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sz w:val="24"/>
          <w:lang w:eastAsia="zh-CN"/>
        </w:rPr>
      </w:pPr>
      <w:bookmarkStart w:id="0" w:name="_GoBack"/>
      <w:r>
        <w:rPr>
          <w:b/>
          <w:sz w:val="24"/>
        </w:rPr>
        <w:t>ZYHQ-41</w:t>
      </w:r>
      <w:r>
        <w:rPr>
          <w:rFonts w:hint="eastAsia"/>
          <w:b/>
          <w:sz w:val="24"/>
          <w:lang w:val="en-US" w:eastAsia="zh-CN"/>
        </w:rPr>
        <w:t>9</w:t>
      </w:r>
    </w:p>
    <w:bookmarkEnd w:id="0"/>
    <w:p>
      <w:pPr>
        <w:jc w:val="right"/>
        <w:rPr>
          <w:b/>
          <w:sz w:val="24"/>
        </w:rPr>
      </w:pPr>
    </w:p>
    <w:p>
      <w:pPr>
        <w:jc w:val="center"/>
        <w:rPr>
          <w:b/>
          <w:sz w:val="32"/>
        </w:rPr>
      </w:pPr>
      <w:r>
        <w:rPr>
          <w:rFonts w:hAnsi="宋体"/>
          <w:b/>
          <w:sz w:val="32"/>
        </w:rPr>
        <w:t>浙江中一寰球安全科技有限公司</w:t>
      </w:r>
    </w:p>
    <w:p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安全评价项目网上公开信息表</w:t>
      </w:r>
    </w:p>
    <w:tbl>
      <w:tblPr>
        <w:tblStyle w:val="6"/>
        <w:tblW w:w="51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22"/>
        <w:gridCol w:w="229"/>
        <w:gridCol w:w="1247"/>
        <w:gridCol w:w="769"/>
        <w:gridCol w:w="893"/>
        <w:gridCol w:w="826"/>
        <w:gridCol w:w="483"/>
        <w:gridCol w:w="552"/>
        <w:gridCol w:w="1089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评价项目概况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45" w:type="pct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企业</w:t>
            </w:r>
            <w:r>
              <w:rPr>
                <w:rFonts w:hAnsi="宋体"/>
              </w:rPr>
              <w:t>名称</w:t>
            </w:r>
          </w:p>
        </w:tc>
        <w:tc>
          <w:tcPr>
            <w:tcW w:w="3854" w:type="pct"/>
            <w:gridSpan w:val="8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45" w:type="pct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项目名称</w:t>
            </w:r>
          </w:p>
        </w:tc>
        <w:tc>
          <w:tcPr>
            <w:tcW w:w="3854" w:type="pct"/>
            <w:gridSpan w:val="8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45" w:type="pct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项目所在地</w:t>
            </w:r>
          </w:p>
        </w:tc>
        <w:tc>
          <w:tcPr>
            <w:tcW w:w="3854" w:type="pct"/>
            <w:gridSpan w:val="8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5" w:type="pct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项目简介</w:t>
            </w:r>
          </w:p>
        </w:tc>
        <w:tc>
          <w:tcPr>
            <w:tcW w:w="3854" w:type="pct"/>
            <w:gridSpan w:val="8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5" w:type="pct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项目编号</w:t>
            </w:r>
          </w:p>
        </w:tc>
        <w:tc>
          <w:tcPr>
            <w:tcW w:w="1660" w:type="pct"/>
            <w:gridSpan w:val="3"/>
            <w:noWrap w:val="0"/>
            <w:vAlign w:val="center"/>
          </w:tcPr>
          <w:p/>
        </w:tc>
        <w:tc>
          <w:tcPr>
            <w:tcW w:w="1063" w:type="pct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项目完成时间</w:t>
            </w:r>
          </w:p>
        </w:tc>
        <w:tc>
          <w:tcPr>
            <w:tcW w:w="1130" w:type="pct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noWrap w:val="0"/>
            <w:vAlign w:val="center"/>
          </w:tcPr>
          <w:p>
            <w:r>
              <w:rPr>
                <w:rFonts w:hAnsi="宋体"/>
              </w:rPr>
              <w:t>行业和领域（选择）</w:t>
            </w:r>
          </w:p>
        </w:tc>
        <w:tc>
          <w:tcPr>
            <w:tcW w:w="1866" w:type="pct"/>
            <w:gridSpan w:val="4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煤矿企业</w:t>
            </w:r>
            <w:r>
              <w:rPr>
                <w:szCs w:val="21"/>
              </w:rPr>
              <w:t>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金属和非金属矿山企业</w:t>
            </w:r>
            <w:r>
              <w:rPr>
                <w:szCs w:val="21"/>
              </w:rPr>
              <w:t>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尾矿库</w:t>
            </w:r>
            <w:r>
              <w:rPr>
                <w:szCs w:val="21"/>
              </w:rPr>
              <w:t>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石油天然气开采企业</w:t>
            </w:r>
            <w:r>
              <w:rPr>
                <w:szCs w:val="21"/>
              </w:rPr>
              <w:t>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危险化学品企业</w:t>
            </w:r>
            <w:r>
              <w:rPr>
                <w:szCs w:val="21"/>
              </w:rPr>
              <w:t>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烟花爆竹企业</w:t>
            </w:r>
            <w:r>
              <w:rPr>
                <w:szCs w:val="21"/>
              </w:rPr>
              <w:t>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冶金有色建材企业</w:t>
            </w:r>
            <w:r>
              <w:rPr>
                <w:szCs w:val="21"/>
              </w:rPr>
              <w:t>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道路运输</w:t>
            </w:r>
            <w:r>
              <w:rPr>
                <w:szCs w:val="21"/>
              </w:rPr>
              <w:t>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水上运输</w:t>
            </w:r>
            <w:r>
              <w:rPr>
                <w:szCs w:val="21"/>
              </w:rPr>
              <w:t>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铁路运输</w:t>
            </w:r>
            <w:r>
              <w:rPr>
                <w:szCs w:val="21"/>
              </w:rPr>
              <w:t>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电力企业</w:t>
            </w:r>
            <w:r>
              <w:rPr>
                <w:szCs w:val="21"/>
              </w:rPr>
              <w:t>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建筑企业</w:t>
            </w:r>
            <w:r>
              <w:rPr>
                <w:szCs w:val="21"/>
              </w:rPr>
              <w:t>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机械、轻工、纺织、烟草企业</w:t>
            </w:r>
            <w:r>
              <w:rPr>
                <w:szCs w:val="21"/>
              </w:rPr>
              <w:t>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其他企业</w:t>
            </w:r>
            <w:r>
              <w:rPr>
                <w:szCs w:val="21"/>
              </w:rPr>
              <w:t>□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所属业务类别（对应安评资质选择）</w:t>
            </w:r>
          </w:p>
        </w:tc>
        <w:tc>
          <w:tcPr>
            <w:tcW w:w="2193" w:type="pct"/>
            <w:gridSpan w:val="5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一类：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4a</w:t>
            </w:r>
            <w:r>
              <w:rPr>
                <w:rFonts w:hAnsi="宋体"/>
                <w:szCs w:val="21"/>
              </w:rPr>
              <w:t>、石油加工业</w:t>
            </w:r>
            <w:r>
              <w:rPr>
                <w:szCs w:val="21"/>
              </w:rPr>
              <w:t xml:space="preserve">  □   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4b</w:t>
            </w:r>
            <w:r>
              <w:rPr>
                <w:rFonts w:hAnsi="宋体"/>
                <w:szCs w:val="21"/>
              </w:rPr>
              <w:t>、化学原料、化学品及医药制造业</w:t>
            </w:r>
            <w:r>
              <w:rPr>
                <w:szCs w:val="21"/>
              </w:rPr>
              <w:t xml:space="preserve"> □   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4c</w:t>
            </w:r>
            <w:r>
              <w:rPr>
                <w:rFonts w:hAnsi="宋体"/>
                <w:szCs w:val="21"/>
              </w:rPr>
              <w:t>、燃气生产及供应业</w:t>
            </w:r>
            <w:r>
              <w:rPr>
                <w:szCs w:val="21"/>
              </w:rPr>
              <w:t xml:space="preserve"> 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4d</w:t>
            </w:r>
            <w:r>
              <w:rPr>
                <w:rFonts w:hAnsi="宋体"/>
                <w:szCs w:val="21"/>
              </w:rPr>
              <w:t>、炼焦业</w:t>
            </w:r>
            <w:r>
              <w:rPr>
                <w:szCs w:val="21"/>
              </w:rPr>
              <w:t xml:space="preserve"> 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二类：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Ansi="宋体"/>
                <w:szCs w:val="21"/>
              </w:rPr>
              <w:t>、房屋和土木工程建筑业</w:t>
            </w:r>
            <w:r>
              <w:rPr>
                <w:szCs w:val="21"/>
              </w:rPr>
              <w:t xml:space="preserve"> 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Ansi="宋体"/>
                <w:szCs w:val="21"/>
              </w:rPr>
              <w:t>、管道运输业业</w:t>
            </w:r>
            <w:r>
              <w:rPr>
                <w:szCs w:val="21"/>
              </w:rPr>
              <w:t xml:space="preserve"> 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Ansi="宋体"/>
                <w:szCs w:val="21"/>
              </w:rPr>
              <w:t>、仓储业</w:t>
            </w:r>
            <w:r>
              <w:rPr>
                <w:szCs w:val="21"/>
              </w:rPr>
              <w:t xml:space="preserve"> 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14a</w:t>
            </w:r>
            <w:r>
              <w:rPr>
                <w:rFonts w:hAnsi="宋体"/>
                <w:szCs w:val="21"/>
              </w:rPr>
              <w:t>、黑色、有色金属冶炼及压延加工业</w:t>
            </w:r>
            <w:r>
              <w:rPr>
                <w:szCs w:val="21"/>
              </w:rPr>
              <w:t xml:space="preserve"> 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14b</w:t>
            </w:r>
            <w:r>
              <w:rPr>
                <w:rFonts w:hAnsi="宋体"/>
                <w:szCs w:val="21"/>
              </w:rPr>
              <w:t>、金属制品业</w:t>
            </w:r>
            <w:r>
              <w:rPr>
                <w:szCs w:val="21"/>
              </w:rPr>
              <w:t xml:space="preserve"> 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14c</w:t>
            </w:r>
            <w:r>
              <w:rPr>
                <w:rFonts w:hAnsi="宋体"/>
                <w:szCs w:val="21"/>
              </w:rPr>
              <w:t>、非金属矿物制品业</w:t>
            </w:r>
            <w:r>
              <w:rPr>
                <w:szCs w:val="21"/>
              </w:rPr>
              <w:t xml:space="preserve"> 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19a</w:t>
            </w:r>
            <w:r>
              <w:rPr>
                <w:rFonts w:hAnsi="宋体"/>
                <w:szCs w:val="21"/>
              </w:rPr>
              <w:t>、轻工业</w:t>
            </w:r>
            <w:r>
              <w:rPr>
                <w:szCs w:val="21"/>
              </w:rPr>
              <w:t xml:space="preserve"> 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19b</w:t>
            </w:r>
            <w:r>
              <w:rPr>
                <w:rFonts w:hAnsi="宋体"/>
                <w:szCs w:val="21"/>
              </w:rPr>
              <w:t>、纺织业</w:t>
            </w:r>
            <w:r>
              <w:rPr>
                <w:szCs w:val="21"/>
              </w:rPr>
              <w:t xml:space="preserve"> 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19c</w:t>
            </w:r>
            <w:r>
              <w:rPr>
                <w:rFonts w:hAnsi="宋体"/>
                <w:szCs w:val="21"/>
              </w:rPr>
              <w:t>、烟草加工制造业</w:t>
            </w:r>
            <w:r>
              <w:rPr>
                <w:szCs w:val="21"/>
              </w:rPr>
              <w:t xml:space="preserve"> □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其它</w:t>
            </w:r>
            <w:r>
              <w:rPr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Ansi="宋体"/>
                <w:szCs w:val="21"/>
                <w:u w:val="single"/>
              </w:rPr>
              <w:t>（请注明具体类别）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14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项目负责人</w:t>
            </w:r>
          </w:p>
        </w:tc>
        <w:tc>
          <w:tcPr>
            <w:tcW w:w="1281" w:type="pct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项目组成员</w:t>
            </w:r>
          </w:p>
        </w:tc>
        <w:tc>
          <w:tcPr>
            <w:tcW w:w="1720" w:type="pct"/>
            <w:gridSpan w:val="4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14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报告编制人</w:t>
            </w:r>
          </w:p>
        </w:tc>
        <w:tc>
          <w:tcPr>
            <w:tcW w:w="128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2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审核</w:t>
            </w:r>
            <w:r>
              <w:rPr>
                <w:rFonts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1720" w:type="pct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4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过程控制负责人</w:t>
            </w:r>
          </w:p>
        </w:tc>
        <w:tc>
          <w:tcPr>
            <w:tcW w:w="1281" w:type="pct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技术负责人</w:t>
            </w:r>
          </w:p>
        </w:tc>
        <w:tc>
          <w:tcPr>
            <w:tcW w:w="1720" w:type="pct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14" w:type="pct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现场开展安全评价工作</w:t>
            </w:r>
          </w:p>
        </w:tc>
        <w:tc>
          <w:tcPr>
            <w:tcW w:w="843" w:type="pct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评价人员</w:t>
            </w:r>
          </w:p>
        </w:tc>
        <w:tc>
          <w:tcPr>
            <w:tcW w:w="3141" w:type="pct"/>
            <w:gridSpan w:val="7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14" w:type="pct"/>
            <w:gridSpan w:val="2"/>
            <w:vMerge w:val="continue"/>
            <w:noWrap w:val="0"/>
            <w:vAlign w:val="center"/>
          </w:tcPr>
          <w:p/>
        </w:tc>
        <w:tc>
          <w:tcPr>
            <w:tcW w:w="843" w:type="pct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时间（区间）</w:t>
            </w:r>
          </w:p>
        </w:tc>
        <w:tc>
          <w:tcPr>
            <w:tcW w:w="3141" w:type="pct"/>
            <w:gridSpan w:val="7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14" w:type="pct"/>
            <w:gridSpan w:val="2"/>
            <w:vMerge w:val="continue"/>
            <w:noWrap w:val="0"/>
            <w:vAlign w:val="center"/>
          </w:tcPr>
          <w:p/>
        </w:tc>
        <w:tc>
          <w:tcPr>
            <w:tcW w:w="843" w:type="pct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主要任务</w:t>
            </w:r>
          </w:p>
        </w:tc>
        <w:tc>
          <w:tcPr>
            <w:tcW w:w="3141" w:type="pct"/>
            <w:gridSpan w:val="7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  <w:gridSpan w:val="2"/>
            <w:noWrap w:val="0"/>
            <w:vAlign w:val="center"/>
          </w:tcPr>
          <w:p>
            <w:r>
              <w:rPr>
                <w:rFonts w:hAnsi="宋体"/>
              </w:rPr>
              <w:t>指出项目一般安全隐患多少项</w:t>
            </w:r>
          </w:p>
        </w:tc>
        <w:tc>
          <w:tcPr>
            <w:tcW w:w="843" w:type="pct"/>
            <w:gridSpan w:val="2"/>
            <w:noWrap w:val="0"/>
            <w:vAlign w:val="center"/>
          </w:tcPr>
          <w:p/>
        </w:tc>
        <w:tc>
          <w:tcPr>
            <w:tcW w:w="948" w:type="pct"/>
            <w:gridSpan w:val="2"/>
            <w:noWrap w:val="0"/>
            <w:vAlign w:val="center"/>
          </w:tcPr>
          <w:p>
            <w:r>
              <w:rPr>
                <w:rFonts w:hAnsi="宋体"/>
              </w:rPr>
              <w:t>指出项目重大安全隐患多少项</w:t>
            </w:r>
          </w:p>
        </w:tc>
        <w:tc>
          <w:tcPr>
            <w:tcW w:w="748" w:type="pct"/>
            <w:gridSpan w:val="2"/>
            <w:noWrap w:val="0"/>
            <w:vAlign w:val="center"/>
          </w:tcPr>
          <w:p/>
        </w:tc>
        <w:tc>
          <w:tcPr>
            <w:tcW w:w="937" w:type="pct"/>
            <w:gridSpan w:val="2"/>
            <w:noWrap w:val="0"/>
            <w:vAlign w:val="center"/>
          </w:tcPr>
          <w:p>
            <w:r>
              <w:rPr>
                <w:rFonts w:hAnsi="宋体"/>
              </w:rPr>
              <w:t>提出隐患治理建议措施多少项</w:t>
            </w:r>
          </w:p>
        </w:tc>
        <w:tc>
          <w:tcPr>
            <w:tcW w:w="507" w:type="pct"/>
            <w:noWrap w:val="0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TlkMGEwNWE4ZjI0ZGY3MGRmMjlkMTBiYTJhMmEifQ=="/>
  </w:docVars>
  <w:rsids>
    <w:rsidRoot w:val="4C6C619E"/>
    <w:rsid w:val="4C6C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Times New Roman" w:hAnsi="Times New Roman" w:eastAsia="宋体"/>
      <w:snapToGrid w:val="0"/>
      <w:sz w:val="28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index 5"/>
    <w:basedOn w:val="1"/>
    <w:next w:val="1"/>
    <w:qFormat/>
    <w:uiPriority w:val="0"/>
    <w:pPr>
      <w:adjustRightInd/>
      <w:snapToGrid/>
      <w:spacing w:after="0"/>
      <w:ind w:left="1050" w:hanging="210"/>
    </w:pPr>
    <w:rPr>
      <w:rFonts w:ascii="Times New Roman" w:hAnsi="Times New Roman" w:eastAsia="宋体" w:cs="Times New Roman"/>
      <w:kern w:val="2"/>
      <w:sz w:val="20"/>
      <w:szCs w:val="20"/>
    </w:rPr>
  </w:style>
  <w:style w:type="paragraph" w:styleId="5">
    <w:name w:val="annotation text"/>
    <w:basedOn w:val="1"/>
    <w:uiPriority w:val="0"/>
    <w:pPr>
      <w:jc w:val="left"/>
    </w:pPr>
  </w:style>
  <w:style w:type="character" w:styleId="8">
    <w:name w:val="annotation reference"/>
    <w:basedOn w:val="7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2023-11-02T07:02:00Z</dcterms:created>
  <dc:creator>louchunhui</dc:creator>
  <cp:lastModifiedBy>louchunhui</cp:lastModifiedBy>
  <dcterms:modified xsi:type="dcterms:W3CDTF">2023-11-02T07:03:44Z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877985D6E2684BE6AFCBB86B4993C3D3_11</vt:lpwstr>
  </property>
</Properties>
</file>