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F0D" w:rsidRPr="00537F0D" w:rsidRDefault="00537F0D" w:rsidP="00537F0D">
      <w:pPr>
        <w:widowControl/>
        <w:shd w:val="clear" w:color="auto" w:fill="FFFFFF"/>
        <w:spacing w:line="560" w:lineRule="atLeast"/>
        <w:rPr>
          <w:rFonts w:ascii="仿宋" w:eastAsia="仿宋" w:hAnsi="仿宋" w:cs="仿宋"/>
          <w:color w:val="000000"/>
          <w:sz w:val="28"/>
          <w:szCs w:val="28"/>
        </w:rPr>
      </w:pPr>
      <w:r w:rsidRPr="00537F0D">
        <w:rPr>
          <w:rFonts w:ascii="仿宋" w:eastAsia="仿宋" w:hAnsi="仿宋" w:cs="仿宋" w:hint="eastAsia"/>
          <w:color w:val="000000"/>
          <w:sz w:val="28"/>
          <w:szCs w:val="28"/>
        </w:rPr>
        <w:t>附件2</w:t>
      </w:r>
    </w:p>
    <w:p w:rsidR="00537F0D" w:rsidRPr="00537F0D" w:rsidRDefault="00537F0D" w:rsidP="00537F0D">
      <w:pPr>
        <w:widowControl/>
        <w:shd w:val="clear" w:color="auto" w:fill="FFFFFF"/>
        <w:spacing w:line="560" w:lineRule="atLeast"/>
        <w:jc w:val="center"/>
        <w:rPr>
          <w:rFonts w:ascii="宋体" w:hAnsi="宋体" w:cs="宋体"/>
          <w:b/>
          <w:bCs/>
          <w:color w:val="000000"/>
          <w:kern w:val="0"/>
          <w:sz w:val="36"/>
          <w:szCs w:val="36"/>
        </w:rPr>
      </w:pPr>
      <w:r w:rsidRPr="00537F0D">
        <w:rPr>
          <w:rFonts w:ascii="宋体" w:hAnsi="宋体" w:cs="宋体" w:hint="eastAsia"/>
          <w:b/>
          <w:bCs/>
          <w:color w:val="000000"/>
          <w:kern w:val="0"/>
          <w:sz w:val="36"/>
          <w:szCs w:val="36"/>
          <w:lang w:bidi="ar"/>
        </w:rPr>
        <w:t>高温熔融</w:t>
      </w:r>
      <w:r w:rsidRPr="00537F0D">
        <w:rPr>
          <w:rFonts w:ascii="宋体" w:hAnsi="宋体" w:cs="宋体" w:hint="eastAsia"/>
          <w:b/>
          <w:bCs/>
          <w:color w:val="000000"/>
          <w:sz w:val="36"/>
          <w:szCs w:val="36"/>
        </w:rPr>
        <w:t>金属作业安全执法检查表</w:t>
      </w:r>
    </w:p>
    <w:p w:rsidR="00537F0D" w:rsidRPr="00537F0D" w:rsidRDefault="00537F0D" w:rsidP="00537F0D">
      <w:pPr>
        <w:widowControl/>
        <w:shd w:val="clear" w:color="auto" w:fill="FFFFFF"/>
        <w:spacing w:line="560" w:lineRule="atLeast"/>
        <w:jc w:val="left"/>
        <w:rPr>
          <w:rFonts w:ascii="仿宋" w:eastAsia="仿宋" w:hAnsi="仿宋" w:cs="仿宋"/>
          <w:color w:val="000000"/>
          <w:kern w:val="0"/>
          <w:sz w:val="28"/>
          <w:szCs w:val="28"/>
        </w:rPr>
      </w:pPr>
      <w:r w:rsidRPr="00537F0D">
        <w:rPr>
          <w:rFonts w:ascii="仿宋" w:eastAsia="仿宋" w:hAnsi="仿宋" w:cs="仿宋" w:hint="eastAsia"/>
          <w:color w:val="000000"/>
          <w:kern w:val="0"/>
          <w:sz w:val="28"/>
          <w:szCs w:val="28"/>
        </w:rPr>
        <w:t>检查单位：</w:t>
      </w:r>
      <w:r w:rsidR="00A42C82">
        <w:rPr>
          <w:rFonts w:ascii="仿宋" w:eastAsia="仿宋" w:hAnsi="仿宋" w:cs="仿宋" w:hint="eastAsia"/>
          <w:color w:val="000000"/>
          <w:kern w:val="0"/>
          <w:sz w:val="28"/>
          <w:szCs w:val="28"/>
        </w:rPr>
        <w:t xml:space="preserve">                      </w:t>
      </w:r>
      <w:r w:rsidRPr="00537F0D">
        <w:rPr>
          <w:rFonts w:ascii="仿宋" w:eastAsia="仿宋" w:hAnsi="仿宋" w:cs="仿宋" w:hint="eastAsia"/>
          <w:color w:val="000000"/>
          <w:kern w:val="0"/>
          <w:sz w:val="28"/>
          <w:szCs w:val="28"/>
        </w:rPr>
        <w:t xml:space="preserve"> 检查人员：</w:t>
      </w:r>
      <w:r w:rsidRPr="00537F0D">
        <w:rPr>
          <w:rFonts w:ascii="宋体" w:hAnsi="宋体" w:cs="宋体" w:hint="eastAsia"/>
          <w:color w:val="000000"/>
          <w:kern w:val="0"/>
          <w:sz w:val="28"/>
          <w:szCs w:val="28"/>
        </w:rPr>
        <w:t>       </w:t>
      </w:r>
      <w:r w:rsidR="00A42C82">
        <w:rPr>
          <w:rFonts w:ascii="宋体" w:hAnsi="宋体" w:cs="宋体" w:hint="eastAsia"/>
          <w:color w:val="000000"/>
          <w:kern w:val="0"/>
          <w:sz w:val="28"/>
          <w:szCs w:val="28"/>
        </w:rPr>
        <w:t>      </w:t>
      </w:r>
      <w:r w:rsidRPr="00537F0D">
        <w:rPr>
          <w:rFonts w:ascii="宋体" w:hAnsi="宋体" w:cs="宋体" w:hint="eastAsia"/>
          <w:color w:val="000000"/>
          <w:kern w:val="0"/>
          <w:sz w:val="28"/>
          <w:szCs w:val="28"/>
        </w:rPr>
        <w:t> </w:t>
      </w:r>
      <w:r w:rsidRPr="00537F0D">
        <w:rPr>
          <w:rFonts w:ascii="仿宋" w:eastAsia="仿宋" w:hAnsi="仿宋" w:cs="仿宋" w:hint="eastAsia"/>
          <w:color w:val="000000"/>
          <w:kern w:val="0"/>
          <w:sz w:val="28"/>
          <w:szCs w:val="28"/>
        </w:rPr>
        <w:t>检查日期：      年  月  日</w:t>
      </w:r>
      <w:r w:rsidRPr="00537F0D">
        <w:rPr>
          <w:rFonts w:ascii="仿宋" w:eastAsia="仿宋" w:hAnsi="仿宋" w:cs="仿宋" w:hint="eastAsia"/>
          <w:color w:val="000000"/>
          <w:kern w:val="0"/>
          <w:sz w:val="28"/>
          <w:szCs w:val="28"/>
          <w:u w:val="single"/>
        </w:rPr>
        <w:t xml:space="preserve"> </w:t>
      </w:r>
    </w:p>
    <w:p w:rsidR="00537F0D" w:rsidRPr="00537F0D" w:rsidRDefault="00537F0D" w:rsidP="00537F0D">
      <w:pPr>
        <w:widowControl/>
        <w:shd w:val="clear" w:color="auto" w:fill="FFFFFF"/>
        <w:spacing w:line="560" w:lineRule="atLeast"/>
        <w:rPr>
          <w:rFonts w:ascii="仿宋" w:eastAsia="仿宋" w:hAnsi="仿宋" w:cs="仿宋"/>
          <w:color w:val="000000"/>
          <w:kern w:val="0"/>
          <w:sz w:val="28"/>
          <w:szCs w:val="28"/>
        </w:rPr>
      </w:pPr>
      <w:r w:rsidRPr="00537F0D">
        <w:rPr>
          <w:rFonts w:ascii="仿宋" w:eastAsia="仿宋" w:hAnsi="仿宋" w:cs="仿宋" w:hint="eastAsia"/>
          <w:color w:val="000000"/>
          <w:kern w:val="0"/>
          <w:sz w:val="28"/>
          <w:szCs w:val="28"/>
        </w:rPr>
        <w:t xml:space="preserve">企业名称：                     </w:t>
      </w:r>
      <w:r w:rsidRPr="00537F0D">
        <w:rPr>
          <w:rFonts w:ascii="仿宋" w:eastAsia="仿宋" w:hAnsi="仿宋" w:cs="仿宋" w:hint="eastAsia"/>
          <w:bCs/>
          <w:color w:val="000000"/>
          <w:kern w:val="0"/>
          <w:sz w:val="28"/>
          <w:szCs w:val="28"/>
        </w:rPr>
        <w:t>企业类型：□</w:t>
      </w:r>
      <w:r w:rsidRPr="00537F0D">
        <w:rPr>
          <w:rFonts w:ascii="仿宋_GB2312" w:eastAsia="仿宋_GB2312" w:hAnsi="仿宋" w:cs="宋体" w:hint="eastAsia"/>
          <w:bCs/>
          <w:color w:val="000000"/>
          <w:kern w:val="0"/>
          <w:sz w:val="28"/>
          <w:szCs w:val="28"/>
        </w:rPr>
        <w:t>冶金</w:t>
      </w:r>
      <w:r w:rsidRPr="00537F0D">
        <w:rPr>
          <w:rFonts w:ascii="仿宋" w:eastAsia="仿宋" w:hAnsi="仿宋" w:cs="仿宋" w:hint="eastAsia"/>
          <w:bCs/>
          <w:color w:val="000000"/>
          <w:kern w:val="0"/>
          <w:sz w:val="28"/>
          <w:szCs w:val="28"/>
        </w:rPr>
        <w:t>□有色金属□</w:t>
      </w:r>
      <w:r w:rsidRPr="00537F0D">
        <w:rPr>
          <w:rFonts w:ascii="仿宋_GB2312" w:eastAsia="仿宋_GB2312" w:hAnsi="仿宋" w:cs="宋体" w:hint="eastAsia"/>
          <w:bCs/>
          <w:color w:val="000000"/>
          <w:kern w:val="0"/>
          <w:sz w:val="28"/>
          <w:szCs w:val="28"/>
        </w:rPr>
        <w:t>铸造</w:t>
      </w:r>
      <w:r w:rsidRPr="00537F0D">
        <w:rPr>
          <w:rFonts w:ascii="仿宋" w:eastAsia="仿宋" w:hAnsi="仿宋" w:cs="仿宋" w:hint="eastAsia"/>
          <w:bCs/>
          <w:color w:val="000000"/>
          <w:kern w:val="0"/>
          <w:sz w:val="28"/>
          <w:szCs w:val="28"/>
        </w:rPr>
        <w:t xml:space="preserve">  </w:t>
      </w:r>
      <w:r w:rsidRPr="00537F0D">
        <w:rPr>
          <w:rFonts w:ascii="仿宋" w:eastAsia="仿宋" w:hAnsi="仿宋" w:cs="仿宋" w:hint="eastAsia"/>
          <w:color w:val="000000"/>
          <w:kern w:val="0"/>
          <w:sz w:val="28"/>
          <w:szCs w:val="28"/>
        </w:rPr>
        <w:t xml:space="preserve">企业地址：                   </w:t>
      </w:r>
    </w:p>
    <w:tbl>
      <w:tblPr>
        <w:tblW w:w="0" w:type="auto"/>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622"/>
        <w:gridCol w:w="2871"/>
        <w:gridCol w:w="4582"/>
        <w:gridCol w:w="3317"/>
        <w:gridCol w:w="2657"/>
      </w:tblGrid>
      <w:tr w:rsidR="00537F0D" w:rsidRPr="00ED762D" w:rsidTr="00ED762D">
        <w:trPr>
          <w:trHeight w:val="90"/>
          <w:tblHeader/>
        </w:trPr>
        <w:tc>
          <w:tcPr>
            <w:tcW w:w="622" w:type="dxa"/>
            <w:tcMar>
              <w:top w:w="50" w:type="dxa"/>
              <w:left w:w="50" w:type="dxa"/>
              <w:bottom w:w="50" w:type="dxa"/>
              <w:right w:w="50" w:type="dxa"/>
            </w:tcMar>
            <w:vAlign w:val="center"/>
          </w:tcPr>
          <w:p w:rsidR="00537F0D" w:rsidRPr="00ED762D" w:rsidRDefault="00537F0D" w:rsidP="00A42C82">
            <w:pPr>
              <w:widowControl/>
              <w:spacing w:line="400" w:lineRule="exact"/>
              <w:jc w:val="center"/>
              <w:rPr>
                <w:rFonts w:ascii="楷体_GB2312" w:eastAsia="楷体_GB2312" w:hAnsi="Helvetica" w:cs="Helvetica"/>
                <w:b/>
                <w:color w:val="000000"/>
                <w:kern w:val="0"/>
                <w:szCs w:val="21"/>
              </w:rPr>
            </w:pPr>
            <w:r w:rsidRPr="00ED762D">
              <w:rPr>
                <w:rFonts w:ascii="楷体_GB2312" w:eastAsia="楷体_GB2312" w:hAnsi="黑体" w:cs="Helvetica" w:hint="eastAsia"/>
                <w:b/>
                <w:color w:val="000000"/>
                <w:kern w:val="0"/>
                <w:sz w:val="28"/>
                <w:szCs w:val="28"/>
              </w:rPr>
              <w:t>序号</w:t>
            </w:r>
          </w:p>
        </w:tc>
        <w:tc>
          <w:tcPr>
            <w:tcW w:w="2871" w:type="dxa"/>
            <w:tcMar>
              <w:top w:w="50" w:type="dxa"/>
              <w:left w:w="50" w:type="dxa"/>
              <w:bottom w:w="50" w:type="dxa"/>
              <w:right w:w="50" w:type="dxa"/>
            </w:tcMar>
            <w:vAlign w:val="center"/>
          </w:tcPr>
          <w:p w:rsidR="00537F0D" w:rsidRPr="00ED762D" w:rsidRDefault="00537F0D" w:rsidP="00A42C82">
            <w:pPr>
              <w:widowControl/>
              <w:spacing w:line="400" w:lineRule="exact"/>
              <w:jc w:val="center"/>
              <w:rPr>
                <w:rFonts w:ascii="楷体_GB2312" w:eastAsia="楷体_GB2312" w:hAnsi="Helvetica" w:cs="Helvetica"/>
                <w:b/>
                <w:color w:val="000000"/>
                <w:kern w:val="0"/>
                <w:szCs w:val="21"/>
              </w:rPr>
            </w:pPr>
            <w:r w:rsidRPr="00ED762D">
              <w:rPr>
                <w:rFonts w:ascii="楷体_GB2312" w:eastAsia="楷体_GB2312" w:hAnsi="黑体" w:cs="Helvetica" w:hint="eastAsia"/>
                <w:b/>
                <w:color w:val="000000"/>
                <w:kern w:val="0"/>
                <w:sz w:val="28"/>
                <w:szCs w:val="28"/>
              </w:rPr>
              <w:t>违法行为描述</w:t>
            </w:r>
          </w:p>
        </w:tc>
        <w:tc>
          <w:tcPr>
            <w:tcW w:w="4582" w:type="dxa"/>
            <w:tcMar>
              <w:top w:w="50" w:type="dxa"/>
              <w:left w:w="50" w:type="dxa"/>
              <w:bottom w:w="50" w:type="dxa"/>
              <w:right w:w="50" w:type="dxa"/>
            </w:tcMar>
            <w:vAlign w:val="center"/>
          </w:tcPr>
          <w:p w:rsidR="00537F0D" w:rsidRPr="00ED762D" w:rsidRDefault="00537F0D" w:rsidP="00A42C82">
            <w:pPr>
              <w:widowControl/>
              <w:spacing w:line="400" w:lineRule="exact"/>
              <w:jc w:val="center"/>
              <w:rPr>
                <w:rFonts w:ascii="楷体_GB2312" w:eastAsia="楷体_GB2312" w:hAnsi="Helvetica" w:cs="Helvetica"/>
                <w:b/>
                <w:color w:val="000000"/>
                <w:kern w:val="0"/>
                <w:szCs w:val="21"/>
              </w:rPr>
            </w:pPr>
            <w:r w:rsidRPr="00ED762D">
              <w:rPr>
                <w:rFonts w:ascii="楷体_GB2312" w:eastAsia="楷体_GB2312" w:hAnsi="黑体" w:cs="Helvetica" w:hint="eastAsia"/>
                <w:b/>
                <w:color w:val="000000"/>
                <w:kern w:val="0"/>
                <w:sz w:val="28"/>
                <w:szCs w:val="28"/>
              </w:rPr>
              <w:t>执法依据</w:t>
            </w:r>
          </w:p>
        </w:tc>
        <w:tc>
          <w:tcPr>
            <w:tcW w:w="3317" w:type="dxa"/>
            <w:tcMar>
              <w:top w:w="50" w:type="dxa"/>
              <w:left w:w="50" w:type="dxa"/>
              <w:bottom w:w="50" w:type="dxa"/>
              <w:right w:w="50" w:type="dxa"/>
            </w:tcMar>
            <w:vAlign w:val="center"/>
          </w:tcPr>
          <w:p w:rsidR="00537F0D" w:rsidRPr="00ED762D" w:rsidRDefault="00537F0D" w:rsidP="00A42C82">
            <w:pPr>
              <w:widowControl/>
              <w:spacing w:line="400" w:lineRule="exact"/>
              <w:jc w:val="center"/>
              <w:rPr>
                <w:rFonts w:ascii="楷体_GB2312" w:eastAsia="楷体_GB2312" w:hAnsi="Helvetica" w:cs="Helvetica"/>
                <w:b/>
                <w:color w:val="000000"/>
                <w:kern w:val="0"/>
                <w:szCs w:val="21"/>
              </w:rPr>
            </w:pPr>
            <w:r w:rsidRPr="00ED762D">
              <w:rPr>
                <w:rFonts w:ascii="楷体_GB2312" w:eastAsia="楷体_GB2312" w:hAnsi="黑体" w:cs="Helvetica" w:hint="eastAsia"/>
                <w:b/>
                <w:color w:val="000000"/>
                <w:kern w:val="0"/>
                <w:sz w:val="28"/>
                <w:szCs w:val="28"/>
              </w:rPr>
              <w:t>方式方法</w:t>
            </w:r>
          </w:p>
        </w:tc>
        <w:tc>
          <w:tcPr>
            <w:tcW w:w="2657" w:type="dxa"/>
            <w:tcMar>
              <w:top w:w="50" w:type="dxa"/>
              <w:left w:w="50" w:type="dxa"/>
              <w:bottom w:w="50" w:type="dxa"/>
              <w:right w:w="50" w:type="dxa"/>
            </w:tcMar>
            <w:vAlign w:val="center"/>
          </w:tcPr>
          <w:p w:rsidR="00537F0D" w:rsidRPr="00ED762D" w:rsidRDefault="00537F0D" w:rsidP="00A42C82">
            <w:pPr>
              <w:widowControl/>
              <w:spacing w:line="400" w:lineRule="exact"/>
              <w:jc w:val="center"/>
              <w:rPr>
                <w:rFonts w:ascii="楷体_GB2312" w:eastAsia="楷体_GB2312" w:hAnsi="Helvetica" w:cs="Helvetica"/>
                <w:b/>
                <w:color w:val="000000"/>
                <w:kern w:val="0"/>
                <w:szCs w:val="21"/>
              </w:rPr>
            </w:pPr>
            <w:r w:rsidRPr="00ED762D">
              <w:rPr>
                <w:rFonts w:ascii="楷体_GB2312" w:eastAsia="楷体_GB2312" w:hAnsi="黑体" w:cs="Helvetica" w:hint="eastAsia"/>
                <w:b/>
                <w:color w:val="000000"/>
                <w:kern w:val="0"/>
                <w:sz w:val="28"/>
                <w:szCs w:val="28"/>
              </w:rPr>
              <w:t>处罚依据</w:t>
            </w:r>
          </w:p>
        </w:tc>
      </w:tr>
      <w:tr w:rsidR="00537F0D" w:rsidRPr="00537F0D" w:rsidTr="00ED762D">
        <w:trPr>
          <w:trHeight w:val="2050"/>
        </w:trPr>
        <w:tc>
          <w:tcPr>
            <w:tcW w:w="622" w:type="dxa"/>
            <w:tcMar>
              <w:top w:w="50" w:type="dxa"/>
              <w:left w:w="50" w:type="dxa"/>
              <w:bottom w:w="50" w:type="dxa"/>
              <w:right w:w="50" w:type="dxa"/>
            </w:tcMar>
            <w:vAlign w:val="center"/>
          </w:tcPr>
          <w:p w:rsidR="00537F0D" w:rsidRPr="00537F0D" w:rsidRDefault="00537F0D" w:rsidP="00537F0D">
            <w:pPr>
              <w:widowControl/>
              <w:spacing w:line="560" w:lineRule="atLeast"/>
              <w:jc w:val="center"/>
              <w:rPr>
                <w:rFonts w:ascii="仿宋" w:eastAsia="仿宋" w:hAnsi="仿宋" w:cs="仿宋"/>
                <w:color w:val="000000"/>
                <w:kern w:val="0"/>
                <w:sz w:val="24"/>
              </w:rPr>
            </w:pPr>
            <w:r w:rsidRPr="00537F0D">
              <w:rPr>
                <w:rFonts w:ascii="仿宋" w:eastAsia="仿宋" w:hAnsi="仿宋" w:cs="仿宋" w:hint="eastAsia"/>
                <w:color w:val="000000"/>
                <w:kern w:val="0"/>
                <w:sz w:val="24"/>
              </w:rPr>
              <w:t>1</w:t>
            </w:r>
          </w:p>
        </w:tc>
        <w:tc>
          <w:tcPr>
            <w:tcW w:w="2871" w:type="dxa"/>
            <w:tcMar>
              <w:top w:w="50" w:type="dxa"/>
              <w:left w:w="50" w:type="dxa"/>
              <w:bottom w:w="50" w:type="dxa"/>
              <w:right w:w="50" w:type="dxa"/>
            </w:tcMar>
            <w:vAlign w:val="center"/>
          </w:tcPr>
          <w:p w:rsidR="00537F0D" w:rsidRPr="00537F0D" w:rsidRDefault="00537F0D" w:rsidP="00537F0D">
            <w:pPr>
              <w:spacing w:after="120"/>
              <w:ind w:left="120"/>
              <w:jc w:val="left"/>
              <w:rPr>
                <w:rFonts w:ascii="仿宋_GB2312" w:eastAsia="仿宋_GB2312" w:hAnsi="仿宋_GB2312" w:cs="仿宋_GB2312"/>
                <w:color w:val="000000"/>
                <w:spacing w:val="20"/>
                <w:kern w:val="0"/>
                <w:sz w:val="24"/>
              </w:rPr>
            </w:pPr>
            <w:r w:rsidRPr="00537F0D">
              <w:rPr>
                <w:rFonts w:ascii="仿宋_GB2312" w:eastAsia="仿宋_GB2312" w:hAnsi="仿宋_GB2312" w:cs="仿宋_GB2312" w:hint="eastAsia"/>
                <w:color w:val="000000"/>
                <w:sz w:val="24"/>
              </w:rPr>
              <w:t>未按照规定设置安全生产管理机构或者配备专职安全生产管理人员；企业主要负责人、安全管理人员未按照规定</w:t>
            </w:r>
            <w:r w:rsidRPr="00537F0D">
              <w:rPr>
                <w:rFonts w:ascii="仿宋_GB2312" w:eastAsia="仿宋_GB2312" w:hAnsi="仿宋_GB2312" w:cs="仿宋_GB2312" w:hint="eastAsia"/>
                <w:color w:val="000000"/>
                <w:spacing w:val="20"/>
                <w:sz w:val="24"/>
                <w:lang w:val="zh-TW"/>
              </w:rPr>
              <w:t>取得考核合格证；</w:t>
            </w:r>
            <w:r w:rsidRPr="00537F0D">
              <w:rPr>
                <w:rFonts w:ascii="仿宋_GB2312" w:eastAsia="仿宋_GB2312" w:hAnsi="仿宋_GB2312" w:cs="仿宋_GB2312" w:hint="eastAsia"/>
                <w:color w:val="000000"/>
                <w:sz w:val="24"/>
              </w:rPr>
              <w:t>特种作业人员</w:t>
            </w:r>
            <w:r w:rsidRPr="00537F0D">
              <w:rPr>
                <w:rFonts w:ascii="仿宋_GB2312" w:eastAsia="仿宋_GB2312" w:hAnsi="仿宋_GB2312" w:cs="仿宋_GB2312" w:hint="eastAsia"/>
                <w:color w:val="000000"/>
                <w:spacing w:val="20"/>
                <w:sz w:val="24"/>
                <w:lang w:val="zh-TW"/>
              </w:rPr>
              <w:t>未取得相应操作证。</w:t>
            </w:r>
          </w:p>
        </w:tc>
        <w:tc>
          <w:tcPr>
            <w:tcW w:w="4582" w:type="dxa"/>
            <w:tcMar>
              <w:top w:w="50" w:type="dxa"/>
              <w:left w:w="50" w:type="dxa"/>
              <w:bottom w:w="50" w:type="dxa"/>
              <w:right w:w="50" w:type="dxa"/>
            </w:tcMar>
            <w:vAlign w:val="center"/>
          </w:tcPr>
          <w:p w:rsidR="00537F0D" w:rsidRPr="00537F0D" w:rsidRDefault="00537F0D" w:rsidP="004E74C0">
            <w:pPr>
              <w:widowControl/>
              <w:spacing w:line="300" w:lineRule="exact"/>
              <w:jc w:val="left"/>
              <w:rPr>
                <w:rFonts w:ascii="仿宋_GB2312" w:eastAsia="仿宋_GB2312" w:hAnsi="仿宋_GB2312" w:cs="仿宋_GB2312"/>
                <w:color w:val="000000"/>
                <w:sz w:val="24"/>
                <w:shd w:val="clear" w:color="auto" w:fill="FFFFFF"/>
              </w:rPr>
            </w:pPr>
            <w:r w:rsidRPr="00537F0D">
              <w:rPr>
                <w:rFonts w:ascii="仿宋_GB2312" w:eastAsia="仿宋_GB2312" w:hAnsi="仿宋_GB2312" w:cs="仿宋_GB2312" w:hint="eastAsia"/>
                <w:color w:val="000000"/>
                <w:kern w:val="0"/>
                <w:sz w:val="24"/>
              </w:rPr>
              <w:t>【</w:t>
            </w: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w:t>
            </w:r>
            <w:r w:rsidRPr="00537F0D">
              <w:rPr>
                <w:rFonts w:ascii="仿宋_GB2312" w:eastAsia="仿宋_GB2312" w:hAnsi="仿宋_GB2312" w:cs="仿宋_GB2312" w:hint="eastAsia"/>
                <w:color w:val="000000"/>
                <w:sz w:val="24"/>
                <w:shd w:val="clear" w:color="auto" w:fill="FFFFFF"/>
              </w:rPr>
              <w:t>第二十四、二十七条。</w:t>
            </w:r>
          </w:p>
          <w:p w:rsidR="00537F0D" w:rsidRPr="00537F0D" w:rsidRDefault="00537F0D" w:rsidP="004E74C0">
            <w:pPr>
              <w:widowControl/>
              <w:spacing w:line="300" w:lineRule="exact"/>
              <w:jc w:val="left"/>
              <w:rPr>
                <w:rFonts w:ascii="仿宋_GB2312" w:eastAsia="仿宋_GB2312" w:hAnsi="仿宋_GB2312" w:cs="仿宋_GB2312"/>
                <w:color w:val="000000"/>
                <w:sz w:val="24"/>
                <w:shd w:val="clear" w:color="auto" w:fill="FFFFFF"/>
              </w:rPr>
            </w:pPr>
            <w:r w:rsidRPr="00537F0D">
              <w:rPr>
                <w:rFonts w:ascii="仿宋_GB2312" w:eastAsia="仿宋_GB2312" w:hAnsi="仿宋_GB2312" w:cs="仿宋_GB2312" w:hint="eastAsia"/>
                <w:color w:val="000000"/>
                <w:kern w:val="0"/>
                <w:sz w:val="24"/>
              </w:rPr>
              <w:t>【</w:t>
            </w:r>
            <w:r w:rsidRPr="00537F0D">
              <w:rPr>
                <w:rFonts w:ascii="仿宋_GB2312" w:eastAsia="仿宋_GB2312" w:hAnsi="仿宋_GB2312" w:cs="仿宋_GB2312" w:hint="eastAsia"/>
                <w:b/>
                <w:bCs/>
                <w:color w:val="000000"/>
                <w:kern w:val="0"/>
                <w:sz w:val="24"/>
              </w:rPr>
              <w:t>法规</w:t>
            </w:r>
            <w:r w:rsidRPr="00537F0D">
              <w:rPr>
                <w:rFonts w:ascii="仿宋_GB2312" w:eastAsia="仿宋_GB2312" w:hAnsi="仿宋_GB2312" w:cs="仿宋_GB2312" w:hint="eastAsia"/>
                <w:color w:val="000000"/>
                <w:kern w:val="0"/>
                <w:sz w:val="24"/>
              </w:rPr>
              <w:t>】</w:t>
            </w:r>
            <w:r w:rsidRPr="00537F0D">
              <w:rPr>
                <w:rFonts w:ascii="仿宋_GB2312" w:eastAsia="仿宋_GB2312" w:hAnsi="仿宋_GB2312" w:cs="仿宋_GB2312" w:hint="eastAsia"/>
                <w:bCs/>
                <w:color w:val="000000"/>
                <w:sz w:val="24"/>
              </w:rPr>
              <w:t>《浙江省安全生产条例》第十一、十三条。</w:t>
            </w:r>
          </w:p>
          <w:p w:rsidR="00537F0D" w:rsidRPr="00537F0D" w:rsidRDefault="00537F0D" w:rsidP="004E74C0">
            <w:pPr>
              <w:widowControl/>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【部门规章】</w:t>
            </w:r>
            <w:r w:rsidRPr="00537F0D">
              <w:rPr>
                <w:rFonts w:ascii="仿宋_GB2312" w:eastAsia="仿宋_GB2312" w:hAnsi="仿宋_GB2312" w:cs="仿宋_GB2312" w:hint="eastAsia"/>
                <w:color w:val="000000"/>
                <w:kern w:val="0"/>
                <w:sz w:val="24"/>
              </w:rPr>
              <w:t>《冶金企业和有色金属企业安全生产规定》</w:t>
            </w:r>
            <w:r w:rsidRPr="00537F0D">
              <w:rPr>
                <w:rFonts w:ascii="仿宋_GB2312" w:eastAsia="仿宋_GB2312" w:hAnsi="仿宋_GB2312" w:cs="仿宋_GB2312" w:hint="eastAsia"/>
                <w:color w:val="000000"/>
                <w:kern w:val="0"/>
                <w:sz w:val="24"/>
                <w:lang w:bidi="ar"/>
              </w:rPr>
              <w:t>第十二条。</w:t>
            </w:r>
          </w:p>
        </w:tc>
        <w:tc>
          <w:tcPr>
            <w:tcW w:w="3317" w:type="dxa"/>
            <w:tcMar>
              <w:top w:w="50" w:type="dxa"/>
              <w:left w:w="50" w:type="dxa"/>
              <w:bottom w:w="50" w:type="dxa"/>
              <w:right w:w="50" w:type="dxa"/>
            </w:tcMar>
            <w:vAlign w:val="center"/>
          </w:tcPr>
          <w:p w:rsidR="00537F0D" w:rsidRPr="00537F0D" w:rsidRDefault="00537F0D" w:rsidP="004E74C0">
            <w:pPr>
              <w:widowControl/>
              <w:numPr>
                <w:ilvl w:val="0"/>
                <w:numId w:val="2"/>
              </w:numPr>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查阅相关组织机构、人员任命文件；</w:t>
            </w:r>
          </w:p>
          <w:p w:rsidR="00537F0D" w:rsidRPr="00537F0D" w:rsidRDefault="00537F0D" w:rsidP="004E74C0">
            <w:pPr>
              <w:widowControl/>
              <w:spacing w:line="300" w:lineRule="exact"/>
              <w:jc w:val="left"/>
              <w:rPr>
                <w:rFonts w:ascii="仿宋_GB2312" w:eastAsia="仿宋_GB2312" w:hAnsi="仿宋_GB2312" w:cs="仿宋_GB2312"/>
                <w:b/>
                <w:bCs/>
                <w:color w:val="000000"/>
                <w:kern w:val="0"/>
                <w:sz w:val="24"/>
              </w:rPr>
            </w:pPr>
            <w:r w:rsidRPr="00537F0D">
              <w:rPr>
                <w:rFonts w:ascii="仿宋_GB2312" w:eastAsia="仿宋_GB2312" w:hAnsi="仿宋_GB2312" w:cs="仿宋_GB2312" w:hint="eastAsia"/>
                <w:color w:val="000000"/>
                <w:kern w:val="0"/>
                <w:sz w:val="24"/>
              </w:rPr>
              <w:t>2.查阅相关合格证、操作证及企业特种作业岗位设置情况；3.现场抽查特种作业人员持证情况。</w:t>
            </w:r>
          </w:p>
        </w:tc>
        <w:tc>
          <w:tcPr>
            <w:tcW w:w="2657" w:type="dxa"/>
            <w:tcMar>
              <w:top w:w="50" w:type="dxa"/>
              <w:left w:w="50" w:type="dxa"/>
              <w:bottom w:w="50" w:type="dxa"/>
              <w:right w:w="50" w:type="dxa"/>
            </w:tcMar>
            <w:vAlign w:val="center"/>
          </w:tcPr>
          <w:p w:rsidR="00537F0D" w:rsidRPr="00537F0D" w:rsidRDefault="00537F0D" w:rsidP="004E74C0">
            <w:pPr>
              <w:widowControl/>
              <w:spacing w:line="300" w:lineRule="exact"/>
              <w:jc w:val="left"/>
              <w:rPr>
                <w:rFonts w:ascii="仿宋_GB2312" w:eastAsia="仿宋_GB2312" w:hAnsi="仿宋_GB2312" w:cs="仿宋_GB2312"/>
                <w:color w:val="000000"/>
                <w:sz w:val="24"/>
                <w:shd w:val="clear" w:color="auto" w:fill="FFFFFF"/>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w:t>
            </w:r>
            <w:r w:rsidRPr="00537F0D">
              <w:rPr>
                <w:rFonts w:ascii="仿宋_GB2312" w:eastAsia="仿宋_GB2312" w:hAnsi="仿宋_GB2312" w:cs="仿宋_GB2312" w:hint="eastAsia"/>
                <w:color w:val="000000"/>
                <w:sz w:val="24"/>
                <w:shd w:val="clear" w:color="auto" w:fill="FFFFFF"/>
              </w:rPr>
              <w:t>第九十四条。</w:t>
            </w:r>
          </w:p>
          <w:p w:rsidR="00537F0D" w:rsidRPr="00537F0D" w:rsidRDefault="00537F0D" w:rsidP="004E74C0">
            <w:pPr>
              <w:widowControl/>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w:t>
            </w:r>
            <w:r w:rsidRPr="00537F0D">
              <w:rPr>
                <w:rFonts w:ascii="仿宋_GB2312" w:eastAsia="仿宋_GB2312" w:hAnsi="仿宋_GB2312" w:cs="仿宋_GB2312" w:hint="eastAsia"/>
                <w:b/>
                <w:bCs/>
                <w:color w:val="000000"/>
                <w:kern w:val="0"/>
                <w:sz w:val="24"/>
              </w:rPr>
              <w:t>法规</w:t>
            </w:r>
            <w:r w:rsidRPr="00537F0D">
              <w:rPr>
                <w:rFonts w:ascii="仿宋_GB2312" w:eastAsia="仿宋_GB2312" w:hAnsi="仿宋_GB2312" w:cs="仿宋_GB2312" w:hint="eastAsia"/>
                <w:color w:val="000000"/>
                <w:kern w:val="0"/>
                <w:sz w:val="24"/>
              </w:rPr>
              <w:t>】</w:t>
            </w:r>
            <w:r w:rsidRPr="00537F0D">
              <w:rPr>
                <w:rFonts w:ascii="仿宋_GB2312" w:eastAsia="仿宋_GB2312" w:hAnsi="仿宋_GB2312" w:cs="仿宋_GB2312" w:hint="eastAsia"/>
                <w:bCs/>
                <w:color w:val="000000"/>
                <w:sz w:val="24"/>
              </w:rPr>
              <w:t>《浙江省安全生产条例》第四十二条。</w:t>
            </w:r>
          </w:p>
        </w:tc>
      </w:tr>
      <w:tr w:rsidR="00537F0D" w:rsidRPr="00537F0D" w:rsidTr="00ED762D">
        <w:trPr>
          <w:trHeight w:val="1192"/>
        </w:trPr>
        <w:tc>
          <w:tcPr>
            <w:tcW w:w="622" w:type="dxa"/>
            <w:tcMar>
              <w:top w:w="50" w:type="dxa"/>
              <w:left w:w="50" w:type="dxa"/>
              <w:bottom w:w="50" w:type="dxa"/>
              <w:right w:w="50" w:type="dxa"/>
            </w:tcMar>
            <w:vAlign w:val="center"/>
          </w:tcPr>
          <w:p w:rsidR="00537F0D" w:rsidRPr="00537F0D" w:rsidRDefault="00537F0D" w:rsidP="00537F0D">
            <w:pPr>
              <w:widowControl/>
              <w:spacing w:line="560" w:lineRule="atLeast"/>
              <w:jc w:val="center"/>
              <w:rPr>
                <w:rFonts w:ascii="仿宋" w:eastAsia="仿宋" w:hAnsi="仿宋" w:cs="仿宋"/>
                <w:color w:val="000000"/>
                <w:kern w:val="0"/>
                <w:sz w:val="24"/>
              </w:rPr>
            </w:pPr>
            <w:r w:rsidRPr="00537F0D">
              <w:rPr>
                <w:rFonts w:ascii="仿宋" w:eastAsia="仿宋" w:hAnsi="仿宋" w:cs="仿宋" w:hint="eastAsia"/>
                <w:color w:val="000000"/>
                <w:kern w:val="0"/>
                <w:sz w:val="24"/>
              </w:rPr>
              <w:t>2</w:t>
            </w:r>
          </w:p>
        </w:tc>
        <w:tc>
          <w:tcPr>
            <w:tcW w:w="2871" w:type="dxa"/>
            <w:tcMar>
              <w:top w:w="50" w:type="dxa"/>
              <w:left w:w="50" w:type="dxa"/>
              <w:bottom w:w="50" w:type="dxa"/>
              <w:right w:w="50" w:type="dxa"/>
            </w:tcMar>
            <w:vAlign w:val="center"/>
          </w:tcPr>
          <w:p w:rsidR="00537F0D" w:rsidRPr="00537F0D" w:rsidRDefault="00537F0D" w:rsidP="00537F0D">
            <w:pPr>
              <w:spacing w:line="240" w:lineRule="exact"/>
              <w:jc w:val="left"/>
              <w:rPr>
                <w:rFonts w:ascii="仿宋_GB2312" w:eastAsia="仿宋_GB2312" w:hAnsi="仿宋_GB2312" w:cs="仿宋_GB2312"/>
                <w:color w:val="000000"/>
                <w:spacing w:val="20"/>
                <w:kern w:val="0"/>
                <w:sz w:val="24"/>
              </w:rPr>
            </w:pPr>
            <w:r w:rsidRPr="00537F0D">
              <w:rPr>
                <w:rFonts w:ascii="仿宋_GB2312" w:eastAsia="仿宋_GB2312" w:hAnsi="仿宋_GB2312" w:cs="仿宋_GB2312" w:hint="eastAsia"/>
                <w:color w:val="000000"/>
                <w:spacing w:val="20"/>
                <w:sz w:val="24"/>
              </w:rPr>
              <w:t>未按照要求对职工开展安全生产培训教育。</w:t>
            </w:r>
          </w:p>
        </w:tc>
        <w:tc>
          <w:tcPr>
            <w:tcW w:w="4582" w:type="dxa"/>
            <w:tcMar>
              <w:top w:w="50" w:type="dxa"/>
              <w:left w:w="50" w:type="dxa"/>
              <w:bottom w:w="50" w:type="dxa"/>
              <w:right w:w="50" w:type="dxa"/>
            </w:tcMar>
            <w:vAlign w:val="center"/>
          </w:tcPr>
          <w:p w:rsidR="00537F0D" w:rsidRPr="00537F0D" w:rsidRDefault="00537F0D" w:rsidP="004E74C0">
            <w:pPr>
              <w:spacing w:line="300" w:lineRule="exact"/>
              <w:rPr>
                <w:rFonts w:ascii="仿宋_GB2312" w:eastAsia="仿宋_GB2312" w:hAnsi="仿宋_GB2312" w:cs="仿宋_GB2312"/>
                <w:color w:val="000000"/>
                <w:sz w:val="24"/>
              </w:rPr>
            </w:pPr>
            <w:r w:rsidRPr="00537F0D">
              <w:rPr>
                <w:rFonts w:ascii="仿宋_GB2312" w:eastAsia="仿宋_GB2312" w:hAnsi="仿宋_GB2312" w:cs="仿宋_GB2312" w:hint="eastAsia"/>
                <w:b/>
                <w:bCs/>
                <w:color w:val="000000"/>
                <w:spacing w:val="20"/>
                <w:kern w:val="0"/>
                <w:sz w:val="24"/>
              </w:rPr>
              <w:t>【法律</w:t>
            </w:r>
            <w:r w:rsidRPr="00537F0D">
              <w:rPr>
                <w:rFonts w:ascii="仿宋_GB2312" w:eastAsia="仿宋_GB2312" w:hAnsi="仿宋_GB2312" w:cs="仿宋_GB2312" w:hint="eastAsia"/>
                <w:color w:val="000000"/>
                <w:spacing w:val="20"/>
                <w:kern w:val="0"/>
                <w:sz w:val="24"/>
              </w:rPr>
              <w:t>】《安全生产法》</w:t>
            </w:r>
            <w:r w:rsidRPr="00537F0D">
              <w:rPr>
                <w:rFonts w:ascii="仿宋_GB2312" w:eastAsia="仿宋_GB2312" w:hAnsi="仿宋_GB2312" w:cs="仿宋_GB2312" w:hint="eastAsia"/>
                <w:color w:val="000000"/>
                <w:sz w:val="24"/>
                <w:shd w:val="clear" w:color="auto" w:fill="FFFFFF"/>
              </w:rPr>
              <w:t>第二十五条。</w:t>
            </w:r>
          </w:p>
          <w:p w:rsidR="00537F0D" w:rsidRPr="00537F0D" w:rsidRDefault="00537F0D" w:rsidP="004E74C0">
            <w:pPr>
              <w:spacing w:line="300" w:lineRule="exact"/>
              <w:rPr>
                <w:rFonts w:ascii="仿宋_GB2312" w:eastAsia="仿宋_GB2312" w:hAnsi="仿宋_GB2312" w:cs="仿宋_GB2312"/>
                <w:color w:val="000000"/>
                <w:sz w:val="24"/>
              </w:rPr>
            </w:pPr>
            <w:r w:rsidRPr="00537F0D">
              <w:rPr>
                <w:rFonts w:ascii="仿宋_GB2312" w:eastAsia="仿宋_GB2312" w:hAnsi="仿宋_GB2312" w:cs="仿宋_GB2312" w:hint="eastAsia"/>
                <w:b/>
                <w:bCs/>
                <w:color w:val="000000"/>
                <w:spacing w:val="20"/>
                <w:kern w:val="0"/>
                <w:sz w:val="24"/>
              </w:rPr>
              <w:t>【法规</w:t>
            </w:r>
            <w:r w:rsidRPr="00537F0D">
              <w:rPr>
                <w:rFonts w:ascii="仿宋_GB2312" w:eastAsia="仿宋_GB2312" w:hAnsi="仿宋_GB2312" w:cs="仿宋_GB2312" w:hint="eastAsia"/>
                <w:color w:val="000000"/>
                <w:spacing w:val="20"/>
                <w:kern w:val="0"/>
                <w:sz w:val="24"/>
              </w:rPr>
              <w:t>】</w:t>
            </w:r>
            <w:r w:rsidRPr="00537F0D">
              <w:rPr>
                <w:rFonts w:ascii="仿宋_GB2312" w:eastAsia="仿宋_GB2312" w:hAnsi="仿宋_GB2312" w:cs="仿宋_GB2312" w:hint="eastAsia"/>
                <w:bCs/>
                <w:color w:val="000000"/>
                <w:sz w:val="24"/>
              </w:rPr>
              <w:t>《浙江省安全生产条例》</w:t>
            </w:r>
            <w:r w:rsidRPr="00537F0D">
              <w:rPr>
                <w:rFonts w:ascii="仿宋_GB2312" w:eastAsia="仿宋_GB2312" w:hAnsi="仿宋_GB2312" w:cs="仿宋_GB2312" w:hint="eastAsia"/>
                <w:color w:val="000000"/>
                <w:sz w:val="24"/>
              </w:rPr>
              <w:t>第十四条。</w:t>
            </w:r>
          </w:p>
          <w:p w:rsidR="00537F0D" w:rsidRPr="00537F0D" w:rsidRDefault="00537F0D" w:rsidP="004E74C0">
            <w:pPr>
              <w:spacing w:line="300" w:lineRule="exact"/>
              <w:rPr>
                <w:rFonts w:ascii="仿宋_GB2312" w:eastAsia="仿宋_GB2312" w:hAnsi="仿宋_GB2312" w:cs="仿宋_GB2312"/>
                <w:color w:val="000000"/>
                <w:sz w:val="24"/>
              </w:rPr>
            </w:pPr>
            <w:r w:rsidRPr="00537F0D">
              <w:rPr>
                <w:rFonts w:ascii="仿宋_GB2312" w:eastAsia="仿宋_GB2312" w:hAnsi="仿宋_GB2312" w:cs="仿宋_GB2312" w:hint="eastAsia"/>
                <w:color w:val="000000"/>
                <w:spacing w:val="20"/>
                <w:kern w:val="0"/>
                <w:sz w:val="24"/>
              </w:rPr>
              <w:t>【部门规章】《冶金企业和有色金属企业安全生产规定》</w:t>
            </w:r>
            <w:r w:rsidRPr="00537F0D">
              <w:rPr>
                <w:rFonts w:ascii="仿宋_GB2312" w:eastAsia="仿宋_GB2312" w:hAnsi="仿宋_GB2312" w:cs="仿宋_GB2312" w:hint="eastAsia"/>
                <w:color w:val="000000"/>
                <w:kern w:val="0"/>
                <w:sz w:val="24"/>
                <w:lang w:bidi="ar"/>
              </w:rPr>
              <w:t>第十一条。</w:t>
            </w:r>
          </w:p>
        </w:tc>
        <w:tc>
          <w:tcPr>
            <w:tcW w:w="3317" w:type="dxa"/>
            <w:tcMar>
              <w:top w:w="50" w:type="dxa"/>
              <w:left w:w="50" w:type="dxa"/>
              <w:bottom w:w="50" w:type="dxa"/>
              <w:right w:w="50" w:type="dxa"/>
            </w:tcMar>
            <w:vAlign w:val="center"/>
          </w:tcPr>
          <w:p w:rsidR="00537F0D" w:rsidRPr="00537F0D" w:rsidRDefault="00537F0D" w:rsidP="004E74C0">
            <w:pPr>
              <w:widowControl/>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1.查阅相关培训档案；</w:t>
            </w:r>
          </w:p>
          <w:p w:rsidR="00537F0D" w:rsidRPr="00537F0D" w:rsidRDefault="00537F0D" w:rsidP="004E74C0">
            <w:pPr>
              <w:widowControl/>
              <w:spacing w:line="300" w:lineRule="exact"/>
              <w:jc w:val="left"/>
              <w:rPr>
                <w:rFonts w:ascii="仿宋_GB2312" w:eastAsia="仿宋_GB2312" w:hAnsi="仿宋_GB2312" w:cs="仿宋_GB2312"/>
                <w:b/>
                <w:bCs/>
                <w:color w:val="000000"/>
                <w:kern w:val="0"/>
                <w:sz w:val="24"/>
              </w:rPr>
            </w:pPr>
            <w:r w:rsidRPr="00537F0D">
              <w:rPr>
                <w:rFonts w:ascii="仿宋_GB2312" w:eastAsia="仿宋_GB2312" w:hAnsi="仿宋_GB2312" w:cs="仿宋_GB2312" w:hint="eastAsia"/>
                <w:color w:val="000000"/>
                <w:kern w:val="0"/>
                <w:sz w:val="24"/>
              </w:rPr>
              <w:t>2.现场抽查专业人员安全生产知识。</w:t>
            </w:r>
          </w:p>
        </w:tc>
        <w:tc>
          <w:tcPr>
            <w:tcW w:w="2657" w:type="dxa"/>
            <w:tcMar>
              <w:top w:w="50" w:type="dxa"/>
              <w:left w:w="50" w:type="dxa"/>
              <w:bottom w:w="50" w:type="dxa"/>
              <w:right w:w="50" w:type="dxa"/>
            </w:tcMar>
            <w:vAlign w:val="center"/>
          </w:tcPr>
          <w:p w:rsidR="00537F0D" w:rsidRPr="00537F0D" w:rsidRDefault="00537F0D" w:rsidP="004E74C0">
            <w:pPr>
              <w:widowControl/>
              <w:spacing w:line="300" w:lineRule="exact"/>
              <w:jc w:val="left"/>
              <w:rPr>
                <w:rFonts w:ascii="仿宋_GB2312" w:eastAsia="仿宋_GB2312" w:hAnsi="仿宋_GB2312" w:cs="仿宋_GB2312"/>
                <w:color w:val="000000"/>
                <w:sz w:val="24"/>
                <w:shd w:val="clear" w:color="auto" w:fill="FFFFFF"/>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w:t>
            </w:r>
            <w:r w:rsidRPr="00537F0D">
              <w:rPr>
                <w:rFonts w:ascii="仿宋_GB2312" w:eastAsia="仿宋_GB2312" w:hAnsi="仿宋_GB2312" w:cs="仿宋_GB2312" w:hint="eastAsia"/>
                <w:color w:val="000000"/>
                <w:sz w:val="24"/>
                <w:shd w:val="clear" w:color="auto" w:fill="FFFFFF"/>
              </w:rPr>
              <w:t>第九十四条。</w:t>
            </w:r>
          </w:p>
          <w:p w:rsidR="00537F0D" w:rsidRPr="00537F0D" w:rsidRDefault="00537F0D" w:rsidP="004E74C0">
            <w:pPr>
              <w:widowControl/>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w:t>
            </w:r>
            <w:r w:rsidRPr="00537F0D">
              <w:rPr>
                <w:rFonts w:ascii="仿宋_GB2312" w:eastAsia="仿宋_GB2312" w:hAnsi="仿宋_GB2312" w:cs="仿宋_GB2312" w:hint="eastAsia"/>
                <w:b/>
                <w:bCs/>
                <w:color w:val="000000"/>
                <w:kern w:val="0"/>
                <w:sz w:val="24"/>
              </w:rPr>
              <w:t>法规</w:t>
            </w:r>
            <w:r w:rsidRPr="00537F0D">
              <w:rPr>
                <w:rFonts w:ascii="仿宋_GB2312" w:eastAsia="仿宋_GB2312" w:hAnsi="仿宋_GB2312" w:cs="仿宋_GB2312" w:hint="eastAsia"/>
                <w:color w:val="000000"/>
                <w:kern w:val="0"/>
                <w:sz w:val="24"/>
              </w:rPr>
              <w:t>】</w:t>
            </w:r>
            <w:r w:rsidRPr="00537F0D">
              <w:rPr>
                <w:rFonts w:ascii="仿宋_GB2312" w:eastAsia="仿宋_GB2312" w:hAnsi="仿宋_GB2312" w:cs="仿宋_GB2312" w:hint="eastAsia"/>
                <w:bCs/>
                <w:color w:val="000000"/>
                <w:sz w:val="24"/>
              </w:rPr>
              <w:t>《浙江省安全生产条例》第四十二条。</w:t>
            </w:r>
          </w:p>
        </w:tc>
      </w:tr>
      <w:tr w:rsidR="00537F0D" w:rsidRPr="00537F0D" w:rsidTr="00ED762D">
        <w:tc>
          <w:tcPr>
            <w:tcW w:w="622" w:type="dxa"/>
            <w:tcMar>
              <w:top w:w="50" w:type="dxa"/>
              <w:left w:w="50" w:type="dxa"/>
              <w:bottom w:w="50" w:type="dxa"/>
              <w:right w:w="50" w:type="dxa"/>
            </w:tcMar>
            <w:vAlign w:val="center"/>
          </w:tcPr>
          <w:p w:rsidR="00537F0D" w:rsidRPr="00537F0D" w:rsidRDefault="00537F0D" w:rsidP="00537F0D">
            <w:pPr>
              <w:widowControl/>
              <w:spacing w:line="560" w:lineRule="atLeast"/>
              <w:jc w:val="center"/>
              <w:rPr>
                <w:rFonts w:ascii="仿宋" w:eastAsia="仿宋" w:hAnsi="仿宋" w:cs="仿宋"/>
                <w:color w:val="000000"/>
                <w:kern w:val="0"/>
                <w:sz w:val="24"/>
              </w:rPr>
            </w:pPr>
            <w:r w:rsidRPr="00537F0D">
              <w:rPr>
                <w:rFonts w:ascii="仿宋" w:eastAsia="仿宋" w:hAnsi="仿宋" w:cs="仿宋" w:hint="eastAsia"/>
                <w:color w:val="000000"/>
                <w:kern w:val="0"/>
                <w:sz w:val="24"/>
              </w:rPr>
              <w:t>3</w:t>
            </w:r>
          </w:p>
        </w:tc>
        <w:tc>
          <w:tcPr>
            <w:tcW w:w="2871" w:type="dxa"/>
            <w:tcMar>
              <w:top w:w="50" w:type="dxa"/>
              <w:left w:w="50" w:type="dxa"/>
              <w:bottom w:w="50" w:type="dxa"/>
              <w:right w:w="50" w:type="dxa"/>
            </w:tcMar>
            <w:vAlign w:val="center"/>
          </w:tcPr>
          <w:p w:rsidR="00537F0D" w:rsidRPr="00537F0D" w:rsidRDefault="00537F0D" w:rsidP="00537F0D">
            <w:pPr>
              <w:widowControl/>
              <w:spacing w:line="360" w:lineRule="atLeas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未按照规定建立应急救援组织、制定应急预案及开展应急救援演练。</w:t>
            </w:r>
          </w:p>
        </w:tc>
        <w:tc>
          <w:tcPr>
            <w:tcW w:w="4582" w:type="dxa"/>
            <w:tcMar>
              <w:top w:w="50" w:type="dxa"/>
              <w:left w:w="50" w:type="dxa"/>
              <w:bottom w:w="50" w:type="dxa"/>
              <w:right w:w="50" w:type="dxa"/>
            </w:tcMar>
            <w:vAlign w:val="center"/>
          </w:tcPr>
          <w:p w:rsidR="00537F0D" w:rsidRPr="00537F0D" w:rsidRDefault="00537F0D" w:rsidP="004E74C0">
            <w:pPr>
              <w:widowControl/>
              <w:spacing w:line="300" w:lineRule="exact"/>
              <w:rPr>
                <w:rFonts w:ascii="仿宋_GB2312" w:eastAsia="仿宋_GB2312" w:hAnsi="仿宋_GB2312" w:cs="仿宋_GB2312"/>
                <w:color w:val="00000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w:t>
            </w:r>
            <w:r w:rsidRPr="00537F0D">
              <w:rPr>
                <w:rFonts w:ascii="仿宋_GB2312" w:eastAsia="仿宋_GB2312" w:hAnsi="仿宋_GB2312" w:cs="仿宋_GB2312" w:hint="eastAsia"/>
                <w:color w:val="000000"/>
                <w:sz w:val="24"/>
                <w:shd w:val="clear" w:color="auto" w:fill="FFFFFF"/>
              </w:rPr>
              <w:t>第七十八、七十九条。</w:t>
            </w:r>
          </w:p>
          <w:p w:rsidR="00537F0D" w:rsidRPr="00537F0D" w:rsidRDefault="00537F0D" w:rsidP="004E74C0">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w:t>
            </w:r>
            <w:r w:rsidRPr="00537F0D">
              <w:rPr>
                <w:rFonts w:ascii="仿宋_GB2312" w:eastAsia="仿宋_GB2312" w:hAnsi="仿宋_GB2312" w:cs="仿宋_GB2312" w:hint="eastAsia"/>
                <w:b/>
                <w:bCs/>
                <w:color w:val="000000"/>
                <w:kern w:val="0"/>
                <w:sz w:val="24"/>
              </w:rPr>
              <w:t>部门规章</w:t>
            </w:r>
            <w:r w:rsidRPr="00537F0D">
              <w:rPr>
                <w:rFonts w:ascii="仿宋_GB2312" w:eastAsia="仿宋_GB2312" w:hAnsi="仿宋_GB2312" w:cs="仿宋_GB2312" w:hint="eastAsia"/>
                <w:color w:val="000000"/>
                <w:kern w:val="0"/>
                <w:sz w:val="24"/>
              </w:rPr>
              <w:t>】</w:t>
            </w:r>
            <w:r w:rsidRPr="00537F0D">
              <w:rPr>
                <w:rFonts w:ascii="仿宋_GB2312" w:eastAsia="仿宋_GB2312" w:hAnsi="仿宋_GB2312" w:cs="仿宋_GB2312" w:hint="eastAsia"/>
                <w:color w:val="000000"/>
                <w:kern w:val="0"/>
                <w:sz w:val="24"/>
                <w:lang w:bidi="ar"/>
              </w:rPr>
              <w:t>《</w:t>
            </w:r>
            <w:r w:rsidRPr="00537F0D">
              <w:rPr>
                <w:rFonts w:ascii="仿宋_GB2312" w:eastAsia="仿宋_GB2312" w:hAnsi="仿宋_GB2312" w:cs="仿宋_GB2312" w:hint="eastAsia"/>
                <w:color w:val="000000"/>
                <w:sz w:val="24"/>
                <w:shd w:val="clear" w:color="auto" w:fill="FFFFFF"/>
              </w:rPr>
              <w:t>生产安全事故应急预案管理办法</w:t>
            </w:r>
            <w:r w:rsidRPr="00537F0D">
              <w:rPr>
                <w:rFonts w:ascii="仿宋_GB2312" w:eastAsia="仿宋_GB2312" w:hAnsi="仿宋_GB2312" w:cs="仿宋_GB2312" w:hint="eastAsia"/>
                <w:color w:val="000000"/>
                <w:kern w:val="0"/>
                <w:sz w:val="24"/>
                <w:lang w:bidi="ar"/>
              </w:rPr>
              <w:t>》第八、十三、十四、十五条和</w:t>
            </w:r>
            <w:r w:rsidRPr="00537F0D">
              <w:rPr>
                <w:rFonts w:ascii="仿宋_GB2312" w:eastAsia="仿宋_GB2312" w:hAnsi="仿宋_GB2312" w:cs="仿宋_GB2312" w:hint="eastAsia"/>
                <w:color w:val="000000"/>
                <w:sz w:val="24"/>
                <w:shd w:val="clear" w:color="auto" w:fill="FFFFFF"/>
              </w:rPr>
              <w:t>第三十三条</w:t>
            </w:r>
            <w:r w:rsidRPr="00537F0D">
              <w:rPr>
                <w:rFonts w:ascii="仿宋_GB2312" w:eastAsia="仿宋_GB2312" w:hAnsi="仿宋_GB2312" w:cs="仿宋_GB2312" w:hint="eastAsia"/>
                <w:color w:val="000000"/>
                <w:kern w:val="0"/>
                <w:sz w:val="24"/>
                <w:lang w:bidi="ar"/>
              </w:rPr>
              <w:t>；</w:t>
            </w:r>
            <w:r w:rsidRPr="00537F0D">
              <w:rPr>
                <w:rFonts w:ascii="仿宋_GB2312" w:eastAsia="仿宋_GB2312" w:hAnsi="仿宋_GB2312" w:cs="仿宋_GB2312" w:hint="eastAsia"/>
                <w:color w:val="000000"/>
                <w:kern w:val="0"/>
                <w:sz w:val="24"/>
              </w:rPr>
              <w:t>《冶金企业和有色金属企业安全生产规定》</w:t>
            </w:r>
            <w:r w:rsidRPr="00537F0D">
              <w:rPr>
                <w:rFonts w:ascii="仿宋_GB2312" w:eastAsia="仿宋_GB2312" w:hAnsi="仿宋_GB2312" w:cs="仿宋_GB2312" w:hint="eastAsia"/>
                <w:color w:val="000000"/>
                <w:kern w:val="0"/>
                <w:sz w:val="24"/>
                <w:lang w:bidi="ar"/>
              </w:rPr>
              <w:t>第九、三十一条。</w:t>
            </w:r>
          </w:p>
        </w:tc>
        <w:tc>
          <w:tcPr>
            <w:tcW w:w="3317" w:type="dxa"/>
            <w:tcMar>
              <w:top w:w="50" w:type="dxa"/>
              <w:left w:w="50" w:type="dxa"/>
              <w:bottom w:w="50" w:type="dxa"/>
              <w:right w:w="50" w:type="dxa"/>
            </w:tcMar>
            <w:vAlign w:val="center"/>
          </w:tcPr>
          <w:p w:rsidR="00537F0D" w:rsidRPr="00537F0D" w:rsidRDefault="00537F0D" w:rsidP="004E74C0">
            <w:pPr>
              <w:widowControl/>
              <w:numPr>
                <w:ilvl w:val="0"/>
                <w:numId w:val="3"/>
              </w:numPr>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查阅应急预案及相关文件；</w:t>
            </w:r>
          </w:p>
          <w:p w:rsidR="00537F0D" w:rsidRPr="00537F0D" w:rsidRDefault="00537F0D" w:rsidP="004E74C0">
            <w:pPr>
              <w:widowControl/>
              <w:spacing w:line="300" w:lineRule="exact"/>
              <w:jc w:val="left"/>
              <w:rPr>
                <w:rFonts w:ascii="仿宋_GB2312" w:eastAsia="仿宋_GB2312" w:hAnsi="仿宋_GB2312" w:cs="仿宋_GB2312"/>
                <w:b/>
                <w:bCs/>
                <w:color w:val="000000"/>
                <w:kern w:val="0"/>
                <w:sz w:val="24"/>
              </w:rPr>
            </w:pPr>
            <w:r w:rsidRPr="00537F0D">
              <w:rPr>
                <w:rFonts w:ascii="仿宋_GB2312" w:eastAsia="仿宋_GB2312" w:hAnsi="仿宋_GB2312" w:cs="仿宋_GB2312" w:hint="eastAsia"/>
                <w:color w:val="000000"/>
                <w:kern w:val="0"/>
                <w:sz w:val="24"/>
              </w:rPr>
              <w:t>2.查应急救援演练记录。</w:t>
            </w:r>
          </w:p>
        </w:tc>
        <w:tc>
          <w:tcPr>
            <w:tcW w:w="2657" w:type="dxa"/>
            <w:tcMar>
              <w:top w:w="50" w:type="dxa"/>
              <w:left w:w="50" w:type="dxa"/>
              <w:bottom w:w="50" w:type="dxa"/>
              <w:right w:w="50" w:type="dxa"/>
            </w:tcMar>
            <w:vAlign w:val="center"/>
          </w:tcPr>
          <w:p w:rsidR="00537F0D" w:rsidRPr="00537F0D" w:rsidRDefault="00537F0D" w:rsidP="004E74C0">
            <w:pPr>
              <w:widowControl/>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w:t>
            </w:r>
            <w:r w:rsidRPr="00537F0D">
              <w:rPr>
                <w:rFonts w:ascii="仿宋_GB2312" w:eastAsia="仿宋_GB2312" w:hAnsi="仿宋_GB2312" w:cs="仿宋_GB2312" w:hint="eastAsia"/>
                <w:b/>
                <w:bCs/>
                <w:color w:val="000000"/>
                <w:kern w:val="0"/>
                <w:sz w:val="24"/>
              </w:rPr>
              <w:t>部门规章</w:t>
            </w:r>
            <w:r w:rsidRPr="00537F0D">
              <w:rPr>
                <w:rFonts w:ascii="仿宋_GB2312" w:eastAsia="仿宋_GB2312" w:hAnsi="仿宋_GB2312" w:cs="仿宋_GB2312" w:hint="eastAsia"/>
                <w:color w:val="000000"/>
                <w:kern w:val="0"/>
                <w:sz w:val="24"/>
              </w:rPr>
              <w:t>】</w:t>
            </w:r>
            <w:r w:rsidRPr="00537F0D">
              <w:rPr>
                <w:rFonts w:ascii="仿宋_GB2312" w:eastAsia="仿宋_GB2312" w:hAnsi="仿宋_GB2312" w:cs="仿宋_GB2312" w:hint="eastAsia"/>
                <w:color w:val="000000"/>
                <w:kern w:val="0"/>
                <w:sz w:val="24"/>
                <w:lang w:bidi="ar"/>
              </w:rPr>
              <w:t>《</w:t>
            </w:r>
            <w:r w:rsidRPr="00537F0D">
              <w:rPr>
                <w:rFonts w:ascii="仿宋_GB2312" w:eastAsia="仿宋_GB2312" w:hAnsi="仿宋_GB2312" w:cs="仿宋_GB2312" w:hint="eastAsia"/>
                <w:color w:val="000000"/>
                <w:sz w:val="24"/>
                <w:shd w:val="clear" w:color="auto" w:fill="FFFFFF"/>
              </w:rPr>
              <w:t>生产安全事故应急预案管理办法</w:t>
            </w:r>
            <w:r w:rsidRPr="00537F0D">
              <w:rPr>
                <w:rFonts w:ascii="仿宋_GB2312" w:eastAsia="仿宋_GB2312" w:hAnsi="仿宋_GB2312" w:cs="仿宋_GB2312" w:hint="eastAsia"/>
                <w:color w:val="000000"/>
                <w:kern w:val="0"/>
                <w:sz w:val="24"/>
                <w:lang w:bidi="ar"/>
              </w:rPr>
              <w:t>》第</w:t>
            </w:r>
            <w:r w:rsidRPr="00537F0D">
              <w:rPr>
                <w:rFonts w:ascii="仿宋_GB2312" w:eastAsia="仿宋_GB2312" w:hAnsi="仿宋_GB2312" w:cs="仿宋_GB2312" w:hint="eastAsia"/>
                <w:color w:val="000000"/>
                <w:sz w:val="24"/>
                <w:shd w:val="clear" w:color="auto" w:fill="FFFFFF"/>
              </w:rPr>
              <w:t>四十四条。</w:t>
            </w:r>
          </w:p>
        </w:tc>
      </w:tr>
      <w:tr w:rsidR="00537F0D" w:rsidRPr="00537F0D" w:rsidTr="00ED762D">
        <w:tc>
          <w:tcPr>
            <w:tcW w:w="622" w:type="dxa"/>
            <w:tcMar>
              <w:top w:w="50" w:type="dxa"/>
              <w:left w:w="50" w:type="dxa"/>
              <w:bottom w:w="50" w:type="dxa"/>
              <w:right w:w="50" w:type="dxa"/>
            </w:tcMar>
            <w:vAlign w:val="center"/>
          </w:tcPr>
          <w:p w:rsidR="00537F0D" w:rsidRPr="00537F0D" w:rsidRDefault="00537F0D" w:rsidP="00823B6B">
            <w:pPr>
              <w:widowControl/>
              <w:spacing w:line="300" w:lineRule="exact"/>
              <w:jc w:val="center"/>
              <w:rPr>
                <w:rFonts w:ascii="仿宋" w:eastAsia="仿宋" w:hAnsi="仿宋" w:cs="仿宋"/>
                <w:color w:val="000000"/>
                <w:kern w:val="0"/>
                <w:sz w:val="24"/>
              </w:rPr>
            </w:pPr>
            <w:r w:rsidRPr="00537F0D">
              <w:rPr>
                <w:rFonts w:ascii="仿宋" w:eastAsia="仿宋" w:hAnsi="仿宋" w:cs="仿宋" w:hint="eastAsia"/>
                <w:color w:val="000000"/>
                <w:kern w:val="0"/>
                <w:sz w:val="24"/>
              </w:rPr>
              <w:lastRenderedPageBreak/>
              <w:t>4</w:t>
            </w:r>
          </w:p>
        </w:tc>
        <w:tc>
          <w:tcPr>
            <w:tcW w:w="2871" w:type="dxa"/>
            <w:tcMar>
              <w:top w:w="50" w:type="dxa"/>
              <w:left w:w="50" w:type="dxa"/>
              <w:bottom w:w="50" w:type="dxa"/>
              <w:right w:w="50" w:type="dxa"/>
            </w:tcMar>
            <w:vAlign w:val="center"/>
          </w:tcPr>
          <w:p w:rsidR="00537F0D" w:rsidRPr="00537F0D" w:rsidRDefault="00537F0D" w:rsidP="00823B6B">
            <w:pPr>
              <w:widowControl/>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lang w:bidi="ar"/>
              </w:rPr>
              <w:t>建设项目没有依法执行安全设施“三同时”规定。</w:t>
            </w:r>
          </w:p>
        </w:tc>
        <w:tc>
          <w:tcPr>
            <w:tcW w:w="4582" w:type="dxa"/>
            <w:tcMar>
              <w:top w:w="50" w:type="dxa"/>
              <w:left w:w="50" w:type="dxa"/>
              <w:bottom w:w="50" w:type="dxa"/>
              <w:right w:w="50" w:type="dxa"/>
            </w:tcMar>
            <w:vAlign w:val="center"/>
          </w:tcPr>
          <w:p w:rsidR="00537F0D" w:rsidRPr="00537F0D" w:rsidRDefault="00537F0D" w:rsidP="00823B6B">
            <w:pPr>
              <w:widowControl/>
              <w:spacing w:line="300" w:lineRule="exact"/>
              <w:rPr>
                <w:rFonts w:ascii="仿宋_GB2312" w:eastAsia="仿宋_GB2312" w:hAnsi="仿宋_GB2312" w:cs="仿宋_GB2312"/>
                <w:color w:val="00000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sz w:val="24"/>
              </w:rPr>
              <w:t>《安全生产法》第二十八、二十九、三十、三十一条。</w:t>
            </w:r>
          </w:p>
          <w:p w:rsidR="00537F0D" w:rsidRPr="00537F0D" w:rsidRDefault="00537F0D" w:rsidP="00823B6B">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【部门规章】</w:t>
            </w:r>
            <w:r w:rsidRPr="00537F0D">
              <w:rPr>
                <w:rFonts w:ascii="仿宋_GB2312" w:eastAsia="仿宋_GB2312" w:hAnsi="仿宋_GB2312" w:cs="仿宋_GB2312" w:hint="eastAsia"/>
                <w:color w:val="000000"/>
                <w:kern w:val="0"/>
                <w:sz w:val="24"/>
              </w:rPr>
              <w:t>《</w:t>
            </w:r>
            <w:r w:rsidRPr="00537F0D">
              <w:rPr>
                <w:rFonts w:ascii="仿宋_GB2312" w:eastAsia="仿宋_GB2312" w:hAnsi="仿宋_GB2312" w:cs="仿宋_GB2312" w:hint="eastAsia"/>
                <w:color w:val="000000"/>
                <w:sz w:val="24"/>
              </w:rPr>
              <w:t>建设项目安全设施“三同时”监督管理办法</w:t>
            </w:r>
            <w:r w:rsidRPr="00537F0D">
              <w:rPr>
                <w:rFonts w:ascii="仿宋_GB2312" w:eastAsia="仿宋_GB2312" w:hAnsi="仿宋_GB2312" w:cs="仿宋_GB2312" w:hint="eastAsia"/>
                <w:color w:val="000000"/>
                <w:kern w:val="0"/>
                <w:sz w:val="24"/>
              </w:rPr>
              <w:t>》</w:t>
            </w:r>
            <w:r w:rsidRPr="00537F0D">
              <w:rPr>
                <w:rFonts w:ascii="仿宋_GB2312" w:eastAsia="仿宋_GB2312" w:hAnsi="仿宋_GB2312" w:cs="仿宋_GB2312" w:hint="eastAsia"/>
                <w:color w:val="000000"/>
                <w:sz w:val="24"/>
              </w:rPr>
              <w:t>第七、十、十一、十二条；</w:t>
            </w:r>
            <w:r w:rsidRPr="00537F0D">
              <w:rPr>
                <w:rFonts w:ascii="仿宋_GB2312" w:eastAsia="仿宋_GB2312" w:hAnsi="仿宋_GB2312" w:cs="仿宋_GB2312" w:hint="eastAsia"/>
                <w:color w:val="000000"/>
                <w:kern w:val="0"/>
                <w:sz w:val="24"/>
              </w:rPr>
              <w:t>《冶金企业和有色金属企业安全生产规定》</w:t>
            </w:r>
            <w:r w:rsidRPr="00537F0D">
              <w:rPr>
                <w:rFonts w:ascii="仿宋_GB2312" w:eastAsia="仿宋_GB2312" w:hAnsi="仿宋_GB2312" w:cs="仿宋_GB2312" w:hint="eastAsia"/>
                <w:color w:val="000000"/>
                <w:sz w:val="24"/>
              </w:rPr>
              <w:t>第</w:t>
            </w:r>
            <w:r w:rsidRPr="00537F0D">
              <w:rPr>
                <w:rFonts w:ascii="仿宋_GB2312" w:eastAsia="仿宋_GB2312" w:hAnsi="仿宋_GB2312" w:cs="仿宋_GB2312" w:hint="eastAsia"/>
                <w:color w:val="000000"/>
                <w:kern w:val="0"/>
                <w:sz w:val="24"/>
                <w:lang w:bidi="ar"/>
              </w:rPr>
              <w:t>十三、</w:t>
            </w:r>
            <w:r w:rsidRPr="00537F0D">
              <w:rPr>
                <w:rFonts w:ascii="仿宋_GB2312" w:eastAsia="仿宋_GB2312" w:hAnsi="仿宋_GB2312" w:cs="仿宋_GB2312" w:hint="eastAsia"/>
                <w:color w:val="000000"/>
                <w:sz w:val="24"/>
              </w:rPr>
              <w:t>十四条。</w:t>
            </w:r>
          </w:p>
        </w:tc>
        <w:tc>
          <w:tcPr>
            <w:tcW w:w="3317" w:type="dxa"/>
            <w:tcMar>
              <w:top w:w="50" w:type="dxa"/>
              <w:left w:w="50" w:type="dxa"/>
              <w:bottom w:w="50" w:type="dxa"/>
              <w:right w:w="50" w:type="dxa"/>
            </w:tcMar>
            <w:vAlign w:val="center"/>
          </w:tcPr>
          <w:p w:rsidR="00537F0D" w:rsidRPr="00537F0D" w:rsidRDefault="00537F0D" w:rsidP="00823B6B">
            <w:pPr>
              <w:widowControl/>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查阅有关资料和审查、验收文件。</w:t>
            </w:r>
          </w:p>
          <w:p w:rsidR="00537F0D" w:rsidRPr="00537F0D" w:rsidRDefault="00537F0D" w:rsidP="00823B6B">
            <w:pPr>
              <w:widowControl/>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lang w:bidi="ar"/>
              </w:rPr>
              <w:t>（备注：已经建成的金属冶炼和铸造企业建设项目按照本方案的要求执行）</w:t>
            </w:r>
          </w:p>
        </w:tc>
        <w:tc>
          <w:tcPr>
            <w:tcW w:w="2657" w:type="dxa"/>
            <w:tcMar>
              <w:top w:w="50" w:type="dxa"/>
              <w:left w:w="50" w:type="dxa"/>
              <w:bottom w:w="50" w:type="dxa"/>
              <w:right w:w="50" w:type="dxa"/>
            </w:tcMar>
            <w:vAlign w:val="center"/>
          </w:tcPr>
          <w:p w:rsidR="00537F0D" w:rsidRPr="00537F0D" w:rsidRDefault="00537F0D" w:rsidP="00823B6B">
            <w:pPr>
              <w:widowControl/>
              <w:spacing w:line="300" w:lineRule="exact"/>
              <w:jc w:val="left"/>
              <w:rPr>
                <w:rFonts w:ascii="仿宋_GB2312" w:eastAsia="仿宋_GB2312" w:hAnsi="仿宋_GB2312" w:cs="仿宋_GB2312"/>
                <w:color w:val="00000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sz w:val="24"/>
              </w:rPr>
              <w:t>《安全生产法》第九十五条。</w:t>
            </w:r>
          </w:p>
          <w:p w:rsidR="00537F0D" w:rsidRPr="00537F0D" w:rsidRDefault="00537F0D" w:rsidP="00823B6B">
            <w:pPr>
              <w:widowControl/>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【部门规章】</w:t>
            </w:r>
            <w:r w:rsidRPr="00537F0D">
              <w:rPr>
                <w:rFonts w:ascii="仿宋_GB2312" w:eastAsia="仿宋_GB2312" w:hAnsi="仿宋_GB2312" w:cs="仿宋_GB2312" w:hint="eastAsia"/>
                <w:color w:val="000000"/>
                <w:kern w:val="0"/>
                <w:sz w:val="24"/>
              </w:rPr>
              <w:t>《</w:t>
            </w:r>
            <w:r w:rsidRPr="00537F0D">
              <w:rPr>
                <w:rFonts w:ascii="仿宋_GB2312" w:eastAsia="仿宋_GB2312" w:hAnsi="仿宋_GB2312" w:cs="仿宋_GB2312" w:hint="eastAsia"/>
                <w:color w:val="000000"/>
                <w:sz w:val="24"/>
              </w:rPr>
              <w:t>建设项目安全设施“三同时”监督管理办法</w:t>
            </w:r>
            <w:r w:rsidRPr="00537F0D">
              <w:rPr>
                <w:rFonts w:ascii="仿宋_GB2312" w:eastAsia="仿宋_GB2312" w:hAnsi="仿宋_GB2312" w:cs="仿宋_GB2312" w:hint="eastAsia"/>
                <w:color w:val="000000"/>
                <w:kern w:val="0"/>
                <w:sz w:val="24"/>
              </w:rPr>
              <w:t>》</w:t>
            </w:r>
            <w:r w:rsidRPr="00537F0D">
              <w:rPr>
                <w:rFonts w:ascii="仿宋_GB2312" w:eastAsia="仿宋_GB2312" w:hAnsi="仿宋_GB2312" w:cs="仿宋_GB2312" w:hint="eastAsia"/>
                <w:color w:val="000000"/>
                <w:kern w:val="0"/>
                <w:sz w:val="24"/>
                <w:lang w:bidi="ar"/>
              </w:rPr>
              <w:t>第二十八条</w:t>
            </w:r>
          </w:p>
        </w:tc>
      </w:tr>
      <w:tr w:rsidR="00537F0D" w:rsidRPr="00537F0D" w:rsidTr="00ED762D">
        <w:trPr>
          <w:trHeight w:val="1503"/>
        </w:trPr>
        <w:tc>
          <w:tcPr>
            <w:tcW w:w="622" w:type="dxa"/>
            <w:tcMar>
              <w:top w:w="50" w:type="dxa"/>
              <w:left w:w="50" w:type="dxa"/>
              <w:bottom w:w="50" w:type="dxa"/>
              <w:right w:w="50" w:type="dxa"/>
            </w:tcMar>
            <w:vAlign w:val="center"/>
          </w:tcPr>
          <w:p w:rsidR="00537F0D" w:rsidRPr="00537F0D" w:rsidRDefault="00537F0D" w:rsidP="00823B6B">
            <w:pPr>
              <w:widowControl/>
              <w:spacing w:line="300" w:lineRule="exact"/>
              <w:jc w:val="center"/>
              <w:rPr>
                <w:rFonts w:ascii="仿宋" w:eastAsia="仿宋" w:hAnsi="仿宋" w:cs="仿宋"/>
                <w:color w:val="000000"/>
                <w:kern w:val="0"/>
                <w:sz w:val="24"/>
              </w:rPr>
            </w:pPr>
            <w:r w:rsidRPr="00537F0D">
              <w:rPr>
                <w:rFonts w:ascii="仿宋" w:eastAsia="仿宋" w:hAnsi="仿宋" w:cs="仿宋" w:hint="eastAsia"/>
                <w:color w:val="000000"/>
                <w:kern w:val="0"/>
                <w:sz w:val="24"/>
              </w:rPr>
              <w:t>5</w:t>
            </w:r>
          </w:p>
        </w:tc>
        <w:tc>
          <w:tcPr>
            <w:tcW w:w="2871" w:type="dxa"/>
            <w:tcMar>
              <w:top w:w="50" w:type="dxa"/>
              <w:left w:w="50" w:type="dxa"/>
              <w:bottom w:w="50" w:type="dxa"/>
              <w:right w:w="50" w:type="dxa"/>
            </w:tcMar>
            <w:vAlign w:val="center"/>
          </w:tcPr>
          <w:p w:rsidR="00537F0D" w:rsidRPr="00537F0D" w:rsidRDefault="00537F0D" w:rsidP="00823B6B">
            <w:pPr>
              <w:widowControl/>
              <w:spacing w:line="300" w:lineRule="exact"/>
              <w:jc w:val="left"/>
              <w:rPr>
                <w:rFonts w:ascii="仿宋_GB2312" w:eastAsia="仿宋_GB2312" w:hAnsi="仿宋_GB2312" w:cs="仿宋_GB2312"/>
                <w:color w:val="000000"/>
                <w:kern w:val="0"/>
                <w:sz w:val="24"/>
                <w:lang w:bidi="ar"/>
              </w:rPr>
            </w:pPr>
            <w:r w:rsidRPr="00537F0D">
              <w:rPr>
                <w:rFonts w:ascii="仿宋_GB2312" w:eastAsia="仿宋_GB2312" w:hAnsi="仿宋_GB2312" w:cs="仿宋_GB2312" w:hint="eastAsia"/>
                <w:color w:val="000000"/>
                <w:kern w:val="0"/>
                <w:sz w:val="24"/>
                <w:lang w:bidi="ar"/>
              </w:rPr>
              <w:t>企业使用不符合国家标准或者行业标准的技术、工艺和设备；对现有工艺、设备进行更新或者改造，造成其安全技术性能降低。</w:t>
            </w:r>
          </w:p>
        </w:tc>
        <w:tc>
          <w:tcPr>
            <w:tcW w:w="4582" w:type="dxa"/>
            <w:tcMar>
              <w:top w:w="50" w:type="dxa"/>
              <w:left w:w="50" w:type="dxa"/>
              <w:bottom w:w="50" w:type="dxa"/>
              <w:right w:w="50" w:type="dxa"/>
            </w:tcMar>
            <w:vAlign w:val="center"/>
          </w:tcPr>
          <w:p w:rsidR="00537F0D" w:rsidRPr="00537F0D" w:rsidRDefault="00537F0D" w:rsidP="00823B6B">
            <w:pPr>
              <w:widowControl/>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《安全生产法》第三十五条。</w:t>
            </w:r>
          </w:p>
          <w:p w:rsidR="00537F0D" w:rsidRPr="00537F0D" w:rsidRDefault="00537F0D" w:rsidP="00823B6B">
            <w:pPr>
              <w:widowControl/>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【部门规章】</w:t>
            </w:r>
            <w:r w:rsidRPr="00537F0D">
              <w:rPr>
                <w:rFonts w:ascii="仿宋_GB2312" w:eastAsia="仿宋_GB2312" w:hAnsi="仿宋_GB2312" w:cs="仿宋_GB2312" w:hint="eastAsia"/>
                <w:color w:val="000000"/>
                <w:kern w:val="0"/>
                <w:sz w:val="24"/>
              </w:rPr>
              <w:t>《冶金企业和有色金属企业安全生产规定》第二十四条。</w:t>
            </w:r>
          </w:p>
        </w:tc>
        <w:tc>
          <w:tcPr>
            <w:tcW w:w="3317" w:type="dxa"/>
            <w:tcMar>
              <w:top w:w="50" w:type="dxa"/>
              <w:left w:w="50" w:type="dxa"/>
              <w:bottom w:w="50" w:type="dxa"/>
              <w:right w:w="50" w:type="dxa"/>
            </w:tcMar>
            <w:vAlign w:val="center"/>
          </w:tcPr>
          <w:p w:rsidR="00537F0D" w:rsidRPr="00537F0D" w:rsidRDefault="00537F0D" w:rsidP="00823B6B">
            <w:pPr>
              <w:widowControl/>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对照现场设备和设备台账资料，查是否存在不符合国家标准或者行业标准的技术、工艺和设备或国家明令淘汰的设备。</w:t>
            </w:r>
          </w:p>
        </w:tc>
        <w:tc>
          <w:tcPr>
            <w:tcW w:w="2657" w:type="dxa"/>
            <w:tcMar>
              <w:top w:w="50" w:type="dxa"/>
              <w:left w:w="50" w:type="dxa"/>
              <w:bottom w:w="50" w:type="dxa"/>
              <w:right w:w="50" w:type="dxa"/>
            </w:tcMar>
            <w:vAlign w:val="center"/>
          </w:tcPr>
          <w:p w:rsidR="00537F0D" w:rsidRPr="00537F0D" w:rsidRDefault="00537F0D" w:rsidP="00823B6B">
            <w:pPr>
              <w:widowControl/>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《安全生产法》第九十六条。</w:t>
            </w:r>
          </w:p>
          <w:p w:rsidR="00537F0D" w:rsidRPr="00537F0D" w:rsidRDefault="00537F0D" w:rsidP="00823B6B">
            <w:pPr>
              <w:widowControl/>
              <w:spacing w:line="300" w:lineRule="exact"/>
              <w:jc w:val="left"/>
              <w:rPr>
                <w:rFonts w:ascii="仿宋_GB2312" w:eastAsia="仿宋_GB2312" w:hAnsi="仿宋_GB2312" w:cs="仿宋_GB2312"/>
                <w:b/>
                <w:bCs/>
                <w:color w:val="000000"/>
                <w:kern w:val="0"/>
                <w:sz w:val="24"/>
              </w:rPr>
            </w:pPr>
            <w:r w:rsidRPr="00537F0D">
              <w:rPr>
                <w:rFonts w:ascii="仿宋_GB2312" w:eastAsia="仿宋_GB2312" w:hAnsi="仿宋_GB2312" w:cs="仿宋_GB2312" w:hint="eastAsia"/>
                <w:b/>
                <w:bCs/>
                <w:color w:val="000000"/>
                <w:sz w:val="24"/>
              </w:rPr>
              <w:t>【部门规章】</w:t>
            </w:r>
            <w:r w:rsidRPr="00537F0D">
              <w:rPr>
                <w:rFonts w:ascii="仿宋_GB2312" w:eastAsia="仿宋_GB2312" w:hAnsi="仿宋_GB2312" w:cs="仿宋_GB2312" w:hint="eastAsia"/>
                <w:color w:val="000000"/>
                <w:sz w:val="24"/>
              </w:rPr>
              <w:t>《冶金企业和有色金属企业安全生产规定》四十六条。</w:t>
            </w:r>
          </w:p>
        </w:tc>
      </w:tr>
      <w:tr w:rsidR="00537F0D" w:rsidRPr="00537F0D" w:rsidTr="00ED762D">
        <w:trPr>
          <w:trHeight w:val="388"/>
        </w:trPr>
        <w:tc>
          <w:tcPr>
            <w:tcW w:w="622" w:type="dxa"/>
            <w:tcMar>
              <w:top w:w="50" w:type="dxa"/>
              <w:left w:w="50" w:type="dxa"/>
              <w:bottom w:w="50" w:type="dxa"/>
              <w:right w:w="50" w:type="dxa"/>
            </w:tcMar>
            <w:vAlign w:val="center"/>
          </w:tcPr>
          <w:p w:rsidR="00537F0D" w:rsidRPr="00537F0D" w:rsidRDefault="00537F0D" w:rsidP="00823B6B">
            <w:pPr>
              <w:widowControl/>
              <w:spacing w:line="300" w:lineRule="exact"/>
              <w:jc w:val="center"/>
              <w:rPr>
                <w:rFonts w:ascii="仿宋" w:eastAsia="仿宋" w:hAnsi="仿宋" w:cs="仿宋"/>
                <w:color w:val="000000"/>
                <w:kern w:val="0"/>
                <w:sz w:val="24"/>
              </w:rPr>
            </w:pPr>
            <w:r w:rsidRPr="00537F0D">
              <w:rPr>
                <w:rFonts w:ascii="仿宋" w:eastAsia="仿宋" w:hAnsi="仿宋" w:cs="仿宋" w:hint="eastAsia"/>
                <w:color w:val="000000"/>
                <w:kern w:val="0"/>
                <w:sz w:val="24"/>
              </w:rPr>
              <w:t>6</w:t>
            </w:r>
          </w:p>
        </w:tc>
        <w:tc>
          <w:tcPr>
            <w:tcW w:w="2871" w:type="dxa"/>
            <w:tcMar>
              <w:top w:w="50" w:type="dxa"/>
              <w:left w:w="50" w:type="dxa"/>
              <w:bottom w:w="50" w:type="dxa"/>
              <w:right w:w="50" w:type="dxa"/>
            </w:tcMar>
            <w:vAlign w:val="center"/>
          </w:tcPr>
          <w:p w:rsidR="00537F0D" w:rsidRPr="00537F0D" w:rsidRDefault="00537F0D" w:rsidP="00DC2F2E">
            <w:pPr>
              <w:widowControl/>
              <w:spacing w:line="28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lang w:bidi="ar"/>
              </w:rPr>
              <w:t>建（构）筑物不符合国家标准或者行业标准规定，没有采取防火、防爆、防雷、防震、防腐蚀、隔热等防护措施；没有对承受重荷载、荷载发生变化或者受高温熔融金属喷溅、酸碱腐蚀等危害的建（构）筑物定期进行安全检查。</w:t>
            </w:r>
          </w:p>
        </w:tc>
        <w:tc>
          <w:tcPr>
            <w:tcW w:w="4582" w:type="dxa"/>
            <w:tcMar>
              <w:top w:w="50" w:type="dxa"/>
              <w:left w:w="50" w:type="dxa"/>
              <w:bottom w:w="50" w:type="dxa"/>
              <w:right w:w="50" w:type="dxa"/>
            </w:tcMar>
            <w:vAlign w:val="center"/>
          </w:tcPr>
          <w:p w:rsidR="00537F0D" w:rsidRPr="00537F0D" w:rsidRDefault="00537F0D" w:rsidP="006A2711">
            <w:pPr>
              <w:widowControl/>
              <w:shd w:val="clear" w:color="auto" w:fill="FFFFFF"/>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《安全生产法》第三十三条。</w:t>
            </w:r>
          </w:p>
          <w:p w:rsidR="00537F0D" w:rsidRPr="00537F0D" w:rsidRDefault="00537F0D" w:rsidP="006A2711">
            <w:pPr>
              <w:widowControl/>
              <w:shd w:val="clear" w:color="auto" w:fill="FFFFFF"/>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【部门规章】</w:t>
            </w:r>
            <w:r w:rsidRPr="00537F0D">
              <w:rPr>
                <w:rFonts w:ascii="仿宋_GB2312" w:eastAsia="仿宋_GB2312" w:hAnsi="仿宋_GB2312" w:cs="仿宋_GB2312" w:hint="eastAsia"/>
                <w:color w:val="000000"/>
                <w:kern w:val="0"/>
                <w:sz w:val="24"/>
              </w:rPr>
              <w:t>《冶金企业和有色金属企业安全生产规定》</w:t>
            </w:r>
            <w:r w:rsidRPr="00537F0D">
              <w:rPr>
                <w:rFonts w:ascii="仿宋_GB2312" w:eastAsia="仿宋_GB2312" w:hAnsi="仿宋_GB2312" w:cs="仿宋_GB2312" w:hint="eastAsia"/>
                <w:color w:val="000000"/>
                <w:kern w:val="0"/>
                <w:sz w:val="24"/>
                <w:shd w:val="clear" w:color="auto" w:fill="FFFFFF"/>
              </w:rPr>
              <w:t>第二十五条。</w:t>
            </w:r>
          </w:p>
        </w:tc>
        <w:tc>
          <w:tcPr>
            <w:tcW w:w="3317" w:type="dxa"/>
            <w:tcMar>
              <w:top w:w="50" w:type="dxa"/>
              <w:left w:w="50" w:type="dxa"/>
              <w:bottom w:w="50" w:type="dxa"/>
              <w:right w:w="50" w:type="dxa"/>
            </w:tcMar>
          </w:tcPr>
          <w:p w:rsidR="00537F0D" w:rsidRPr="00537F0D" w:rsidRDefault="00537F0D" w:rsidP="00823B6B">
            <w:pPr>
              <w:widowControl/>
              <w:numPr>
                <w:ilvl w:val="0"/>
                <w:numId w:val="4"/>
              </w:numPr>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现场检查涉及高温</w:t>
            </w:r>
            <w:r w:rsidRPr="00537F0D">
              <w:rPr>
                <w:rFonts w:ascii="仿宋_GB2312" w:eastAsia="仿宋_GB2312" w:hAnsi="仿宋_GB2312" w:cs="仿宋_GB2312" w:hint="eastAsia"/>
                <w:color w:val="000000"/>
                <w:kern w:val="0"/>
                <w:sz w:val="24"/>
                <w:lang w:bidi="ar"/>
              </w:rPr>
              <w:t>熔融金属的建（构）筑物情况；</w:t>
            </w:r>
          </w:p>
          <w:p w:rsidR="00537F0D" w:rsidRPr="00537F0D" w:rsidRDefault="00537F0D" w:rsidP="00823B6B">
            <w:pPr>
              <w:widowControl/>
              <w:numPr>
                <w:ilvl w:val="0"/>
                <w:numId w:val="4"/>
              </w:numPr>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查企业是否建立相关安全检查制度及相关安全生产检查台账；</w:t>
            </w:r>
          </w:p>
          <w:p w:rsidR="00537F0D" w:rsidRPr="00537F0D" w:rsidRDefault="00537F0D" w:rsidP="00823B6B">
            <w:pPr>
              <w:widowControl/>
              <w:numPr>
                <w:ilvl w:val="0"/>
                <w:numId w:val="4"/>
              </w:numPr>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查企业是否有检查的设备和人员或者委托有能力的单位检查。</w:t>
            </w:r>
          </w:p>
        </w:tc>
        <w:tc>
          <w:tcPr>
            <w:tcW w:w="2657" w:type="dxa"/>
            <w:tcMar>
              <w:top w:w="50" w:type="dxa"/>
              <w:left w:w="50" w:type="dxa"/>
              <w:bottom w:w="50" w:type="dxa"/>
              <w:right w:w="50" w:type="dxa"/>
            </w:tcMar>
            <w:vAlign w:val="center"/>
          </w:tcPr>
          <w:p w:rsidR="00537F0D" w:rsidRPr="00537F0D" w:rsidRDefault="00537F0D" w:rsidP="00043675">
            <w:pPr>
              <w:widowControl/>
              <w:spacing w:line="360" w:lineRule="atLeas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《安全生产法》第九十六条。</w:t>
            </w:r>
          </w:p>
          <w:p w:rsidR="00537F0D" w:rsidRPr="00537F0D" w:rsidRDefault="00537F0D" w:rsidP="00043675">
            <w:pPr>
              <w:widowControl/>
              <w:spacing w:line="360" w:lineRule="atLeas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【部门规章】</w:t>
            </w:r>
            <w:r w:rsidRPr="00537F0D">
              <w:rPr>
                <w:rFonts w:ascii="仿宋_GB2312" w:eastAsia="仿宋_GB2312" w:hAnsi="仿宋_GB2312" w:cs="仿宋_GB2312" w:hint="eastAsia"/>
                <w:color w:val="000000"/>
                <w:kern w:val="0"/>
                <w:sz w:val="24"/>
              </w:rPr>
              <w:t>《冶金企业和有色金属企业安全生产规定》</w:t>
            </w:r>
            <w:r w:rsidRPr="00537F0D">
              <w:rPr>
                <w:rFonts w:ascii="仿宋_GB2312" w:eastAsia="仿宋_GB2312" w:hAnsi="仿宋_GB2312" w:cs="仿宋_GB2312" w:hint="eastAsia"/>
                <w:color w:val="000000"/>
                <w:kern w:val="0"/>
                <w:sz w:val="24"/>
                <w:lang w:bidi="ar"/>
              </w:rPr>
              <w:t>第四十六条。</w:t>
            </w:r>
          </w:p>
        </w:tc>
      </w:tr>
      <w:tr w:rsidR="00537F0D" w:rsidRPr="00537F0D" w:rsidTr="00ED762D">
        <w:tc>
          <w:tcPr>
            <w:tcW w:w="622" w:type="dxa"/>
            <w:tcMar>
              <w:top w:w="50" w:type="dxa"/>
              <w:left w:w="50" w:type="dxa"/>
              <w:bottom w:w="50" w:type="dxa"/>
              <w:right w:w="50" w:type="dxa"/>
            </w:tcMar>
            <w:vAlign w:val="center"/>
          </w:tcPr>
          <w:p w:rsidR="00537F0D" w:rsidRPr="00537F0D" w:rsidRDefault="00537F0D" w:rsidP="00823B6B">
            <w:pPr>
              <w:widowControl/>
              <w:spacing w:line="300" w:lineRule="exact"/>
              <w:jc w:val="center"/>
              <w:rPr>
                <w:rFonts w:ascii="Helvetica" w:hAnsi="Helvetica" w:cs="Helvetica"/>
                <w:color w:val="000000"/>
                <w:kern w:val="0"/>
                <w:szCs w:val="21"/>
              </w:rPr>
            </w:pPr>
            <w:r w:rsidRPr="00537F0D">
              <w:rPr>
                <w:rFonts w:ascii="Helvetica" w:hAnsi="Helvetica" w:cs="Helvetica" w:hint="eastAsia"/>
                <w:color w:val="000000"/>
                <w:kern w:val="0"/>
                <w:szCs w:val="21"/>
              </w:rPr>
              <w:t>7</w:t>
            </w:r>
          </w:p>
        </w:tc>
        <w:tc>
          <w:tcPr>
            <w:tcW w:w="2871" w:type="dxa"/>
            <w:tcMar>
              <w:top w:w="50" w:type="dxa"/>
              <w:left w:w="50" w:type="dxa"/>
              <w:bottom w:w="50" w:type="dxa"/>
              <w:right w:w="50" w:type="dxa"/>
            </w:tcMar>
            <w:vAlign w:val="center"/>
          </w:tcPr>
          <w:p w:rsidR="00537F0D" w:rsidRPr="00537F0D" w:rsidRDefault="00537F0D" w:rsidP="00823B6B">
            <w:pPr>
              <w:widowControl/>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会议室、活动室、休息室、更衣室等场所设置在铁水、钢水</w:t>
            </w:r>
            <w:proofErr w:type="gramStart"/>
            <w:r w:rsidRPr="00537F0D">
              <w:rPr>
                <w:rFonts w:ascii="仿宋_GB2312" w:eastAsia="仿宋_GB2312" w:hAnsi="仿宋_GB2312" w:cs="仿宋_GB2312" w:hint="eastAsia"/>
                <w:color w:val="000000"/>
                <w:kern w:val="0"/>
                <w:sz w:val="24"/>
              </w:rPr>
              <w:t>与液渣等</w:t>
            </w:r>
            <w:proofErr w:type="gramEnd"/>
            <w:r w:rsidRPr="00537F0D">
              <w:rPr>
                <w:rFonts w:ascii="仿宋_GB2312" w:eastAsia="仿宋_GB2312" w:hAnsi="仿宋_GB2312" w:cs="仿宋_GB2312" w:hint="eastAsia"/>
                <w:color w:val="000000"/>
                <w:kern w:val="0"/>
                <w:sz w:val="24"/>
              </w:rPr>
              <w:t>高温熔融金属吊运影响的范围内。</w:t>
            </w:r>
          </w:p>
        </w:tc>
        <w:tc>
          <w:tcPr>
            <w:tcW w:w="4582" w:type="dxa"/>
            <w:tcMar>
              <w:top w:w="50" w:type="dxa"/>
              <w:left w:w="50" w:type="dxa"/>
              <w:bottom w:w="50" w:type="dxa"/>
              <w:right w:w="50" w:type="dxa"/>
            </w:tcMar>
            <w:vAlign w:val="center"/>
          </w:tcPr>
          <w:p w:rsidR="00537F0D" w:rsidRPr="00537F0D" w:rsidRDefault="00537F0D" w:rsidP="00823B6B">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《安全生产法》第三十八条。</w:t>
            </w:r>
          </w:p>
          <w:p w:rsidR="00537F0D" w:rsidRPr="00537F0D" w:rsidRDefault="00537F0D" w:rsidP="00823B6B">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【部门规章】</w:t>
            </w:r>
            <w:r w:rsidRPr="00537F0D">
              <w:rPr>
                <w:rFonts w:ascii="仿宋_GB2312" w:eastAsia="仿宋_GB2312" w:hAnsi="仿宋_GB2312" w:cs="仿宋_GB2312" w:hint="eastAsia"/>
                <w:color w:val="000000"/>
                <w:kern w:val="0"/>
                <w:sz w:val="24"/>
              </w:rPr>
              <w:t>《冶金企业和有色金属企业安全生产规定》第二十七条。</w:t>
            </w:r>
          </w:p>
          <w:p w:rsidR="00537F0D" w:rsidRPr="00537F0D" w:rsidRDefault="00537F0D" w:rsidP="00823B6B">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【部门规范性文件】</w:t>
            </w:r>
            <w:r w:rsidRPr="00537F0D">
              <w:rPr>
                <w:rFonts w:ascii="仿宋_GB2312" w:eastAsia="仿宋_GB2312" w:hAnsi="仿宋_GB2312" w:cs="仿宋_GB2312" w:hint="eastAsia"/>
                <w:color w:val="000000"/>
                <w:kern w:val="0"/>
                <w:sz w:val="24"/>
              </w:rPr>
              <w:t>《国家安全监管总局关于印发&lt;工贸行业重大生产安全事故隐患判定标准（2017版）&gt;的通知》（安监</w:t>
            </w:r>
            <w:proofErr w:type="gramStart"/>
            <w:r w:rsidRPr="00537F0D">
              <w:rPr>
                <w:rFonts w:ascii="仿宋_GB2312" w:eastAsia="仿宋_GB2312" w:hAnsi="仿宋_GB2312" w:cs="仿宋_GB2312" w:hint="eastAsia"/>
                <w:color w:val="000000"/>
                <w:kern w:val="0"/>
                <w:sz w:val="24"/>
              </w:rPr>
              <w:t>总管四</w:t>
            </w:r>
            <w:proofErr w:type="gramEnd"/>
            <w:r w:rsidRPr="00537F0D">
              <w:rPr>
                <w:rFonts w:ascii="仿宋_GB2312" w:eastAsia="仿宋_GB2312" w:hAnsi="仿宋_GB2312" w:cs="仿宋_GB2312" w:hint="eastAsia"/>
                <w:color w:val="000000"/>
                <w:kern w:val="0"/>
                <w:sz w:val="24"/>
              </w:rPr>
              <w:t>〔2017〕129号）第二条。</w:t>
            </w:r>
          </w:p>
        </w:tc>
        <w:tc>
          <w:tcPr>
            <w:tcW w:w="3317" w:type="dxa"/>
            <w:tcMar>
              <w:top w:w="50" w:type="dxa"/>
              <w:left w:w="50" w:type="dxa"/>
              <w:bottom w:w="50" w:type="dxa"/>
              <w:right w:w="50" w:type="dxa"/>
            </w:tcMar>
            <w:vAlign w:val="center"/>
          </w:tcPr>
          <w:p w:rsidR="00537F0D" w:rsidRPr="00537F0D" w:rsidRDefault="00537F0D" w:rsidP="00823B6B">
            <w:pPr>
              <w:spacing w:line="300" w:lineRule="exact"/>
              <w:rPr>
                <w:rFonts w:ascii="仿宋_GB2312" w:eastAsia="仿宋_GB2312" w:hAnsi="仿宋_GB2312" w:cs="仿宋_GB2312"/>
                <w:color w:val="000000"/>
                <w:sz w:val="24"/>
              </w:rPr>
            </w:pPr>
            <w:r w:rsidRPr="00537F0D">
              <w:rPr>
                <w:rFonts w:ascii="仿宋_GB2312" w:eastAsia="仿宋_GB2312" w:hAnsi="仿宋_GB2312" w:cs="仿宋_GB2312" w:hint="eastAsia"/>
                <w:color w:val="000000"/>
                <w:kern w:val="0"/>
                <w:sz w:val="24"/>
              </w:rPr>
              <w:t>现场抽查：操作室、会议室、活动室、休息室、更衣室等场所是否设置在高温熔融金属吊运路线下方及易受吊运影响的范围内。</w:t>
            </w:r>
          </w:p>
          <w:p w:rsidR="00537F0D" w:rsidRPr="00537F0D" w:rsidRDefault="00537F0D" w:rsidP="00823B6B">
            <w:pPr>
              <w:spacing w:line="300" w:lineRule="exact"/>
              <w:rPr>
                <w:rFonts w:ascii="仿宋_GB2312" w:eastAsia="仿宋_GB2312" w:hAnsi="仿宋_GB2312" w:cs="仿宋_GB2312"/>
                <w:color w:val="000000"/>
                <w:sz w:val="24"/>
              </w:rPr>
            </w:pPr>
          </w:p>
          <w:p w:rsidR="00537F0D" w:rsidRPr="00537F0D" w:rsidRDefault="00537F0D" w:rsidP="00823B6B">
            <w:pPr>
              <w:widowControl/>
              <w:spacing w:line="300" w:lineRule="exact"/>
              <w:jc w:val="left"/>
              <w:rPr>
                <w:rFonts w:ascii="仿宋_GB2312" w:eastAsia="仿宋_GB2312" w:hAnsi="仿宋_GB2312" w:cs="仿宋_GB2312"/>
                <w:color w:val="000000"/>
                <w:kern w:val="0"/>
                <w:sz w:val="24"/>
              </w:rPr>
            </w:pPr>
          </w:p>
        </w:tc>
        <w:tc>
          <w:tcPr>
            <w:tcW w:w="2657" w:type="dxa"/>
            <w:tcMar>
              <w:top w:w="50" w:type="dxa"/>
              <w:left w:w="50" w:type="dxa"/>
              <w:bottom w:w="50" w:type="dxa"/>
              <w:right w:w="50" w:type="dxa"/>
            </w:tcMar>
            <w:vAlign w:val="center"/>
          </w:tcPr>
          <w:p w:rsidR="00537F0D" w:rsidRPr="00537F0D" w:rsidRDefault="00537F0D" w:rsidP="00537F0D">
            <w:pPr>
              <w:widowControl/>
              <w:spacing w:line="360" w:lineRule="atLeas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《安全生产法》第九十九条。</w:t>
            </w:r>
          </w:p>
          <w:p w:rsidR="00537F0D" w:rsidRPr="00537F0D" w:rsidRDefault="00537F0D" w:rsidP="00537F0D">
            <w:pPr>
              <w:rPr>
                <w:rFonts w:ascii="仿宋_GB2312" w:eastAsia="仿宋_GB2312" w:hAnsi="仿宋_GB2312" w:cs="仿宋_GB2312"/>
                <w:color w:val="000000"/>
                <w:sz w:val="24"/>
              </w:rPr>
            </w:pPr>
            <w:r w:rsidRPr="00537F0D">
              <w:rPr>
                <w:rFonts w:ascii="仿宋_GB2312" w:eastAsia="仿宋_GB2312" w:hAnsi="仿宋_GB2312" w:cs="仿宋_GB2312" w:hint="eastAsia"/>
                <w:color w:val="000000"/>
                <w:sz w:val="24"/>
              </w:rPr>
              <w:t>【部门规章】《冶金企业和有色金属企业安全生产规定》四十六条。</w:t>
            </w:r>
          </w:p>
          <w:p w:rsidR="00537F0D" w:rsidRPr="00537F0D" w:rsidRDefault="00537F0D" w:rsidP="00537F0D">
            <w:pPr>
              <w:widowControl/>
              <w:spacing w:line="360" w:lineRule="atLeast"/>
              <w:jc w:val="left"/>
              <w:rPr>
                <w:rFonts w:ascii="仿宋_GB2312" w:eastAsia="仿宋_GB2312" w:hAnsi="仿宋_GB2312" w:cs="仿宋_GB2312"/>
                <w:color w:val="000000"/>
                <w:kern w:val="0"/>
                <w:sz w:val="24"/>
              </w:rPr>
            </w:pPr>
          </w:p>
        </w:tc>
      </w:tr>
      <w:tr w:rsidR="00537F0D" w:rsidRPr="00537F0D" w:rsidTr="00ED762D">
        <w:trPr>
          <w:trHeight w:val="4128"/>
        </w:trPr>
        <w:tc>
          <w:tcPr>
            <w:tcW w:w="622" w:type="dxa"/>
            <w:tcMar>
              <w:top w:w="50" w:type="dxa"/>
              <w:left w:w="50" w:type="dxa"/>
              <w:bottom w:w="50" w:type="dxa"/>
              <w:right w:w="50" w:type="dxa"/>
            </w:tcMar>
            <w:vAlign w:val="center"/>
          </w:tcPr>
          <w:p w:rsidR="00537F0D" w:rsidRPr="00537F0D" w:rsidRDefault="00537F0D" w:rsidP="00823B6B">
            <w:pPr>
              <w:widowControl/>
              <w:spacing w:line="300" w:lineRule="exact"/>
              <w:jc w:val="center"/>
              <w:rPr>
                <w:rFonts w:ascii="Helvetica" w:hAnsi="Helvetica" w:cs="Helvetica"/>
                <w:color w:val="000000"/>
                <w:kern w:val="0"/>
                <w:szCs w:val="21"/>
              </w:rPr>
            </w:pPr>
            <w:r w:rsidRPr="00537F0D">
              <w:rPr>
                <w:rFonts w:ascii="Helvetica" w:hAnsi="Helvetica" w:cs="Helvetica" w:hint="eastAsia"/>
                <w:color w:val="000000"/>
                <w:kern w:val="0"/>
                <w:szCs w:val="21"/>
              </w:rPr>
              <w:lastRenderedPageBreak/>
              <w:t>8</w:t>
            </w:r>
          </w:p>
        </w:tc>
        <w:tc>
          <w:tcPr>
            <w:tcW w:w="2871" w:type="dxa"/>
            <w:tcMar>
              <w:top w:w="50" w:type="dxa"/>
              <w:left w:w="50" w:type="dxa"/>
              <w:bottom w:w="50" w:type="dxa"/>
              <w:right w:w="50" w:type="dxa"/>
            </w:tcMar>
            <w:vAlign w:val="center"/>
          </w:tcPr>
          <w:p w:rsidR="00537F0D" w:rsidRPr="00537F0D" w:rsidRDefault="00537F0D" w:rsidP="00823B6B">
            <w:pPr>
              <w:widowControl/>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吊运高温熔融金属及渣的起重机不符合冶金起重机的相关要求；炼钢厂在</w:t>
            </w:r>
            <w:proofErr w:type="gramStart"/>
            <w:r w:rsidRPr="00537F0D">
              <w:rPr>
                <w:rFonts w:ascii="仿宋_GB2312" w:eastAsia="仿宋_GB2312" w:hAnsi="仿宋_GB2312" w:cs="仿宋_GB2312" w:hint="eastAsia"/>
                <w:color w:val="000000"/>
                <w:kern w:val="0"/>
                <w:sz w:val="24"/>
              </w:rPr>
              <w:t>吊运重罐铁水</w:t>
            </w:r>
            <w:proofErr w:type="gramEnd"/>
            <w:r w:rsidRPr="00537F0D">
              <w:rPr>
                <w:rFonts w:ascii="仿宋_GB2312" w:eastAsia="仿宋_GB2312" w:hAnsi="仿宋_GB2312" w:cs="仿宋_GB2312" w:hint="eastAsia"/>
                <w:color w:val="000000"/>
                <w:kern w:val="0"/>
                <w:sz w:val="24"/>
              </w:rPr>
              <w:t>、钢水</w:t>
            </w:r>
            <w:proofErr w:type="gramStart"/>
            <w:r w:rsidRPr="00537F0D">
              <w:rPr>
                <w:rFonts w:ascii="仿宋_GB2312" w:eastAsia="仿宋_GB2312" w:hAnsi="仿宋_GB2312" w:cs="仿宋_GB2312" w:hint="eastAsia"/>
                <w:color w:val="000000"/>
                <w:kern w:val="0"/>
                <w:sz w:val="24"/>
              </w:rPr>
              <w:t>或液渣时</w:t>
            </w:r>
            <w:proofErr w:type="gramEnd"/>
            <w:r w:rsidRPr="00537F0D">
              <w:rPr>
                <w:rFonts w:ascii="仿宋_GB2312" w:eastAsia="仿宋_GB2312" w:hAnsi="仿宋_GB2312" w:cs="仿宋_GB2312" w:hint="eastAsia"/>
                <w:color w:val="000000"/>
                <w:kern w:val="0"/>
                <w:sz w:val="24"/>
              </w:rPr>
              <w:t>，未使用固定式龙门钩的铸造起重机；铸造企业起重机驱动装置中未设置两套制动器。</w:t>
            </w:r>
          </w:p>
        </w:tc>
        <w:tc>
          <w:tcPr>
            <w:tcW w:w="4582" w:type="dxa"/>
            <w:tcMar>
              <w:top w:w="50" w:type="dxa"/>
              <w:left w:w="50" w:type="dxa"/>
              <w:bottom w:w="50" w:type="dxa"/>
              <w:right w:w="50" w:type="dxa"/>
            </w:tcMar>
            <w:vAlign w:val="center"/>
          </w:tcPr>
          <w:p w:rsidR="00537F0D" w:rsidRPr="00537F0D" w:rsidRDefault="00537F0D" w:rsidP="00AC4B7D">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《安全生产法》第三十八条。</w:t>
            </w:r>
          </w:p>
          <w:p w:rsidR="00537F0D" w:rsidRPr="00537F0D" w:rsidRDefault="00537F0D" w:rsidP="00AC4B7D">
            <w:pPr>
              <w:spacing w:line="300" w:lineRule="exact"/>
              <w:rPr>
                <w:rFonts w:ascii="仿宋_GB2312" w:eastAsia="仿宋_GB2312" w:hAnsi="仿宋_GB2312" w:cs="仿宋_GB2312"/>
                <w:color w:val="000000"/>
                <w:sz w:val="24"/>
              </w:rPr>
            </w:pPr>
            <w:r w:rsidRPr="00537F0D">
              <w:rPr>
                <w:rFonts w:ascii="仿宋_GB2312" w:eastAsia="仿宋_GB2312" w:hAnsi="仿宋_GB2312" w:cs="仿宋_GB2312" w:hint="eastAsia"/>
                <w:b/>
                <w:bCs/>
                <w:color w:val="000000"/>
                <w:kern w:val="0"/>
                <w:sz w:val="24"/>
              </w:rPr>
              <w:t>【部门规章】</w:t>
            </w:r>
            <w:r w:rsidRPr="00537F0D">
              <w:rPr>
                <w:rFonts w:ascii="仿宋_GB2312" w:eastAsia="仿宋_GB2312" w:hAnsi="仿宋_GB2312" w:cs="仿宋_GB2312" w:hint="eastAsia"/>
                <w:color w:val="000000"/>
                <w:kern w:val="0"/>
                <w:sz w:val="24"/>
              </w:rPr>
              <w:t>《冶金企业和有色金属企业安全生产规定》第二十四条和三十条。</w:t>
            </w:r>
          </w:p>
          <w:p w:rsidR="00537F0D" w:rsidRPr="00537F0D" w:rsidRDefault="00537F0D" w:rsidP="00AC4B7D">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【部门规范性文件】</w:t>
            </w:r>
            <w:r w:rsidRPr="00537F0D">
              <w:rPr>
                <w:rFonts w:ascii="仿宋_GB2312" w:eastAsia="仿宋_GB2312" w:hAnsi="仿宋_GB2312" w:cs="仿宋_GB2312" w:hint="eastAsia"/>
                <w:color w:val="000000"/>
                <w:kern w:val="0"/>
                <w:sz w:val="24"/>
              </w:rPr>
              <w:t>《国家安全监管总局关于印发&lt;工贸行业重大生产安全事故隐患判定标准（2017版）&gt;的通知》（安监</w:t>
            </w:r>
            <w:proofErr w:type="gramStart"/>
            <w:r w:rsidRPr="00537F0D">
              <w:rPr>
                <w:rFonts w:ascii="仿宋_GB2312" w:eastAsia="仿宋_GB2312" w:hAnsi="仿宋_GB2312" w:cs="仿宋_GB2312" w:hint="eastAsia"/>
                <w:color w:val="000000"/>
                <w:kern w:val="0"/>
                <w:sz w:val="24"/>
              </w:rPr>
              <w:t>总管四</w:t>
            </w:r>
            <w:proofErr w:type="gramEnd"/>
            <w:r w:rsidRPr="00537F0D">
              <w:rPr>
                <w:rFonts w:ascii="仿宋_GB2312" w:eastAsia="仿宋_GB2312" w:hAnsi="仿宋_GB2312" w:cs="仿宋_GB2312" w:hint="eastAsia"/>
                <w:color w:val="000000"/>
                <w:kern w:val="0"/>
                <w:sz w:val="24"/>
              </w:rPr>
              <w:t>〔2017〕129号）第二条。</w:t>
            </w:r>
          </w:p>
          <w:p w:rsidR="00537F0D" w:rsidRPr="00537F0D" w:rsidRDefault="00537F0D" w:rsidP="00AC4B7D">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【标准】</w:t>
            </w:r>
            <w:r w:rsidRPr="00537F0D">
              <w:rPr>
                <w:rFonts w:ascii="仿宋_GB2312" w:eastAsia="仿宋_GB2312" w:hAnsi="仿宋_GB2312" w:cs="仿宋_GB2312" w:hint="eastAsia"/>
                <w:color w:val="000000"/>
                <w:kern w:val="0"/>
                <w:sz w:val="24"/>
              </w:rPr>
              <w:t>《炼钢安全规程》（AQ2001-2018）第8.4.4条；《高温熔融金属吊运安全规程》（AQ7011-2018）第6.1.7条；《冶金起重机技术条件》（JB/T7688.5-2012）第4.3.2条、第4.5.1条。</w:t>
            </w:r>
          </w:p>
        </w:tc>
        <w:tc>
          <w:tcPr>
            <w:tcW w:w="3317" w:type="dxa"/>
            <w:tcMar>
              <w:top w:w="50" w:type="dxa"/>
              <w:left w:w="50" w:type="dxa"/>
              <w:bottom w:w="50" w:type="dxa"/>
              <w:right w:w="50" w:type="dxa"/>
            </w:tcMar>
            <w:vAlign w:val="center"/>
          </w:tcPr>
          <w:p w:rsidR="00537F0D" w:rsidRPr="00537F0D" w:rsidRDefault="00537F0D" w:rsidP="00AC4B7D">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现场抽查：</w:t>
            </w:r>
          </w:p>
          <w:p w:rsidR="00537F0D" w:rsidRPr="00537F0D" w:rsidRDefault="00537F0D" w:rsidP="00AC4B7D">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1.查看吊运熔融金属起重机定期检验报告是否为冶金起重机；</w:t>
            </w:r>
          </w:p>
          <w:p w:rsidR="00537F0D" w:rsidRPr="00537F0D" w:rsidRDefault="00537F0D" w:rsidP="00AC4B7D">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2.炼钢厂吊运铁水、钢水</w:t>
            </w:r>
            <w:proofErr w:type="gramStart"/>
            <w:r w:rsidRPr="00537F0D">
              <w:rPr>
                <w:rFonts w:ascii="仿宋_GB2312" w:eastAsia="仿宋_GB2312" w:hAnsi="仿宋_GB2312" w:cs="仿宋_GB2312" w:hint="eastAsia"/>
                <w:color w:val="000000"/>
                <w:kern w:val="0"/>
                <w:sz w:val="24"/>
              </w:rPr>
              <w:t>与液渣起重机</w:t>
            </w:r>
            <w:proofErr w:type="gramEnd"/>
            <w:r w:rsidRPr="00537F0D">
              <w:rPr>
                <w:rFonts w:ascii="仿宋_GB2312" w:eastAsia="仿宋_GB2312" w:hAnsi="仿宋_GB2312" w:cs="仿宋_GB2312" w:hint="eastAsia"/>
                <w:color w:val="000000"/>
                <w:kern w:val="0"/>
                <w:sz w:val="24"/>
              </w:rPr>
              <w:t>是否为固定式龙门钩的铸造起重机；</w:t>
            </w:r>
          </w:p>
          <w:p w:rsidR="00537F0D" w:rsidRPr="00537F0D" w:rsidRDefault="00537F0D" w:rsidP="00AC4B7D">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3.铸造企业起重机驱动装置中是否设置两套独立的工作制动器。</w:t>
            </w:r>
          </w:p>
        </w:tc>
        <w:tc>
          <w:tcPr>
            <w:tcW w:w="2657" w:type="dxa"/>
            <w:tcMar>
              <w:top w:w="50" w:type="dxa"/>
              <w:left w:w="50" w:type="dxa"/>
              <w:bottom w:w="50" w:type="dxa"/>
              <w:right w:w="50" w:type="dxa"/>
            </w:tcMar>
            <w:vAlign w:val="center"/>
          </w:tcPr>
          <w:p w:rsidR="00537F0D" w:rsidRPr="00537F0D" w:rsidRDefault="00537F0D" w:rsidP="00AC4B7D">
            <w:pPr>
              <w:widowControl/>
              <w:spacing w:line="360" w:lineRule="atLeas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《安全生产法》第九十九条。</w:t>
            </w:r>
          </w:p>
          <w:p w:rsidR="00537F0D" w:rsidRPr="00537F0D" w:rsidRDefault="00537F0D" w:rsidP="00AC4B7D">
            <w:pPr>
              <w:rPr>
                <w:rFonts w:ascii="仿宋_GB2312" w:eastAsia="仿宋_GB2312" w:hAnsi="仿宋_GB2312" w:cs="仿宋_GB2312"/>
                <w:color w:val="000000"/>
                <w:sz w:val="24"/>
              </w:rPr>
            </w:pPr>
            <w:r w:rsidRPr="00537F0D">
              <w:rPr>
                <w:rFonts w:ascii="仿宋_GB2312" w:eastAsia="仿宋_GB2312" w:hAnsi="仿宋_GB2312" w:cs="仿宋_GB2312" w:hint="eastAsia"/>
                <w:color w:val="000000"/>
                <w:sz w:val="24"/>
              </w:rPr>
              <w:t>【部门规章】《冶金企业和有色金属企业安全生产规定》四十六条。</w:t>
            </w:r>
          </w:p>
        </w:tc>
      </w:tr>
      <w:tr w:rsidR="00537F0D" w:rsidRPr="00537F0D" w:rsidTr="00ED762D">
        <w:trPr>
          <w:trHeight w:val="3279"/>
        </w:trPr>
        <w:tc>
          <w:tcPr>
            <w:tcW w:w="622" w:type="dxa"/>
            <w:tcMar>
              <w:top w:w="50" w:type="dxa"/>
              <w:left w:w="50" w:type="dxa"/>
              <w:bottom w:w="50" w:type="dxa"/>
              <w:right w:w="50" w:type="dxa"/>
            </w:tcMar>
            <w:vAlign w:val="center"/>
          </w:tcPr>
          <w:p w:rsidR="00537F0D" w:rsidRPr="00537F0D" w:rsidRDefault="00537F0D" w:rsidP="00411002">
            <w:pPr>
              <w:widowControl/>
              <w:spacing w:line="300" w:lineRule="exact"/>
              <w:jc w:val="center"/>
              <w:rPr>
                <w:rFonts w:ascii="仿宋" w:eastAsia="仿宋" w:hAnsi="仿宋" w:cs="仿宋"/>
                <w:color w:val="000000"/>
                <w:kern w:val="0"/>
                <w:sz w:val="24"/>
              </w:rPr>
            </w:pPr>
            <w:r w:rsidRPr="00537F0D">
              <w:rPr>
                <w:rFonts w:ascii="仿宋" w:eastAsia="仿宋" w:hAnsi="仿宋" w:cs="仿宋" w:hint="eastAsia"/>
                <w:color w:val="000000"/>
                <w:kern w:val="0"/>
                <w:sz w:val="24"/>
              </w:rPr>
              <w:t>9</w:t>
            </w:r>
          </w:p>
        </w:tc>
        <w:tc>
          <w:tcPr>
            <w:tcW w:w="2871" w:type="dxa"/>
            <w:tcMar>
              <w:top w:w="50" w:type="dxa"/>
              <w:left w:w="50" w:type="dxa"/>
              <w:bottom w:w="50" w:type="dxa"/>
              <w:right w:w="50" w:type="dxa"/>
            </w:tcMar>
            <w:vAlign w:val="center"/>
          </w:tcPr>
          <w:p w:rsidR="00537F0D" w:rsidRPr="00537F0D" w:rsidRDefault="00537F0D" w:rsidP="00411002">
            <w:pPr>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sz w:val="24"/>
              </w:rPr>
              <w:t>没有</w:t>
            </w:r>
            <w:r w:rsidRPr="00537F0D">
              <w:rPr>
                <w:rFonts w:ascii="仿宋_GB2312" w:eastAsia="仿宋_GB2312" w:hAnsi="仿宋_GB2312" w:cs="仿宋_GB2312" w:hint="eastAsia"/>
                <w:color w:val="000000"/>
                <w:kern w:val="0"/>
                <w:sz w:val="24"/>
                <w:lang w:bidi="ar"/>
              </w:rPr>
              <w:t>定期对吊运、盛装熔融金属的吊具（横梁、耳轴销和吊钩、钢丝绳及其端头固定零件等）和</w:t>
            </w:r>
            <w:proofErr w:type="gramStart"/>
            <w:r w:rsidRPr="00537F0D">
              <w:rPr>
                <w:rFonts w:ascii="仿宋_GB2312" w:eastAsia="仿宋_GB2312" w:hAnsi="仿宋_GB2312" w:cs="仿宋_GB2312" w:hint="eastAsia"/>
                <w:color w:val="000000"/>
                <w:kern w:val="0"/>
                <w:sz w:val="24"/>
                <w:lang w:bidi="ar"/>
              </w:rPr>
              <w:t>炉、</w:t>
            </w:r>
            <w:proofErr w:type="gramEnd"/>
            <w:r w:rsidRPr="00537F0D">
              <w:rPr>
                <w:rFonts w:ascii="仿宋_GB2312" w:eastAsia="仿宋_GB2312" w:hAnsi="仿宋_GB2312" w:cs="仿宋_GB2312" w:hint="eastAsia"/>
                <w:color w:val="000000"/>
                <w:kern w:val="0"/>
                <w:sz w:val="24"/>
                <w:lang w:bidi="ar"/>
              </w:rPr>
              <w:t>窑、槽、罐类设备本体及附属设施（耳轴等）进行安全检查或探伤检测。</w:t>
            </w:r>
          </w:p>
        </w:tc>
        <w:tc>
          <w:tcPr>
            <w:tcW w:w="4582" w:type="dxa"/>
            <w:tcMar>
              <w:top w:w="50" w:type="dxa"/>
              <w:left w:w="50" w:type="dxa"/>
              <w:bottom w:w="50" w:type="dxa"/>
              <w:right w:w="50" w:type="dxa"/>
            </w:tcMar>
            <w:vAlign w:val="center"/>
          </w:tcPr>
          <w:p w:rsidR="00537F0D" w:rsidRPr="00537F0D" w:rsidRDefault="00537F0D" w:rsidP="00411002">
            <w:pPr>
              <w:widowControl/>
              <w:shd w:val="clear" w:color="auto" w:fill="FFFFFF"/>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《安全生产法》第三十三条。</w:t>
            </w:r>
          </w:p>
          <w:p w:rsidR="00537F0D" w:rsidRPr="00537F0D" w:rsidRDefault="00537F0D" w:rsidP="00411002">
            <w:pPr>
              <w:widowControl/>
              <w:shd w:val="clear" w:color="auto" w:fill="FFFFFF"/>
              <w:spacing w:line="300" w:lineRule="exact"/>
              <w:rPr>
                <w:rFonts w:ascii="仿宋_GB2312" w:eastAsia="仿宋_GB2312" w:hAnsi="仿宋_GB2312" w:cs="仿宋_GB2312"/>
                <w:color w:val="000000"/>
                <w:kern w:val="0"/>
                <w:sz w:val="24"/>
                <w:shd w:val="clear" w:color="auto" w:fill="FFFFFF"/>
              </w:rPr>
            </w:pPr>
            <w:r w:rsidRPr="00537F0D">
              <w:rPr>
                <w:rFonts w:ascii="仿宋_GB2312" w:eastAsia="仿宋_GB2312" w:hAnsi="仿宋_GB2312" w:cs="仿宋_GB2312" w:hint="eastAsia"/>
                <w:b/>
                <w:bCs/>
                <w:color w:val="000000"/>
                <w:kern w:val="0"/>
                <w:sz w:val="24"/>
              </w:rPr>
              <w:t>【部门规章】</w:t>
            </w:r>
            <w:r w:rsidRPr="00537F0D">
              <w:rPr>
                <w:rFonts w:ascii="仿宋_GB2312" w:eastAsia="仿宋_GB2312" w:hAnsi="仿宋_GB2312" w:cs="仿宋_GB2312" w:hint="eastAsia"/>
                <w:color w:val="000000"/>
                <w:kern w:val="0"/>
                <w:sz w:val="24"/>
              </w:rPr>
              <w:t>《冶金企业和有色金属企业安全生产规定》</w:t>
            </w:r>
            <w:r w:rsidRPr="00537F0D">
              <w:rPr>
                <w:rFonts w:ascii="仿宋_GB2312" w:eastAsia="仿宋_GB2312" w:hAnsi="仿宋_GB2312" w:cs="仿宋_GB2312" w:hint="eastAsia"/>
                <w:color w:val="000000"/>
                <w:kern w:val="0"/>
                <w:sz w:val="24"/>
                <w:shd w:val="clear" w:color="auto" w:fill="FFFFFF"/>
              </w:rPr>
              <w:t>第三十条。</w:t>
            </w:r>
          </w:p>
          <w:p w:rsidR="00537F0D" w:rsidRPr="00537F0D" w:rsidRDefault="00537F0D" w:rsidP="00411002">
            <w:pPr>
              <w:widowControl/>
              <w:shd w:val="clear" w:color="auto" w:fill="FFFFFF"/>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【部门规范性文件】</w:t>
            </w:r>
            <w:r w:rsidRPr="00537F0D">
              <w:rPr>
                <w:rFonts w:ascii="仿宋_GB2312" w:eastAsia="仿宋_GB2312" w:hAnsi="仿宋_GB2312" w:cs="仿宋_GB2312" w:hint="eastAsia"/>
                <w:color w:val="000000"/>
                <w:kern w:val="0"/>
                <w:sz w:val="24"/>
              </w:rPr>
              <w:t>《国家安全监管总局关于印发&lt;工贸行业重大生产安全事故隐患判定标准（2017版）&gt;的通知》（安监</w:t>
            </w:r>
            <w:proofErr w:type="gramStart"/>
            <w:r w:rsidRPr="00537F0D">
              <w:rPr>
                <w:rFonts w:ascii="仿宋_GB2312" w:eastAsia="仿宋_GB2312" w:hAnsi="仿宋_GB2312" w:cs="仿宋_GB2312" w:hint="eastAsia"/>
                <w:color w:val="000000"/>
                <w:kern w:val="0"/>
                <w:sz w:val="24"/>
              </w:rPr>
              <w:t>总管四</w:t>
            </w:r>
            <w:proofErr w:type="gramEnd"/>
            <w:r w:rsidRPr="00537F0D">
              <w:rPr>
                <w:rFonts w:ascii="仿宋_GB2312" w:eastAsia="仿宋_GB2312" w:hAnsi="仿宋_GB2312" w:cs="仿宋_GB2312" w:hint="eastAsia"/>
                <w:color w:val="000000"/>
                <w:kern w:val="0"/>
                <w:sz w:val="24"/>
              </w:rPr>
              <w:t>〔2017〕129号）第二条。</w:t>
            </w:r>
          </w:p>
        </w:tc>
        <w:tc>
          <w:tcPr>
            <w:tcW w:w="3317" w:type="dxa"/>
            <w:tcMar>
              <w:top w:w="50" w:type="dxa"/>
              <w:left w:w="50" w:type="dxa"/>
              <w:bottom w:w="50" w:type="dxa"/>
              <w:right w:w="50" w:type="dxa"/>
            </w:tcMar>
            <w:vAlign w:val="center"/>
          </w:tcPr>
          <w:p w:rsidR="00537F0D" w:rsidRPr="00537F0D" w:rsidRDefault="00537F0D" w:rsidP="00411002">
            <w:pPr>
              <w:widowControl/>
              <w:numPr>
                <w:ilvl w:val="0"/>
                <w:numId w:val="5"/>
              </w:numPr>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查企业是否建立相关安全检查制度；</w:t>
            </w:r>
          </w:p>
          <w:p w:rsidR="00537F0D" w:rsidRPr="00537F0D" w:rsidRDefault="00537F0D" w:rsidP="00411002">
            <w:pPr>
              <w:widowControl/>
              <w:numPr>
                <w:ilvl w:val="0"/>
                <w:numId w:val="5"/>
              </w:numPr>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查企业相关安全生产检查探伤的台账记录；</w:t>
            </w:r>
          </w:p>
          <w:p w:rsidR="00537F0D" w:rsidRPr="00537F0D" w:rsidRDefault="00537F0D" w:rsidP="00411002">
            <w:pPr>
              <w:widowControl/>
              <w:numPr>
                <w:ilvl w:val="0"/>
                <w:numId w:val="5"/>
              </w:numPr>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查企业是否有检查、探伤的设备和人员，或者委托其他单位检查探伤的情况；</w:t>
            </w:r>
          </w:p>
          <w:p w:rsidR="00537F0D" w:rsidRPr="00537F0D" w:rsidRDefault="00537F0D" w:rsidP="00411002">
            <w:pPr>
              <w:widowControl/>
              <w:numPr>
                <w:ilvl w:val="0"/>
                <w:numId w:val="5"/>
              </w:numPr>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查企业对定期检查、探伤发现的隐患是否落实整改。</w:t>
            </w:r>
          </w:p>
        </w:tc>
        <w:tc>
          <w:tcPr>
            <w:tcW w:w="2657" w:type="dxa"/>
            <w:tcMar>
              <w:top w:w="50" w:type="dxa"/>
              <w:left w:w="50" w:type="dxa"/>
              <w:bottom w:w="50" w:type="dxa"/>
              <w:right w:w="50" w:type="dxa"/>
            </w:tcMar>
            <w:vAlign w:val="center"/>
          </w:tcPr>
          <w:p w:rsidR="00537F0D" w:rsidRPr="00537F0D" w:rsidRDefault="00537F0D" w:rsidP="00411002">
            <w:pPr>
              <w:widowControl/>
              <w:spacing w:line="360" w:lineRule="atLeas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安全生产法》第九十六条。</w:t>
            </w:r>
          </w:p>
          <w:p w:rsidR="00537F0D" w:rsidRPr="00537F0D" w:rsidRDefault="00537F0D" w:rsidP="00411002">
            <w:pPr>
              <w:widowControl/>
              <w:spacing w:line="360" w:lineRule="atLeas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【部门规章】</w:t>
            </w:r>
            <w:r w:rsidRPr="00537F0D">
              <w:rPr>
                <w:rFonts w:ascii="仿宋_GB2312" w:eastAsia="仿宋_GB2312" w:hAnsi="仿宋_GB2312" w:cs="仿宋_GB2312" w:hint="eastAsia"/>
                <w:color w:val="000000"/>
                <w:kern w:val="0"/>
                <w:sz w:val="24"/>
              </w:rPr>
              <w:t>《冶金企业和有色金属企业安全生产规定》</w:t>
            </w:r>
            <w:r w:rsidRPr="00537F0D">
              <w:rPr>
                <w:rFonts w:ascii="仿宋_GB2312" w:eastAsia="仿宋_GB2312" w:hAnsi="仿宋_GB2312" w:cs="仿宋_GB2312" w:hint="eastAsia"/>
                <w:color w:val="000000"/>
                <w:kern w:val="0"/>
                <w:sz w:val="24"/>
                <w:lang w:bidi="ar"/>
              </w:rPr>
              <w:t>第四十六条。</w:t>
            </w:r>
          </w:p>
        </w:tc>
      </w:tr>
      <w:tr w:rsidR="00537F0D" w:rsidRPr="00537F0D" w:rsidTr="00ED762D">
        <w:trPr>
          <w:trHeight w:val="4978"/>
        </w:trPr>
        <w:tc>
          <w:tcPr>
            <w:tcW w:w="622" w:type="dxa"/>
            <w:tcMar>
              <w:top w:w="50" w:type="dxa"/>
              <w:left w:w="50" w:type="dxa"/>
              <w:bottom w:w="50" w:type="dxa"/>
              <w:right w:w="50" w:type="dxa"/>
            </w:tcMar>
            <w:vAlign w:val="center"/>
          </w:tcPr>
          <w:p w:rsidR="00537F0D" w:rsidRPr="00537F0D" w:rsidRDefault="00537F0D" w:rsidP="00823B6B">
            <w:pPr>
              <w:widowControl/>
              <w:spacing w:line="300" w:lineRule="exact"/>
              <w:jc w:val="center"/>
              <w:rPr>
                <w:rFonts w:ascii="Helvetica" w:hAnsi="Helvetica" w:cs="Helvetica"/>
                <w:color w:val="000000"/>
                <w:kern w:val="0"/>
                <w:szCs w:val="21"/>
              </w:rPr>
            </w:pPr>
            <w:r w:rsidRPr="00537F0D">
              <w:rPr>
                <w:rFonts w:ascii="Helvetica" w:hAnsi="Helvetica" w:cs="Helvetica" w:hint="eastAsia"/>
                <w:color w:val="000000"/>
                <w:kern w:val="0"/>
                <w:szCs w:val="21"/>
              </w:rPr>
              <w:lastRenderedPageBreak/>
              <w:t>10</w:t>
            </w:r>
          </w:p>
        </w:tc>
        <w:tc>
          <w:tcPr>
            <w:tcW w:w="2871" w:type="dxa"/>
            <w:tcMar>
              <w:top w:w="50" w:type="dxa"/>
              <w:left w:w="50" w:type="dxa"/>
              <w:bottom w:w="50" w:type="dxa"/>
              <w:right w:w="50" w:type="dxa"/>
            </w:tcMar>
            <w:vAlign w:val="center"/>
          </w:tcPr>
          <w:p w:rsidR="00537F0D" w:rsidRPr="00537F0D" w:rsidRDefault="00537F0D" w:rsidP="00823B6B">
            <w:pPr>
              <w:widowControl/>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高温熔融金属作业过程中，未采取防止泄漏、喷溅、爆炸伤人的安全措施，其影响区域有非生产性积水</w:t>
            </w:r>
            <w:r w:rsidRPr="00537F0D">
              <w:rPr>
                <w:rFonts w:ascii="仿宋_GB2312" w:eastAsia="仿宋_GB2312" w:hAnsi="仿宋_GB2312" w:cs="仿宋_GB2312" w:hint="eastAsia"/>
                <w:color w:val="000000"/>
                <w:sz w:val="24"/>
              </w:rPr>
              <w:t>、潮湿,或放置有易燃易爆物品；铸造、浇铸流程未设置紧急排放和应急储存设施</w:t>
            </w:r>
            <w:r w:rsidRPr="00537F0D">
              <w:rPr>
                <w:rFonts w:ascii="仿宋_GB2312" w:eastAsia="仿宋_GB2312" w:hAnsi="仿宋_GB2312" w:cs="仿宋_GB2312" w:hint="eastAsia"/>
                <w:color w:val="000000"/>
                <w:kern w:val="0"/>
                <w:sz w:val="24"/>
              </w:rPr>
              <w:t>。</w:t>
            </w:r>
          </w:p>
        </w:tc>
        <w:tc>
          <w:tcPr>
            <w:tcW w:w="4582" w:type="dxa"/>
            <w:tcMar>
              <w:top w:w="50" w:type="dxa"/>
              <w:left w:w="50" w:type="dxa"/>
              <w:bottom w:w="50" w:type="dxa"/>
              <w:right w:w="50" w:type="dxa"/>
            </w:tcMar>
          </w:tcPr>
          <w:p w:rsidR="00537F0D" w:rsidRPr="00537F0D" w:rsidRDefault="00537F0D" w:rsidP="00823B6B">
            <w:pPr>
              <w:widowControl/>
              <w:shd w:val="clear" w:color="auto" w:fill="FFFFFF"/>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《安全生产法》第三十八条。</w:t>
            </w:r>
          </w:p>
          <w:p w:rsidR="00537F0D" w:rsidRPr="00537F0D" w:rsidRDefault="00537F0D" w:rsidP="00823B6B">
            <w:pPr>
              <w:widowControl/>
              <w:shd w:val="clear" w:color="auto" w:fill="FFFFFF"/>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【部门规章】</w:t>
            </w:r>
            <w:r w:rsidRPr="00537F0D">
              <w:rPr>
                <w:rFonts w:ascii="仿宋_GB2312" w:eastAsia="仿宋_GB2312" w:hAnsi="仿宋_GB2312" w:cs="仿宋_GB2312" w:hint="eastAsia"/>
                <w:color w:val="000000"/>
                <w:kern w:val="0"/>
                <w:sz w:val="24"/>
              </w:rPr>
              <w:t>《冶金企业和有色金属企业安全生产规定》第二、二十八条、二十九条。</w:t>
            </w:r>
          </w:p>
          <w:p w:rsidR="00537F0D" w:rsidRPr="00537F0D" w:rsidRDefault="00537F0D" w:rsidP="00823B6B">
            <w:pPr>
              <w:widowControl/>
              <w:shd w:val="clear" w:color="auto" w:fill="FFFFFF"/>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【部门规范性文件】</w:t>
            </w:r>
            <w:r w:rsidRPr="00537F0D">
              <w:rPr>
                <w:rFonts w:ascii="仿宋_GB2312" w:eastAsia="仿宋_GB2312" w:hAnsi="仿宋_GB2312" w:cs="仿宋_GB2312" w:hint="eastAsia"/>
                <w:color w:val="000000"/>
                <w:kern w:val="0"/>
                <w:sz w:val="24"/>
              </w:rPr>
              <w:t>《国家安全监管总局关于印发&lt;工贸行业重大生产安全事故隐患判定标准（2017版）&gt;的通知》（安监</w:t>
            </w:r>
            <w:proofErr w:type="gramStart"/>
            <w:r w:rsidRPr="00537F0D">
              <w:rPr>
                <w:rFonts w:ascii="仿宋_GB2312" w:eastAsia="仿宋_GB2312" w:hAnsi="仿宋_GB2312" w:cs="仿宋_GB2312" w:hint="eastAsia"/>
                <w:color w:val="000000"/>
                <w:kern w:val="0"/>
                <w:sz w:val="24"/>
              </w:rPr>
              <w:t>总管四</w:t>
            </w:r>
            <w:proofErr w:type="gramEnd"/>
            <w:r w:rsidRPr="00537F0D">
              <w:rPr>
                <w:rFonts w:ascii="仿宋_GB2312" w:eastAsia="仿宋_GB2312" w:hAnsi="仿宋_GB2312" w:cs="仿宋_GB2312" w:hint="eastAsia"/>
                <w:color w:val="000000"/>
                <w:kern w:val="0"/>
                <w:sz w:val="24"/>
              </w:rPr>
              <w:t>〔2017〕129号）第二条。</w:t>
            </w:r>
          </w:p>
          <w:p w:rsidR="00537F0D" w:rsidRPr="00537F0D" w:rsidRDefault="00537F0D" w:rsidP="00823B6B">
            <w:pPr>
              <w:widowControl/>
              <w:shd w:val="clear" w:color="auto" w:fill="FFFFFF"/>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【标准】</w:t>
            </w:r>
            <w:r w:rsidRPr="00537F0D">
              <w:rPr>
                <w:rFonts w:ascii="仿宋_GB2312" w:eastAsia="仿宋_GB2312" w:hAnsi="仿宋_GB2312" w:cs="仿宋_GB2312" w:hint="eastAsia"/>
                <w:color w:val="000000"/>
                <w:kern w:val="0"/>
                <w:sz w:val="24"/>
              </w:rPr>
              <w:t>《变形铝及铝合金铸锭安全生产规范》（GB30078-2013）5.7.4条。</w:t>
            </w:r>
          </w:p>
        </w:tc>
        <w:tc>
          <w:tcPr>
            <w:tcW w:w="3317" w:type="dxa"/>
            <w:tcMar>
              <w:top w:w="50" w:type="dxa"/>
              <w:left w:w="50" w:type="dxa"/>
              <w:bottom w:w="50" w:type="dxa"/>
              <w:right w:w="50" w:type="dxa"/>
            </w:tcMar>
          </w:tcPr>
          <w:p w:rsidR="00537F0D" w:rsidRPr="00537F0D" w:rsidRDefault="00537F0D" w:rsidP="00823B6B">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现场抽查：</w:t>
            </w:r>
          </w:p>
          <w:p w:rsidR="00537F0D" w:rsidRPr="00537F0D" w:rsidRDefault="00537F0D" w:rsidP="00823B6B">
            <w:pPr>
              <w:widowControl/>
              <w:numPr>
                <w:ilvl w:val="0"/>
                <w:numId w:val="6"/>
              </w:numPr>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查看公司制定的铝熔炼、浇铸设备安全操作规程是否有防止爆炸、伤人措施并严格执行。如铸造前，是否按照规程检查并确认保温炉、安全装置等设备挖好，是否保证铸造井内安全水位。引</w:t>
            </w:r>
            <w:proofErr w:type="gramStart"/>
            <w:r w:rsidRPr="00537F0D">
              <w:rPr>
                <w:rFonts w:ascii="仿宋_GB2312" w:eastAsia="仿宋_GB2312" w:hAnsi="仿宋_GB2312" w:cs="仿宋_GB2312" w:hint="eastAsia"/>
                <w:color w:val="000000"/>
                <w:kern w:val="0"/>
                <w:sz w:val="24"/>
              </w:rPr>
              <w:t>锭盘托架</w:t>
            </w:r>
            <w:proofErr w:type="gramEnd"/>
            <w:r w:rsidRPr="00537F0D">
              <w:rPr>
                <w:rFonts w:ascii="仿宋_GB2312" w:eastAsia="仿宋_GB2312" w:hAnsi="仿宋_GB2312" w:cs="仿宋_GB2312" w:hint="eastAsia"/>
                <w:color w:val="000000"/>
                <w:kern w:val="0"/>
                <w:sz w:val="24"/>
              </w:rPr>
              <w:t>钢丝绳（如有）是否有正常检修维护或更换；</w:t>
            </w:r>
          </w:p>
          <w:p w:rsidR="00537F0D" w:rsidRPr="00537F0D" w:rsidRDefault="00537F0D" w:rsidP="00823B6B">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sz w:val="24"/>
              </w:rPr>
              <w:t>2.查看高温熔融金属生产、处置和贮存设施附近、运输线路及附近区域是否有积水，上方是否存在滴、漏水隐患；</w:t>
            </w:r>
          </w:p>
          <w:p w:rsidR="00537F0D" w:rsidRPr="00537F0D" w:rsidRDefault="00537F0D" w:rsidP="00823B6B">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3.查看铸造、浇铸流程是否规范设置紧急排放和应急储存设施。</w:t>
            </w:r>
          </w:p>
        </w:tc>
        <w:tc>
          <w:tcPr>
            <w:tcW w:w="2657" w:type="dxa"/>
            <w:tcMar>
              <w:top w:w="50" w:type="dxa"/>
              <w:left w:w="50" w:type="dxa"/>
              <w:bottom w:w="50" w:type="dxa"/>
              <w:right w:w="50" w:type="dxa"/>
            </w:tcMar>
          </w:tcPr>
          <w:p w:rsidR="00537F0D" w:rsidRPr="00537F0D" w:rsidRDefault="00537F0D" w:rsidP="00537F0D">
            <w:pPr>
              <w:widowControl/>
              <w:spacing w:line="360" w:lineRule="atLeas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《安全生产法》第九十六、九十九条。</w:t>
            </w:r>
          </w:p>
        </w:tc>
      </w:tr>
      <w:tr w:rsidR="00537F0D" w:rsidRPr="00537F0D" w:rsidTr="00ED762D">
        <w:tc>
          <w:tcPr>
            <w:tcW w:w="622" w:type="dxa"/>
            <w:tcMar>
              <w:top w:w="50" w:type="dxa"/>
              <w:left w:w="50" w:type="dxa"/>
              <w:bottom w:w="50" w:type="dxa"/>
              <w:right w:w="50" w:type="dxa"/>
            </w:tcMar>
            <w:vAlign w:val="center"/>
          </w:tcPr>
          <w:p w:rsidR="00537F0D" w:rsidRPr="00537F0D" w:rsidRDefault="00537F0D" w:rsidP="00823B6B">
            <w:pPr>
              <w:widowControl/>
              <w:spacing w:line="300" w:lineRule="exact"/>
              <w:jc w:val="center"/>
              <w:rPr>
                <w:rFonts w:ascii="Helvetica" w:hAnsi="Helvetica" w:cs="Helvetica"/>
                <w:color w:val="000000"/>
                <w:kern w:val="0"/>
                <w:szCs w:val="21"/>
              </w:rPr>
            </w:pPr>
            <w:r w:rsidRPr="00537F0D">
              <w:rPr>
                <w:rFonts w:ascii="Helvetica" w:hAnsi="Helvetica" w:cs="Helvetica" w:hint="eastAsia"/>
                <w:color w:val="000000"/>
                <w:kern w:val="0"/>
                <w:szCs w:val="21"/>
              </w:rPr>
              <w:t>11</w:t>
            </w:r>
          </w:p>
        </w:tc>
        <w:tc>
          <w:tcPr>
            <w:tcW w:w="2871" w:type="dxa"/>
            <w:tcMar>
              <w:top w:w="50" w:type="dxa"/>
              <w:left w:w="50" w:type="dxa"/>
              <w:bottom w:w="50" w:type="dxa"/>
              <w:right w:w="50" w:type="dxa"/>
            </w:tcMar>
            <w:vAlign w:val="center"/>
          </w:tcPr>
          <w:p w:rsidR="00537F0D" w:rsidRPr="00537F0D" w:rsidRDefault="00537F0D" w:rsidP="00134FD1">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高温工作的熔融冶炼炉窑、铸造机、加热炉及水冷元件未设置应急冷却水源等冷却应急处置措施。冷却水系统未配置温度、进出水流量差检测及报警装置；未设置防止冷却水进入炉内的安全设施（如：快速切断阀等）。</w:t>
            </w:r>
          </w:p>
        </w:tc>
        <w:tc>
          <w:tcPr>
            <w:tcW w:w="4582" w:type="dxa"/>
            <w:tcMar>
              <w:top w:w="50" w:type="dxa"/>
              <w:left w:w="50" w:type="dxa"/>
              <w:bottom w:w="50" w:type="dxa"/>
              <w:right w:w="50" w:type="dxa"/>
            </w:tcMar>
            <w:vAlign w:val="center"/>
          </w:tcPr>
          <w:p w:rsidR="00537F0D" w:rsidRPr="00537F0D" w:rsidRDefault="00537F0D" w:rsidP="00134FD1">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【部门规范性文件】</w:t>
            </w:r>
            <w:r w:rsidRPr="00537F0D">
              <w:rPr>
                <w:rFonts w:ascii="仿宋_GB2312" w:eastAsia="仿宋_GB2312" w:hAnsi="仿宋_GB2312" w:cs="仿宋_GB2312" w:hint="eastAsia"/>
                <w:color w:val="000000"/>
                <w:kern w:val="0"/>
                <w:sz w:val="24"/>
              </w:rPr>
              <w:t>《国家安全监管总局关于印发&lt;工贸行业重大生产安全事故隐患判定标准（2017版）&gt;的通知》（安监</w:t>
            </w:r>
            <w:proofErr w:type="gramStart"/>
            <w:r w:rsidRPr="00537F0D">
              <w:rPr>
                <w:rFonts w:ascii="仿宋_GB2312" w:eastAsia="仿宋_GB2312" w:hAnsi="仿宋_GB2312" w:cs="仿宋_GB2312" w:hint="eastAsia"/>
                <w:color w:val="000000"/>
                <w:kern w:val="0"/>
                <w:sz w:val="24"/>
              </w:rPr>
              <w:t>总管四</w:t>
            </w:r>
            <w:proofErr w:type="gramEnd"/>
            <w:r w:rsidRPr="00537F0D">
              <w:rPr>
                <w:rFonts w:ascii="仿宋_GB2312" w:eastAsia="仿宋_GB2312" w:hAnsi="仿宋_GB2312" w:cs="仿宋_GB2312" w:hint="eastAsia"/>
                <w:color w:val="000000"/>
                <w:kern w:val="0"/>
                <w:sz w:val="24"/>
              </w:rPr>
              <w:t>〔2017〕129号）第二条。</w:t>
            </w:r>
          </w:p>
        </w:tc>
        <w:tc>
          <w:tcPr>
            <w:tcW w:w="3317" w:type="dxa"/>
            <w:tcMar>
              <w:top w:w="50" w:type="dxa"/>
              <w:left w:w="50" w:type="dxa"/>
              <w:bottom w:w="50" w:type="dxa"/>
              <w:right w:w="50" w:type="dxa"/>
            </w:tcMar>
            <w:vAlign w:val="center"/>
          </w:tcPr>
          <w:p w:rsidR="00537F0D" w:rsidRPr="00537F0D" w:rsidRDefault="00537F0D" w:rsidP="00134FD1">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查看相关说明书，现场检查；有条件的进行现场试验。</w:t>
            </w:r>
          </w:p>
        </w:tc>
        <w:tc>
          <w:tcPr>
            <w:tcW w:w="2657" w:type="dxa"/>
            <w:tcMar>
              <w:top w:w="50" w:type="dxa"/>
              <w:left w:w="50" w:type="dxa"/>
              <w:bottom w:w="50" w:type="dxa"/>
              <w:right w:w="50" w:type="dxa"/>
            </w:tcMar>
            <w:vAlign w:val="center"/>
          </w:tcPr>
          <w:p w:rsidR="00537F0D" w:rsidRPr="00537F0D" w:rsidRDefault="00537F0D" w:rsidP="00134FD1">
            <w:pPr>
              <w:widowControl/>
              <w:spacing w:line="360" w:lineRule="atLeas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《安全生产法》第九十九条。</w:t>
            </w:r>
          </w:p>
          <w:p w:rsidR="00537F0D" w:rsidRPr="00537F0D" w:rsidRDefault="00537F0D" w:rsidP="00134FD1">
            <w:pPr>
              <w:widowControl/>
              <w:spacing w:line="360" w:lineRule="atLeast"/>
              <w:rPr>
                <w:rFonts w:ascii="仿宋_GB2312" w:eastAsia="仿宋_GB2312" w:hAnsi="仿宋_GB2312" w:cs="仿宋_GB2312"/>
                <w:color w:val="000000"/>
                <w:kern w:val="0"/>
                <w:sz w:val="24"/>
              </w:rPr>
            </w:pPr>
          </w:p>
        </w:tc>
      </w:tr>
      <w:tr w:rsidR="00537F0D" w:rsidRPr="00537F0D" w:rsidTr="00ED762D">
        <w:trPr>
          <w:trHeight w:val="514"/>
        </w:trPr>
        <w:tc>
          <w:tcPr>
            <w:tcW w:w="622" w:type="dxa"/>
            <w:tcMar>
              <w:top w:w="50" w:type="dxa"/>
              <w:left w:w="50" w:type="dxa"/>
              <w:bottom w:w="50" w:type="dxa"/>
              <w:right w:w="50" w:type="dxa"/>
            </w:tcMar>
            <w:vAlign w:val="center"/>
          </w:tcPr>
          <w:p w:rsidR="00537F0D" w:rsidRPr="00537F0D" w:rsidRDefault="00537F0D" w:rsidP="00823B6B">
            <w:pPr>
              <w:widowControl/>
              <w:spacing w:line="300" w:lineRule="exact"/>
              <w:jc w:val="center"/>
              <w:rPr>
                <w:rFonts w:ascii="Helvetica" w:hAnsi="Helvetica" w:cs="Helvetica"/>
                <w:color w:val="000000"/>
                <w:kern w:val="0"/>
                <w:szCs w:val="21"/>
              </w:rPr>
            </w:pPr>
            <w:r w:rsidRPr="00537F0D">
              <w:rPr>
                <w:rFonts w:ascii="Helvetica" w:hAnsi="Helvetica" w:cs="Helvetica" w:hint="eastAsia"/>
                <w:color w:val="000000"/>
                <w:kern w:val="0"/>
                <w:szCs w:val="21"/>
              </w:rPr>
              <w:lastRenderedPageBreak/>
              <w:t>12</w:t>
            </w:r>
          </w:p>
        </w:tc>
        <w:tc>
          <w:tcPr>
            <w:tcW w:w="2871" w:type="dxa"/>
            <w:tcMar>
              <w:top w:w="50" w:type="dxa"/>
              <w:left w:w="50" w:type="dxa"/>
              <w:bottom w:w="50" w:type="dxa"/>
              <w:right w:w="50" w:type="dxa"/>
            </w:tcMar>
            <w:vAlign w:val="center"/>
          </w:tcPr>
          <w:p w:rsidR="00537F0D" w:rsidRPr="00537F0D" w:rsidRDefault="00537F0D" w:rsidP="00823B6B">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在可能发生煤气泄漏、聚集的场所，以及煤气区域的值班室、操作室等人员较集中的地方，未设置固定式一氧化碳在线监测报警装置。</w:t>
            </w:r>
          </w:p>
        </w:tc>
        <w:tc>
          <w:tcPr>
            <w:tcW w:w="4582" w:type="dxa"/>
            <w:tcMar>
              <w:top w:w="50" w:type="dxa"/>
              <w:left w:w="50" w:type="dxa"/>
              <w:bottom w:w="50" w:type="dxa"/>
              <w:right w:w="50" w:type="dxa"/>
            </w:tcMar>
            <w:vAlign w:val="center"/>
          </w:tcPr>
          <w:p w:rsidR="00537F0D" w:rsidRPr="00537F0D" w:rsidRDefault="00537F0D" w:rsidP="000F6CC1">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《安全生产法》第三十三条。</w:t>
            </w:r>
          </w:p>
          <w:p w:rsidR="00537F0D" w:rsidRPr="00537F0D" w:rsidRDefault="00537F0D" w:rsidP="000F6CC1">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【部门规章】</w:t>
            </w:r>
            <w:r w:rsidRPr="00537F0D">
              <w:rPr>
                <w:rFonts w:ascii="仿宋_GB2312" w:eastAsia="仿宋_GB2312" w:hAnsi="仿宋_GB2312" w:cs="仿宋_GB2312" w:hint="eastAsia"/>
                <w:color w:val="000000"/>
                <w:kern w:val="0"/>
                <w:sz w:val="24"/>
              </w:rPr>
              <w:t>《冶金企业和有色金属企业安全生产规定》</w:t>
            </w:r>
            <w:r w:rsidRPr="00537F0D">
              <w:rPr>
                <w:rFonts w:ascii="仿宋_GB2312" w:eastAsia="仿宋_GB2312" w:hAnsi="仿宋_GB2312" w:cs="仿宋_GB2312" w:hint="eastAsia"/>
                <w:color w:val="000000"/>
                <w:kern w:val="0"/>
                <w:sz w:val="24"/>
                <w:shd w:val="clear" w:color="auto" w:fill="FFFFFF"/>
              </w:rPr>
              <w:t>第三十二条。</w:t>
            </w:r>
          </w:p>
          <w:p w:rsidR="00537F0D" w:rsidRPr="00537F0D" w:rsidRDefault="00537F0D" w:rsidP="000F6CC1">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【部门规范性文件】</w:t>
            </w:r>
            <w:r w:rsidRPr="00537F0D">
              <w:rPr>
                <w:rFonts w:ascii="仿宋_GB2312" w:eastAsia="仿宋_GB2312" w:hAnsi="仿宋_GB2312" w:cs="仿宋_GB2312" w:hint="eastAsia"/>
                <w:color w:val="000000"/>
                <w:kern w:val="0"/>
                <w:sz w:val="24"/>
              </w:rPr>
              <w:t>《国家安全监管总局关于印发&lt;工贸行业重大生产安全事故隐患判定标准（2017版）&gt;的通知》（安监</w:t>
            </w:r>
            <w:proofErr w:type="gramStart"/>
            <w:r w:rsidRPr="00537F0D">
              <w:rPr>
                <w:rFonts w:ascii="仿宋_GB2312" w:eastAsia="仿宋_GB2312" w:hAnsi="仿宋_GB2312" w:cs="仿宋_GB2312" w:hint="eastAsia"/>
                <w:color w:val="000000"/>
                <w:kern w:val="0"/>
                <w:sz w:val="24"/>
              </w:rPr>
              <w:t>总管四</w:t>
            </w:r>
            <w:proofErr w:type="gramEnd"/>
            <w:r w:rsidRPr="00537F0D">
              <w:rPr>
                <w:rFonts w:ascii="仿宋_GB2312" w:eastAsia="仿宋_GB2312" w:hAnsi="仿宋_GB2312" w:cs="仿宋_GB2312" w:hint="eastAsia"/>
                <w:color w:val="000000"/>
                <w:kern w:val="0"/>
                <w:sz w:val="24"/>
              </w:rPr>
              <w:t>〔2017〕129号）第二条。</w:t>
            </w:r>
          </w:p>
        </w:tc>
        <w:tc>
          <w:tcPr>
            <w:tcW w:w="3317" w:type="dxa"/>
            <w:tcMar>
              <w:top w:w="50" w:type="dxa"/>
              <w:left w:w="50" w:type="dxa"/>
              <w:bottom w:w="50" w:type="dxa"/>
              <w:right w:w="50" w:type="dxa"/>
            </w:tcMar>
            <w:vAlign w:val="center"/>
          </w:tcPr>
          <w:p w:rsidR="00537F0D" w:rsidRPr="00537F0D" w:rsidRDefault="00537F0D" w:rsidP="000F6CC1">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现场抽查：</w:t>
            </w:r>
          </w:p>
          <w:p w:rsidR="00537F0D" w:rsidRPr="00537F0D" w:rsidRDefault="00537F0D" w:rsidP="000F6CC1">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1.高炉、转炉、煤气柜的主控室、操作室、会议室、休息室等人员集中的地方是否安装固定式CO检测报警仪；</w:t>
            </w:r>
          </w:p>
          <w:p w:rsidR="00537F0D" w:rsidRPr="00537F0D" w:rsidRDefault="00537F0D" w:rsidP="000F6CC1">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2.易发生煤气泄漏、聚集的设施部位（高炉风口平台、加压机间、其他煤气设施等）是否安装固定式CO检测报警仪；</w:t>
            </w:r>
          </w:p>
          <w:p w:rsidR="00537F0D" w:rsidRPr="00537F0D" w:rsidRDefault="00537F0D" w:rsidP="000F6CC1">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3.固定式CO报警仪是否定期检测，报警仪是否在有效期内；</w:t>
            </w:r>
          </w:p>
          <w:p w:rsidR="00537F0D" w:rsidRPr="00537F0D" w:rsidRDefault="00537F0D" w:rsidP="000F6CC1">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4.固定式CO检测报警仪是否正常使用（电源、显示等），是否实现在线监测。</w:t>
            </w:r>
          </w:p>
        </w:tc>
        <w:tc>
          <w:tcPr>
            <w:tcW w:w="2657" w:type="dxa"/>
            <w:tcMar>
              <w:top w:w="50" w:type="dxa"/>
              <w:left w:w="50" w:type="dxa"/>
              <w:bottom w:w="50" w:type="dxa"/>
              <w:right w:w="50" w:type="dxa"/>
            </w:tcMar>
            <w:vAlign w:val="center"/>
          </w:tcPr>
          <w:p w:rsidR="00537F0D" w:rsidRPr="00E64EB9" w:rsidRDefault="00537F0D" w:rsidP="00E64EB9">
            <w:pPr>
              <w:widowControl/>
              <w:spacing w:line="360" w:lineRule="atLeas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《安全生产法》第九十六条。</w:t>
            </w:r>
          </w:p>
        </w:tc>
      </w:tr>
      <w:tr w:rsidR="00537F0D" w:rsidRPr="00537F0D" w:rsidTr="00ED762D">
        <w:trPr>
          <w:trHeight w:val="672"/>
        </w:trPr>
        <w:tc>
          <w:tcPr>
            <w:tcW w:w="622" w:type="dxa"/>
            <w:tcMar>
              <w:top w:w="50" w:type="dxa"/>
              <w:left w:w="50" w:type="dxa"/>
              <w:bottom w:w="50" w:type="dxa"/>
              <w:right w:w="50" w:type="dxa"/>
            </w:tcMar>
            <w:vAlign w:val="center"/>
          </w:tcPr>
          <w:p w:rsidR="00537F0D" w:rsidRPr="00537F0D" w:rsidRDefault="00537F0D" w:rsidP="00823B6B">
            <w:pPr>
              <w:widowControl/>
              <w:spacing w:line="300" w:lineRule="exact"/>
              <w:jc w:val="center"/>
              <w:rPr>
                <w:rFonts w:ascii="Helvetica" w:hAnsi="Helvetica" w:cs="Helvetica"/>
                <w:color w:val="000000"/>
                <w:kern w:val="0"/>
                <w:szCs w:val="21"/>
              </w:rPr>
            </w:pPr>
            <w:r w:rsidRPr="00537F0D">
              <w:rPr>
                <w:rFonts w:ascii="Helvetica" w:hAnsi="Helvetica" w:cs="Helvetica" w:hint="eastAsia"/>
                <w:color w:val="000000"/>
                <w:kern w:val="0"/>
                <w:szCs w:val="21"/>
              </w:rPr>
              <w:t>13</w:t>
            </w:r>
          </w:p>
        </w:tc>
        <w:tc>
          <w:tcPr>
            <w:tcW w:w="2871" w:type="dxa"/>
            <w:tcMar>
              <w:top w:w="50" w:type="dxa"/>
              <w:left w:w="50" w:type="dxa"/>
              <w:bottom w:w="50" w:type="dxa"/>
              <w:right w:w="50" w:type="dxa"/>
            </w:tcMar>
            <w:vAlign w:val="center"/>
          </w:tcPr>
          <w:p w:rsidR="00537F0D" w:rsidRPr="00537F0D" w:rsidRDefault="00537F0D" w:rsidP="00823B6B">
            <w:pPr>
              <w:widowControl/>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高炉、转炉、加热炉、煤气柜、除尘器等设施的煤气管道未设置可靠隔离装置和吹扫设施。</w:t>
            </w:r>
          </w:p>
        </w:tc>
        <w:tc>
          <w:tcPr>
            <w:tcW w:w="4582" w:type="dxa"/>
            <w:tcMar>
              <w:top w:w="50" w:type="dxa"/>
              <w:left w:w="50" w:type="dxa"/>
              <w:bottom w:w="50" w:type="dxa"/>
              <w:right w:w="50" w:type="dxa"/>
            </w:tcMar>
            <w:vAlign w:val="center"/>
          </w:tcPr>
          <w:p w:rsidR="00537F0D" w:rsidRPr="00537F0D" w:rsidRDefault="00537F0D" w:rsidP="000F6CC1">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《安全生产法》第三十三条。</w:t>
            </w:r>
          </w:p>
          <w:p w:rsidR="00537F0D" w:rsidRPr="00537F0D" w:rsidRDefault="00537F0D" w:rsidP="000F6CC1">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【部门规范性文件】</w:t>
            </w:r>
            <w:r w:rsidRPr="00537F0D">
              <w:rPr>
                <w:rFonts w:ascii="仿宋_GB2312" w:eastAsia="仿宋_GB2312" w:hAnsi="仿宋_GB2312" w:cs="仿宋_GB2312" w:hint="eastAsia"/>
                <w:color w:val="000000"/>
                <w:kern w:val="0"/>
                <w:sz w:val="24"/>
              </w:rPr>
              <w:t>《国家安全监管总局关于印发&lt;工贸行业重大生产安全事故隐患判定标准（2017版）&gt;的通知》（安监</w:t>
            </w:r>
            <w:proofErr w:type="gramStart"/>
            <w:r w:rsidRPr="00537F0D">
              <w:rPr>
                <w:rFonts w:ascii="仿宋_GB2312" w:eastAsia="仿宋_GB2312" w:hAnsi="仿宋_GB2312" w:cs="仿宋_GB2312" w:hint="eastAsia"/>
                <w:color w:val="000000"/>
                <w:kern w:val="0"/>
                <w:sz w:val="24"/>
              </w:rPr>
              <w:t>总管四</w:t>
            </w:r>
            <w:proofErr w:type="gramEnd"/>
            <w:r w:rsidRPr="00537F0D">
              <w:rPr>
                <w:rFonts w:ascii="仿宋_GB2312" w:eastAsia="仿宋_GB2312" w:hAnsi="仿宋_GB2312" w:cs="仿宋_GB2312" w:hint="eastAsia"/>
                <w:color w:val="000000"/>
                <w:kern w:val="0"/>
                <w:sz w:val="24"/>
              </w:rPr>
              <w:t>〔2017〕129号）第二条。</w:t>
            </w:r>
          </w:p>
          <w:p w:rsidR="00537F0D" w:rsidRPr="00537F0D" w:rsidRDefault="00537F0D" w:rsidP="000F6CC1">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【标准】</w:t>
            </w:r>
            <w:r w:rsidRPr="00537F0D">
              <w:rPr>
                <w:rFonts w:ascii="仿宋_GB2312" w:eastAsia="仿宋_GB2312" w:hAnsi="仿宋_GB2312" w:cs="仿宋_GB2312" w:hint="eastAsia"/>
                <w:color w:val="000000"/>
                <w:kern w:val="0"/>
                <w:sz w:val="24"/>
              </w:rPr>
              <w:t>《工业企业煤气安全规程》（GB6222-2005）第10.2.1条。</w:t>
            </w:r>
          </w:p>
        </w:tc>
        <w:tc>
          <w:tcPr>
            <w:tcW w:w="3317" w:type="dxa"/>
            <w:tcMar>
              <w:top w:w="50" w:type="dxa"/>
              <w:left w:w="50" w:type="dxa"/>
              <w:bottom w:w="50" w:type="dxa"/>
              <w:right w:w="50" w:type="dxa"/>
            </w:tcMar>
            <w:vAlign w:val="center"/>
          </w:tcPr>
          <w:p w:rsidR="00537F0D" w:rsidRPr="00537F0D" w:rsidRDefault="00537F0D" w:rsidP="000F6CC1">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现场抽查：</w:t>
            </w:r>
          </w:p>
          <w:p w:rsidR="00537F0D" w:rsidRPr="00537F0D" w:rsidRDefault="00537F0D" w:rsidP="000F6CC1">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1.煤气设施进、出口处是否设置可靠的隔断装置和吹扫设施；</w:t>
            </w:r>
          </w:p>
          <w:p w:rsidR="00537F0D" w:rsidRPr="00537F0D" w:rsidRDefault="00537F0D" w:rsidP="000F6CC1">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2.吹扫介质是否为氮气、蒸汽或合格烟气。</w:t>
            </w:r>
          </w:p>
        </w:tc>
        <w:tc>
          <w:tcPr>
            <w:tcW w:w="2657" w:type="dxa"/>
            <w:tcMar>
              <w:top w:w="50" w:type="dxa"/>
              <w:left w:w="50" w:type="dxa"/>
              <w:bottom w:w="50" w:type="dxa"/>
              <w:right w:w="50" w:type="dxa"/>
            </w:tcMar>
            <w:vAlign w:val="center"/>
          </w:tcPr>
          <w:p w:rsidR="00537F0D" w:rsidRPr="00537F0D" w:rsidRDefault="00537F0D" w:rsidP="000F6CC1">
            <w:pPr>
              <w:widowControl/>
              <w:spacing w:line="360" w:lineRule="atLeas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《安全生产法》第九十六条。</w:t>
            </w:r>
          </w:p>
        </w:tc>
      </w:tr>
      <w:tr w:rsidR="00537F0D" w:rsidRPr="00537F0D" w:rsidTr="00ED762D">
        <w:trPr>
          <w:trHeight w:val="388"/>
        </w:trPr>
        <w:tc>
          <w:tcPr>
            <w:tcW w:w="622" w:type="dxa"/>
            <w:tcMar>
              <w:top w:w="50" w:type="dxa"/>
              <w:left w:w="50" w:type="dxa"/>
              <w:bottom w:w="50" w:type="dxa"/>
              <w:right w:w="50" w:type="dxa"/>
            </w:tcMar>
            <w:vAlign w:val="center"/>
          </w:tcPr>
          <w:p w:rsidR="00537F0D" w:rsidRPr="00537F0D" w:rsidRDefault="00537F0D" w:rsidP="00823B6B">
            <w:pPr>
              <w:widowControl/>
              <w:spacing w:line="300" w:lineRule="exact"/>
              <w:jc w:val="center"/>
              <w:rPr>
                <w:rFonts w:ascii="仿宋" w:eastAsia="仿宋" w:hAnsi="仿宋" w:cs="仿宋"/>
                <w:color w:val="000000"/>
                <w:kern w:val="0"/>
                <w:sz w:val="24"/>
              </w:rPr>
            </w:pPr>
            <w:r w:rsidRPr="00537F0D">
              <w:rPr>
                <w:rFonts w:ascii="仿宋" w:eastAsia="仿宋" w:hAnsi="仿宋" w:cs="仿宋" w:hint="eastAsia"/>
                <w:color w:val="000000"/>
                <w:kern w:val="0"/>
                <w:sz w:val="24"/>
              </w:rPr>
              <w:t>14</w:t>
            </w:r>
          </w:p>
        </w:tc>
        <w:tc>
          <w:tcPr>
            <w:tcW w:w="2871" w:type="dxa"/>
            <w:tcMar>
              <w:top w:w="50" w:type="dxa"/>
              <w:left w:w="50" w:type="dxa"/>
              <w:bottom w:w="50" w:type="dxa"/>
              <w:right w:w="50" w:type="dxa"/>
            </w:tcMar>
            <w:vAlign w:val="center"/>
          </w:tcPr>
          <w:p w:rsidR="00537F0D" w:rsidRPr="00537F0D" w:rsidRDefault="00537F0D" w:rsidP="00823B6B">
            <w:pPr>
              <w:spacing w:line="300" w:lineRule="exact"/>
              <w:rPr>
                <w:rFonts w:ascii="仿宋_GB2312" w:eastAsia="仿宋_GB2312" w:hAnsi="仿宋_GB2312" w:cs="仿宋_GB2312"/>
                <w:color w:val="000000"/>
                <w:sz w:val="24"/>
              </w:rPr>
            </w:pPr>
            <w:r w:rsidRPr="00537F0D">
              <w:rPr>
                <w:rFonts w:ascii="仿宋_GB2312" w:eastAsia="仿宋_GB2312" w:hAnsi="仿宋_GB2312" w:cs="仿宋_GB2312" w:hint="eastAsia"/>
                <w:color w:val="000000"/>
                <w:sz w:val="24"/>
              </w:rPr>
              <w:t>天然气（煤气）加热炉燃烧器操作部位未设置可燃气体泄漏报警装置，或燃烧系统未设置防突然熄火或点火失败的安全装置。</w:t>
            </w:r>
          </w:p>
        </w:tc>
        <w:tc>
          <w:tcPr>
            <w:tcW w:w="4582" w:type="dxa"/>
            <w:tcMar>
              <w:top w:w="50" w:type="dxa"/>
              <w:left w:w="50" w:type="dxa"/>
              <w:bottom w:w="50" w:type="dxa"/>
              <w:right w:w="50" w:type="dxa"/>
            </w:tcMar>
            <w:vAlign w:val="center"/>
          </w:tcPr>
          <w:p w:rsidR="00537F0D" w:rsidRPr="00537F0D" w:rsidRDefault="00537F0D" w:rsidP="00E64EB9">
            <w:pPr>
              <w:widowControl/>
              <w:shd w:val="clear" w:color="auto" w:fill="FFFFFF"/>
              <w:spacing w:line="300" w:lineRule="exact"/>
              <w:rPr>
                <w:rFonts w:ascii="仿宋_GB2312" w:eastAsia="仿宋_GB2312" w:hAnsi="仿宋_GB2312" w:cs="仿宋_GB2312"/>
                <w:b/>
                <w:bCs/>
                <w:color w:val="000000"/>
                <w:kern w:val="0"/>
                <w:sz w:val="24"/>
              </w:rPr>
            </w:pPr>
            <w:r w:rsidRPr="00537F0D">
              <w:rPr>
                <w:rFonts w:ascii="仿宋_GB2312" w:eastAsia="仿宋_GB2312" w:hAnsi="仿宋_GB2312" w:cs="仿宋_GB2312" w:hint="eastAsia"/>
                <w:b/>
                <w:bCs/>
                <w:color w:val="000000"/>
                <w:kern w:val="0"/>
                <w:sz w:val="24"/>
              </w:rPr>
              <w:t>【部门规范性文件】</w:t>
            </w:r>
            <w:r w:rsidRPr="00537F0D">
              <w:rPr>
                <w:rFonts w:ascii="仿宋_GB2312" w:eastAsia="仿宋_GB2312" w:hAnsi="仿宋_GB2312" w:cs="仿宋_GB2312" w:hint="eastAsia"/>
                <w:color w:val="000000"/>
                <w:sz w:val="24"/>
              </w:rPr>
              <w:t>《国家安全监管总局关于印发&lt;工贸行业重大生产安全事故隐患判定标准（2017版）的通知》（安监</w:t>
            </w:r>
            <w:proofErr w:type="gramStart"/>
            <w:r w:rsidRPr="00537F0D">
              <w:rPr>
                <w:rFonts w:ascii="仿宋_GB2312" w:eastAsia="仿宋_GB2312" w:hAnsi="仿宋_GB2312" w:cs="仿宋_GB2312" w:hint="eastAsia"/>
                <w:color w:val="000000"/>
                <w:sz w:val="24"/>
              </w:rPr>
              <w:t>总管四</w:t>
            </w:r>
            <w:proofErr w:type="gramEnd"/>
            <w:r w:rsidRPr="00537F0D">
              <w:rPr>
                <w:rFonts w:ascii="仿宋_GB2312" w:eastAsia="仿宋_GB2312" w:hAnsi="仿宋_GB2312" w:cs="仿宋_GB2312" w:hint="eastAsia"/>
                <w:color w:val="000000"/>
                <w:sz w:val="24"/>
              </w:rPr>
              <w:t>〔2017〕129号）</w:t>
            </w:r>
            <w:r w:rsidRPr="00537F0D">
              <w:rPr>
                <w:rFonts w:ascii="仿宋_GB2312" w:eastAsia="仿宋_GB2312" w:hAnsi="仿宋_GB2312" w:cs="仿宋_GB2312" w:hint="eastAsia"/>
                <w:color w:val="000000"/>
                <w:kern w:val="0"/>
                <w:sz w:val="24"/>
              </w:rPr>
              <w:t>第二条。</w:t>
            </w:r>
          </w:p>
        </w:tc>
        <w:tc>
          <w:tcPr>
            <w:tcW w:w="3317" w:type="dxa"/>
            <w:tcMar>
              <w:top w:w="50" w:type="dxa"/>
              <w:left w:w="50" w:type="dxa"/>
              <w:bottom w:w="50" w:type="dxa"/>
              <w:right w:w="50" w:type="dxa"/>
            </w:tcMar>
            <w:vAlign w:val="center"/>
          </w:tcPr>
          <w:p w:rsidR="00537F0D" w:rsidRPr="00537F0D" w:rsidRDefault="00537F0D" w:rsidP="000F6CC1">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查看相关说明书，现场检查；有条件的进行现场试验。</w:t>
            </w:r>
          </w:p>
        </w:tc>
        <w:tc>
          <w:tcPr>
            <w:tcW w:w="2657" w:type="dxa"/>
            <w:tcMar>
              <w:top w:w="50" w:type="dxa"/>
              <w:left w:w="50" w:type="dxa"/>
              <w:bottom w:w="50" w:type="dxa"/>
              <w:right w:w="50" w:type="dxa"/>
            </w:tcMar>
            <w:vAlign w:val="center"/>
          </w:tcPr>
          <w:p w:rsidR="00537F0D" w:rsidRPr="00537F0D" w:rsidRDefault="00537F0D" w:rsidP="00E64EB9">
            <w:pPr>
              <w:widowControl/>
              <w:spacing w:line="360" w:lineRule="atLeas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安全生产法》第九十九条。</w:t>
            </w:r>
          </w:p>
        </w:tc>
      </w:tr>
      <w:tr w:rsidR="00537F0D" w:rsidRPr="00537F0D" w:rsidTr="00ED762D">
        <w:trPr>
          <w:trHeight w:val="388"/>
        </w:trPr>
        <w:tc>
          <w:tcPr>
            <w:tcW w:w="622" w:type="dxa"/>
            <w:tcMar>
              <w:top w:w="50" w:type="dxa"/>
              <w:left w:w="50" w:type="dxa"/>
              <w:bottom w:w="50" w:type="dxa"/>
              <w:right w:w="50" w:type="dxa"/>
            </w:tcMar>
            <w:vAlign w:val="center"/>
          </w:tcPr>
          <w:p w:rsidR="00537F0D" w:rsidRPr="00537F0D" w:rsidRDefault="00537F0D" w:rsidP="00823B6B">
            <w:pPr>
              <w:widowControl/>
              <w:spacing w:line="300" w:lineRule="exact"/>
              <w:jc w:val="center"/>
              <w:rPr>
                <w:rFonts w:ascii="Helvetica" w:hAnsi="Helvetica" w:cs="Helvetica"/>
                <w:color w:val="000000"/>
                <w:kern w:val="0"/>
                <w:szCs w:val="21"/>
              </w:rPr>
            </w:pPr>
            <w:r w:rsidRPr="00537F0D">
              <w:rPr>
                <w:rFonts w:ascii="Helvetica" w:hAnsi="Helvetica" w:cs="Helvetica" w:hint="eastAsia"/>
                <w:color w:val="000000"/>
                <w:kern w:val="0"/>
                <w:szCs w:val="21"/>
              </w:rPr>
              <w:lastRenderedPageBreak/>
              <w:t>15</w:t>
            </w:r>
          </w:p>
        </w:tc>
        <w:tc>
          <w:tcPr>
            <w:tcW w:w="2871" w:type="dxa"/>
            <w:tcMar>
              <w:top w:w="50" w:type="dxa"/>
              <w:left w:w="50" w:type="dxa"/>
              <w:bottom w:w="50" w:type="dxa"/>
              <w:right w:w="50" w:type="dxa"/>
            </w:tcMar>
            <w:vAlign w:val="center"/>
          </w:tcPr>
          <w:p w:rsidR="00537F0D" w:rsidRPr="00537F0D" w:rsidRDefault="00537F0D" w:rsidP="00823B6B">
            <w:pPr>
              <w:widowControl/>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带式输送机的通廊采用可燃材料建设，超过120℃的烧结矿使用皮带输送。</w:t>
            </w:r>
          </w:p>
        </w:tc>
        <w:tc>
          <w:tcPr>
            <w:tcW w:w="4582" w:type="dxa"/>
            <w:tcMar>
              <w:top w:w="50" w:type="dxa"/>
              <w:left w:w="50" w:type="dxa"/>
              <w:bottom w:w="50" w:type="dxa"/>
              <w:right w:w="50" w:type="dxa"/>
            </w:tcMar>
            <w:vAlign w:val="center"/>
          </w:tcPr>
          <w:p w:rsidR="00537F0D" w:rsidRPr="00537F0D" w:rsidRDefault="00537F0D" w:rsidP="00D445F7">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《安全生产法》第三十八条。</w:t>
            </w:r>
          </w:p>
          <w:p w:rsidR="00537F0D" w:rsidRPr="00537F0D" w:rsidRDefault="00537F0D" w:rsidP="00D445F7">
            <w:pPr>
              <w:widowControl/>
              <w:spacing w:line="300" w:lineRule="exac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【标准】</w:t>
            </w:r>
            <w:r w:rsidRPr="00537F0D">
              <w:rPr>
                <w:rFonts w:ascii="仿宋_GB2312" w:eastAsia="仿宋_GB2312" w:hAnsi="仿宋_GB2312" w:cs="仿宋_GB2312" w:hint="eastAsia"/>
                <w:color w:val="000000"/>
                <w:kern w:val="0"/>
                <w:sz w:val="24"/>
              </w:rPr>
              <w:t>《钢铁冶金企业设计防火标准》（GB50414-2018) 第6.2.1条和第6.5.1条。</w:t>
            </w:r>
          </w:p>
        </w:tc>
        <w:tc>
          <w:tcPr>
            <w:tcW w:w="3317" w:type="dxa"/>
            <w:tcMar>
              <w:top w:w="50" w:type="dxa"/>
              <w:left w:w="50" w:type="dxa"/>
              <w:bottom w:w="50" w:type="dxa"/>
              <w:right w:w="50" w:type="dxa"/>
            </w:tcMar>
          </w:tcPr>
          <w:p w:rsidR="00537F0D" w:rsidRPr="00537F0D" w:rsidRDefault="00537F0D" w:rsidP="00823B6B">
            <w:pPr>
              <w:widowControl/>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现场抽查：</w:t>
            </w:r>
          </w:p>
          <w:p w:rsidR="00537F0D" w:rsidRPr="00537F0D" w:rsidRDefault="00537F0D" w:rsidP="00823B6B">
            <w:pPr>
              <w:widowControl/>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1.烧结矿、</w:t>
            </w:r>
            <w:r w:rsidRPr="00537F0D">
              <w:rPr>
                <w:rFonts w:ascii="仿宋_GB2312" w:eastAsia="仿宋_GB2312" w:hAnsi="仿宋_GB2312" w:cs="仿宋_GB2312" w:hint="eastAsia"/>
                <w:color w:val="000000"/>
                <w:sz w:val="24"/>
              </w:rPr>
              <w:t>煤、焦炭</w:t>
            </w:r>
            <w:r w:rsidRPr="00537F0D">
              <w:rPr>
                <w:rFonts w:ascii="仿宋_GB2312" w:eastAsia="仿宋_GB2312" w:hAnsi="仿宋_GB2312" w:cs="仿宋_GB2312" w:hint="eastAsia"/>
                <w:color w:val="000000"/>
                <w:kern w:val="0"/>
                <w:sz w:val="24"/>
              </w:rPr>
              <w:t>、石灰石等物料的带式输送机通廊是否采用可燃材料建设；</w:t>
            </w:r>
          </w:p>
          <w:p w:rsidR="00537F0D" w:rsidRPr="00537F0D" w:rsidRDefault="00537F0D" w:rsidP="00823B6B">
            <w:pPr>
              <w:widowControl/>
              <w:spacing w:line="300" w:lineRule="exact"/>
              <w:jc w:val="left"/>
              <w:rPr>
                <w:rFonts w:ascii="仿宋_GB2312" w:eastAsia="仿宋_GB2312" w:hAnsi="仿宋_GB2312" w:cs="仿宋_GB2312"/>
                <w:color w:val="000000"/>
                <w:kern w:val="0"/>
                <w:sz w:val="24"/>
              </w:rPr>
            </w:pPr>
            <w:r w:rsidRPr="00537F0D">
              <w:rPr>
                <w:rFonts w:ascii="仿宋_GB2312" w:eastAsia="仿宋_GB2312" w:hAnsi="仿宋_GB2312" w:cs="仿宋_GB2312" w:hint="eastAsia"/>
                <w:color w:val="000000"/>
                <w:kern w:val="0"/>
                <w:sz w:val="24"/>
              </w:rPr>
              <w:t>2.查看测温装置，是否存在超过120℃的烧结矿使用皮带输送的现象。</w:t>
            </w:r>
          </w:p>
        </w:tc>
        <w:tc>
          <w:tcPr>
            <w:tcW w:w="2657" w:type="dxa"/>
            <w:tcMar>
              <w:top w:w="50" w:type="dxa"/>
              <w:left w:w="50" w:type="dxa"/>
              <w:bottom w:w="50" w:type="dxa"/>
              <w:right w:w="50" w:type="dxa"/>
            </w:tcMar>
            <w:vAlign w:val="center"/>
          </w:tcPr>
          <w:p w:rsidR="00537F0D" w:rsidRPr="00537F0D" w:rsidRDefault="00537F0D" w:rsidP="00D445F7">
            <w:pPr>
              <w:widowControl/>
              <w:spacing w:line="360" w:lineRule="atLeast"/>
              <w:rPr>
                <w:rFonts w:ascii="仿宋_GB2312" w:eastAsia="仿宋_GB2312" w:hAnsi="仿宋_GB2312" w:cs="仿宋_GB2312"/>
                <w:color w:val="000000"/>
                <w:kern w:val="0"/>
                <w:sz w:val="24"/>
              </w:rPr>
            </w:pPr>
            <w:r w:rsidRPr="00537F0D">
              <w:rPr>
                <w:rFonts w:ascii="仿宋_GB2312" w:eastAsia="仿宋_GB2312" w:hAnsi="仿宋_GB2312" w:cs="仿宋_GB2312" w:hint="eastAsia"/>
                <w:b/>
                <w:bCs/>
                <w:color w:val="000000"/>
                <w:kern w:val="0"/>
                <w:sz w:val="24"/>
              </w:rPr>
              <w:t>【法律】</w:t>
            </w:r>
            <w:r w:rsidRPr="00537F0D">
              <w:rPr>
                <w:rFonts w:ascii="仿宋_GB2312" w:eastAsia="仿宋_GB2312" w:hAnsi="仿宋_GB2312" w:cs="仿宋_GB2312" w:hint="eastAsia"/>
                <w:color w:val="000000"/>
                <w:kern w:val="0"/>
                <w:sz w:val="24"/>
              </w:rPr>
              <w:t>《安全生产法》第九十九条。</w:t>
            </w:r>
          </w:p>
        </w:tc>
      </w:tr>
    </w:tbl>
    <w:p w:rsidR="00537F0D" w:rsidRPr="00537F0D" w:rsidRDefault="00537F0D" w:rsidP="00537F0D">
      <w:pPr>
        <w:widowControl/>
        <w:shd w:val="clear" w:color="auto" w:fill="FFFFFF"/>
        <w:spacing w:line="360" w:lineRule="atLeast"/>
        <w:jc w:val="left"/>
        <w:rPr>
          <w:rFonts w:ascii="Calibri" w:hAnsi="Calibri"/>
        </w:rPr>
      </w:pPr>
      <w:r w:rsidRPr="00537F0D">
        <w:rPr>
          <w:rFonts w:ascii="仿宋_GB2312" w:eastAsia="仿宋_GB2312" w:hAnsi="Helvetica" w:cs="Helvetica" w:hint="eastAsia"/>
          <w:color w:val="000000"/>
          <w:kern w:val="0"/>
          <w:sz w:val="24"/>
        </w:rPr>
        <w:t>注：对存在重大事故隐患的企业，依据《安全生产法》第六十二条，重大事故隐患排除前或者排除过程中无法保证安全的，应当责令从危险区域内撤出作业人员，责令暂时停产停业或者停止使用相关设施、设备；重大事故隐患排除后，经审查同意，方可恢复生产经营和使用。</w:t>
      </w:r>
    </w:p>
    <w:p w:rsidR="00EB7E90" w:rsidRPr="00537F0D" w:rsidRDefault="00EB7E90" w:rsidP="00EB7E90">
      <w:pPr>
        <w:adjustRightInd w:val="0"/>
        <w:snapToGrid w:val="0"/>
        <w:spacing w:line="540" w:lineRule="exact"/>
        <w:outlineLvl w:val="0"/>
        <w:rPr>
          <w:rFonts w:eastAsia="仿宋_GB2312"/>
          <w:sz w:val="32"/>
        </w:rPr>
      </w:pPr>
    </w:p>
    <w:p w:rsidR="00EB7E90" w:rsidRPr="00D50199" w:rsidRDefault="00EB7E90" w:rsidP="00EB7E90">
      <w:pPr>
        <w:adjustRightInd w:val="0"/>
        <w:snapToGrid w:val="0"/>
        <w:spacing w:line="540" w:lineRule="exact"/>
        <w:outlineLvl w:val="0"/>
        <w:rPr>
          <w:rFonts w:eastAsia="仿宋_GB2312"/>
          <w:sz w:val="32"/>
        </w:rPr>
      </w:pPr>
    </w:p>
    <w:p w:rsidR="00EB7E90" w:rsidRPr="00D50199" w:rsidRDefault="00EB7E90" w:rsidP="00EB7E90">
      <w:pPr>
        <w:adjustRightInd w:val="0"/>
        <w:snapToGrid w:val="0"/>
        <w:spacing w:line="540" w:lineRule="exact"/>
        <w:outlineLvl w:val="0"/>
        <w:rPr>
          <w:rFonts w:eastAsia="仿宋_GB2312"/>
          <w:sz w:val="32"/>
        </w:rPr>
      </w:pPr>
    </w:p>
    <w:p w:rsidR="00EB7E90" w:rsidRPr="00D50199" w:rsidRDefault="00EB7E90" w:rsidP="00EB7E90">
      <w:pPr>
        <w:adjustRightInd w:val="0"/>
        <w:snapToGrid w:val="0"/>
        <w:spacing w:line="540" w:lineRule="exact"/>
        <w:outlineLvl w:val="0"/>
        <w:rPr>
          <w:rFonts w:eastAsia="仿宋_GB2312"/>
          <w:sz w:val="32"/>
        </w:rPr>
      </w:pPr>
    </w:p>
    <w:p w:rsidR="00EB7E90" w:rsidRPr="00D50199" w:rsidRDefault="00EB7E90" w:rsidP="00EB7E90">
      <w:pPr>
        <w:adjustRightInd w:val="0"/>
        <w:snapToGrid w:val="0"/>
        <w:spacing w:line="540" w:lineRule="exact"/>
        <w:outlineLvl w:val="0"/>
        <w:rPr>
          <w:rFonts w:eastAsia="仿宋_GB2312"/>
          <w:sz w:val="32"/>
        </w:rPr>
      </w:pPr>
    </w:p>
    <w:p w:rsidR="00EB7E90" w:rsidRPr="00D50199" w:rsidRDefault="00EB7E90" w:rsidP="00EB7E90">
      <w:pPr>
        <w:adjustRightInd w:val="0"/>
        <w:snapToGrid w:val="0"/>
        <w:spacing w:line="540" w:lineRule="exact"/>
        <w:outlineLvl w:val="0"/>
        <w:rPr>
          <w:rFonts w:eastAsia="仿宋_GB2312"/>
          <w:sz w:val="32"/>
        </w:rPr>
      </w:pPr>
    </w:p>
    <w:p w:rsidR="00EB7E90" w:rsidRPr="00D50199" w:rsidRDefault="00EB7E90" w:rsidP="00EB7E90">
      <w:pPr>
        <w:adjustRightInd w:val="0"/>
        <w:snapToGrid w:val="0"/>
        <w:spacing w:line="540" w:lineRule="exact"/>
        <w:outlineLvl w:val="0"/>
        <w:rPr>
          <w:rFonts w:eastAsia="仿宋_GB2312"/>
          <w:sz w:val="32"/>
        </w:rPr>
      </w:pPr>
    </w:p>
    <w:p w:rsidR="00EB7E90" w:rsidRPr="00D50199" w:rsidRDefault="00EB7E90" w:rsidP="00EB7E90">
      <w:pPr>
        <w:adjustRightInd w:val="0"/>
        <w:snapToGrid w:val="0"/>
        <w:spacing w:line="540" w:lineRule="exact"/>
        <w:outlineLvl w:val="0"/>
        <w:rPr>
          <w:rFonts w:eastAsia="仿宋_GB2312"/>
          <w:sz w:val="32"/>
        </w:rPr>
      </w:pPr>
    </w:p>
    <w:p w:rsidR="0032296F" w:rsidRDefault="0032296F" w:rsidP="00D50919">
      <w:pPr>
        <w:adjustRightInd w:val="0"/>
        <w:snapToGrid w:val="0"/>
        <w:spacing w:line="540" w:lineRule="exact"/>
        <w:outlineLvl w:val="0"/>
      </w:pPr>
      <w:bookmarkStart w:id="0" w:name="_GoBack"/>
      <w:bookmarkEnd w:id="0"/>
    </w:p>
    <w:sectPr w:rsidR="0032296F" w:rsidSect="00D50919">
      <w:footerReference w:type="default" r:id="rId8"/>
      <w:pgSz w:w="16838" w:h="11906" w:orient="landscape"/>
      <w:pgMar w:top="1247" w:right="1440" w:bottom="1247"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2EE" w:rsidRDefault="008A42EE">
      <w:r>
        <w:separator/>
      </w:r>
    </w:p>
  </w:endnote>
  <w:endnote w:type="continuationSeparator" w:id="0">
    <w:p w:rsidR="008A42EE" w:rsidRDefault="008A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1FF" w:rsidRDefault="00EB7E90">
    <w:pPr>
      <w:pStyle w:val="a4"/>
    </w:pPr>
    <w:r>
      <w:rPr>
        <w:noProof/>
      </w:rPr>
      <mc:AlternateContent>
        <mc:Choice Requires="wps">
          <w:drawing>
            <wp:anchor distT="0" distB="0" distL="114300" distR="114300" simplePos="0" relativeHeight="251659264" behindDoc="0" locked="0" layoutInCell="1" allowOverlap="1" wp14:anchorId="4C4AB3EF" wp14:editId="68E5BA34">
              <wp:simplePos x="0" y="0"/>
              <wp:positionH relativeFrom="margin">
                <wp:align>center</wp:align>
              </wp:positionH>
              <wp:positionV relativeFrom="paragraph">
                <wp:posOffset>0</wp:posOffset>
              </wp:positionV>
              <wp:extent cx="57785" cy="131445"/>
              <wp:effectExtent l="0" t="0" r="12065" b="146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txbx>
                      <w:txbxContent>
                        <w:p w:rsidR="003971FF" w:rsidRDefault="00EB7E9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73188">
                            <w:rPr>
                              <w:noProof/>
                              <w:sz w:val="18"/>
                            </w:rPr>
                            <w:t>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" filled="f" stroked="f" strokeweight=".5pt">
              <v:path arrowok="t"/>
              <v:textbox style="mso-fit-shape-to-text:t" inset="0,0,0,0">
                <w:txbxContent>
                  <w:p w:rsidR="003971FF" w:rsidRDefault="00EB7E9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73188">
                      <w:rPr>
                        <w:noProof/>
                        <w:sz w:val="18"/>
                      </w:rPr>
                      <w:t>6</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2EE" w:rsidRDefault="008A42EE">
      <w:r>
        <w:separator/>
      </w:r>
    </w:p>
  </w:footnote>
  <w:footnote w:type="continuationSeparator" w:id="0">
    <w:p w:rsidR="008A42EE" w:rsidRDefault="008A42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80886"/>
    <w:multiLevelType w:val="singleLevel"/>
    <w:tmpl w:val="5E280886"/>
    <w:lvl w:ilvl="0">
      <w:start w:val="1"/>
      <w:numFmt w:val="decimal"/>
      <w:suff w:val="nothing"/>
      <w:lvlText w:val="%1."/>
      <w:lvlJc w:val="left"/>
    </w:lvl>
  </w:abstractNum>
  <w:abstractNum w:abstractNumId="1">
    <w:nsid w:val="5E280F19"/>
    <w:multiLevelType w:val="singleLevel"/>
    <w:tmpl w:val="5E280F19"/>
    <w:lvl w:ilvl="0">
      <w:start w:val="1"/>
      <w:numFmt w:val="decimal"/>
      <w:suff w:val="nothing"/>
      <w:lvlText w:val="%1."/>
      <w:lvlJc w:val="left"/>
    </w:lvl>
  </w:abstractNum>
  <w:abstractNum w:abstractNumId="2">
    <w:nsid w:val="5E46510B"/>
    <w:multiLevelType w:val="singleLevel"/>
    <w:tmpl w:val="5E46510B"/>
    <w:lvl w:ilvl="0">
      <w:start w:val="1"/>
      <w:numFmt w:val="chineseCounting"/>
      <w:suff w:val="nothing"/>
      <w:lvlText w:val="%1、"/>
      <w:lvlJc w:val="left"/>
    </w:lvl>
  </w:abstractNum>
  <w:abstractNum w:abstractNumId="3">
    <w:nsid w:val="5E82C172"/>
    <w:multiLevelType w:val="singleLevel"/>
    <w:tmpl w:val="5E82C172"/>
    <w:lvl w:ilvl="0">
      <w:start w:val="1"/>
      <w:numFmt w:val="decimal"/>
      <w:suff w:val="nothing"/>
      <w:lvlText w:val="%1."/>
      <w:lvlJc w:val="left"/>
    </w:lvl>
  </w:abstractNum>
  <w:abstractNum w:abstractNumId="4">
    <w:nsid w:val="5E85A087"/>
    <w:multiLevelType w:val="singleLevel"/>
    <w:tmpl w:val="5E85A087"/>
    <w:lvl w:ilvl="0">
      <w:start w:val="1"/>
      <w:numFmt w:val="decimal"/>
      <w:suff w:val="nothing"/>
      <w:lvlText w:val="%1."/>
      <w:lvlJc w:val="left"/>
    </w:lvl>
  </w:abstractNum>
  <w:abstractNum w:abstractNumId="5">
    <w:nsid w:val="5E85A0BE"/>
    <w:multiLevelType w:val="singleLevel"/>
    <w:tmpl w:val="5E85A0BE"/>
    <w:lvl w:ilvl="0">
      <w:start w:val="1"/>
      <w:numFmt w:val="decimal"/>
      <w:suff w:val="nothing"/>
      <w:lvlText w:val="%1."/>
      <w:lvlJc w:val="left"/>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E90"/>
    <w:rsid w:val="00000932"/>
    <w:rsid w:val="00004D6E"/>
    <w:rsid w:val="00005E8B"/>
    <w:rsid w:val="00012203"/>
    <w:rsid w:val="00012EEB"/>
    <w:rsid w:val="0001492A"/>
    <w:rsid w:val="00015444"/>
    <w:rsid w:val="00016E7E"/>
    <w:rsid w:val="000170D5"/>
    <w:rsid w:val="0002077B"/>
    <w:rsid w:val="00025E6B"/>
    <w:rsid w:val="0003136C"/>
    <w:rsid w:val="0003287B"/>
    <w:rsid w:val="00035272"/>
    <w:rsid w:val="00040F34"/>
    <w:rsid w:val="00040F46"/>
    <w:rsid w:val="00041075"/>
    <w:rsid w:val="00041EAE"/>
    <w:rsid w:val="00042AE4"/>
    <w:rsid w:val="00043675"/>
    <w:rsid w:val="000471A9"/>
    <w:rsid w:val="00050C07"/>
    <w:rsid w:val="00077CFB"/>
    <w:rsid w:val="000850C3"/>
    <w:rsid w:val="00097B4B"/>
    <w:rsid w:val="000A109A"/>
    <w:rsid w:val="000A2495"/>
    <w:rsid w:val="000A6C7C"/>
    <w:rsid w:val="000B0179"/>
    <w:rsid w:val="000B0D70"/>
    <w:rsid w:val="000B6332"/>
    <w:rsid w:val="000B7BC9"/>
    <w:rsid w:val="000C01F4"/>
    <w:rsid w:val="000C0A45"/>
    <w:rsid w:val="000C21AD"/>
    <w:rsid w:val="000C31DC"/>
    <w:rsid w:val="000C52C8"/>
    <w:rsid w:val="000C542B"/>
    <w:rsid w:val="000C61AE"/>
    <w:rsid w:val="000D07EB"/>
    <w:rsid w:val="000D1221"/>
    <w:rsid w:val="000E0BBB"/>
    <w:rsid w:val="000E0FB6"/>
    <w:rsid w:val="000E517A"/>
    <w:rsid w:val="000E7192"/>
    <w:rsid w:val="000F2FA0"/>
    <w:rsid w:val="000F6663"/>
    <w:rsid w:val="000F6CC1"/>
    <w:rsid w:val="000F6DE3"/>
    <w:rsid w:val="0011792F"/>
    <w:rsid w:val="00121667"/>
    <w:rsid w:val="001230DA"/>
    <w:rsid w:val="0012402C"/>
    <w:rsid w:val="00134623"/>
    <w:rsid w:val="00134FD1"/>
    <w:rsid w:val="0013694C"/>
    <w:rsid w:val="0015208F"/>
    <w:rsid w:val="001527EB"/>
    <w:rsid w:val="001537EC"/>
    <w:rsid w:val="00153CC6"/>
    <w:rsid w:val="00155E53"/>
    <w:rsid w:val="00161A99"/>
    <w:rsid w:val="00162C5A"/>
    <w:rsid w:val="00165308"/>
    <w:rsid w:val="00166765"/>
    <w:rsid w:val="00166929"/>
    <w:rsid w:val="00171A5B"/>
    <w:rsid w:val="00175CBF"/>
    <w:rsid w:val="00177860"/>
    <w:rsid w:val="00180285"/>
    <w:rsid w:val="001809A7"/>
    <w:rsid w:val="00181403"/>
    <w:rsid w:val="0018193B"/>
    <w:rsid w:val="00182763"/>
    <w:rsid w:val="001827B7"/>
    <w:rsid w:val="001840C2"/>
    <w:rsid w:val="001854A6"/>
    <w:rsid w:val="00197AC2"/>
    <w:rsid w:val="001A3BE7"/>
    <w:rsid w:val="001A6B06"/>
    <w:rsid w:val="001A6D06"/>
    <w:rsid w:val="001A6D44"/>
    <w:rsid w:val="001B0042"/>
    <w:rsid w:val="001B209D"/>
    <w:rsid w:val="001B2E19"/>
    <w:rsid w:val="001B3F3C"/>
    <w:rsid w:val="001B49CB"/>
    <w:rsid w:val="001C4579"/>
    <w:rsid w:val="001C65BB"/>
    <w:rsid w:val="001D094D"/>
    <w:rsid w:val="001D5DA3"/>
    <w:rsid w:val="001D62A5"/>
    <w:rsid w:val="001D70A3"/>
    <w:rsid w:val="001E40A0"/>
    <w:rsid w:val="001E41C2"/>
    <w:rsid w:val="001E5137"/>
    <w:rsid w:val="001E75E7"/>
    <w:rsid w:val="001F0467"/>
    <w:rsid w:val="001F3B9B"/>
    <w:rsid w:val="001F4A85"/>
    <w:rsid w:val="001F5764"/>
    <w:rsid w:val="001F6EB8"/>
    <w:rsid w:val="001F7F74"/>
    <w:rsid w:val="00200FB1"/>
    <w:rsid w:val="0020328B"/>
    <w:rsid w:val="00203B25"/>
    <w:rsid w:val="00204420"/>
    <w:rsid w:val="002059BA"/>
    <w:rsid w:val="00206E90"/>
    <w:rsid w:val="00207F94"/>
    <w:rsid w:val="00210EA6"/>
    <w:rsid w:val="0021132B"/>
    <w:rsid w:val="00212EF5"/>
    <w:rsid w:val="0021357F"/>
    <w:rsid w:val="00213C99"/>
    <w:rsid w:val="002168B6"/>
    <w:rsid w:val="00221641"/>
    <w:rsid w:val="0022376F"/>
    <w:rsid w:val="002273B0"/>
    <w:rsid w:val="002319CD"/>
    <w:rsid w:val="0023577B"/>
    <w:rsid w:val="002364D9"/>
    <w:rsid w:val="002369BB"/>
    <w:rsid w:val="00236B34"/>
    <w:rsid w:val="002370BF"/>
    <w:rsid w:val="00240F21"/>
    <w:rsid w:val="002410D6"/>
    <w:rsid w:val="00243122"/>
    <w:rsid w:val="00246E57"/>
    <w:rsid w:val="002509C9"/>
    <w:rsid w:val="002510AC"/>
    <w:rsid w:val="00253F0E"/>
    <w:rsid w:val="002579F1"/>
    <w:rsid w:val="00260190"/>
    <w:rsid w:val="00262457"/>
    <w:rsid w:val="00262DC3"/>
    <w:rsid w:val="00266715"/>
    <w:rsid w:val="00266DC5"/>
    <w:rsid w:val="002702F0"/>
    <w:rsid w:val="00270AEB"/>
    <w:rsid w:val="002738A4"/>
    <w:rsid w:val="002770A4"/>
    <w:rsid w:val="002774CD"/>
    <w:rsid w:val="002924A7"/>
    <w:rsid w:val="00293226"/>
    <w:rsid w:val="002A2F4E"/>
    <w:rsid w:val="002A38D9"/>
    <w:rsid w:val="002A3F3A"/>
    <w:rsid w:val="002C7C9F"/>
    <w:rsid w:val="002D178A"/>
    <w:rsid w:val="002D3138"/>
    <w:rsid w:val="002D5E7D"/>
    <w:rsid w:val="002E4A8A"/>
    <w:rsid w:val="002E6084"/>
    <w:rsid w:val="002F0537"/>
    <w:rsid w:val="002F61AC"/>
    <w:rsid w:val="00302E5E"/>
    <w:rsid w:val="00304496"/>
    <w:rsid w:val="0030551C"/>
    <w:rsid w:val="00306836"/>
    <w:rsid w:val="003150B0"/>
    <w:rsid w:val="003169A7"/>
    <w:rsid w:val="00316D80"/>
    <w:rsid w:val="003226BC"/>
    <w:rsid w:val="00322796"/>
    <w:rsid w:val="0032296F"/>
    <w:rsid w:val="00325AB0"/>
    <w:rsid w:val="00326775"/>
    <w:rsid w:val="00326E1A"/>
    <w:rsid w:val="00331F1A"/>
    <w:rsid w:val="00334C62"/>
    <w:rsid w:val="00340A9D"/>
    <w:rsid w:val="00343CB3"/>
    <w:rsid w:val="003533FC"/>
    <w:rsid w:val="0035782D"/>
    <w:rsid w:val="00360587"/>
    <w:rsid w:val="003615AE"/>
    <w:rsid w:val="00362EC3"/>
    <w:rsid w:val="003653F3"/>
    <w:rsid w:val="003729C9"/>
    <w:rsid w:val="00375AF9"/>
    <w:rsid w:val="003761AA"/>
    <w:rsid w:val="003766C0"/>
    <w:rsid w:val="00384725"/>
    <w:rsid w:val="00385763"/>
    <w:rsid w:val="00386DF8"/>
    <w:rsid w:val="00396F39"/>
    <w:rsid w:val="003A25E0"/>
    <w:rsid w:val="003A5ACF"/>
    <w:rsid w:val="003B26EF"/>
    <w:rsid w:val="003B2FBC"/>
    <w:rsid w:val="003B5B05"/>
    <w:rsid w:val="003C0879"/>
    <w:rsid w:val="003C1B6B"/>
    <w:rsid w:val="003C4E13"/>
    <w:rsid w:val="003C4ED2"/>
    <w:rsid w:val="003C51A7"/>
    <w:rsid w:val="003D01A3"/>
    <w:rsid w:val="003D319C"/>
    <w:rsid w:val="003D32D1"/>
    <w:rsid w:val="003D43E2"/>
    <w:rsid w:val="003E0FFB"/>
    <w:rsid w:val="003E6E0A"/>
    <w:rsid w:val="003F7B1D"/>
    <w:rsid w:val="00404D59"/>
    <w:rsid w:val="0040664F"/>
    <w:rsid w:val="0040722B"/>
    <w:rsid w:val="004078C9"/>
    <w:rsid w:val="00411002"/>
    <w:rsid w:val="00415585"/>
    <w:rsid w:val="00420907"/>
    <w:rsid w:val="004223AA"/>
    <w:rsid w:val="004227AA"/>
    <w:rsid w:val="004229C4"/>
    <w:rsid w:val="00425436"/>
    <w:rsid w:val="00426A11"/>
    <w:rsid w:val="004363AD"/>
    <w:rsid w:val="00437E42"/>
    <w:rsid w:val="0044215B"/>
    <w:rsid w:val="0044253B"/>
    <w:rsid w:val="00442E18"/>
    <w:rsid w:val="00443668"/>
    <w:rsid w:val="00444C74"/>
    <w:rsid w:val="0045128D"/>
    <w:rsid w:val="00461300"/>
    <w:rsid w:val="00463F43"/>
    <w:rsid w:val="0047287B"/>
    <w:rsid w:val="00483A49"/>
    <w:rsid w:val="00483F71"/>
    <w:rsid w:val="00484400"/>
    <w:rsid w:val="0049120F"/>
    <w:rsid w:val="00491B98"/>
    <w:rsid w:val="00497429"/>
    <w:rsid w:val="004A40F5"/>
    <w:rsid w:val="004B0B46"/>
    <w:rsid w:val="004B152D"/>
    <w:rsid w:val="004B3101"/>
    <w:rsid w:val="004B6915"/>
    <w:rsid w:val="004B7366"/>
    <w:rsid w:val="004C26A2"/>
    <w:rsid w:val="004C38D1"/>
    <w:rsid w:val="004D3806"/>
    <w:rsid w:val="004D46C0"/>
    <w:rsid w:val="004D5347"/>
    <w:rsid w:val="004D545B"/>
    <w:rsid w:val="004D6B37"/>
    <w:rsid w:val="004E0C6E"/>
    <w:rsid w:val="004E15CA"/>
    <w:rsid w:val="004E6B58"/>
    <w:rsid w:val="004E74C0"/>
    <w:rsid w:val="004F322D"/>
    <w:rsid w:val="004F378A"/>
    <w:rsid w:val="00504152"/>
    <w:rsid w:val="00506676"/>
    <w:rsid w:val="00506DC9"/>
    <w:rsid w:val="00513E00"/>
    <w:rsid w:val="005144B8"/>
    <w:rsid w:val="00526AB4"/>
    <w:rsid w:val="00527021"/>
    <w:rsid w:val="00527B36"/>
    <w:rsid w:val="0053010B"/>
    <w:rsid w:val="00533ADA"/>
    <w:rsid w:val="00537F0D"/>
    <w:rsid w:val="005408FA"/>
    <w:rsid w:val="005465C8"/>
    <w:rsid w:val="00547A51"/>
    <w:rsid w:val="00552926"/>
    <w:rsid w:val="005534CE"/>
    <w:rsid w:val="00555F0F"/>
    <w:rsid w:val="0055691D"/>
    <w:rsid w:val="00560FB4"/>
    <w:rsid w:val="0056125D"/>
    <w:rsid w:val="00561689"/>
    <w:rsid w:val="00561904"/>
    <w:rsid w:val="0056234F"/>
    <w:rsid w:val="00567E9B"/>
    <w:rsid w:val="0057164D"/>
    <w:rsid w:val="00572C9F"/>
    <w:rsid w:val="00572FD5"/>
    <w:rsid w:val="00576177"/>
    <w:rsid w:val="0057794E"/>
    <w:rsid w:val="0058160E"/>
    <w:rsid w:val="00581982"/>
    <w:rsid w:val="00584CEA"/>
    <w:rsid w:val="0059668E"/>
    <w:rsid w:val="00596AC5"/>
    <w:rsid w:val="005A4A37"/>
    <w:rsid w:val="005B2DDA"/>
    <w:rsid w:val="005C0D93"/>
    <w:rsid w:val="005C3B89"/>
    <w:rsid w:val="005C688C"/>
    <w:rsid w:val="005D1D33"/>
    <w:rsid w:val="005D229C"/>
    <w:rsid w:val="005D2AAA"/>
    <w:rsid w:val="005D2AF8"/>
    <w:rsid w:val="005D4594"/>
    <w:rsid w:val="005E038A"/>
    <w:rsid w:val="005E2CA2"/>
    <w:rsid w:val="005E3EE0"/>
    <w:rsid w:val="005E40EB"/>
    <w:rsid w:val="005F2411"/>
    <w:rsid w:val="005F2BA8"/>
    <w:rsid w:val="005F2C8B"/>
    <w:rsid w:val="005F3605"/>
    <w:rsid w:val="005F5A8F"/>
    <w:rsid w:val="005F6447"/>
    <w:rsid w:val="00603561"/>
    <w:rsid w:val="00605557"/>
    <w:rsid w:val="0060641B"/>
    <w:rsid w:val="006105D7"/>
    <w:rsid w:val="0061113E"/>
    <w:rsid w:val="00613711"/>
    <w:rsid w:val="0061409E"/>
    <w:rsid w:val="006239BE"/>
    <w:rsid w:val="00625291"/>
    <w:rsid w:val="00625484"/>
    <w:rsid w:val="00632144"/>
    <w:rsid w:val="00640530"/>
    <w:rsid w:val="00651D64"/>
    <w:rsid w:val="006530B6"/>
    <w:rsid w:val="00653AAE"/>
    <w:rsid w:val="00653DE9"/>
    <w:rsid w:val="00661A5F"/>
    <w:rsid w:val="006663DC"/>
    <w:rsid w:val="006674F8"/>
    <w:rsid w:val="006729A6"/>
    <w:rsid w:val="00673C61"/>
    <w:rsid w:val="00673D1D"/>
    <w:rsid w:val="00673D2C"/>
    <w:rsid w:val="00677085"/>
    <w:rsid w:val="006771D2"/>
    <w:rsid w:val="00681445"/>
    <w:rsid w:val="00681E80"/>
    <w:rsid w:val="00687A1C"/>
    <w:rsid w:val="0069264F"/>
    <w:rsid w:val="00697FA1"/>
    <w:rsid w:val="006A23D8"/>
    <w:rsid w:val="006A2711"/>
    <w:rsid w:val="006B1884"/>
    <w:rsid w:val="006B6CF3"/>
    <w:rsid w:val="006B6E8D"/>
    <w:rsid w:val="006B72DE"/>
    <w:rsid w:val="006B7CFA"/>
    <w:rsid w:val="006D72BE"/>
    <w:rsid w:val="006D7C06"/>
    <w:rsid w:val="006E0221"/>
    <w:rsid w:val="006E2EA5"/>
    <w:rsid w:val="006E4D77"/>
    <w:rsid w:val="006E7055"/>
    <w:rsid w:val="006F1B08"/>
    <w:rsid w:val="006F1F0C"/>
    <w:rsid w:val="006F2529"/>
    <w:rsid w:val="007013B6"/>
    <w:rsid w:val="00701C3A"/>
    <w:rsid w:val="0070264C"/>
    <w:rsid w:val="00705117"/>
    <w:rsid w:val="00706552"/>
    <w:rsid w:val="007200FD"/>
    <w:rsid w:val="007260D6"/>
    <w:rsid w:val="0075649C"/>
    <w:rsid w:val="0076087A"/>
    <w:rsid w:val="00761542"/>
    <w:rsid w:val="0076694E"/>
    <w:rsid w:val="00770906"/>
    <w:rsid w:val="00775F3F"/>
    <w:rsid w:val="007809B7"/>
    <w:rsid w:val="007815FE"/>
    <w:rsid w:val="00781B31"/>
    <w:rsid w:val="00786CB4"/>
    <w:rsid w:val="007916E3"/>
    <w:rsid w:val="0079500B"/>
    <w:rsid w:val="007A0FE7"/>
    <w:rsid w:val="007B1127"/>
    <w:rsid w:val="007B6B71"/>
    <w:rsid w:val="007B72C5"/>
    <w:rsid w:val="007B755F"/>
    <w:rsid w:val="007C4713"/>
    <w:rsid w:val="007D758E"/>
    <w:rsid w:val="007E10AA"/>
    <w:rsid w:val="007E2606"/>
    <w:rsid w:val="007E272E"/>
    <w:rsid w:val="007E44EF"/>
    <w:rsid w:val="007E634D"/>
    <w:rsid w:val="007E6D14"/>
    <w:rsid w:val="007E7413"/>
    <w:rsid w:val="007E76C0"/>
    <w:rsid w:val="007F2ACC"/>
    <w:rsid w:val="007F38DC"/>
    <w:rsid w:val="007F7601"/>
    <w:rsid w:val="00804AFE"/>
    <w:rsid w:val="00807715"/>
    <w:rsid w:val="00813A1D"/>
    <w:rsid w:val="00817BAD"/>
    <w:rsid w:val="00821282"/>
    <w:rsid w:val="00823B6B"/>
    <w:rsid w:val="008356A8"/>
    <w:rsid w:val="0084150B"/>
    <w:rsid w:val="008423EA"/>
    <w:rsid w:val="00846834"/>
    <w:rsid w:val="00847CAE"/>
    <w:rsid w:val="0085529B"/>
    <w:rsid w:val="00861BA3"/>
    <w:rsid w:val="0086514A"/>
    <w:rsid w:val="008662EF"/>
    <w:rsid w:val="00867A98"/>
    <w:rsid w:val="00873FCD"/>
    <w:rsid w:val="008750A7"/>
    <w:rsid w:val="00875D04"/>
    <w:rsid w:val="008760F2"/>
    <w:rsid w:val="00876F2B"/>
    <w:rsid w:val="00877445"/>
    <w:rsid w:val="00877C81"/>
    <w:rsid w:val="008823D2"/>
    <w:rsid w:val="00882D52"/>
    <w:rsid w:val="00886583"/>
    <w:rsid w:val="00892397"/>
    <w:rsid w:val="00894DA8"/>
    <w:rsid w:val="00895696"/>
    <w:rsid w:val="008A4286"/>
    <w:rsid w:val="008A42EE"/>
    <w:rsid w:val="008A534C"/>
    <w:rsid w:val="008A5391"/>
    <w:rsid w:val="008B0176"/>
    <w:rsid w:val="008B3399"/>
    <w:rsid w:val="008B52E8"/>
    <w:rsid w:val="008B60B1"/>
    <w:rsid w:val="008B7C72"/>
    <w:rsid w:val="008D410F"/>
    <w:rsid w:val="008E2748"/>
    <w:rsid w:val="008E6EF8"/>
    <w:rsid w:val="008F2E8C"/>
    <w:rsid w:val="00912685"/>
    <w:rsid w:val="00913BDC"/>
    <w:rsid w:val="00922E8C"/>
    <w:rsid w:val="00927D91"/>
    <w:rsid w:val="00931B38"/>
    <w:rsid w:val="00935925"/>
    <w:rsid w:val="00936BAC"/>
    <w:rsid w:val="00955DA0"/>
    <w:rsid w:val="00955DE9"/>
    <w:rsid w:val="00956F4B"/>
    <w:rsid w:val="00957A56"/>
    <w:rsid w:val="00962B2E"/>
    <w:rsid w:val="00966635"/>
    <w:rsid w:val="009668C5"/>
    <w:rsid w:val="009728CE"/>
    <w:rsid w:val="009740DC"/>
    <w:rsid w:val="00980BF5"/>
    <w:rsid w:val="00982104"/>
    <w:rsid w:val="00982FB5"/>
    <w:rsid w:val="00986469"/>
    <w:rsid w:val="00990B46"/>
    <w:rsid w:val="009A1E32"/>
    <w:rsid w:val="009A4CA4"/>
    <w:rsid w:val="009B01B5"/>
    <w:rsid w:val="009B53D0"/>
    <w:rsid w:val="009B6F41"/>
    <w:rsid w:val="009C023B"/>
    <w:rsid w:val="009C4D12"/>
    <w:rsid w:val="009C4F88"/>
    <w:rsid w:val="009C5C04"/>
    <w:rsid w:val="009D0BB0"/>
    <w:rsid w:val="009D130A"/>
    <w:rsid w:val="009D43DC"/>
    <w:rsid w:val="009D52FC"/>
    <w:rsid w:val="009D56F0"/>
    <w:rsid w:val="009E17F4"/>
    <w:rsid w:val="009E561A"/>
    <w:rsid w:val="009F06C9"/>
    <w:rsid w:val="009F5689"/>
    <w:rsid w:val="00A03D9C"/>
    <w:rsid w:val="00A2037A"/>
    <w:rsid w:val="00A21999"/>
    <w:rsid w:val="00A21ACF"/>
    <w:rsid w:val="00A21EF8"/>
    <w:rsid w:val="00A22471"/>
    <w:rsid w:val="00A3128B"/>
    <w:rsid w:val="00A32B3C"/>
    <w:rsid w:val="00A34CE2"/>
    <w:rsid w:val="00A36145"/>
    <w:rsid w:val="00A36881"/>
    <w:rsid w:val="00A372BF"/>
    <w:rsid w:val="00A41C8B"/>
    <w:rsid w:val="00A42C82"/>
    <w:rsid w:val="00A52F3B"/>
    <w:rsid w:val="00A54352"/>
    <w:rsid w:val="00A548C0"/>
    <w:rsid w:val="00A60C62"/>
    <w:rsid w:val="00A60F81"/>
    <w:rsid w:val="00A61787"/>
    <w:rsid w:val="00A64E42"/>
    <w:rsid w:val="00A67CC4"/>
    <w:rsid w:val="00A74738"/>
    <w:rsid w:val="00A74D6C"/>
    <w:rsid w:val="00A823BC"/>
    <w:rsid w:val="00A844C9"/>
    <w:rsid w:val="00A84BDE"/>
    <w:rsid w:val="00A85233"/>
    <w:rsid w:val="00A863BC"/>
    <w:rsid w:val="00A935C1"/>
    <w:rsid w:val="00AA2BED"/>
    <w:rsid w:val="00AA57F2"/>
    <w:rsid w:val="00AA72BE"/>
    <w:rsid w:val="00AB322F"/>
    <w:rsid w:val="00AC187D"/>
    <w:rsid w:val="00AC3218"/>
    <w:rsid w:val="00AC3EFD"/>
    <w:rsid w:val="00AC4B7D"/>
    <w:rsid w:val="00AD2A0D"/>
    <w:rsid w:val="00AE1266"/>
    <w:rsid w:val="00AE1E19"/>
    <w:rsid w:val="00AF40D5"/>
    <w:rsid w:val="00B03FC0"/>
    <w:rsid w:val="00B06329"/>
    <w:rsid w:val="00B15837"/>
    <w:rsid w:val="00B22565"/>
    <w:rsid w:val="00B22AAD"/>
    <w:rsid w:val="00B27001"/>
    <w:rsid w:val="00B27003"/>
    <w:rsid w:val="00B33334"/>
    <w:rsid w:val="00B359F3"/>
    <w:rsid w:val="00B43D19"/>
    <w:rsid w:val="00B46408"/>
    <w:rsid w:val="00B526C0"/>
    <w:rsid w:val="00B53768"/>
    <w:rsid w:val="00B56AD5"/>
    <w:rsid w:val="00B6122B"/>
    <w:rsid w:val="00B62D5E"/>
    <w:rsid w:val="00B6553D"/>
    <w:rsid w:val="00B7257F"/>
    <w:rsid w:val="00B75EC2"/>
    <w:rsid w:val="00B813CF"/>
    <w:rsid w:val="00B8298F"/>
    <w:rsid w:val="00B82D46"/>
    <w:rsid w:val="00B82DF4"/>
    <w:rsid w:val="00B86AD7"/>
    <w:rsid w:val="00B92F5B"/>
    <w:rsid w:val="00B94634"/>
    <w:rsid w:val="00BA0C6D"/>
    <w:rsid w:val="00BA165A"/>
    <w:rsid w:val="00BA1BE1"/>
    <w:rsid w:val="00BA2615"/>
    <w:rsid w:val="00BA3F0D"/>
    <w:rsid w:val="00BA531E"/>
    <w:rsid w:val="00BA5592"/>
    <w:rsid w:val="00BC1C45"/>
    <w:rsid w:val="00BC52B5"/>
    <w:rsid w:val="00BD12BB"/>
    <w:rsid w:val="00BD5C04"/>
    <w:rsid w:val="00BE0639"/>
    <w:rsid w:val="00BE203A"/>
    <w:rsid w:val="00BE24B8"/>
    <w:rsid w:val="00BE36F9"/>
    <w:rsid w:val="00BE59A5"/>
    <w:rsid w:val="00BF0B8C"/>
    <w:rsid w:val="00BF4E4C"/>
    <w:rsid w:val="00BF63B3"/>
    <w:rsid w:val="00C02266"/>
    <w:rsid w:val="00C05FC2"/>
    <w:rsid w:val="00C111A7"/>
    <w:rsid w:val="00C1275C"/>
    <w:rsid w:val="00C13425"/>
    <w:rsid w:val="00C15F0C"/>
    <w:rsid w:val="00C27F4C"/>
    <w:rsid w:val="00C30326"/>
    <w:rsid w:val="00C3418B"/>
    <w:rsid w:val="00C416A7"/>
    <w:rsid w:val="00C53A3E"/>
    <w:rsid w:val="00C607C8"/>
    <w:rsid w:val="00C61806"/>
    <w:rsid w:val="00C62BB8"/>
    <w:rsid w:val="00C70912"/>
    <w:rsid w:val="00C7168C"/>
    <w:rsid w:val="00C7672A"/>
    <w:rsid w:val="00C8143D"/>
    <w:rsid w:val="00C8177A"/>
    <w:rsid w:val="00C8313A"/>
    <w:rsid w:val="00C85D4B"/>
    <w:rsid w:val="00C90C05"/>
    <w:rsid w:val="00C961FA"/>
    <w:rsid w:val="00C962A0"/>
    <w:rsid w:val="00C962A9"/>
    <w:rsid w:val="00C971C4"/>
    <w:rsid w:val="00CA46BF"/>
    <w:rsid w:val="00CB03AA"/>
    <w:rsid w:val="00CB0CBD"/>
    <w:rsid w:val="00CC327A"/>
    <w:rsid w:val="00CD4830"/>
    <w:rsid w:val="00CD6D69"/>
    <w:rsid w:val="00CD6FA7"/>
    <w:rsid w:val="00CF1EC5"/>
    <w:rsid w:val="00CF5A25"/>
    <w:rsid w:val="00D03D01"/>
    <w:rsid w:val="00D042D0"/>
    <w:rsid w:val="00D115D1"/>
    <w:rsid w:val="00D123AC"/>
    <w:rsid w:val="00D1419B"/>
    <w:rsid w:val="00D172F1"/>
    <w:rsid w:val="00D21537"/>
    <w:rsid w:val="00D2227A"/>
    <w:rsid w:val="00D22FD9"/>
    <w:rsid w:val="00D24FBF"/>
    <w:rsid w:val="00D33BC1"/>
    <w:rsid w:val="00D37929"/>
    <w:rsid w:val="00D40366"/>
    <w:rsid w:val="00D445F7"/>
    <w:rsid w:val="00D45AED"/>
    <w:rsid w:val="00D45F74"/>
    <w:rsid w:val="00D47CAA"/>
    <w:rsid w:val="00D50919"/>
    <w:rsid w:val="00D52B64"/>
    <w:rsid w:val="00D60AB8"/>
    <w:rsid w:val="00D62389"/>
    <w:rsid w:val="00D719B7"/>
    <w:rsid w:val="00D72F0D"/>
    <w:rsid w:val="00D73AE3"/>
    <w:rsid w:val="00D80442"/>
    <w:rsid w:val="00D807AC"/>
    <w:rsid w:val="00D8419D"/>
    <w:rsid w:val="00D85280"/>
    <w:rsid w:val="00D865D8"/>
    <w:rsid w:val="00D92FB9"/>
    <w:rsid w:val="00D94F96"/>
    <w:rsid w:val="00D963D8"/>
    <w:rsid w:val="00D97845"/>
    <w:rsid w:val="00DA04B7"/>
    <w:rsid w:val="00DA46B9"/>
    <w:rsid w:val="00DA735B"/>
    <w:rsid w:val="00DB0163"/>
    <w:rsid w:val="00DB0413"/>
    <w:rsid w:val="00DB089B"/>
    <w:rsid w:val="00DB212F"/>
    <w:rsid w:val="00DB2351"/>
    <w:rsid w:val="00DB33BB"/>
    <w:rsid w:val="00DC092A"/>
    <w:rsid w:val="00DC24F4"/>
    <w:rsid w:val="00DC2F2E"/>
    <w:rsid w:val="00DC5AB0"/>
    <w:rsid w:val="00DE1DD9"/>
    <w:rsid w:val="00DE6F33"/>
    <w:rsid w:val="00DF21A3"/>
    <w:rsid w:val="00DF2C86"/>
    <w:rsid w:val="00DF3604"/>
    <w:rsid w:val="00DF4015"/>
    <w:rsid w:val="00DF6D0C"/>
    <w:rsid w:val="00E07AE3"/>
    <w:rsid w:val="00E116D4"/>
    <w:rsid w:val="00E1502F"/>
    <w:rsid w:val="00E1605E"/>
    <w:rsid w:val="00E206F2"/>
    <w:rsid w:val="00E20B7A"/>
    <w:rsid w:val="00E322CE"/>
    <w:rsid w:val="00E37014"/>
    <w:rsid w:val="00E37CC3"/>
    <w:rsid w:val="00E4254D"/>
    <w:rsid w:val="00E42B55"/>
    <w:rsid w:val="00E44AAC"/>
    <w:rsid w:val="00E45339"/>
    <w:rsid w:val="00E46472"/>
    <w:rsid w:val="00E52F27"/>
    <w:rsid w:val="00E551AD"/>
    <w:rsid w:val="00E55864"/>
    <w:rsid w:val="00E61C65"/>
    <w:rsid w:val="00E6466C"/>
    <w:rsid w:val="00E64EB9"/>
    <w:rsid w:val="00E67802"/>
    <w:rsid w:val="00E73188"/>
    <w:rsid w:val="00E80E1D"/>
    <w:rsid w:val="00E85B9C"/>
    <w:rsid w:val="00E870CB"/>
    <w:rsid w:val="00E87389"/>
    <w:rsid w:val="00EA50C1"/>
    <w:rsid w:val="00EB65BA"/>
    <w:rsid w:val="00EB6F2D"/>
    <w:rsid w:val="00EB7DBA"/>
    <w:rsid w:val="00EB7E90"/>
    <w:rsid w:val="00EC0399"/>
    <w:rsid w:val="00EC1269"/>
    <w:rsid w:val="00EC6D0A"/>
    <w:rsid w:val="00ED193C"/>
    <w:rsid w:val="00ED3DA7"/>
    <w:rsid w:val="00ED3DB3"/>
    <w:rsid w:val="00ED5703"/>
    <w:rsid w:val="00ED762D"/>
    <w:rsid w:val="00EE1BCC"/>
    <w:rsid w:val="00EE3AF2"/>
    <w:rsid w:val="00EE4EBE"/>
    <w:rsid w:val="00EE5518"/>
    <w:rsid w:val="00EE73C6"/>
    <w:rsid w:val="00EF319A"/>
    <w:rsid w:val="00EF35BC"/>
    <w:rsid w:val="00EF4915"/>
    <w:rsid w:val="00EF4CEA"/>
    <w:rsid w:val="00EF6221"/>
    <w:rsid w:val="00F115B5"/>
    <w:rsid w:val="00F130D9"/>
    <w:rsid w:val="00F1330B"/>
    <w:rsid w:val="00F14925"/>
    <w:rsid w:val="00F16A1A"/>
    <w:rsid w:val="00F21233"/>
    <w:rsid w:val="00F2190A"/>
    <w:rsid w:val="00F27E92"/>
    <w:rsid w:val="00F31B1E"/>
    <w:rsid w:val="00F32A7A"/>
    <w:rsid w:val="00F45844"/>
    <w:rsid w:val="00F46564"/>
    <w:rsid w:val="00F50889"/>
    <w:rsid w:val="00F50A24"/>
    <w:rsid w:val="00F524C2"/>
    <w:rsid w:val="00F54E48"/>
    <w:rsid w:val="00F57211"/>
    <w:rsid w:val="00F57FE5"/>
    <w:rsid w:val="00F672F3"/>
    <w:rsid w:val="00F73C2A"/>
    <w:rsid w:val="00F7419E"/>
    <w:rsid w:val="00F76AA3"/>
    <w:rsid w:val="00F84731"/>
    <w:rsid w:val="00F96C4F"/>
    <w:rsid w:val="00FA42B3"/>
    <w:rsid w:val="00FA491B"/>
    <w:rsid w:val="00FB014A"/>
    <w:rsid w:val="00FB104C"/>
    <w:rsid w:val="00FB2245"/>
    <w:rsid w:val="00FB403C"/>
    <w:rsid w:val="00FB45F7"/>
    <w:rsid w:val="00FB7388"/>
    <w:rsid w:val="00FB7DA8"/>
    <w:rsid w:val="00FC021C"/>
    <w:rsid w:val="00FC3919"/>
    <w:rsid w:val="00FC7CC9"/>
    <w:rsid w:val="00FD5F46"/>
    <w:rsid w:val="00FE1812"/>
    <w:rsid w:val="00FE1BFA"/>
    <w:rsid w:val="00FE5358"/>
    <w:rsid w:val="00FF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E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return"/>
    <w:basedOn w:val="a"/>
    <w:rsid w:val="00EB7E90"/>
    <w:pPr>
      <w:snapToGrid w:val="0"/>
    </w:pPr>
    <w:rPr>
      <w:rFonts w:ascii="Arial" w:eastAsia="仿宋_GB2312" w:hAnsi="Arial"/>
      <w:sz w:val="32"/>
      <w:szCs w:val="20"/>
    </w:rPr>
  </w:style>
  <w:style w:type="paragraph" w:styleId="2">
    <w:name w:val="Body Text Indent 2"/>
    <w:basedOn w:val="a"/>
    <w:link w:val="2Char"/>
    <w:rsid w:val="00EB7E90"/>
    <w:pPr>
      <w:adjustRightInd w:val="0"/>
      <w:snapToGrid w:val="0"/>
      <w:spacing w:line="360" w:lineRule="auto"/>
      <w:ind w:firstLine="630"/>
    </w:pPr>
    <w:rPr>
      <w:rFonts w:ascii="仿宋_GB2312" w:eastAsia="仿宋_GB2312"/>
      <w:sz w:val="32"/>
    </w:rPr>
  </w:style>
  <w:style w:type="character" w:customStyle="1" w:styleId="2Char">
    <w:name w:val="正文文本缩进 2 Char"/>
    <w:basedOn w:val="a0"/>
    <w:link w:val="2"/>
    <w:rsid w:val="00EB7E90"/>
    <w:rPr>
      <w:rFonts w:ascii="仿宋_GB2312" w:eastAsia="仿宋_GB2312" w:hAnsi="Times New Roman" w:cs="Times New Roman"/>
      <w:sz w:val="32"/>
      <w:szCs w:val="24"/>
    </w:rPr>
  </w:style>
  <w:style w:type="paragraph" w:styleId="a4">
    <w:name w:val="footer"/>
    <w:basedOn w:val="a"/>
    <w:link w:val="Char"/>
    <w:rsid w:val="00EB7E90"/>
    <w:pPr>
      <w:tabs>
        <w:tab w:val="center" w:pos="4153"/>
        <w:tab w:val="right" w:pos="8306"/>
      </w:tabs>
      <w:snapToGrid w:val="0"/>
      <w:jc w:val="left"/>
    </w:pPr>
    <w:rPr>
      <w:sz w:val="18"/>
    </w:rPr>
  </w:style>
  <w:style w:type="character" w:customStyle="1" w:styleId="Char">
    <w:name w:val="页脚 Char"/>
    <w:basedOn w:val="a0"/>
    <w:link w:val="a4"/>
    <w:rsid w:val="00EB7E90"/>
    <w:rPr>
      <w:rFonts w:ascii="Times New Roman" w:eastAsia="宋体" w:hAnsi="Times New Roman" w:cs="Times New Roman"/>
      <w:sz w:val="18"/>
      <w:szCs w:val="24"/>
    </w:rPr>
  </w:style>
  <w:style w:type="paragraph" w:styleId="a5">
    <w:name w:val="header"/>
    <w:basedOn w:val="a"/>
    <w:link w:val="Char0"/>
    <w:uiPriority w:val="99"/>
    <w:unhideWhenUsed/>
    <w:rsid w:val="00537F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37F0D"/>
    <w:rPr>
      <w:rFonts w:ascii="Times New Roman" w:eastAsia="宋体" w:hAnsi="Times New Roman" w:cs="Times New Roman"/>
      <w:sz w:val="18"/>
      <w:szCs w:val="18"/>
    </w:rPr>
  </w:style>
  <w:style w:type="paragraph" w:styleId="a6">
    <w:name w:val="Body Text"/>
    <w:basedOn w:val="a"/>
    <w:link w:val="Char1"/>
    <w:uiPriority w:val="99"/>
    <w:semiHidden/>
    <w:unhideWhenUsed/>
    <w:rsid w:val="00537F0D"/>
    <w:pPr>
      <w:spacing w:after="120"/>
    </w:pPr>
  </w:style>
  <w:style w:type="character" w:customStyle="1" w:styleId="Char1">
    <w:name w:val="正文文本 Char"/>
    <w:basedOn w:val="a0"/>
    <w:link w:val="a6"/>
    <w:uiPriority w:val="99"/>
    <w:semiHidden/>
    <w:rsid w:val="00537F0D"/>
    <w:rPr>
      <w:rFonts w:ascii="Times New Roman" w:eastAsia="宋体" w:hAnsi="Times New Roman" w:cs="Times New Roman"/>
      <w:szCs w:val="24"/>
    </w:rPr>
  </w:style>
  <w:style w:type="paragraph" w:styleId="a7">
    <w:name w:val="Body Text First Indent"/>
    <w:basedOn w:val="a6"/>
    <w:link w:val="Char2"/>
    <w:uiPriority w:val="99"/>
    <w:semiHidden/>
    <w:unhideWhenUsed/>
    <w:rsid w:val="00537F0D"/>
    <w:pPr>
      <w:ind w:firstLineChars="100" w:firstLine="420"/>
    </w:pPr>
  </w:style>
  <w:style w:type="character" w:customStyle="1" w:styleId="Char2">
    <w:name w:val="正文首行缩进 Char"/>
    <w:basedOn w:val="Char1"/>
    <w:link w:val="a7"/>
    <w:uiPriority w:val="99"/>
    <w:semiHidden/>
    <w:rsid w:val="00537F0D"/>
    <w:rPr>
      <w:rFonts w:ascii="Times New Roman" w:eastAsia="宋体" w:hAnsi="Times New Roman" w:cs="Times New Roman"/>
      <w:szCs w:val="24"/>
    </w:rPr>
  </w:style>
  <w:style w:type="table" w:styleId="a8">
    <w:name w:val="Table Grid"/>
    <w:basedOn w:val="a1"/>
    <w:rsid w:val="00537F0D"/>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E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return"/>
    <w:basedOn w:val="a"/>
    <w:rsid w:val="00EB7E90"/>
    <w:pPr>
      <w:snapToGrid w:val="0"/>
    </w:pPr>
    <w:rPr>
      <w:rFonts w:ascii="Arial" w:eastAsia="仿宋_GB2312" w:hAnsi="Arial"/>
      <w:sz w:val="32"/>
      <w:szCs w:val="20"/>
    </w:rPr>
  </w:style>
  <w:style w:type="paragraph" w:styleId="2">
    <w:name w:val="Body Text Indent 2"/>
    <w:basedOn w:val="a"/>
    <w:link w:val="2Char"/>
    <w:rsid w:val="00EB7E90"/>
    <w:pPr>
      <w:adjustRightInd w:val="0"/>
      <w:snapToGrid w:val="0"/>
      <w:spacing w:line="360" w:lineRule="auto"/>
      <w:ind w:firstLine="630"/>
    </w:pPr>
    <w:rPr>
      <w:rFonts w:ascii="仿宋_GB2312" w:eastAsia="仿宋_GB2312"/>
      <w:sz w:val="32"/>
    </w:rPr>
  </w:style>
  <w:style w:type="character" w:customStyle="1" w:styleId="2Char">
    <w:name w:val="正文文本缩进 2 Char"/>
    <w:basedOn w:val="a0"/>
    <w:link w:val="2"/>
    <w:rsid w:val="00EB7E90"/>
    <w:rPr>
      <w:rFonts w:ascii="仿宋_GB2312" w:eastAsia="仿宋_GB2312" w:hAnsi="Times New Roman" w:cs="Times New Roman"/>
      <w:sz w:val="32"/>
      <w:szCs w:val="24"/>
    </w:rPr>
  </w:style>
  <w:style w:type="paragraph" w:styleId="a4">
    <w:name w:val="footer"/>
    <w:basedOn w:val="a"/>
    <w:link w:val="Char"/>
    <w:rsid w:val="00EB7E90"/>
    <w:pPr>
      <w:tabs>
        <w:tab w:val="center" w:pos="4153"/>
        <w:tab w:val="right" w:pos="8306"/>
      </w:tabs>
      <w:snapToGrid w:val="0"/>
      <w:jc w:val="left"/>
    </w:pPr>
    <w:rPr>
      <w:sz w:val="18"/>
    </w:rPr>
  </w:style>
  <w:style w:type="character" w:customStyle="1" w:styleId="Char">
    <w:name w:val="页脚 Char"/>
    <w:basedOn w:val="a0"/>
    <w:link w:val="a4"/>
    <w:rsid w:val="00EB7E90"/>
    <w:rPr>
      <w:rFonts w:ascii="Times New Roman" w:eastAsia="宋体" w:hAnsi="Times New Roman" w:cs="Times New Roman"/>
      <w:sz w:val="18"/>
      <w:szCs w:val="24"/>
    </w:rPr>
  </w:style>
  <w:style w:type="paragraph" w:styleId="a5">
    <w:name w:val="header"/>
    <w:basedOn w:val="a"/>
    <w:link w:val="Char0"/>
    <w:uiPriority w:val="99"/>
    <w:unhideWhenUsed/>
    <w:rsid w:val="00537F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37F0D"/>
    <w:rPr>
      <w:rFonts w:ascii="Times New Roman" w:eastAsia="宋体" w:hAnsi="Times New Roman" w:cs="Times New Roman"/>
      <w:sz w:val="18"/>
      <w:szCs w:val="18"/>
    </w:rPr>
  </w:style>
  <w:style w:type="paragraph" w:styleId="a6">
    <w:name w:val="Body Text"/>
    <w:basedOn w:val="a"/>
    <w:link w:val="Char1"/>
    <w:uiPriority w:val="99"/>
    <w:semiHidden/>
    <w:unhideWhenUsed/>
    <w:rsid w:val="00537F0D"/>
    <w:pPr>
      <w:spacing w:after="120"/>
    </w:pPr>
  </w:style>
  <w:style w:type="character" w:customStyle="1" w:styleId="Char1">
    <w:name w:val="正文文本 Char"/>
    <w:basedOn w:val="a0"/>
    <w:link w:val="a6"/>
    <w:uiPriority w:val="99"/>
    <w:semiHidden/>
    <w:rsid w:val="00537F0D"/>
    <w:rPr>
      <w:rFonts w:ascii="Times New Roman" w:eastAsia="宋体" w:hAnsi="Times New Roman" w:cs="Times New Roman"/>
      <w:szCs w:val="24"/>
    </w:rPr>
  </w:style>
  <w:style w:type="paragraph" w:styleId="a7">
    <w:name w:val="Body Text First Indent"/>
    <w:basedOn w:val="a6"/>
    <w:link w:val="Char2"/>
    <w:uiPriority w:val="99"/>
    <w:semiHidden/>
    <w:unhideWhenUsed/>
    <w:rsid w:val="00537F0D"/>
    <w:pPr>
      <w:ind w:firstLineChars="100" w:firstLine="420"/>
    </w:pPr>
  </w:style>
  <w:style w:type="character" w:customStyle="1" w:styleId="Char2">
    <w:name w:val="正文首行缩进 Char"/>
    <w:basedOn w:val="Char1"/>
    <w:link w:val="a7"/>
    <w:uiPriority w:val="99"/>
    <w:semiHidden/>
    <w:rsid w:val="00537F0D"/>
    <w:rPr>
      <w:rFonts w:ascii="Times New Roman" w:eastAsia="宋体" w:hAnsi="Times New Roman" w:cs="Times New Roman"/>
      <w:szCs w:val="24"/>
    </w:rPr>
  </w:style>
  <w:style w:type="table" w:styleId="a8">
    <w:name w:val="Table Grid"/>
    <w:basedOn w:val="a1"/>
    <w:rsid w:val="00537F0D"/>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664</Words>
  <Characters>3790</Characters>
  <Application>Microsoft Office Word</Application>
  <DocSecurity>0</DocSecurity>
  <Lines>31</Lines>
  <Paragraphs>8</Paragraphs>
  <ScaleCrop>false</ScaleCrop>
  <Company>zjsajj</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李秀琪</dc:creator>
  <cp:lastModifiedBy>李秀琪</cp:lastModifiedBy>
  <cp:revision>26</cp:revision>
  <dcterms:created xsi:type="dcterms:W3CDTF">2020-04-13T02:34:00Z</dcterms:created>
  <dcterms:modified xsi:type="dcterms:W3CDTF">2020-04-14T06:22:00Z</dcterms:modified>
</cp:coreProperties>
</file>