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黑体" w:hAnsi="黑体" w:eastAsia="黑体" w:cs="Times New Roman"/>
          <w:b/>
          <w:sz w:val="24"/>
          <w:szCs w:val="28"/>
        </w:rPr>
      </w:pPr>
      <w:bookmarkStart w:id="0" w:name="_GoBack"/>
      <w:r>
        <w:rPr>
          <w:rFonts w:hint="eastAsia" w:ascii="黑体" w:hAnsi="黑体" w:eastAsia="黑体" w:cs="Times New Roman"/>
          <w:b/>
          <w:sz w:val="24"/>
          <w:szCs w:val="28"/>
        </w:rPr>
        <w:t>乙炔的主要理化及危险特性表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357"/>
        <w:gridCol w:w="725"/>
        <w:gridCol w:w="731"/>
        <w:gridCol w:w="231"/>
        <w:gridCol w:w="231"/>
        <w:gridCol w:w="237"/>
        <w:gridCol w:w="261"/>
        <w:gridCol w:w="259"/>
        <w:gridCol w:w="184"/>
        <w:gridCol w:w="184"/>
        <w:gridCol w:w="180"/>
        <w:gridCol w:w="165"/>
        <w:gridCol w:w="165"/>
        <w:gridCol w:w="165"/>
        <w:gridCol w:w="1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标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识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中文名：乙炔；电石气</w:t>
            </w:r>
          </w:p>
        </w:tc>
        <w:tc>
          <w:tcPr>
            <w:tcW w:w="0" w:type="auto"/>
            <w:gridSpan w:val="7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英文名：acetylene</w:t>
            </w:r>
          </w:p>
        </w:tc>
        <w:tc>
          <w:tcPr>
            <w:tcW w:w="0" w:type="auto"/>
            <w:gridSpan w:val="6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分子式：C</w:t>
            </w:r>
            <w:r>
              <w:rPr>
                <w:rFonts w:hint="eastAsia" w:ascii="宋体" w:hAnsi="宋体" w:cs="Times New Roman"/>
                <w:sz w:val="21"/>
                <w:szCs w:val="21"/>
                <w:vertAlign w:val="subscript"/>
              </w:rPr>
              <w:t>2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H</w:t>
            </w:r>
            <w:r>
              <w:rPr>
                <w:rFonts w:hint="eastAsia" w:ascii="宋体" w:hAnsi="宋体" w:cs="Times New Roman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auto"/>
              <w:ind w:left="420" w:hanging="420" w:hangingChars="20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 xml:space="preserve">相对分子质量：26.04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>CAS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号：74-86-2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结构式：</w:t>
            </w:r>
            <w:r>
              <w:rPr>
                <w:rFonts w:ascii="宋体" w:hAnsi="宋体" w:cs="Times New Roman"/>
                <w:sz w:val="21"/>
                <w:szCs w:val="21"/>
              </w:rPr>
              <w:drawing>
                <wp:inline distT="0" distB="0" distL="114300" distR="114300">
                  <wp:extent cx="515620" cy="134620"/>
                  <wp:effectExtent l="0" t="0" r="2540" b="2540"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gridSpan w:val="10"/>
            <w:vAlign w:val="center"/>
          </w:tcPr>
          <w:p>
            <w:pPr>
              <w:spacing w:line="240" w:lineRule="auto"/>
              <w:ind w:left="-159" w:leftChars="-57" w:right="-143" w:rightChars="-51" w:hanging="1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危险性类别：易燃气体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spacing w:line="240" w:lineRule="auto"/>
              <w:ind w:left="-34" w:leftChars="-51" w:right="-143" w:rightChars="-51" w:hanging="109" w:hangingChars="52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化学类别： 炔烃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spacing w:line="240" w:lineRule="auto"/>
              <w:ind w:left="-140" w:leftChars="-50" w:right="-143" w:rightChars="-51" w:firstLine="0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主要组成与性状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主要成分：纯品</w:t>
            </w:r>
          </w:p>
        </w:tc>
        <w:tc>
          <w:tcPr>
            <w:tcW w:w="0" w:type="auto"/>
            <w:gridSpan w:val="13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外观与性状：无色无臭气体，工业品有使人不愉快的大蒜气味。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5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主要用途：是有机合成的重要原料之一。亦是合成橡胶、合成纤维和塑料的单体，也用于氧炔焊割。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健康危害</w:t>
            </w:r>
          </w:p>
        </w:tc>
        <w:tc>
          <w:tcPr>
            <w:tcW w:w="0" w:type="auto"/>
            <w:gridSpan w:val="15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侵入途径：吸入、食入、经皮吸收。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5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健康危害：具有弱麻醉作用。高浓度吸入可引起单纯窒息。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急性中毒：暴露于20%浓度时，出现明显缺氧症状；吸入高浓度，初期兴奋、多语、哭笑不安，后出现眩晕、头痛、恶心、呕吐、共济失调、嗜睡；严重者昏迷、紫绀、瞳孔对光反应消失、脉弱而不齐。当混有磷化氢、硫化氢时，毒性增大，应予以注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急救措施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 xml:space="preserve">皮肤接触： </w:t>
            </w:r>
          </w:p>
        </w:tc>
        <w:tc>
          <w:tcPr>
            <w:tcW w:w="0" w:type="auto"/>
            <w:gridSpan w:val="1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吸入：迅速脱离现场至空气新鲜处。保持呼吸道通畅。如呼吸困难，给输氧。如呼吸停止，立即进行人工呼吸。就医。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 xml:space="preserve">眼睛接触： </w:t>
            </w:r>
          </w:p>
        </w:tc>
        <w:tc>
          <w:tcPr>
            <w:tcW w:w="0" w:type="auto"/>
            <w:gridSpan w:val="1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燃烧特性与消防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燃烧性：易燃</w:t>
            </w:r>
          </w:p>
        </w:tc>
        <w:tc>
          <w:tcPr>
            <w:tcW w:w="0" w:type="auto"/>
            <w:gridSpan w:val="4"/>
            <w:vAlign w:val="center"/>
          </w:tcPr>
          <w:p>
            <w:pPr>
              <w:spacing w:line="240" w:lineRule="auto"/>
              <w:ind w:left="-165" w:leftChars="-59" w:right="-266" w:rightChars="-95" w:firstLine="31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闪点（℃）：无意义</w:t>
            </w:r>
          </w:p>
        </w:tc>
        <w:tc>
          <w:tcPr>
            <w:tcW w:w="0" w:type="auto"/>
            <w:gridSpan w:val="7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爆炸下限（%）：2.1</w:t>
            </w:r>
          </w:p>
        </w:tc>
        <w:tc>
          <w:tcPr>
            <w:tcW w:w="0" w:type="auto"/>
            <w:gridSpan w:val="3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引燃温度（℃）：305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爆炸上限（%）：80.0</w:t>
            </w:r>
          </w:p>
        </w:tc>
        <w:tc>
          <w:tcPr>
            <w:tcW w:w="0" w:type="auto"/>
            <w:gridSpan w:val="9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最小点火能（</w:t>
            </w:r>
            <w:r>
              <w:rPr>
                <w:rFonts w:ascii="宋体" w:hAnsi="宋体" w:cs="Times New Roman"/>
                <w:sz w:val="21"/>
                <w:szCs w:val="21"/>
              </w:rPr>
              <w:t>m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J）</w:t>
            </w:r>
            <w:r>
              <w:rPr>
                <w:rFonts w:ascii="宋体" w:hAnsi="宋体" w:cs="Times New Roman"/>
                <w:sz w:val="21"/>
                <w:szCs w:val="21"/>
              </w:rPr>
              <w:t>：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0.02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最大爆炸压力（MP</w:t>
            </w:r>
            <w:r>
              <w:rPr>
                <w:rFonts w:ascii="宋体" w:hAnsi="宋体" w:cs="Times New Roman"/>
                <w:sz w:val="21"/>
                <w:szCs w:val="21"/>
              </w:rPr>
              <w:t>a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5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危险特性：极易燃烧爆炸。与空气混合能形成爆炸性混合物，遇明火、高热能引起燃烧爆炸。与氧化剂接触猛烈反应。与氟、氯等接触会发生剧烈的化学反应。能与铜、银、汞等的化合物生成爆炸性物质。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16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灭火方法：切断气源。若不能切断气源，则不允许熄灭泄漏处的火焰。喷水冷却容器，可能的话将容器从火场移至空旷处。灭火剂：雾状水、泡沫、二氧化碳、干粉。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16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泄漏应急处理：迅速撤离泄漏污染区人员至上风处，并进行隔离，严格限制出入。切断火源。建议应急处理人员戴自给正压式呼吸器，穿防静电工作服。尽可能切断泄漏源。合理通风，加速扩散。喷雾状水稀释、溶解。构筑围堤或挖坑收容产生的大量废水。如有可能，将漏出气用排风机送至空旷地方或装设适当喷头烧掉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16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操作处置注意事项：密闭操作，全面通风。操作人员必须经过专门培训，严格遵守操作规程。建议操作人员穿防静电工作服。远离火种、热源，工作场所严禁吸烟。使用防爆型的通风系统和设备。防止气体泄漏到工作场所空气中。避免与氧化剂、酸类、卤素接触。在传送过程中，钢瓶和容器必须接地和跨接，防止产生静电。搬运时要轻装轻卸，防止钢瓶及附件破损。配备相应品种和数量的消防器材及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16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储运注意事项：乙炔的包装法通常是溶解在溶剂及多孔物中，装入钢瓶内。储存于阴凉、通风的库房。远离火种、热源。库温不宜超过30℃。应与氧化剂、酸类、卤素分开存放，切忌混储。采用防爆型的照明、通风设施。禁止使用易产生火花的机械设备和工具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防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护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措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施</w:t>
            </w:r>
          </w:p>
        </w:tc>
        <w:tc>
          <w:tcPr>
            <w:tcW w:w="0" w:type="auto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车间卫生标准：中  国</w:t>
            </w:r>
            <w:r>
              <w:rPr>
                <w:rFonts w:ascii="宋体" w:hAnsi="宋体" w:cs="Times New Roman"/>
                <w:sz w:val="21"/>
                <w:szCs w:val="21"/>
              </w:rPr>
              <w:t>MAC(mg/m</w:t>
            </w:r>
            <w:r>
              <w:rPr>
                <w:rFonts w:ascii="宋体" w:hAnsi="宋体" w:cs="Times New Roman"/>
                <w:sz w:val="21"/>
                <w:szCs w:val="21"/>
                <w:vertAlign w:val="superscript"/>
              </w:rPr>
              <w:t>3</w:t>
            </w:r>
            <w:r>
              <w:rPr>
                <w:rFonts w:ascii="宋体" w:hAnsi="宋体" w:cs="Times New Roman"/>
                <w:sz w:val="21"/>
                <w:szCs w:val="21"/>
              </w:rPr>
              <w:t>)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 xml:space="preserve">      未制定标准</w:t>
            </w:r>
          </w:p>
          <w:p>
            <w:pPr>
              <w:spacing w:line="240" w:lineRule="auto"/>
              <w:ind w:firstLine="1485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前苏联</w:t>
            </w:r>
            <w:r>
              <w:rPr>
                <w:rFonts w:ascii="宋体" w:hAnsi="宋体" w:cs="Times New Roman"/>
                <w:sz w:val="21"/>
                <w:szCs w:val="21"/>
              </w:rPr>
              <w:t>MAC(mg/m</w:t>
            </w:r>
            <w:r>
              <w:rPr>
                <w:rFonts w:ascii="宋体" w:hAnsi="宋体" w:cs="Times New Roman"/>
                <w:sz w:val="21"/>
                <w:szCs w:val="21"/>
                <w:vertAlign w:val="superscript"/>
              </w:rPr>
              <w:t>3</w:t>
            </w:r>
            <w:r>
              <w:rPr>
                <w:rFonts w:ascii="宋体" w:hAnsi="宋体" w:cs="Times New Roman"/>
                <w:sz w:val="21"/>
                <w:szCs w:val="21"/>
              </w:rPr>
              <w:t>)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 xml:space="preserve">      未制定标准</w:t>
            </w:r>
          </w:p>
          <w:p>
            <w:pPr>
              <w:spacing w:line="240" w:lineRule="auto"/>
              <w:ind w:firstLine="1485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美 国TVL-TWA  ACGIH  窒息性气体</w:t>
            </w:r>
          </w:p>
          <w:p>
            <w:pPr>
              <w:spacing w:line="240" w:lineRule="auto"/>
              <w:ind w:firstLine="1470" w:firstLineChars="70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美 国 TLV-STEL         未制定标准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7"/>
            <w:vAlign w:val="center"/>
          </w:tcPr>
          <w:p>
            <w:pPr>
              <w:spacing w:line="240" w:lineRule="auto"/>
              <w:ind w:left="-115" w:leftChars="-41" w:firstLine="0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检测方法</w:t>
            </w:r>
            <w:r>
              <w:rPr>
                <w:rFonts w:ascii="宋体" w:hAnsi="宋体" w:cs="Times New Roman"/>
                <w:sz w:val="21"/>
                <w:szCs w:val="21"/>
              </w:rPr>
              <w:t>: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gridSpan w:val="8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工程控制：生产过程密闭，全面通风。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防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护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措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施</w:t>
            </w:r>
          </w:p>
        </w:tc>
        <w:tc>
          <w:tcPr>
            <w:tcW w:w="0" w:type="auto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left="-143" w:leftChars="-51" w:right="-143" w:rightChars="-51" w:firstLine="123" w:firstLineChars="59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呼吸系统防护：一般不需要特殊防护，但建议特殊情况下，佩戴自吸过滤式防毒面具（半面罩）。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 xml:space="preserve">眼睛防护：一般不需要特殊防护。   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身体防护：穿防静电工作服。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手防护：戴一般作业防护手套。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其它：工作现场严禁吸烟。避免长期反复接触。进入罐、限制性空间或其它高浓度区作业，须有人监护。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理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化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性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质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熔点（℃）：-81.8(119kPa)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spacing w:line="240" w:lineRule="auto"/>
              <w:ind w:left="-134" w:leftChars="-48" w:right="-3" w:rightChars="-1" w:firstLine="102" w:firstLineChars="49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沸点（℃）：-83.8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相对密度（水=1）：0.62</w:t>
            </w:r>
          </w:p>
        </w:tc>
        <w:tc>
          <w:tcPr>
            <w:tcW w:w="0" w:type="auto"/>
            <w:gridSpan w:val="4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相对密度（空气=1）：0.91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饱和蒸气压（</w:t>
            </w:r>
            <w:r>
              <w:rPr>
                <w:rFonts w:ascii="宋体" w:hAnsi="宋体" w:cs="Times New Roman"/>
                <w:sz w:val="21"/>
                <w:szCs w:val="21"/>
              </w:rPr>
              <w:t>k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P</w:t>
            </w:r>
            <w:r>
              <w:rPr>
                <w:rFonts w:ascii="宋体" w:hAnsi="宋体" w:cs="Times New Roman"/>
                <w:sz w:val="21"/>
                <w:szCs w:val="21"/>
              </w:rPr>
              <w:t>a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）：4053(16.8℃)</w:t>
            </w:r>
          </w:p>
        </w:tc>
        <w:tc>
          <w:tcPr>
            <w:tcW w:w="0" w:type="auto"/>
            <w:gridSpan w:val="8"/>
            <w:vAlign w:val="center"/>
          </w:tcPr>
          <w:p>
            <w:pPr>
              <w:spacing w:line="240" w:lineRule="auto"/>
              <w:ind w:left="-142" w:leftChars="-51" w:right="-123" w:rightChars="-44" w:hanging="1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辛醇/水分配系数的对数值：无资料</w:t>
            </w:r>
            <w:r>
              <w:rPr>
                <w:rFonts w:ascii="宋体" w:hAnsi="宋体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gridSpan w:val="6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燃烧热（kJ/</w:t>
            </w:r>
            <w:r>
              <w:rPr>
                <w:rFonts w:ascii="宋体" w:hAnsi="宋体" w:cs="Times New Roman"/>
                <w:sz w:val="21"/>
                <w:szCs w:val="21"/>
              </w:rPr>
              <w:t>mol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）：1298.4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临界温度（℃）：35.2</w:t>
            </w:r>
          </w:p>
        </w:tc>
        <w:tc>
          <w:tcPr>
            <w:tcW w:w="0" w:type="auto"/>
            <w:gridSpan w:val="8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 xml:space="preserve">临界压力（ </w:t>
            </w:r>
            <w:r>
              <w:rPr>
                <w:rFonts w:ascii="宋体" w:hAnsi="宋体" w:cs="Times New Roman"/>
                <w:sz w:val="21"/>
                <w:szCs w:val="21"/>
              </w:rPr>
              <w:t>MPa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）：6.14</w:t>
            </w:r>
          </w:p>
        </w:tc>
        <w:tc>
          <w:tcPr>
            <w:tcW w:w="0" w:type="auto"/>
            <w:gridSpan w:val="6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溶解性：微溶于水、乙醇，溶于丙酮、氯仿、苯。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稳定性和反应活性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稳定性：稳定</w:t>
            </w:r>
          </w:p>
        </w:tc>
        <w:tc>
          <w:tcPr>
            <w:tcW w:w="0" w:type="auto"/>
            <w:gridSpan w:val="14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聚合危害：聚合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restart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避免接触的条件： 受热</w:t>
            </w:r>
          </w:p>
        </w:tc>
        <w:tc>
          <w:tcPr>
            <w:tcW w:w="0" w:type="auto"/>
            <w:gridSpan w:val="11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禁忌物：强氧化剂、强酸、卤素。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1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 xml:space="preserve">燃烧（分解）产物：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毒理学资料</w:t>
            </w:r>
          </w:p>
        </w:tc>
        <w:tc>
          <w:tcPr>
            <w:tcW w:w="0" w:type="auto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急性毒性：LD</w:t>
            </w:r>
            <w:r>
              <w:rPr>
                <w:rFonts w:hint="eastAsia" w:ascii="宋体" w:hAnsi="宋体" w:cs="Times New Roman"/>
                <w:sz w:val="21"/>
                <w:szCs w:val="21"/>
                <w:vertAlign w:val="subscript"/>
              </w:rPr>
              <w:t>50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 xml:space="preserve"> ：无资料</w:t>
            </w:r>
          </w:p>
          <w:p>
            <w:pPr>
              <w:spacing w:line="240" w:lineRule="auto"/>
              <w:ind w:firstLine="840" w:firstLineChars="40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 xml:space="preserve">  LC</w:t>
            </w:r>
            <w:r>
              <w:rPr>
                <w:rFonts w:hint="eastAsia" w:ascii="宋体" w:hAnsi="宋体" w:cs="Times New Roman"/>
                <w:sz w:val="21"/>
                <w:szCs w:val="21"/>
                <w:vertAlign w:val="subscript"/>
              </w:rPr>
              <w:t>50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 xml:space="preserve"> 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亚急性与慢性毒性：动物长期吸入非致死性浓度本品，出现血红蛋白、网织细胞、淋巴细胞增加和中性粒细胞减少。尸检有支气管炎、肺炎、肺水肿、肝充血和脂肪浸润。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 xml:space="preserve">刺激性：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致敏性：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其他：该物质对环境可能有危害，对水体应给予特别注意。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废弃</w:t>
            </w:r>
          </w:p>
        </w:tc>
        <w:tc>
          <w:tcPr>
            <w:tcW w:w="0" w:type="auto"/>
            <w:gridSpan w:val="15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处置前应参阅国家和地方有关法规。建议用焚烧法处置。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运输信息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危险化学品目录序号：</w:t>
            </w:r>
            <w:r>
              <w:rPr>
                <w:rFonts w:ascii="宋体" w:hAnsi="宋体" w:cs="Times New Roman"/>
                <w:sz w:val="21"/>
                <w:szCs w:val="21"/>
              </w:rPr>
              <w:t>2629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UN编号：1001</w:t>
            </w:r>
          </w:p>
        </w:tc>
        <w:tc>
          <w:tcPr>
            <w:tcW w:w="0" w:type="auto"/>
            <w:gridSpan w:val="4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包装分类：Ⅱ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包装标志：易燃气体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5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包装方法：钢质气瓶。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5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运输注意事项：采用钢瓶运输时必须戴好钢瓶上的安全帽。钢瓶一般平放，并应将瓶口朝同一方向，不可交叉；高度不得超过车辆的防护栏板，并用三角木垫卡牢，防止滚动。运输时运输车辆应配备相应品种和数量的消防器材。装运该物品的车辆排气管必须配备阻火装置，禁止使用易产生火花的机械设备和工具装卸。严禁用氧化剂、酸类、卤素等混装混运。夏季应早晚运输，防止日光曝晒。中途停留时应远离火种、热源。公路运输时要按规定路线行驶，勿在居民区和人口稠密区停留。铁路运输时要禁止溜放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F5F15"/>
    <w:rsid w:val="21BF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2021-03-10T09:07:00Z</dcterms:created>
  <dc:creator>louchunhui</dc:creator>
  <cp:lastModifiedBy>louchunhui</cp:lastModifiedBy>
  <dcterms:modified xsi:type="dcterms:W3CDTF">2021-03-10T09:08:21Z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