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(122-39-4)二苯胺安全技术说明书MSDS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危化品编号：311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CAS号：122-39-4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外观性状：无色至灰色结晶体。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溶解性：不溶于水，溶于二硫化碳、苯、乙醇、乙醚等。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毒性：LD50：2900mg/kg(小鼠经口)；11500mg/kg(大鼠经口)LC50：无资料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未见职业中毒的报道。本品制造过程中可含有4－氨基联苯，应注意后者的致癌性。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TLVTN：ACGIH10mg/m³  TLVWN：未制订标准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※其他防护：工作现场禁止吸烟、进食和饮水。工作前后不饮酒，用温水洗澡。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