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(79-44-7)二甲基氨基甲酰氯安全技术说明书MSDS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中文名：二甲基氨基甲酰氯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英文名：dimethylcarbamylchloride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分子式：C₃H₆ClNO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分子量：107.54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UN编号：2262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危险性类别：急性毒性-吸入,类别3*;皮肤腐蚀/刺激,类别2;严重眼损伤/眼刺激,类别2;致癌性,类别1B;特异性靶器官毒性-一次接触,类别3（呼吸道刺激）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危化品编号：352</w:t>
              <w:br/>
              <w:t>危规号：81119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CAS号：79-44-7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外观性状：无色透明液体。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溶解性：溶于乙醇。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溶点：（℃）-33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相对密度（水＝1）：1.68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燃烧性：本品可燃，有毒，具强腐蚀性、强刺激性，可致人体灼伤。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燃烧分解产物：一氧化碳、二氧化碳、氧化氮、氯化氢。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强氧化剂、强碱、水、碱类。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危险特性：可燃。遇高热、明火或与氧化剂接触,有引起燃烧的危险。遇水或水蒸气反应放热并产生有毒的腐蚀性气体。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尽可能将容器从火场移至空旷处。处在火场中的容器若已变色或从安全泄压装置中产生声音，必须马上撤离。灭火剂：干粉、二氧化碳、砂土。禁止用水和泡沫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毒性：LD50：1000mg/kg(大鼠经口)LC50：180ppm，6小时(大鼠吸入)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对眼睛、粘膜、呼吸道和皮肤有强烈刺激作用。吸入后，可因喉、支气管的痉挛、炎症、水肿，化学性肺炎或肺水肿而致死。中毒表现有咳嗽、喘息、气短、喉炎、头痛、恶心和呕吐。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※工程控制：密闭操作，局部排风。提供安全淋浴和洗眼设备。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※身体防护：穿橡胶耐酸碱服。</w:t>
              <w:br/>
              <w:t>※手防护：戴橡胶耐酸碱手套。</w:t>
              <w:br/>
              <w:t>※其他防护：工作完毕，淋浴更衣。单独存放被毒物污染的衣服，洗后备用。注意个人清洁卫生。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酸碱工作服。尽可能切断泄漏源。防止流入下水道、排洪沟等限制性空间。小量泄漏：用砂土、蛭石或其它惰性材料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储存于阴凉、干燥、通风良好的库房。远离火种、热源。保持容器密封。应与氧化剂、碱类、食用化学品分开存放，切忌混储。配备相应品种和数量的消防器材。储区应备有泄漏应急处理设备和合适的收容材料。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