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(66-81-9)放线菌酮β―[2―(3,5―二甲基―2―氧代环己基)―2―羟基乙基]―戊二酰亚胺安全技术说明书MSDS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中文名：放线菌酮β―[2―(3,5―二甲基―2―氧代环己基)―2―羟基乙基]―戊二酰亚胺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英文名：CYCLOHEXIMIDE；Actidione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分子式：C₁₅H₂₃NO₄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危险性类别：急性毒性-经口,类别2*;生殖细胞致突变性,类别2;生殖毒性,类别1B;危害水生环境-急性危害,类别2;危害水生环境-长期危害,类别2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危化品编号：382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CAS号：66-81-9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溶点：（℃）119．5～121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灭火方法：喷水或使用泡沫、二氧化碳、干粉灭火剂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毒性：LD50：剧毒LD50：3．7mg／kg(大鼠经口)PLD：5～50mg／kg(人经口)LC50：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恶心、呕吐、血中尿素氮量提高，刺激皮肤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依次用肥皂、乙醇、肥皂冲洗</w:t>
              <w:br/>
              <w:t>※眼睛接触：  用大量水冲洗至少15分钟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戴自携式呼吸器，于上风处工作，以避免吸入粉尘，穿全遮防护服；室温下用稀碱处理，使此物失去活性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