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</w:pPr>
      <w:r>
        <w:t>(542-75-6)1,3-二氯丙烯安全技术说明书MSDS</w:t>
      </w:r>
    </w:p>
    <w:tbl>
      <w:tblPr>
        <w:tblStyle w:val="3"/>
        <w:tblW w:w="917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89"/>
        <w:gridCol w:w="4289"/>
        <w:gridCol w:w="2033"/>
        <w:gridCol w:w="236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标 识</w:t>
            </w: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中文名：1,3-二氯丙烯   俗称（别名）：2-氯丙烯基氯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英文名：1,3-dichloropropene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分子式：C₃H₄Cl₂</w:t>
            </w:r>
          </w:p>
        </w:tc>
        <w:tc>
          <w:tcPr>
            <w:tcW w:w="2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分子量：111.00</w:t>
            </w:r>
          </w:p>
        </w:tc>
        <w:tc>
          <w:tcPr>
            <w:tcW w:w="2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UN编号：无资料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险性类别：易燃液体,类别3;急性毒性-经口,类别3*;急性毒性-经皮,类别3*;皮肤腐蚀/刺激,类别2;严重眼损伤/眼刺激,类别2;皮肤致敏物,类别1;特异性靶器官毒性-一次接触,类别3（呼吸道刺激）;吸入危害,类别1;危害水生环境-急性危害,类别1;危害水生环境-长期危害,类别1</w:t>
            </w:r>
          </w:p>
        </w:tc>
        <w:tc>
          <w:tcPr>
            <w:tcW w:w="2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危化品编号：525</w:t>
              <w:br/>
              <w:t>危规号：33528</w:t>
            </w:r>
          </w:p>
        </w:tc>
        <w:tc>
          <w:tcPr>
            <w:tcW w:w="2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CAS号：542-75-6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包装标志：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包装类别：O52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理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化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性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质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外观性状：无色液体，有类似氯仿的气味。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溶解性：不溶于水，溶于乙醇、乙醚、苯等多数有机溶剂。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溶点：（℃）-84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沸点：（℃）108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相对密度（水＝1）：1.22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相对密密度（空气＝1）：3.8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饱和蒸气压（kPa）：3.73(25℃)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燃烧热（kJ/mol）：无资料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3" w:hRule="atLeast"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临界温度（℃）：无资料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临界压力（MPa）：无资料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燃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烧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爆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炸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危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险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性</w:t>
            </w: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燃烧性：本品易燃，具强刺激性。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闪点：35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爆炸下限%(v/v)：5.3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爆炸上限%(v/v)：14.5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引燃温度：无资料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最小点火能：（mJ）：无资料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最大爆炸压力（MPa）：无资料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稳定性：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聚合危害：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燃烧分解产物：一氧化碳、二氧化碳、氯化氢、光气。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避免接触的条件：  光照、空气。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禁配物：  强氧化剂、酸类。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8" w:hRule="atLeast"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危险特性：易燃，其蒸气与空气可形成爆炸性混合物，遇明火、高热能引起燃烧爆炸。与氧化剂能发生强烈反应。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灭火方法：喷水冷却容器，可能的话将容器从火场移至空旷处。灭火剂：泡沫、二氧化碳、干粉、砂土。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毒</w:t>
            </w:r>
          </w:p>
          <w:p>
            <w:pPr>
              <w:spacing w:line="310" w:lineRule="exact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性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毒性：LD50：470～710mg/kg(大鼠经口)；504mg/kg(兔经皮)LC50：4650mg/m³，2小时(小鼠吸入)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0" w:hRule="atLeast"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健康危害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侵入途经：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健康危害  吸入、口服或经皮肤吸收对身体有害。对眼睛、皮肤、粘膜和呼吸道有强烈的刺激作用；吸入后可因喉、支气管的痉挛、水肿、炎症，化学性肺炎、肺水肿而致死。中毒症状有烧灼感、咳嗽、喘息、喉炎、气短、头痛、恶心和呕吐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急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救</w:t>
            </w:r>
          </w:p>
        </w:tc>
        <w:tc>
          <w:tcPr>
            <w:tcW w:w="8685" w:type="dxa"/>
            <w:gridSpan w:val="3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※皮肤接触：  立即脱去污染的衣着，用大量流动清水冲洗至少15分钟。就医。</w:t>
              <w:br/>
              <w:t>※眼睛接触：  立即提起眼睑，用大量流动清水或生理盐水彻底冲洗至少15分钟。就医。</w:t>
              <w:br/>
              <w:t>※吸入：  迅速脱离现场至空气新鲜处。保持呼吸道通畅。如呼吸困难，给输氧。如呼吸停止，立即进行人工呼吸。就医。</w:t>
              <w:br/>
              <w:t>※食入：  用水漱口，给饮牛奶或蛋清。就医。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防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护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中国MAC：未制定标准  前苏联MAC：5   TLVTN：ACGIH1ppm,4.5mg/m³[皮]  TLVWN：未制定标准</w:t>
              <w:br/>
              <w:t>※工程控制：密闭操作，局部排风。提供安全淋浴和洗眼设备。</w:t>
              <w:br/>
              <w:t>※呼吸系统防护：可能接触其蒸气时，应该佩戴自吸过滤式防毒面具（全面罩）。紧急事态抢救或撤离时，佩戴自给式呼吸器。</w:t>
              <w:br/>
              <w:t>※眼睛防护:呼吸系统防护中已作防护。</w:t>
              <w:br/>
              <w:t>※身体防护：穿胶布防毒衣。</w:t>
              <w:br/>
              <w:t>※手防护：戴橡胶耐油手套。</w:t>
              <w:br/>
              <w:t>※其他防护：工作现场禁止吸烟、进食和饮水。工作完毕，淋浴更衣。注意个人清洁卫生。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泄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漏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处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理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泄漏处理：  迅速撤离泄漏污染区人员至安全区，并进行隔离，严格限制出入。切断火源。建议应急处理人员戴自给正压式呼吸器，穿防毒服。从上风处进入现场。尽可能切断泄漏源。防止流入下水道、排洪沟等限制性空间。小量泄漏：用砂土或其它不燃材料吸附或吸收。也可以用不燃性分散剂制成的乳液刷洗，洗液稀释后放入废水系统。大量泄漏：构筑围堤或挖坑收容。用泡沫覆盖，降低蒸气灾害。用防爆泵转移至槽车或专用收集器内，回收或运至废物处理场所处置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储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运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储运：  储存于阴凉、通风的库房。远离火种、热源。库温不宜超过30℃。包装要求密封，不可与空气接触。应与氧化剂、酸类分开存放，切忌混储。不宜大量储存或久存。采用防爆型照明、通风设施。禁止使用易产生火花的机械设备和工具。储区应备有泄漏应急处理设备和合适的收容材料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hint="eastAsia"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4D43"/>
    <w:rsid w:val="002B4D43"/>
    <w:rsid w:val="00E63B54"/>
    <w:rsid w:val="0118763B"/>
    <w:rsid w:val="439A3D6A"/>
    <w:rsid w:val="4EB843C2"/>
    <w:rsid w:val="55745E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5"/>
    <w:qFormat/>
    <w:uiPriority w:val="0"/>
    <w:pPr>
      <w:keepNext/>
      <w:keepLines/>
      <w:jc w:val="center"/>
      <w:outlineLvl w:val="0"/>
    </w:pPr>
    <w:rPr>
      <w:rFonts w:ascii="宋体" w:hAnsi="宋体" w:eastAsia="宋体" w:cs="Times New Roman"/>
      <w:b/>
      <w:bCs/>
      <w:kern w:val="44"/>
      <w:sz w:val="24"/>
      <w:szCs w:val="44"/>
    </w:rPr>
  </w:style>
  <w:style w:type="character" w:default="1" w:styleId="4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5">
    <w:name w:val="标题 1 Char"/>
    <w:basedOn w:val="4"/>
    <w:link w:val="2"/>
    <w:qFormat/>
    <w:uiPriority w:val="0"/>
    <w:rPr>
      <w:rFonts w:ascii="宋体" w:hAnsi="宋体" w:eastAsia="宋体" w:cs="Times New Roman"/>
      <w:b/>
      <w:bCs/>
      <w:kern w:val="44"/>
      <w:sz w:val="24"/>
      <w:szCs w:val="44"/>
    </w:rPr>
  </w:style>
</w:styles>
</file>

<file path=word/_rels/document.xml.rels><?xml version='1.0' encoding='UTF-8' standalone='yes'?>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zyhq</Company>
  <Pages>1</Pages>
  <Words>191</Words>
  <Characters>1090</Characters>
  <Lines>9</Lines>
  <Paragraphs>2</Paragraphs>
  <TotalTime>3</TotalTime>
  <ScaleCrop>false</ScaleCrop>
  <LinksUpToDate>false</LinksUpToDate>
  <CharactersWithSpaces>1279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2021-06-02T07:04:00Z</dcterms:created>
  <dc:creator>Admin</dc:creator>
  <cp:lastModifiedBy>louchunhui</cp:lastModifiedBy>
  <dcterms:modified xsi:type="dcterms:W3CDTF">2021-06-08T00:10:37Z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9D7FAF5B83734F6A8872D86DF1E4B88F</vt:lpwstr>
  </property>
</Properties>
</file>