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(95-75-0)3,4-二氯甲苯安全技术说明书MSDS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中文名：3,4-二氯甲苯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英文名：3,4-dichlorotoluene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分子式：C₇H₆Cl₂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分子量：161.03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危化品编号：539</w:t>
              <w:br/>
              <w:t>危规号：61660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CAS号：95-75-0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外观性状：无色液体，有刺激性气味。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溶解性：不溶于水，可混溶于乙醇、乙醚、丙酮、苯、四氯化碳。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溶点：（℃）-15.3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沸点：（℃）208.9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相对密度（水＝1）：1.26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危险特性：遇明火能燃烧。受高热分解产生有毒的腐蚀性烟气。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灭火方法：采用雾状水、泡沫、二氧化碳、砂土灭火。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本品对粘膜和皮肤有刺激性。持续高浓度吸入其蒸气可出现呼吸道炎症，甚至发生肺水肿。对眼有刺激性。皮肤接触可引起红斑、大疱，或发生湿疹。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立即脱去污染的衣着，用肥皂水和清水彻底冲洗皮肤。就医。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※工程控制：严加密闭，提供充分的局部排风。提供安全淋浴和洗眼设备。</w:t>
              <w:br/>
              <w:t>※呼吸系统防护：空气中浓度超标时，应该佩戴过滤式防毒面具（半面罩）。紧急事态抢救或撤离时，佩戴隔离式呼吸器。</w:t>
              <w:br/>
              <w:t>※眼睛防护:戴安全防护眼镜。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※其他防护：工作现场禁止吸烟、进食和饮水。工作完毕，彻底清洗。单独存放被毒物污染的衣服，洗后备用。注意个人清洁卫生。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或其它不燃材料吸附或吸收。也可以用不燃性分散剂制成的乳液刷洗，洗液稀释后放入废水系统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储存于阴凉、通风的库房。远离火种、热源。保持容器密封。应与氧化剂、碱类、食用化学品分开存放，切忌混储。配备相应品种和数量的消防器材。储区应备有泄漏应急处理设备和合适的收容材料。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