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(87-56-9)二氯醛基丙烯酸糠氯酸安全技术说明书MSDS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中文名：二氯醛基丙烯酸糠氯酸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英文名：Dichloroformylacrylicacid；Mucochloricacid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分子式：C₄H₂Cl₂O₃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分子量：168.97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危险性类别：皮肤腐蚀/刺激,类别1;严重眼损伤/眼刺激,类别1;生殖细胞致突变性,类别2;特异性靶器官毒性-一次接触,类别2;危害水生环境-长期危害,类别3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CAS号：87-56-9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外观性状：白色结晶或淡黄色粉末，有刺激性气味，易潮解。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溶解性：微溶于冷水，溶于热水、热苯、乙醇。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燃烧性：第8．1类酸性腐蚀品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危险特性：遇明火、高热、氧化剂能燃烧，并散发出有毒气体。有腐蚀性。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毒性：LD50：对皮肤有严重刺激作用。LD50：50～100mg／kg(大鼠经口)；10～30mg／kg(大鼠腹腔内)LC50：LC50：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本品有腐蚀性，对皮肤有严重刺激作用，对眼睛、粘膜和上呼吸道有强烈的刺激作用。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脱去污染的衣着，用肥皂水及清水彻底冲洗。如有灼伤，按酸灼伤处理。</w:t>
              <w:br/>
              <w:t>※眼睛接触：  立即翻开上下眼睑，用流动清水冲洗15分钟。就医。</w:t>
              <w:br/>
              <w:t>※吸入：  脱离现场至空气新鲜处。注意保暖，就医。</w:t>
              <w:br/>
              <w:t>※食入：  误服者给饮牛奶或蛋清。就医。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※工程控制：密闭操作，局部排风。</w:t>
              <w:br/>
              <w:t>※呼吸系统防护：可能接触毒物时，应该佩戴防毒口罩。紧急事态抢救或撤离时，建议佩戴自给式呼吸器。</w:t>
              <w:br/>
              <w:t>※眼睛防护:戴化学安全防护眼镜。</w:t>
              <w:br/>
              <w:t>※身体防护：穿防酸碱工作服。</w:t>
              <w:br/>
              <w:t>※手防护：戴防护手套。</w:t>
              <w:br/>
              <w:t>※其他防护：工作现场禁止吸烟、进食和饮水。工作后，彻底清洗。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隔离泄漏污染区，周围设警告标志，切断火源。应急处理人员戴好防毒面具，穿化学防护服。不要直接接触泄漏物，用大量水冲洗，经稀释的洗液放入废水系统。如大量泄漏，收集回收或无害处理后废弃。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储存于阴凉、通风仓间内。远离火种、热源。保持容器密封。应与氧化剂、碱类分开存放。搬运时要轻装轻卸，防止包装及容器损坏。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