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(10049-04-4)二氧化氯安全技术说明书MSDS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中文名：二氧化氯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英文名：chlorinedioxide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分子量：67.45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危险性类别：氧化性气体,类别1;加压气体;急性毒性-吸入,类别2*;皮肤腐蚀/刺激,类别1B;严重眼损伤/眼刺激,类别1;特异性靶器官毒性-一次接触,类别3（呼吸道刺激）;危害水生环境-急性危害,类别1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危化品编号：640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CAS号：10049-04-4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外观性状：黄红色气体,有刺激性气味。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沸点：（℃）9.9(97.2kPa,爆炸)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相对密度（水＝1）：3.09(11℃)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危险特性：具有强氧化性。能与许多化学物质发生爆炸性反应。对热、震动、撞击和摩擦相当敏感,极易分解发生爆炸。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刺激性。接触后主要引起眼和呼吸道刺激。吸入高浓度可发生肺水肿。能致死。对呼吸道产生严重损伤浓度的本品气体，可能对皮肤有刺激性。皮肤接触或摄入本品的高浓度溶液，可引起强烈刺激和腐蚀。长期接触可导致慢性支气管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TLVTN：ACGIH0.1ppm,0.28mg/m³  TLVWN：ACGIH0.3ppm,0.38mg/m³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防毒服。从上风处进入现场。尽可能切断泄漏源。用工业覆盖层或吸附/吸收剂盖住泄漏点附近的下水道等地方，防止气体进入。喷雾状水稀释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储存于阴凉、通风的库房。远离火种、热源。保持容器密封。应与易（可）燃物、还原剂等分开存放，切忌混储。储区应备有泄漏应急处理设备。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