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(7787-32-8)氟化钡安全技术说明书MSDS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分子量：175.34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危险性类别：急性毒性-经口,类别3;严重眼损伤/眼刺激,类别2;生殖毒性,类别2;特异性靶器官毒性-一次接触,类别3（呼吸道刺激）;特异性靶器官毒性-反复接触,类别1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危化品编号：745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CAS号：7787-32-8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外观性状：白色粉末或无色透明四方晶系结晶。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溶解性：微溶于水，溶于盐酸、硝酸、氢氟酸、氯化铵。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相对密度（水＝1）：4.8900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燃烧分解产物：氧化钡、氟化氢。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对眼睛、皮肤、粘膜和上呼吸道有强烈刺激作用。过量接触，可引起唾液分泌增加、恶心、呕吐、腹痛、发烧、血中钙减少。慢性影响可致骨、韧带、肌腱钙化。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前苏联MAC：0.1   TLVTN：0.5mg(Ba)/m³,2.5mg(F)/,m³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储存于阴凉、通风的库房。远离火种、热源。防止阳光直射。包装密封。应与碱类、酸类、食用化学品分开存放，切忌混储。储区应备有合适的材料收容泄漏物。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