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(584-84-9)2,4-甲苯二异氰酸酯甲苯-2,4-二异氰酸酯二异氰酸甲苯酯安全技术说明书MSDS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中文名：2,4-甲苯二异氰酸酯甲苯-2,4-二异氰酸酯二异氰酸甲苯酯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英文名：TOLUENE-2，4-DIISOCYANATE；TDI；Tolylenediisocyanate；Diisocyanatotoluene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分子式：C₉H₆N₂O₂；CH₃C₆H₃(NCO)₂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皮肤腐蚀/刺激,类别2;严重眼损伤/眼刺激,类别2;呼吸道致敏物,类别1;皮肤致敏物,类别1;致癌性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CAS号：584-84-9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外观性状：无色、黄色或黑色液体或固体，具有芳香的水果气味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溶解性：在水中不溶，下沉并反应，生成二氧化碳。TDI通常是2，4-TDI和2，6-TDI的混合物(比例为80：20)。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溶点：（℃）19～22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相对密度（水＝1）：1．2244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闪点：127℃闭杯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爆炸下限%(v/v)：0.9％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引燃温度：621℃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毫无预示下能发生自身反应，阻塞安全阀，引发剧烈爆炸。与一胺、二胺、醇、酸、碱金属接触剧烈反应，会引起着火和爆炸。与氨、乙二醇和己内酰胺溶液不能配伍。与水接触，能剧烈冒泡，发生溅射，形成二氧化碳(能使容器破裂)和有机碱。腐蚀铜及其合金、聚乙烯塑料和橡胶。易燃性(红色)：1反应活性(黄色)：3特殊危险：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泡沫、二氧化碳、干粉灭火剂。消防器具(包括SCBA)不能提供足够有效的防护。若不小心接触，立即撤离现场，隔离器具，对人员彻底清污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暴露：吸入可刺激鼻、咽喉，导致行走困难、失去知觉、记忆力差、易激怒等；皮肤接触出现变红、疼痛、肿胀、水泡；反复接触出现过敏性湿疹；眼接触变红、疼痛、视线模糊，严重刺激流泪，损害角膜；食入引起咽痛、腹痛、腹泻等；长期暴露：患慢性肺炎、胸闷、打喷嚏、紫绀、虚脱、慢性阻塞性支气管炎、肺水肿等，暴露2年可致肺功能减退。IARC评价：2B组；可疑人类致癌物；人类证据不足；动物证据充分NTP：可疑人类致癌物IDLH：2．5ppm(17．8mg／m3)潜在人类致癌物嗅阈：2．14ppm；对急性及慢性暴露的报道不充分OSHA：表Z―1空气污染物NIOSH标准文件：73～11022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肥皂冲洗。脱去并隔离被污染的衣服和鞋。对少量皮肤接触，避免将物质播散面积扩大。注意患者保暖并且保持安静。吸入、食入或皮肤接触该物质可引起迟发反应。确保医务人员了解该物质相关的个体防护知识，注意自身防护。</w:t>
              <w:br/>
              <w:t>※眼睛接触：  立即冲洗</w:t>
              <w:br/>
              <w:t>※吸入：  将患者移至新鲜空气处，施行人工呼吸。如果呼吸困难，给予吸氧。如果患者食入或吸入该物质不要用口对口进行人工呼吸，可用单向阀小型呼吸器或其他适当的医疗呼吸器。</w:t>
              <w:br/>
              <w:t>※食入：  就医，给饮大量水催吐(昏迷者除外)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中国MAC：爆炸上下限：9．5％／0．9％美国TWA：0．04mg／m³，ACGIH美国IDLH：10ppm，ACGIH英国TWA：0．02mg／m³前苏联MAC；0．05mg／m³(工作场所)测定：碰撞器或多孔起泡器收集，与肼反应，重氮化和偶合及比色法测定  前苏联MAC：   TLVTN：  TLVWN：</w:t>
              <w:br/>
              <w:t>※工程控制：</w:t>
              <w:br/>
              <w:t>※呼吸系统防护：选用适当呼吸器；定期检查胸部及肺功能。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※眼睛防护:穿戴防护镜，防护用具；配备应急眼药水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点火源，严禁烟火；不得触摸泄漏物；用喷水减少挥发；少量液体泄漏：用砂土或不燃物吸收放入容器中；大量液体泄漏：围堤处理；少量干状泄漏：用干净铲子将泄漏物铲入清洁、干燥容器中并盖好，移离现场；处理工作应于高处或上风处进行；不得将泄漏物排入下水道，以免爆炸。环境信息：防止空气污染法：防事故泄漏／可燃物(款112(r)表3)，临界值(TQ)4540kg。应急计划和社区知情权法：款302极端有害物质，临界规划值(TPQ)127．5kg。应急计划和社区知情权法：款304应报告量45．4kg。应急计划和社区知情权法：款313表R最低应报告浓度0．1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；远离胺、强碱(如氢氧化钠)、醇、水；应储存在规定场所，所并作标记运输：须贴“毒品”标签，航空、铁路限量运输。CAS：26471-62-5(混合物2，4-TDI和2，6-TDI，比例为80：20)ERG指南：156ERG指南分类：有毒和／或腐蚀性物质(可燃／遇水反应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