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(141-79-7)异亚丙基丙酮异丙叉丙酮4―甲基―3―戊稀―2―酮氧化莱安全技术说明书MSDS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中文名：异亚丙基丙酮异丙叉丙酮4―甲基―3―戊稀―2―酮氧化莱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英文名：MESITYLOXIDE；4-Methyl-3-pentene-2-one；Isobutenylketone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分子式：C₆H₁₀O；CH₃COCH=C(CH₃)₂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危化品编号：1069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CAS号：141-79-7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外观性状：透明、淡黄或无色液体，具强烈薄荷味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溶点：（℃）―52．9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沸点：（℃）129．8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相对密度（水＝1）：0．855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爆炸下限%(v/v)：1．4％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爆炸上限%(v/v)：7．2％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灭火方法：使用泡沫、干粉及二氧化碳灭火剂；用水无效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吸入，食入，眼睛、皮肤接触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刺激眼睛、皮肤和粘膜，引起麻醉和昏迷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用水冲洗</w:t>
              <w:br/>
              <w:t>※眼睛接触：  用水冲洗</w:t>
              <w:br/>
              <w:t>※吸入：  将患者移至新鲜空气处，施行人工呼吸</w:t>
              <w:br/>
              <w:t>※食入：  就医，给饮大量盐水，催吐(昏迷患者除外)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中国MAC：美国TWA：60mg／m³，ACGIH，OSHA美国STEL：100mg／m³，ACGIH英国TWA：60mg／m³德国MAK：25ppm测定：木炭吸附，二硫化碳解吸，气相色谱法分析  前苏联MAC：   TLVTN：  TLVWN：</w:t>
              <w:br/>
              <w:t>※工程控制：</w:t>
              <w:br/>
              <w:t>※呼吸系统防护：选用适当的呼吸器</w:t>
              <w:br/>
              <w:t>※眼睛防护:</w:t>
              <w:br/>
              <w:t>※身体防护：穿戴适当防护用具，保护皮肤和眼睛：配备应急淋浴设施</w:t>
              <w:br/>
              <w:t>※手防护：</w:t>
              <w:br/>
              <w:t>※其他防护：定期对眼睛、皮肤、呼吸道、中枢神经系统进行检查避免接触氧化剂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堵漏；疏散人员，切断点火源，通知消防部门；处理工作在高处、上风处进行；喷水降低泄漏物挥发量；隔离并转移被污染的衣物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须贴“易燃液体”标签，航空、铁路限量运输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