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(542-55-2)甲酸异丁酯安全技术说明书MSDS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中文名：甲酸异丁酯   俗称（别名）：蚁酸异丁酯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英文名：isobutylformate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分子式：C₅H₁₀O₂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分子量：102.13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UN编号：2393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危险性类别：易燃液体,类别2;严重眼损伤/眼刺激,类别2;特异性靶器官毒性-一次接触,类别3（呼吸道刺激）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危化品编号：1182</w:t>
              <w:br/>
              <w:t>危规号：32123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CAS号：542-55-2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外观性状：无色液体,有水果香味。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溶解性：微溶于水，可混溶于醇、乙醚、苯、石油醚。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溶点：（℃）-95.8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沸点：（℃）98.4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饱和蒸气压（kPa）：4.35(20℃)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引燃温度：322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强氧化剂、碱、酸类。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其蒸气与空气可形成爆炸性混合物，遇明火、高热能引起燃烧爆炸。与氧化剂接触猛烈反应。在火场中，受热的容器有爆炸危险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灭火方法：采用抗溶性泡沫、二氧化碳、干粉、砂土灭火。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毒性：LD50：3100mg/kg(兔经口)LC50：无资料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后对身体有害。可引起灼伤。本品对眼睛、皮肤、粘膜和上呼吸道有强烈的刺激作用，吸入后可引起喉、支气管的痉挛、炎症、水肿，化学性肺炎、肺水肿。中毒表现有烧灼感、咳嗽、喘息、喉炎、气短、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※工程控制：严加密闭，提供充分的局部排风和全面通风。</w:t>
              <w:br/>
              <w:t>※呼吸系统防护：可能接触其蒸气时，应该佩戴自吸过滤式防毒面具（全面罩）。紧急事态抢救或撤离时，建议佩戴空气呼吸器。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※手防护：戴橡胶耐油手套。</w:t>
              <w:br/>
              <w:t>※其他防护：工作现场禁止吸烟、进食和饮水。特别注意眼和呼吸道的防护。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不要直接接触泄漏物。尽可能切断泄漏源。防止流入下水道、排洪沟等限制性空间。小量泄漏：用砂土或其它不燃材料吸附或吸收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酸类、碱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