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(822-06-0)六甲撑二异氰酸酯安全技术说明书MSDS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中文名：六甲撑二异氰酸酯   俗称（别名）：异氰酸六亚甲基酯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英文名：hexamethylenediisocyanate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分子式：C₈H₁₂N₂O₂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分子量：168.20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危险性类别：急性毒性-吸入,类别3*;皮肤腐蚀/刺激,类别2;严重眼损伤/眼刺激,类别2;呼吸道致敏物,类别1;皮肤致敏物,类别1;特异性靶器官毒性-一次接触,类别3（呼吸道刺激）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危化品编号：1373</w:t>
              <w:br/>
              <w:t>危规号：61111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CAS号：822-06-0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外观性状：无色透明液体,具有刺激性。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溶解性：溶于苯、甲苯等多数有机溶剂。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沸点：（℃）130(99.7kPa)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相对密度（水＝1）：1.04(25℃)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饱和蒸气压（kPa）：0.67(112℃)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燃烧性：本品可燃，有毒，具强刺激性，具催泪性。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水、醇类、强碱、胺类、酸类、强氧化剂。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危险特性：可燃。高热时有燃烧爆炸危险。与胺类、醇、碱类和温水反应剧烈，能引起燃烧或爆炸。加热或燃烧时可分解生成有毒气体。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处在火场中的容器若已变色或从安全泄压装置中产生声音，必须马上撤离。灭火剂：干粉、二氧化碳、砂土。禁止用水、泡沫和酸碱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毒性：LD50：890mg/kg(小鼠经口)；710～910mg/kg(大鼠经口)LC50：280mg/m³，1小时(大鼠吸入)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本品对人的呼吸道、眼睛和粘膜及皮肤有强烈的刺激作用。有催泪作用。重者可引起化学性肺炎、肺水肿。有致敏作用。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前苏联MAC：0.05   TLVTN：ACGIH0.034mg/m³  TLVWN：未制订标准</w:t>
              <w:br/>
              <w:t>※工程控制：严加密闭，提供充分的局部排风和全面通风。尽可能采取隔离操作。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※其他防护：工作完毕，彻底清洗。工作服不准带至非作业场所。单独存放被毒物污染的衣服，洗后备用。车间应配备急救设备及药品。作业人员应学会自救互救。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酸类、碱类、醇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