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(126-99-8)2-氯-1,3-丁二烯(抑制了的)安全技术说明书MSDS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中文名：2-氯-1,3-丁二烯(抑制了的)   俗称（别名）：氯代丁二烯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英文名：2-chloro-1,3-butadiene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分子式：C₄H₅Cl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危险性类别：易燃液体,类别2;皮肤腐蚀/刺激,类别2;严重眼损伤/眼刺激,类别2;致癌性,类别2;特异性靶器官毒性-一次接触,类别3（呼吸道刺激）;特异性靶器官毒性-反复接触,类别2*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危化品编号：1384</w:t>
              <w:br/>
              <w:t>危规号：31013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CAS号：126-99-8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外观性状：无色液体，有辛辣气味。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受高热分解产生有毒的氯化物气体。与强氧化剂发生反应,可引起燃烧。若遇高热，可发生聚合反应，放出大量热量而引起容器破裂和爆炸事故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毒性：LD50：900mg/kg(大鼠经口)；260mg/kg(小鼠经口)LC50：无资料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以中枢神经系统抑制和呼吸道刺激作用为主。急性中毒：短期吸入高浓度蒸气出现流泪、咽干痛、胸闷、呼吸困难；结膜及咽部充血；肺部散在罗音；并有头昏、头痛、乏力、四肢麻木、步态不稳、恶心、呕吐、昏迷、抽搐等。个别发生急性肺水肿而死亡。急性期后可出现肝、肾损害及脱发。慢性中毒：长期密切接触可引起神经衰弱综合征、中毒性肝病。重者出现肝硬变。多数患者有脱发，可伴有眉毛、腋毛、睫毛脱落，指甲变灰褐色。血清β-球蛋白自身比较降低20％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中国MAC：4[皮]  前苏联MAC：3   TLVTN：ACGIH10ppm,36mg/m³[皮]  TLVWN：未制定标准</w:t>
              <w:br/>
              <w:t>※工程控制：生产过程密闭，加强通风。提供安全淋浴和洗眼设备。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包装要求密封，不可与空气接触。应与氧化剂、酸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