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(74-87-3)氯甲烷安全技术说明书MSDS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中文名：氯甲烷   俗称（别名）：甲基氯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英文名：chloromethane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分子式：CH₃Cl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分子量：50.49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危险性类别：易燃气体,类别1;加压气体;特异性靶器官毒性-反复接触,类别2*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危化品编号：1519</w:t>
              <w:br/>
              <w:t>危规号：23040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CAS号：74-87-3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外观性状：无色气体，有醚样的微甜气味。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溶解性：易溶于水、乙醇、氯仿等。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溶点：（℃）-97.7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沸点：（℃）-23.7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相对密密度（空气＝1）：1.78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饱和蒸气压（kPa）：506.62(22℃)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燃烧热（kJ/mol）：685.5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临界温度（℃）：143.8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临界压力（MPa）：6.68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爆炸下限%(v/v)：7.0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爆炸上限%(v/v)：19.0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引燃温度：632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燃烧分解产物：一氧化碳、二氧化碳、氯化氢、光气。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接触潮气可分解。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危险特性：与空气混合能形成爆炸性混合物。遇火花或高热能引起爆炸，并生成光气。接触铝及其合金能生成自燃性的铝化合物。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灭火方法：切断气源。若不能切断气源，则不允许熄灭泄漏处的火焰。喷水冷却容器，可能的话将容器从火场移至空旷处。灭火剂：雾状水、泡沫、二氧化碳。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毒性：LD50：无资料LC50：5300mg/m³，4小时(大鼠吸入)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有刺激和麻醉作用，严重损伤中枢神经系统，亦能损害肝、肾和睾丸。急性中毒：轻度者有头痛、眩晕、恶心、呕吐、视力模糊、步态蹒跚、精神错乱等。严重中毒时，可出现谵妄、躁动、抽搐、震颤、视力障碍、昏迷，呼气中有酮体味。尿中检出甲酸盐和酮体有助于诊断。皮肤接触可因氯甲烷在体表迅速蒸发而致冻伤。慢性影响：低浓度长期接触，可发生困倦、嗜睡、头痛、感觉异常、情绪不稳等症状，较重者有步态蹒跚、视力障碍及震颤等症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若有冻伤，就医治疗。</w:t>
              <w:br/>
              <w:t>※眼睛接触：</w:t>
              <w:br/>
              <w:t>※吸入：  迅速脱离现场至空气新鲜处。保持呼吸道通畅。如呼吸困难，给输氧。如呼吸停止，立即进行人工呼吸。就医。</w:t>
              <w:br/>
              <w:t>※食入：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中国MAC：40  前苏联MAC：5   TLVTN：OSHA100ppm,207mg/m³;ACGIH50ppm,103mg/m³[皮]  TLVWN：ACGIH100ppm,207mg/m³[皮]</w:t>
              <w:br/>
              <w:t>※工程控制：严加密闭，提供充分的局部排风和全面通风。提供安全淋浴和洗眼设备。</w:t>
              <w:br/>
              <w:t>※呼吸系统防护：空气中浓度超标时，佩戴过滤式防毒面具（半面罩）。紧急事态抢救或撤离时，必须佩戴正压自给式呼吸器。</w:t>
              <w:br/>
              <w:t>※眼睛防护:戴化学安全防护眼镜。</w:t>
              <w:br/>
              <w:t>※身体防护：穿透气型防毒服。</w:t>
              <w:br/>
              <w:t>※手防护：戴防化学品手套。</w:t>
              <w:br/>
              <w:t>※其他防护：工作现场禁止吸烟、进食和饮水。工作完毕，淋浴更衣。注意个人清洁卫生。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上风处，并进行隔离，严格限制出入。切断火源。建议应急处理人员戴自给正压式呼吸器，穿防毒服。尽可能切断泄漏源。合理通风，加速扩散。喷雾状水稀释、溶解。构筑围堤或挖坑收容产生的大量废水。如有可能，将残余气或漏出气用排风机送至水洗塔或与塔相连的通风橱内。漏气容器要妥善处理，修复、检验后再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库温不宜超过30℃。应与氧化剂分开存放，切忌混储。采用防爆型照明、通风设施。禁止使用易产生火花的机械设备和工具。储区应备有泄漏应急处理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