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(78-67-1)2,2'-偶氮二异丁腈安全技术说明书MSDS</w:t>
      </w:r>
    </w:p>
    <w:tbl>
      <w:tblPr>
        <w:tblStyle w:val="3"/>
        <w:tblW w:w="9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
        <w:gridCol w:w="4289"/>
        <w:gridCol w:w="2033"/>
        <w:gridCol w:w="23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标 识</w:t>
            </w:r>
          </w:p>
        </w:tc>
        <w:tc>
          <w:tcPr>
            <w:tcW w:w="4289" w:type="dxa"/>
            <w:tcBorders>
              <w:top w:val="single" w:color="auto" w:sz="4" w:space="0"/>
              <w:left w:val="single" w:color="auto" w:sz="4" w:space="0"/>
              <w:bottom w:val="single" w:color="auto" w:sz="4" w:space="0"/>
              <w:right w:val="single" w:color="auto" w:sz="4" w:space="0"/>
            </w:tcBorders>
            <w:vAlign w:val="center"/>
          </w:tcPr>
          <w:p>
            <w:r>
              <w:t>中文名：2,2'-偶氮二异丁腈   俗称（别名）：发孔剂N</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英文名：2,2'-azodiisobutyronitrile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分子式：C₈H₁₂N₄</w:t>
            </w:r>
          </w:p>
        </w:tc>
        <w:tc>
          <w:tcPr>
            <w:tcW w:w="2033" w:type="dxa"/>
            <w:tcBorders>
              <w:top w:val="single" w:color="auto" w:sz="4" w:space="0"/>
              <w:left w:val="single" w:color="auto" w:sz="4" w:space="0"/>
              <w:bottom w:val="single" w:color="auto" w:sz="4" w:space="0"/>
              <w:right w:val="single" w:color="auto" w:sz="4" w:space="0"/>
            </w:tcBorders>
            <w:vAlign w:val="center"/>
          </w:tcPr>
          <w:p>
            <w:r>
              <w:t>分子量：164.21</w:t>
            </w:r>
          </w:p>
        </w:tc>
        <w:tc>
          <w:tcPr>
            <w:tcW w:w="2363" w:type="dxa"/>
            <w:tcBorders>
              <w:top w:val="single" w:color="auto" w:sz="4" w:space="0"/>
              <w:left w:val="single" w:color="auto" w:sz="4" w:space="0"/>
              <w:bottom w:val="single" w:color="auto" w:sz="4" w:space="0"/>
              <w:right w:val="single" w:color="auto" w:sz="4" w:space="0"/>
            </w:tcBorders>
            <w:vAlign w:val="center"/>
          </w:tcPr>
          <w:p>
            <w:r>
              <w:t>UN编号：2952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危险性类别：自反应物质和混合物,C型;危害水生环境-长期危害,类别3</w:t>
            </w:r>
          </w:p>
        </w:tc>
        <w:tc>
          <w:tcPr>
            <w:tcW w:w="2033" w:type="dxa"/>
            <w:tcBorders>
              <w:top w:val="single" w:color="auto" w:sz="4" w:space="0"/>
              <w:left w:val="single" w:color="auto" w:sz="4" w:space="0"/>
              <w:bottom w:val="single" w:color="auto" w:sz="4" w:space="0"/>
              <w:right w:val="single" w:color="auto" w:sz="4" w:space="0"/>
            </w:tcBorders>
            <w:vAlign w:val="center"/>
          </w:tcPr>
          <w:p>
            <w:r>
              <w:t>危化品编号：1600</w:t>
              <w:br/>
              <w:t>危规号：41040</w:t>
            </w:r>
          </w:p>
        </w:tc>
        <w:tc>
          <w:tcPr>
            <w:tcW w:w="2363" w:type="dxa"/>
            <w:tcBorders>
              <w:top w:val="single" w:color="auto" w:sz="4" w:space="0"/>
              <w:left w:val="single" w:color="auto" w:sz="4" w:space="0"/>
              <w:bottom w:val="single" w:color="auto" w:sz="4" w:space="0"/>
              <w:right w:val="single" w:color="auto" w:sz="4" w:space="0"/>
            </w:tcBorders>
            <w:vAlign w:val="center"/>
          </w:tcPr>
          <w:p>
            <w:r>
              <w:t>CAS号：78-67-1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nil"/>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包装标志：</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包装类别：O52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理</w:t>
            </w:r>
          </w:p>
          <w:p>
            <w:pPr>
              <w:spacing w:line="310" w:lineRule="exact"/>
              <w:rPr>
                <w:rFonts w:ascii="宋体" w:hAnsi="宋体"/>
              </w:rPr>
            </w:pPr>
            <w:r>
              <w:rPr>
                <w:rFonts w:hint="eastAsia" w:ascii="宋体" w:hAnsi="宋体"/>
              </w:rPr>
              <w:t>化</w:t>
            </w:r>
          </w:p>
          <w:p>
            <w:pPr>
              <w:spacing w:line="310" w:lineRule="exact"/>
              <w:rPr>
                <w:rFonts w:ascii="宋体" w:hAnsi="宋体"/>
              </w:rPr>
            </w:pPr>
            <w:r>
              <w:rPr>
                <w:rFonts w:hint="eastAsia" w:ascii="宋体" w:hAnsi="宋体"/>
              </w:rPr>
              <w:t>性</w:t>
            </w:r>
          </w:p>
          <w:p>
            <w:pPr>
              <w:spacing w:line="310" w:lineRule="exact"/>
              <w:rPr>
                <w:rFonts w:ascii="宋体" w:hAnsi="宋体"/>
              </w:rPr>
            </w:pPr>
            <w:r>
              <w:rPr>
                <w:rFonts w:hint="eastAsia" w:ascii="宋体" w:hAnsi="宋体"/>
              </w:rPr>
              <w:t>质</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外观性状：白色透明结晶。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溶解性：不溶于水，溶于乙醇、乙醚、甲苯等。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溶点：（℃）110(分解)</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沸点：（℃）无资料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相对密度（水＝1）：无资料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相对密密度（空气＝1）：无资料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饱和蒸气压（kPa）：无资料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燃烧热（kJ/mol）：无资料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 w:hRule="atLeas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临界温度（℃）：无资料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临界压力（MPa）：无资料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燃</w:t>
            </w:r>
          </w:p>
          <w:p>
            <w:pPr>
              <w:spacing w:line="310" w:lineRule="exact"/>
              <w:rPr>
                <w:rFonts w:ascii="宋体" w:hAnsi="宋体"/>
              </w:rPr>
            </w:pPr>
            <w:r>
              <w:rPr>
                <w:rFonts w:hint="eastAsia" w:ascii="宋体" w:hAnsi="宋体"/>
              </w:rPr>
              <w:t>烧</w:t>
            </w:r>
          </w:p>
          <w:p>
            <w:pPr>
              <w:spacing w:line="310" w:lineRule="exact"/>
              <w:rPr>
                <w:rFonts w:ascii="宋体" w:hAnsi="宋体"/>
              </w:rPr>
            </w:pPr>
            <w:r>
              <w:rPr>
                <w:rFonts w:hint="eastAsia" w:ascii="宋体" w:hAnsi="宋体"/>
              </w:rPr>
              <w:t>爆</w:t>
            </w:r>
          </w:p>
          <w:p>
            <w:pPr>
              <w:spacing w:line="310" w:lineRule="exact"/>
              <w:rPr>
                <w:rFonts w:ascii="宋体" w:hAnsi="宋体"/>
              </w:rPr>
            </w:pPr>
            <w:r>
              <w:rPr>
                <w:rFonts w:hint="eastAsia" w:ascii="宋体" w:hAnsi="宋体"/>
              </w:rPr>
              <w:t>炸</w:t>
            </w:r>
          </w:p>
          <w:p>
            <w:pPr>
              <w:spacing w:line="310" w:lineRule="exact"/>
              <w:rPr>
                <w:rFonts w:ascii="宋体" w:hAnsi="宋体"/>
              </w:rPr>
            </w:pPr>
            <w:r>
              <w:rPr>
                <w:rFonts w:hint="eastAsia" w:ascii="宋体" w:hAnsi="宋体"/>
              </w:rPr>
              <w:t>危</w:t>
            </w:r>
          </w:p>
          <w:p>
            <w:pPr>
              <w:spacing w:line="310" w:lineRule="exact"/>
              <w:rPr>
                <w:rFonts w:ascii="宋体" w:hAnsi="宋体"/>
              </w:rPr>
            </w:pPr>
            <w:r>
              <w:rPr>
                <w:rFonts w:hint="eastAsia" w:ascii="宋体" w:hAnsi="宋体"/>
              </w:rPr>
              <w:t>险</w:t>
            </w:r>
          </w:p>
          <w:p>
            <w:pPr>
              <w:spacing w:line="310" w:lineRule="exact"/>
              <w:rPr>
                <w:rFonts w:ascii="宋体" w:hAnsi="宋体"/>
              </w:rPr>
            </w:pPr>
            <w:r>
              <w:rPr>
                <w:rFonts w:hint="eastAsia" w:ascii="宋体" w:hAnsi="宋体"/>
              </w:rPr>
              <w:t>性</w:t>
            </w:r>
          </w:p>
        </w:tc>
        <w:tc>
          <w:tcPr>
            <w:tcW w:w="4289" w:type="dxa"/>
            <w:tcBorders>
              <w:top w:val="single" w:color="auto" w:sz="4" w:space="0"/>
              <w:left w:val="single" w:color="auto" w:sz="4" w:space="0"/>
              <w:bottom w:val="single" w:color="auto" w:sz="4" w:space="0"/>
              <w:right w:val="single" w:color="auto" w:sz="4" w:space="0"/>
            </w:tcBorders>
            <w:vAlign w:val="center"/>
          </w:tcPr>
          <w:p>
            <w:r>
              <w:t>燃烧性：本品易燃，具刺激性。</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闪点：无意义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爆炸下限%(v/v)：无资料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爆炸上限%(v/v)：无资料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引燃温度：无资料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最小点火能：（mJ）：无资料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最大爆炸压力（MPa）：无资料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稳定性：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聚合危害：</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燃烧分解产物：一氧化碳、二氧化碳、氰化物、氮氧化物、氮气。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避免接触的条件：  受热。</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禁配物：  强氧化剂。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8"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危险特性：遇高热、明火或与氧化剂混合,经摩擦、撞击有引起燃烧爆炸的危险。燃烧时，放出有毒气体。受热时性质不稳定，40℃逐渐分解，至103～104℃时激烈分解，放出氮气及数种有机氰化合物，对人体有害，并散发出较大热量，能引起爆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灭火方法：尽可能将容器从火场移至空旷处。喷水保持火场容器冷却，直至灭火结束。灭火剂：水、泡沫、二氧化碳、干粉、砂土。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毒</w:t>
            </w:r>
          </w:p>
          <w:p>
            <w:pPr>
              <w:spacing w:line="310" w:lineRule="exact"/>
              <w:rPr>
                <w:rFonts w:ascii="宋体" w:hAnsi="宋体"/>
                <w:bCs/>
              </w:rPr>
            </w:pPr>
            <w:r>
              <w:rPr>
                <w:rFonts w:hint="eastAsia" w:ascii="宋体" w:hAnsi="宋体"/>
                <w:bCs/>
              </w:rPr>
              <w:t>性</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毒性：LD50：25～30mg/kg(大鼠经口)；17.2～25mg/kg(小鼠经口)LC50：无资料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健康危害</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侵入途经：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健康危害  在体内可释放氰离子引起中毒。大量接触本品者出现头痛、头胀、易疲劳、流涎和呼吸困难；亦可见到昏迷和抽搐。用本品做发泡剂的泡沫塑料加热或切割时产生的挥发性物质可刺激咽喉，口中有苦味，并可致呕吐和腹痛。本品分解能产生剧毒的甲基琥珀腈。长期接触本品可引起神经衰弱综合征，呼吸道刺激症状，肝、肾损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急</w:t>
            </w:r>
          </w:p>
          <w:p>
            <w:pPr>
              <w:spacing w:line="310" w:lineRule="exact"/>
              <w:rPr>
                <w:rFonts w:ascii="宋体" w:hAnsi="宋体"/>
              </w:rPr>
            </w:pPr>
            <w:r>
              <w:rPr>
                <w:rFonts w:hint="eastAsia" w:ascii="宋体" w:hAnsi="宋体"/>
              </w:rPr>
              <w:t>救</w:t>
            </w:r>
          </w:p>
        </w:tc>
        <w:tc>
          <w:tcPr>
            <w:tcW w:w="8685" w:type="dxa"/>
            <w:gridSpan w:val="3"/>
            <w:tcBorders>
              <w:left w:val="single" w:color="auto" w:sz="4" w:space="0"/>
              <w:bottom w:val="single" w:color="auto" w:sz="4" w:space="0"/>
              <w:right w:val="single" w:color="auto" w:sz="4" w:space="0"/>
            </w:tcBorders>
            <w:vAlign w:val="center"/>
          </w:tcPr>
          <w:p>
            <w:r>
              <w:t>※皮肤接触：  脱去污染的衣着，用肥皂水和清水彻底冲洗皮肤。就医。</w:t>
              <w:br/>
              <w:t>※眼睛接触：  提起眼睑，用流动清水或生理盐水冲洗。就医。</w:t>
              <w:br/>
              <w:t>※吸入：  迅速脱离现场至空气新鲜处。保持呼吸道通畅。如呼吸困难，给输氧。如呼吸停止，立即进行人工呼吸。就医。</w:t>
              <w:br/>
              <w:t>※食入：  饮足量温水，催吐。用1:5000高锰酸钾或５％硫代硫酸钠溶液洗胃。就医。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防</w:t>
            </w:r>
          </w:p>
          <w:p>
            <w:pPr>
              <w:spacing w:line="310" w:lineRule="exact"/>
              <w:rPr>
                <w:rFonts w:ascii="宋体" w:hAnsi="宋体"/>
              </w:rPr>
            </w:pPr>
            <w:r>
              <w:rPr>
                <w:rFonts w:hint="eastAsia" w:ascii="宋体" w:hAnsi="宋体"/>
              </w:rPr>
              <w:t>护</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中国MAC：未制定标准  前苏联MAC：0.3   TLVTN：未制定标准  TLVWN：未制定标准</w:t>
              <w:br/>
              <w:t>※工程控制：密闭操作，局部排风。</w:t>
              <w:br/>
              <w:t>※呼吸系统防护：可能接触毒物时，应该佩戴过滤式防尘呼吸器。紧急事态抢救或撤离时，建议佩戴自给式呼吸器。</w:t>
              <w:br/>
              <w:t>※眼睛防护:戴安全防护眼镜。</w:t>
              <w:br/>
              <w:t>※身体防护：穿透气型防毒服。</w:t>
              <w:br/>
              <w:t>※手防护：戴防毒物渗透手套。</w:t>
              <w:br/>
              <w:t>※其他防护：工作完毕，淋浴更衣。单独存放被毒物污染的衣服，洗后备用。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泄</w:t>
            </w:r>
          </w:p>
          <w:p>
            <w:pPr>
              <w:spacing w:line="310" w:lineRule="exact"/>
              <w:rPr>
                <w:rFonts w:ascii="宋体" w:hAnsi="宋体"/>
              </w:rPr>
            </w:pPr>
            <w:r>
              <w:rPr>
                <w:rFonts w:hint="eastAsia" w:ascii="宋体" w:hAnsi="宋体"/>
              </w:rPr>
              <w:t>漏</w:t>
            </w:r>
          </w:p>
          <w:p>
            <w:pPr>
              <w:spacing w:line="310" w:lineRule="exact"/>
              <w:rPr>
                <w:rFonts w:ascii="宋体" w:hAnsi="宋体"/>
              </w:rPr>
            </w:pPr>
            <w:r>
              <w:rPr>
                <w:rFonts w:hint="eastAsia" w:ascii="宋体" w:hAnsi="宋体"/>
              </w:rPr>
              <w:t>处</w:t>
            </w:r>
          </w:p>
          <w:p>
            <w:pPr>
              <w:spacing w:line="310" w:lineRule="exact"/>
              <w:rPr>
                <w:rFonts w:ascii="宋体" w:hAnsi="宋体"/>
              </w:rPr>
            </w:pPr>
            <w:r>
              <w:rPr>
                <w:rFonts w:hint="eastAsia" w:ascii="宋体" w:hAnsi="宋体"/>
              </w:rPr>
              <w:t>理</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泄漏处理：  隔离泄漏污染区，限制出入。切断火源。建议应急处理人员戴防尘面具（全面罩），穿防毒服。不要直接接触泄漏物。用水润湿，使用无火花工具收集于密闭的塑料桶或纸板桶中。回收或运至废物处理场所处置。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储</w:t>
            </w:r>
          </w:p>
          <w:p>
            <w:pPr>
              <w:spacing w:line="310" w:lineRule="exact"/>
              <w:rPr>
                <w:rFonts w:ascii="宋体" w:hAnsi="宋体"/>
              </w:rPr>
            </w:pPr>
            <w:r>
              <w:rPr>
                <w:rFonts w:hint="eastAsia" w:ascii="宋体" w:hAnsi="宋体"/>
              </w:rPr>
              <w:t>运</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储运：  储存于阴凉、通风的库房。远离火种、热源。库温不超过30℃，相对湿度不超过80％。包装密封。应与氧化剂分开存放，切忌混储。采用防爆型照明、通风设施。禁止使用易产生火花的机械设备和工具。储区应备有合适的材料收容泄漏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right w:val="single" w:color="auto" w:sz="4" w:space="0"/>
            </w:tcBorders>
            <w:vAlign w:val="center"/>
          </w:tcPr>
          <w:p>
            <w:pPr>
              <w:spacing w:line="310" w:lineRule="exact"/>
              <w:rPr>
                <w:rFonts w:hint="eastAsia" w:ascii="宋体" w:hAnsi="宋体"/>
              </w:rPr>
            </w:pPr>
          </w:p>
        </w:tc>
        <w:tc>
          <w:tcPr>
            <w:tcW w:w="8685" w:type="dxa"/>
            <w:gridSpan w:val="3"/>
            <w:tcBorders>
              <w:top w:val="single" w:color="auto" w:sz="4" w:space="0"/>
              <w:left w:val="single" w:color="auto" w:sz="4" w:space="0"/>
              <w:right w:val="single" w:color="auto" w:sz="4" w:space="0"/>
            </w:tcBorders>
            <w:vAlign w:val="center"/>
          </w:tcPr>
          <w:p>
            <w:pPr>
              <w:spacing w:line="310" w:lineRule="exact"/>
              <w:rPr>
                <w:rFonts w:ascii="宋体" w:hAnsi="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43"/>
    <w:rsid w:val="002B4D43"/>
    <w:rsid w:val="00E63B54"/>
    <w:rsid w:val="0118763B"/>
    <w:rsid w:val="439A3D6A"/>
    <w:rsid w:val="4EB843C2"/>
    <w:rsid w:val="5574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0"/>
    <w:pPr>
      <w:keepNext/>
      <w:keepLines/>
      <w:jc w:val="center"/>
      <w:outlineLvl w:val="0"/>
    </w:pPr>
    <w:rPr>
      <w:rFonts w:ascii="宋体" w:hAnsi="宋体" w:eastAsia="宋体" w:cs="Times New Roman"/>
      <w:b/>
      <w:bCs/>
      <w:kern w:val="44"/>
      <w:sz w:val="24"/>
      <w:szCs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0"/>
    <w:rPr>
      <w:rFonts w:ascii="宋体" w:hAnsi="宋体" w:eastAsia="宋体" w:cs="Times New Roman"/>
      <w:b/>
      <w:bCs/>
      <w:kern w:val="44"/>
      <w:sz w:val="2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zyhq</Company>
  <Pages>1</Pages>
  <Words>191</Words>
  <Characters>1090</Characters>
  <Lines>9</Lines>
  <Paragraphs>2</Paragraphs>
  <TotalTime>3</TotalTime>
  <ScaleCrop>false</ScaleCrop>
  <LinksUpToDate>false</LinksUpToDate>
  <CharactersWithSpaces>1279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2021-06-02T07:04:00Z</dcterms:created>
  <dc:creator>Admin</dc:creator>
  <cp:lastModifiedBy>louchunhui</cp:lastModifiedBy>
  <dcterms:modified xsi:type="dcterms:W3CDTF">2021-06-08T00:10:37Z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9D7FAF5B83734F6A8872D86DF1E4B88F</vt:lpwstr>
  </property>
</Properties>
</file>