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'1.0' encoding='UTF-8' standalone='yes'?>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</w:pPr>
      <w:r>
        <w:t>(122-56-5)三丁基硼安全技术说明书MSDS</w:t>
      </w:r>
    </w:p>
    <w:tbl>
      <w:tblPr>
        <w:tblStyle w:val="3"/>
        <w:tblW w:w="9174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89"/>
        <w:gridCol w:w="4289"/>
        <w:gridCol w:w="2033"/>
        <w:gridCol w:w="236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标 识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中文名：三丁基硼   俗称（别名）：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英文名：tributylborane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分子式：C₁₂H₂₇B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分子量：182.16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UN编号：无资料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危险性类别：自燃液体,类别1</w:t>
            </w:r>
          </w:p>
        </w:tc>
        <w:tc>
          <w:tcPr>
            <w:tcW w:w="203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危化品编号：1757</w:t>
              <w:br/>
              <w:t>危规号：42030</w:t>
            </w:r>
          </w:p>
        </w:tc>
        <w:tc>
          <w:tcPr>
            <w:tcW w:w="236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CAS号：122-56-5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nil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包装标志：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包装类别：O52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化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质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外观性状：具自燃性的无色液体。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溶解性：不溶于水，溶于多数有机溶剂。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溶点：（℃）-34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沸点：（℃）170(2.93kPa)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相对密度（水＝1）：0.75(25℃)?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相对密密度（空气＝1）：无资料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饱和蒸气压（kPa）：0.13(20℃)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燃烧热（kJ/mol）：无资料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63" w:hRule="atLeast"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临界温度（℃）：无资料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临界压力（MPa）：无资料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燃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烧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爆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炸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危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险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性</w:t>
            </w: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燃烧性：本品属自燃物品，具刺激性。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闪点：-35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爆炸下限%(v/v)：无资料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爆炸上限%(v/v)：无资料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引燃温度：无资料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最小点火能：（mJ）：无资料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最大爆炸压力（MPa）：无资料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稳定性：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聚合危害：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燃烧分解产物：一氧化碳、二氧化碳、氧化硼。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42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避免接触的条件：  空气。</w:t>
            </w:r>
          </w:p>
        </w:tc>
        <w:tc>
          <w:tcPr>
            <w:tcW w:w="439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禁配物：  氧化剂。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28" w:hRule="atLeast"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危险特性：暴露在空气中能自燃。遇明火及氧化剂易燃烧。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灭火方法：消防人员须佩戴防毒面具、穿全身消防服，在上风向灭火。尽可能将容器从火场移至空旷处。处在火场中的容器若已变色或从安全泄压装置中产生声音，必须马上撤离。灭火剂：干粉、二氧化碳、砂土。禁止用水和泡沫灭火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毒</w:t>
            </w:r>
          </w:p>
          <w:p>
            <w:pPr>
              <w:spacing w:line="310" w:lineRule="exac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</w:rPr>
              <w:t>性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毒性：LD50：无资料LC50：无资料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40" w:hRule="atLeast"/>
          <w:jc w:val="center"/>
        </w:trPr>
        <w:tc>
          <w:tcPr>
            <w:tcW w:w="48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健康危害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侵入途经：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健康危害  吸入、摄入或经皮肤吸收后对身体有害。对眼睛、皮肤、粘膜和上呼吸道有刺激作用。遇高温或水能分解并释放出易燃、有毒的气体。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急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救</w:t>
            </w:r>
          </w:p>
        </w:tc>
        <w:tc>
          <w:tcPr>
            <w:tcW w:w="8685" w:type="dxa"/>
            <w:gridSpan w:val="3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※皮肤接触：  脱去污染的衣着，用大量流动清水冲洗。</w:t>
              <w:br/>
              <w:t>※眼睛接触：  提起眼睑，用流动清水或生理盐水冲洗。就医。</w:t>
              <w:br/>
              <w:t>※吸入：  脱离现场至空气新鲜处。如呼吸困难，给输氧。就医。</w:t>
              <w:br/>
              <w:t>※食入：  饮足量温水，催吐。就医。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防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护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中国MAC：未制定标准  前苏联MAC：未制定标准   TLVTN：未制订标准  TLVWN：未制订标准</w:t>
              <w:br/>
              <w:t>※工程控制：密闭操作，注意通风。</w:t>
              <w:br/>
              <w:t>※呼吸系统防护：空气中浓度超标时，必须佩戴自吸过滤式防毒面具（半面罩）。紧急事态抢救或撤离时，应该佩戴空气呼吸器。</w:t>
              <w:br/>
              <w:t>※眼睛防护:戴化学安全防护眼镜。</w:t>
              <w:br/>
              <w:t>※身体防护：穿防毒物渗透工作服。</w:t>
              <w:br/>
              <w:t>※手防护：戴橡胶手套。</w:t>
              <w:br/>
              <w:t>※其他防护：工作完毕，淋浴更衣。注意个人清洁卫生。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漏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处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理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泄漏处理：  迅速撤离泄漏污染区人员至安全区，并进行隔离，严格限制出入。切断火源。建议应急处理人员戴自给正压式呼吸器，穿防毒服。尽可能切断泄漏源。防止流入下水道、排洪沟等限制性空间。小量泄漏：用砂土、干燥石灰或苏打灰混合。大量泄漏：构筑围堤或挖坑收容。用泵转移至槽车或专用收集器内，回收或运至废物处理场所处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储</w:t>
            </w:r>
          </w:p>
          <w:p>
            <w:pPr>
              <w:spacing w:line="310" w:lineRule="exact"/>
              <w:rPr>
                <w:rFonts w:ascii="宋体" w:hAnsi="宋体"/>
              </w:rPr>
            </w:pPr>
            <w:r>
              <w:rPr>
                <w:rFonts w:hint="eastAsia" w:ascii="宋体" w:hAnsi="宋体"/>
              </w:rPr>
              <w:t>运</w:t>
            </w: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r>
              <w:t>储运：  储存于阴凉、通风的库房。远离火种、热源。库温不超过25℃，相对湿度不超过75％。包装要求密封，不可与空气接触。应与氧化剂分开存放，切忌混储。采用防爆型照明、通风设施。禁止使用易产生火花的机械设备和工具。储区应备有泄漏应急处理设备和合适的收容材料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jc w:val="center"/>
        </w:trPr>
        <w:tc>
          <w:tcPr>
            <w:tcW w:w="489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hint="eastAsia" w:ascii="宋体" w:hAnsi="宋体"/>
              </w:rPr>
            </w:pPr>
          </w:p>
        </w:tc>
        <w:tc>
          <w:tcPr>
            <w:tcW w:w="8685" w:type="dxa"/>
            <w:gridSpan w:val="3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10" w:lineRule="exact"/>
              <w:rPr>
                <w:rFonts w:ascii="宋体" w:hAnsi="宋体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4D43"/>
    <w:rsid w:val="002B4D43"/>
    <w:rsid w:val="00E63B54"/>
    <w:rsid w:val="0118763B"/>
    <w:rsid w:val="439A3D6A"/>
    <w:rsid w:val="4EB843C2"/>
    <w:rsid w:val="55745E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1"/>
    <w:basedOn w:val="1"/>
    <w:next w:val="1"/>
    <w:link w:val="5"/>
    <w:qFormat/>
    <w:uiPriority w:val="0"/>
    <w:pPr>
      <w:keepNext/>
      <w:keepLines/>
      <w:jc w:val="center"/>
      <w:outlineLvl w:val="0"/>
    </w:pPr>
    <w:rPr>
      <w:rFonts w:ascii="宋体" w:hAnsi="宋体" w:eastAsia="宋体" w:cs="Times New Roman"/>
      <w:b/>
      <w:bCs/>
      <w:kern w:val="44"/>
      <w:sz w:val="24"/>
      <w:szCs w:val="44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5">
    <w:name w:val="标题 1 Char"/>
    <w:basedOn w:val="4"/>
    <w:link w:val="2"/>
    <w:qFormat/>
    <w:uiPriority w:val="0"/>
    <w:rPr>
      <w:rFonts w:ascii="宋体" w:hAnsi="宋体" w:eastAsia="宋体" w:cs="Times New Roman"/>
      <w:b/>
      <w:bCs/>
      <w:kern w:val="44"/>
      <w:sz w:val="24"/>
      <w:szCs w:val="44"/>
    </w:rPr>
  </w:style>
</w:styles>
</file>

<file path=word/_rels/document.xml.rels><?xml version='1.0' encoding='UTF-8' standalone='yes'?>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zyhq</Company>
  <Pages>1</Pages>
  <Words>191</Words>
  <Characters>1090</Characters>
  <Lines>9</Lines>
  <Paragraphs>2</Paragraphs>
  <TotalTime>3</TotalTime>
  <ScaleCrop>false</ScaleCrop>
  <LinksUpToDate>false</LinksUpToDate>
  <CharactersWithSpaces>1279</CharactersWithSpaces>
  <Application>WPS Office_11.1.0.10495_F1E327BC-269C-435d-A152-05C5408002CA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2021-06-02T07:04:00Z</dcterms:created>
  <dc:creator>Admin</dc:creator>
  <cp:lastModifiedBy>louchunhui</cp:lastModifiedBy>
  <dcterms:modified xsi:type="dcterms:W3CDTF">2021-06-08T00:10:37Z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2052-11.1.0.10495</vt:lpwstr>
  </property>
  <property fmtid="{D5CDD505-2E9C-101B-9397-08002B2CF9AE}" pid="3" name="ICV">
    <vt:lpwstr>9D7FAF5B83734F6A8872D86DF1E4B88F</vt:lpwstr>
  </property>
</Properties>
</file>