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(75-89-8)2,2,2-三氟乙醇安全技术说明书MSDS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中文名：2,2,2-三氟乙醇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英文名：2,2,2-trifluoroethylalcohol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分子式：C₂H₃F₃O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分子量：100.04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危险性类别：易燃液体,类别3;急性毒性-经口,类别3;急性毒性-吸入,类别3;严重眼损伤/眼刺激,类别1;生殖毒性,类别1B;特异性靶器官毒性-反复接触,类别2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危化品编号：1788</w:t>
              <w:br/>
              <w:t>危规号：33564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CAS号：75-89-8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溶点：（℃）-44.6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饱和蒸气压（kPa）：9.33(25℃)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爆炸下限%(v/v)：5.5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强氧化剂、强碱、钾、钠。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毒性：LD50：240mg/kg(大鼠经口)；1680mg/kg(大鼠经皮)LC50：2900mg/m³(小鼠吸入)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吸入、口服或经皮肤吸收对身体有害。本品具有强烈刺激性，高浓度接触严重损害粘膜、上呼吸道、眼和皮肤。接触后引起烧灼感、咳嗽、喘息、喉炎、气短、头痛、恶心和呕吐。可引起迟发性肺水肿。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※呼吸系统防护：可能接触其蒸气时，应该佩戴自吸过滤式防毒面具（全面罩）。紧急事态抢救或撤离时，建议佩戴空气呼吸器。</w:t>
              <w:br/>
              <w:t>※眼睛防护:呼吸系统防护中已作防护。</w:t>
              <w:br/>
              <w:t>※身体防护：穿胶布防毒衣。</w:t>
              <w:br/>
              <w:t>※手防护：戴乳胶手套。</w:t>
              <w:br/>
              <w:t>※其他防护：工作现场禁止吸烟、进食和饮水。工作完毕，彻底清洗。单独存放被毒物污染的衣服，洗后备用。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碱类、活性金属粉末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