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Pr>
      <w:r>
        <w:t>(79-01-6)三氯乙烯安全技术说明书MSDS</w:t>
      </w:r>
    </w:p>
    <w:tbl>
      <w:tblPr>
        <w:tblStyle w:val="3"/>
        <w:tblW w:w="917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9"/>
        <w:gridCol w:w="4289"/>
        <w:gridCol w:w="2033"/>
        <w:gridCol w:w="236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标 识</w:t>
            </w:r>
          </w:p>
        </w:tc>
        <w:tc>
          <w:tcPr>
            <w:tcW w:w="4289" w:type="dxa"/>
            <w:tcBorders>
              <w:top w:val="single" w:color="auto" w:sz="4" w:space="0"/>
              <w:left w:val="single" w:color="auto" w:sz="4" w:space="0"/>
              <w:bottom w:val="single" w:color="auto" w:sz="4" w:space="0"/>
              <w:right w:val="single" w:color="auto" w:sz="4" w:space="0"/>
            </w:tcBorders>
            <w:vAlign w:val="center"/>
          </w:tcPr>
          <w:p>
            <w:r>
              <w:t>中文名：三氯乙烯   俗称（别名）：</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英文名：trichloroethylene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分子式：C₂HCl₃</w:t>
            </w:r>
          </w:p>
        </w:tc>
        <w:tc>
          <w:tcPr>
            <w:tcW w:w="2033" w:type="dxa"/>
            <w:tcBorders>
              <w:top w:val="single" w:color="auto" w:sz="4" w:space="0"/>
              <w:left w:val="single" w:color="auto" w:sz="4" w:space="0"/>
              <w:bottom w:val="single" w:color="auto" w:sz="4" w:space="0"/>
              <w:right w:val="single" w:color="auto" w:sz="4" w:space="0"/>
            </w:tcBorders>
            <w:vAlign w:val="center"/>
          </w:tcPr>
          <w:p>
            <w:r>
              <w:t>分子量：131.39</w:t>
            </w:r>
          </w:p>
        </w:tc>
        <w:tc>
          <w:tcPr>
            <w:tcW w:w="2363" w:type="dxa"/>
            <w:tcBorders>
              <w:top w:val="single" w:color="auto" w:sz="4" w:space="0"/>
              <w:left w:val="single" w:color="auto" w:sz="4" w:space="0"/>
              <w:bottom w:val="single" w:color="auto" w:sz="4" w:space="0"/>
              <w:right w:val="single" w:color="auto" w:sz="4" w:space="0"/>
            </w:tcBorders>
            <w:vAlign w:val="center"/>
          </w:tcPr>
          <w:p>
            <w:r>
              <w:t>UN编号：1710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危险性类别：皮肤腐蚀/刺激,类别2;严重眼损伤/眼刺激,类别2;生殖细胞致突变性,类别2;致癌性,类别1B;特异性靶器官毒性-一次接触,类别3（麻醉效应）;危害水生环境-长期危害,类别3</w:t>
            </w:r>
          </w:p>
        </w:tc>
        <w:tc>
          <w:tcPr>
            <w:tcW w:w="2033" w:type="dxa"/>
            <w:tcBorders>
              <w:top w:val="single" w:color="auto" w:sz="4" w:space="0"/>
              <w:left w:val="single" w:color="auto" w:sz="4" w:space="0"/>
              <w:bottom w:val="single" w:color="auto" w:sz="4" w:space="0"/>
              <w:right w:val="single" w:color="auto" w:sz="4" w:space="0"/>
            </w:tcBorders>
            <w:vAlign w:val="center"/>
          </w:tcPr>
          <w:p>
            <w:r>
              <w:t>危化品编号：1866</w:t>
              <w:br/>
              <w:t>危规号：61580</w:t>
            </w:r>
          </w:p>
        </w:tc>
        <w:tc>
          <w:tcPr>
            <w:tcW w:w="2363" w:type="dxa"/>
            <w:tcBorders>
              <w:top w:val="single" w:color="auto" w:sz="4" w:space="0"/>
              <w:left w:val="single" w:color="auto" w:sz="4" w:space="0"/>
              <w:bottom w:val="single" w:color="auto" w:sz="4" w:space="0"/>
              <w:right w:val="single" w:color="auto" w:sz="4" w:space="0"/>
            </w:tcBorders>
            <w:vAlign w:val="center"/>
          </w:tcPr>
          <w:p>
            <w:r>
              <w:t>CAS号：79-01-6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nil"/>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包装标志：</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包装类别：O53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理</w:t>
            </w:r>
          </w:p>
          <w:p>
            <w:pPr>
              <w:spacing w:line="310" w:lineRule="exact"/>
              <w:rPr>
                <w:rFonts w:ascii="宋体" w:hAnsi="宋体"/>
              </w:rPr>
            </w:pPr>
            <w:r>
              <w:rPr>
                <w:rFonts w:hint="eastAsia" w:ascii="宋体" w:hAnsi="宋体"/>
              </w:rPr>
              <w:t>化</w:t>
            </w:r>
          </w:p>
          <w:p>
            <w:pPr>
              <w:spacing w:line="310" w:lineRule="exact"/>
              <w:rPr>
                <w:rFonts w:ascii="宋体" w:hAnsi="宋体"/>
              </w:rPr>
            </w:pPr>
            <w:r>
              <w:rPr>
                <w:rFonts w:hint="eastAsia" w:ascii="宋体" w:hAnsi="宋体"/>
              </w:rPr>
              <w:t>性</w:t>
            </w:r>
          </w:p>
          <w:p>
            <w:pPr>
              <w:spacing w:line="310" w:lineRule="exact"/>
              <w:rPr>
                <w:rFonts w:ascii="宋体" w:hAnsi="宋体"/>
              </w:rPr>
            </w:pPr>
            <w:r>
              <w:rPr>
                <w:rFonts w:hint="eastAsia" w:ascii="宋体" w:hAnsi="宋体"/>
              </w:rPr>
              <w:t>质</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外观性状：无色透明液体，有似氯仿的气味。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溶解性：不溶于水，溶于乙醇、乙醚，可混溶于多数有机溶剂。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溶点：（℃）-87.1</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沸点：（℃）87.1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相对密度（水＝1）：1.46</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相对密密度（空气＝1）：4.53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饱和蒸气压（kPa）：13.33(32℃)</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燃烧热（kJ/mol）：961.4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63" w:hRule="atLeast"/>
          <w:jc w:val="center"/>
        </w:trPr>
        <w:tc>
          <w:tcPr>
            <w:tcW w:w="489" w:type="dxa"/>
            <w:vMerge w:val="continue"/>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临界温度（℃）：271</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临界压力（MPa）：5.02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燃</w:t>
            </w:r>
          </w:p>
          <w:p>
            <w:pPr>
              <w:spacing w:line="310" w:lineRule="exact"/>
              <w:rPr>
                <w:rFonts w:ascii="宋体" w:hAnsi="宋体"/>
              </w:rPr>
            </w:pPr>
            <w:r>
              <w:rPr>
                <w:rFonts w:hint="eastAsia" w:ascii="宋体" w:hAnsi="宋体"/>
              </w:rPr>
              <w:t>烧</w:t>
            </w:r>
          </w:p>
          <w:p>
            <w:pPr>
              <w:spacing w:line="310" w:lineRule="exact"/>
              <w:rPr>
                <w:rFonts w:ascii="宋体" w:hAnsi="宋体"/>
              </w:rPr>
            </w:pPr>
            <w:r>
              <w:rPr>
                <w:rFonts w:hint="eastAsia" w:ascii="宋体" w:hAnsi="宋体"/>
              </w:rPr>
              <w:t>爆</w:t>
            </w:r>
          </w:p>
          <w:p>
            <w:pPr>
              <w:spacing w:line="310" w:lineRule="exact"/>
              <w:rPr>
                <w:rFonts w:ascii="宋体" w:hAnsi="宋体"/>
              </w:rPr>
            </w:pPr>
            <w:r>
              <w:rPr>
                <w:rFonts w:hint="eastAsia" w:ascii="宋体" w:hAnsi="宋体"/>
              </w:rPr>
              <w:t>炸</w:t>
            </w:r>
          </w:p>
          <w:p>
            <w:pPr>
              <w:spacing w:line="310" w:lineRule="exact"/>
              <w:rPr>
                <w:rFonts w:ascii="宋体" w:hAnsi="宋体"/>
              </w:rPr>
            </w:pPr>
            <w:r>
              <w:rPr>
                <w:rFonts w:hint="eastAsia" w:ascii="宋体" w:hAnsi="宋体"/>
              </w:rPr>
              <w:t>危</w:t>
            </w:r>
          </w:p>
          <w:p>
            <w:pPr>
              <w:spacing w:line="310" w:lineRule="exact"/>
              <w:rPr>
                <w:rFonts w:ascii="宋体" w:hAnsi="宋体"/>
              </w:rPr>
            </w:pPr>
            <w:r>
              <w:rPr>
                <w:rFonts w:hint="eastAsia" w:ascii="宋体" w:hAnsi="宋体"/>
              </w:rPr>
              <w:t>险</w:t>
            </w:r>
          </w:p>
          <w:p>
            <w:pPr>
              <w:spacing w:line="310" w:lineRule="exact"/>
              <w:rPr>
                <w:rFonts w:ascii="宋体" w:hAnsi="宋体"/>
              </w:rPr>
            </w:pPr>
            <w:r>
              <w:rPr>
                <w:rFonts w:hint="eastAsia" w:ascii="宋体" w:hAnsi="宋体"/>
              </w:rPr>
              <w:t>性</w:t>
            </w:r>
          </w:p>
        </w:tc>
        <w:tc>
          <w:tcPr>
            <w:tcW w:w="4289" w:type="dxa"/>
            <w:tcBorders>
              <w:top w:val="single" w:color="auto" w:sz="4" w:space="0"/>
              <w:left w:val="single" w:color="auto" w:sz="4" w:space="0"/>
              <w:bottom w:val="single" w:color="auto" w:sz="4" w:space="0"/>
              <w:right w:val="single" w:color="auto" w:sz="4" w:space="0"/>
            </w:tcBorders>
            <w:vAlign w:val="center"/>
          </w:tcPr>
          <w:p>
            <w:r>
              <w:t>燃烧性：本品可燃，有毒，具刺激性。</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闪点：无资料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爆炸下限%(v/v)：12.5</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爆炸上限%(v/v)：90.0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top w:val="single" w:color="auto" w:sz="4" w:space="0"/>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引燃温度：420</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最小点火能：（mJ）：无资料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最大爆炸压力（MPa）：无资料</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稳定性：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聚合危害：</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燃烧分解产物：一氧化碳、二氧化碳、氯化氢、光气。</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right w:val="single" w:color="auto" w:sz="4" w:space="0"/>
            </w:tcBorders>
            <w:vAlign w:val="center"/>
          </w:tcPr>
          <w:p>
            <w:pPr>
              <w:spacing w:line="310" w:lineRule="exact"/>
              <w:rPr>
                <w:rFonts w:ascii="宋体" w:hAnsi="宋体"/>
              </w:rPr>
            </w:pPr>
          </w:p>
        </w:tc>
        <w:tc>
          <w:tcPr>
            <w:tcW w:w="4289" w:type="dxa"/>
            <w:tcBorders>
              <w:top w:val="single" w:color="auto" w:sz="4" w:space="0"/>
              <w:left w:val="single" w:color="auto" w:sz="4" w:space="0"/>
              <w:bottom w:val="single" w:color="auto" w:sz="4" w:space="0"/>
              <w:right w:val="single" w:color="auto" w:sz="4" w:space="0"/>
            </w:tcBorders>
            <w:vAlign w:val="center"/>
          </w:tcPr>
          <w:p>
            <w:r>
              <w:t>避免接触的条件：  光照。</w:t>
            </w:r>
          </w:p>
        </w:tc>
        <w:tc>
          <w:tcPr>
            <w:tcW w:w="4396" w:type="dxa"/>
            <w:gridSpan w:val="2"/>
            <w:tcBorders>
              <w:top w:val="single" w:color="auto" w:sz="4" w:space="0"/>
              <w:left w:val="single" w:color="auto" w:sz="4" w:space="0"/>
              <w:bottom w:val="single" w:color="auto" w:sz="4" w:space="0"/>
              <w:right w:val="single" w:color="auto" w:sz="4" w:space="0"/>
            </w:tcBorders>
            <w:vAlign w:val="center"/>
          </w:tcPr>
          <w:p>
            <w:r>
              <w:t>禁配物：  强氧化剂、强还原剂、强碱、铝、镁。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8" w:hRule="atLeas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危险特性：遇明火、高热能引起燃烧爆炸。与强氧化剂接触可发生化学反应。受紫外光照射或在燃烧或加热时分解产生有毒的光气和腐蚀性的盐酸烟雾。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灭火方法：消防人员须佩戴氧气呼吸器。喷水保持火场容器冷却，直至灭火结束。灭火剂：雾状水、泡沫、干粉、二氧化碳、砂土。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毒</w:t>
            </w:r>
          </w:p>
          <w:p>
            <w:pPr>
              <w:spacing w:line="310" w:lineRule="exact"/>
              <w:rPr>
                <w:rFonts w:ascii="宋体" w:hAnsi="宋体"/>
                <w:bCs/>
              </w:rPr>
            </w:pPr>
            <w:r>
              <w:rPr>
                <w:rFonts w:hint="eastAsia" w:ascii="宋体" w:hAnsi="宋体"/>
                <w:bCs/>
              </w:rPr>
              <w:t>性</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毒性：LD50：2402mg/kg(小鼠经口)LC50：45292mg/m³，4小时(小鼠吸入)；137752mg/m³，1小时(大鼠吸入)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0" w:hRule="atLeast"/>
          <w:jc w:val="center"/>
        </w:trPr>
        <w:tc>
          <w:tcPr>
            <w:tcW w:w="489" w:type="dxa"/>
            <w:vMerge w:val="restart"/>
            <w:tcBorders>
              <w:top w:val="single" w:color="auto" w:sz="4" w:space="0"/>
              <w:left w:val="single" w:color="auto" w:sz="4" w:space="0"/>
              <w:right w:val="single" w:color="auto" w:sz="4" w:space="0"/>
            </w:tcBorders>
            <w:vAlign w:val="center"/>
          </w:tcPr>
          <w:p>
            <w:pPr>
              <w:spacing w:line="310" w:lineRule="exact"/>
              <w:rPr>
                <w:rFonts w:ascii="宋体" w:hAnsi="宋体"/>
              </w:rPr>
            </w:pPr>
            <w:r>
              <w:rPr>
                <w:rFonts w:hint="eastAsia" w:ascii="宋体" w:hAnsi="宋体"/>
              </w:rPr>
              <w:t>健康危害</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侵入途经：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vMerge w:val="continue"/>
            <w:tcBorders>
              <w:left w:val="single" w:color="auto" w:sz="4" w:space="0"/>
              <w:bottom w:val="single" w:color="auto" w:sz="4" w:space="0"/>
              <w:right w:val="single" w:color="auto" w:sz="4" w:space="0"/>
            </w:tcBorders>
            <w:vAlign w:val="center"/>
          </w:tcPr>
          <w:p>
            <w:pPr>
              <w:spacing w:line="310" w:lineRule="exact"/>
              <w:rPr>
                <w:rFonts w:ascii="宋体" w:hAnsi="宋体"/>
              </w:rPr>
            </w:pPr>
          </w:p>
        </w:tc>
        <w:tc>
          <w:tcPr>
            <w:tcW w:w="8685" w:type="dxa"/>
            <w:gridSpan w:val="3"/>
            <w:tcBorders>
              <w:top w:val="single" w:color="auto" w:sz="4" w:space="0"/>
              <w:left w:val="single" w:color="auto" w:sz="4" w:space="0"/>
              <w:bottom w:val="single" w:color="auto" w:sz="4" w:space="0"/>
              <w:right w:val="single" w:color="auto" w:sz="4" w:space="0"/>
            </w:tcBorders>
            <w:vAlign w:val="center"/>
          </w:tcPr>
          <w:p>
            <w:r>
              <w:t>健康危害  本品主要对中枢神经系统有麻醉作用。亦可引起肝、肾、心脏、三叉神经损害。急性中毒：短时内接触(吸入、经皮或口服)大量本品可引起急性中毒。吸入极高浓度可迅速昏迷。吸入高浓度后可有眼和上呼吸道刺激症状。接触数小时后出现头痛、头晕、酩酊感、嗜睡等，重者发生谵妄、抽搐、昏迷、呼吸麻痹、循环衰竭。可出现以三叉神经损害为主的颅神经损害，心脏损害主要为心律失常。可有肝肾损害。口服消化道症状明显，肝肾损害突出。慢性中毒：尚有争议。出现头痛、头晕、乏力、睡眠障碍、胃肠功能紊乱、周围神经炎、心肌损害、三叉神经麻痹和肝损害。可致皮肤损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急</w:t>
            </w:r>
          </w:p>
          <w:p>
            <w:pPr>
              <w:spacing w:line="310" w:lineRule="exact"/>
              <w:rPr>
                <w:rFonts w:ascii="宋体" w:hAnsi="宋体"/>
              </w:rPr>
            </w:pPr>
            <w:r>
              <w:rPr>
                <w:rFonts w:hint="eastAsia" w:ascii="宋体" w:hAnsi="宋体"/>
              </w:rPr>
              <w:t>救</w:t>
            </w:r>
          </w:p>
        </w:tc>
        <w:tc>
          <w:tcPr>
            <w:tcW w:w="8685" w:type="dxa"/>
            <w:gridSpan w:val="3"/>
            <w:tcBorders>
              <w:left w:val="single" w:color="auto" w:sz="4" w:space="0"/>
              <w:bottom w:val="single" w:color="auto" w:sz="4" w:space="0"/>
              <w:right w:val="single" w:color="auto" w:sz="4" w:space="0"/>
            </w:tcBorders>
            <w:vAlign w:val="center"/>
          </w:tcPr>
          <w:p>
            <w:r>
              <w:t>※皮肤接触：  立即脱去污染的衣着，用肥皂水和清水彻底冲洗皮肤。就医。</w:t>
              <w:br/>
              <w:t>※眼睛接触：  提起眼睑，用流动清水或生理盐水冲洗。就医。</w:t>
              <w:br/>
              <w:t>※吸入：  迅速脱离现场至空气新鲜处。保持呼吸道通畅。如呼吸困难，给输氧。如呼吸停止，立即进行人工呼吸。就医。</w:t>
              <w:br/>
              <w:t>※食入：  饮足量温水，催吐。就医。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防</w:t>
            </w:r>
          </w:p>
          <w:p>
            <w:pPr>
              <w:spacing w:line="310" w:lineRule="exact"/>
              <w:rPr>
                <w:rFonts w:ascii="宋体" w:hAnsi="宋体"/>
              </w:rPr>
            </w:pPr>
            <w:r>
              <w:rPr>
                <w:rFonts w:hint="eastAsia" w:ascii="宋体" w:hAnsi="宋体"/>
              </w:rPr>
              <w:t>护</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中国MAC：30  前苏联MAC：10   TLVTN：OSHA100ppm;ACGIH50ppm,269mg/m³  TLVWN：ACGIH100ppm,537mg/m³</w:t>
              <w:br/>
              <w:t>※工程控制：生产过程密闭，加强通风。</w:t>
              <w:br/>
              <w:t>※呼吸系统防护：可能接触其蒸气时，应该佩戴自吸过滤式防毒面具（半面罩）。紧急事态抢救或撤离时，佩戴循环式氧气呼吸器。</w:t>
              <w:br/>
              <w:t>※眼睛防护:戴化学安全防护眼镜。</w:t>
              <w:br/>
              <w:t>※身体防护：穿防毒物渗透工作服。</w:t>
              <w:br/>
              <w:t>※手防护：戴防化学品手套。</w:t>
              <w:br/>
              <w:t>※其他防护：工作现场禁止吸烟、进食和饮水。工作完毕，淋浴更衣。单独存放被毒物污染的衣服，洗后备用。注意个人清洁卫生。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泄</w:t>
            </w:r>
          </w:p>
          <w:p>
            <w:pPr>
              <w:spacing w:line="310" w:lineRule="exact"/>
              <w:rPr>
                <w:rFonts w:ascii="宋体" w:hAnsi="宋体"/>
              </w:rPr>
            </w:pPr>
            <w:r>
              <w:rPr>
                <w:rFonts w:hint="eastAsia" w:ascii="宋体" w:hAnsi="宋体"/>
              </w:rPr>
              <w:t>漏</w:t>
            </w:r>
          </w:p>
          <w:p>
            <w:pPr>
              <w:spacing w:line="310" w:lineRule="exact"/>
              <w:rPr>
                <w:rFonts w:ascii="宋体" w:hAnsi="宋体"/>
              </w:rPr>
            </w:pPr>
            <w:r>
              <w:rPr>
                <w:rFonts w:hint="eastAsia" w:ascii="宋体" w:hAnsi="宋体"/>
              </w:rPr>
              <w:t>处</w:t>
            </w:r>
          </w:p>
          <w:p>
            <w:pPr>
              <w:spacing w:line="310" w:lineRule="exact"/>
              <w:rPr>
                <w:rFonts w:ascii="宋体" w:hAnsi="宋体"/>
              </w:rPr>
            </w:pPr>
            <w:r>
              <w:rPr>
                <w:rFonts w:hint="eastAsia" w:ascii="宋体" w:hAnsi="宋体"/>
              </w:rPr>
              <w:t>理</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泄漏处理：  迅速撤离泄漏污染区人员至安全区，并进行隔离，严格限制出入。切断火源。建议应急处理人员戴自给正压式呼吸器，穿防毒服。尽可能切断泄漏源。防止流入下水道、排洪沟等限制性空间。小量泄漏：用砂土或其它不燃材料吸附或吸收。大量泄漏：构筑围堤或挖坑收容。用泡沫覆盖，降低蒸气灾害。用泵转移至槽车或专用收集器内，回收或运至废物处理场所处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bottom w:val="single" w:color="auto" w:sz="4" w:space="0"/>
              <w:right w:val="single" w:color="auto" w:sz="4" w:space="0"/>
            </w:tcBorders>
            <w:vAlign w:val="center"/>
          </w:tcPr>
          <w:p>
            <w:pPr>
              <w:spacing w:line="310" w:lineRule="exact"/>
              <w:rPr>
                <w:rFonts w:ascii="宋体" w:hAnsi="宋体"/>
              </w:rPr>
            </w:pPr>
            <w:r>
              <w:rPr>
                <w:rFonts w:hint="eastAsia" w:ascii="宋体" w:hAnsi="宋体"/>
              </w:rPr>
              <w:t>储</w:t>
            </w:r>
          </w:p>
          <w:p>
            <w:pPr>
              <w:spacing w:line="310" w:lineRule="exact"/>
              <w:rPr>
                <w:rFonts w:ascii="宋体" w:hAnsi="宋体"/>
              </w:rPr>
            </w:pPr>
            <w:r>
              <w:rPr>
                <w:rFonts w:hint="eastAsia" w:ascii="宋体" w:hAnsi="宋体"/>
              </w:rPr>
              <w:t>运</w:t>
            </w:r>
          </w:p>
        </w:tc>
        <w:tc>
          <w:tcPr>
            <w:tcW w:w="8685" w:type="dxa"/>
            <w:gridSpan w:val="3"/>
            <w:tcBorders>
              <w:top w:val="single" w:color="auto" w:sz="4" w:space="0"/>
              <w:left w:val="single" w:color="auto" w:sz="4" w:space="0"/>
              <w:bottom w:val="single" w:color="auto" w:sz="4" w:space="0"/>
              <w:right w:val="single" w:color="auto" w:sz="4" w:space="0"/>
            </w:tcBorders>
            <w:vAlign w:val="center"/>
          </w:tcPr>
          <w:p>
            <w:r>
              <w:t>储运：  储存于阴凉、通风的库房。远离火种、热源。库温不超过25℃，相对湿度不超过75％。包装要求密封，不可与空气接触。应与氧化剂、还原剂、碱类、金属粉末、食用化学品分开存放，切忌混储。不宜大量储存或久存。配备相应品种和数量的消防器材。储区应备有泄漏应急处理设备和合适的收容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89" w:type="dxa"/>
            <w:tcBorders>
              <w:top w:val="single" w:color="auto" w:sz="4" w:space="0"/>
              <w:left w:val="single" w:color="auto" w:sz="4" w:space="0"/>
              <w:right w:val="single" w:color="auto" w:sz="4" w:space="0"/>
            </w:tcBorders>
            <w:vAlign w:val="center"/>
          </w:tcPr>
          <w:p>
            <w:pPr>
              <w:spacing w:line="310" w:lineRule="exact"/>
              <w:rPr>
                <w:rFonts w:hint="eastAsia" w:ascii="宋体" w:hAnsi="宋体"/>
              </w:rPr>
            </w:pPr>
          </w:p>
        </w:tc>
        <w:tc>
          <w:tcPr>
            <w:tcW w:w="8685" w:type="dxa"/>
            <w:gridSpan w:val="3"/>
            <w:tcBorders>
              <w:top w:val="single" w:color="auto" w:sz="4" w:space="0"/>
              <w:left w:val="single" w:color="auto" w:sz="4" w:space="0"/>
              <w:right w:val="single" w:color="auto" w:sz="4" w:space="0"/>
            </w:tcBorders>
            <w:vAlign w:val="center"/>
          </w:tcPr>
          <w:p>
            <w:pPr>
              <w:spacing w:line="310" w:lineRule="exact"/>
              <w:rPr>
                <w:rFonts w:ascii="宋体" w:hAnsi="宋体"/>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D43"/>
    <w:rsid w:val="002B4D43"/>
    <w:rsid w:val="00E63B54"/>
    <w:rsid w:val="0118763B"/>
    <w:rsid w:val="439A3D6A"/>
    <w:rsid w:val="4EB843C2"/>
    <w:rsid w:val="55745E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
    <w:qFormat/>
    <w:uiPriority w:val="0"/>
    <w:pPr>
      <w:keepNext/>
      <w:keepLines/>
      <w:jc w:val="center"/>
      <w:outlineLvl w:val="0"/>
    </w:pPr>
    <w:rPr>
      <w:rFonts w:ascii="宋体" w:hAnsi="宋体" w:eastAsia="宋体" w:cs="Times New Roman"/>
      <w:b/>
      <w:bCs/>
      <w:kern w:val="44"/>
      <w:sz w:val="24"/>
      <w:szCs w:val="44"/>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标题 1 Char"/>
    <w:basedOn w:val="4"/>
    <w:link w:val="2"/>
    <w:qFormat/>
    <w:uiPriority w:val="0"/>
    <w:rPr>
      <w:rFonts w:ascii="宋体" w:hAnsi="宋体" w:eastAsia="宋体" w:cs="Times New Roman"/>
      <w:b/>
      <w:bCs/>
      <w:kern w:val="44"/>
      <w:sz w:val="24"/>
      <w:szCs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zyhq</Company>
  <Pages>1</Pages>
  <Words>191</Words>
  <Characters>1090</Characters>
  <Lines>9</Lines>
  <Paragraphs>2</Paragraphs>
  <TotalTime>3</TotalTime>
  <ScaleCrop>false</ScaleCrop>
  <LinksUpToDate>false</LinksUpToDate>
  <CharactersWithSpaces>1279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2021-06-02T07:04:00Z</dcterms:created>
  <dc:creator>Admin</dc:creator>
  <cp:lastModifiedBy>louchunhui</cp:lastModifiedBy>
  <dcterms:modified xsi:type="dcterms:W3CDTF">2021-06-08T00:10:37Z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9D7FAF5B83734F6A8872D86DF1E4B88F</vt:lpwstr>
  </property>
</Properties>
</file>