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(131-74-8)苦味酸铵D炸药2,4,6－三硝基苯酚铵安全技术说明书MSDS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中文名：苦味酸铵D炸药2,4,6－三硝基苯酚铵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英文名：Ammoniumpicrate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分子式：C₆H₆N₄O₇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分子量：246.14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危险性类别：爆炸物,1.1项;皮肤腐蚀/刺激,类别2;严重眼损伤/眼刺激,类别2A;皮肤致敏物,类别1;危害水生环境-长期危害,类别3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危化品编号：1873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CAS号：131-74-8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外观性状：黄色或淡红色结晶，有吸湿性。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溶解性：溶于水，不溶于乙醇，易溶于丙酮。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溶点：（℃）280(分解)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燃烧热（kJ/mol）：爆速(m／s)：7150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临界温度（℃）：撞击感度(kg．m)：2．0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临界压力（MPa）：爆燃点(℃)：320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燃烧性：第1类爆炸品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强氧化剂、强还原剂、强酸、强碱、重金属粉末。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危险特性：受热，接触明火、高热或受到摩擦震动、撞击时可发生爆炸。与强氧化剂可发生反应。与重金属粉末能起化学反应生成金属盐，增加敏感度。爆热(kJ/mol)1052.25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灭火方法：雾状水。禁止用砂土压盖。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毒性：LD50：LD50：LC50：LC50：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可引起结膜炎、鼻炎、丘疹、红斑性皮炎。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立即脱去污染的衣着，用肥皂水及清水彻底冲洗。</w:t>
              <w:br/>
              <w:t>※眼睛接触：  立即提起眼睑，用大量流动清水或生理盐水冲洗。</w:t>
              <w:br/>
              <w:t>※吸入：  迅速脱离现场至空气新鲜处。注意保暖，必要时进行人工呼吸。就医。</w:t>
              <w:br/>
              <w:t>※食入：  误服者给漱口，饮水，洗胃后口服活性炭，再给以导泻。就医。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中国MAC：中国MAC：未制定标准苏联MAC：未制定标准美国TWA：未制定标准美国STEL：未制定标准  前苏联MAC：   TLVTN：  TLVWN：</w:t>
              <w:br/>
              <w:t>※工程控制：严加密闭，提供充分的局部排风。</w:t>
              <w:br/>
              <w:t>※呼吸系统防护：高浓度环境中，佩带防毒面具。紧急事态抢救或逃生时，应该佩带自给式呼吸器。</w:t>
              <w:br/>
              <w:t>※眼睛防护:戴化学安全防护眼镜。</w:t>
              <w:br/>
              <w:t>※身体防护：穿紧袖工作服，长统胶鞋。</w:t>
              <w:br/>
              <w:t>※手防护：戴橡皮手套。</w:t>
              <w:br/>
              <w:t>※其他防护：工作现场禁止吸烟、进食和饮水。工作后，淋浴更衣。保持良好的卫生习惯。进行就业前和定期的体检。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周围设警告标志，切断火源。建议应急处理人员戴好防毒面具，穿一般消防防护服。冷却，防止震动、撞击和摩擦，用水润湿，然后使用无火花工具收集转移到安全场所。如果大量泄漏，在技术人员指导下清除。法规信息：化学危险品安全管理条例（1987年2月17日国务院发布），化学危险品安全管理条例实施细则（化劳发[1992]677号），工作场所安全使用化学危险品规定[1996]劳部发423号）法规，针对化学危险品的安全使用、生产、储存、运输、装卸等方面均作了相应规定；常用危险化学品的分类及标志（GB13690－92）将该物质划为第1类爆炸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按专业规范设计的仓库内，仓内要求通风阴凉。库房应设置必要的隔热层。防止阳光直射。远离火种、热源。应与碱类、金属粉末、起爆器材等分开存放。切忌混储混运。储存间内的照明、通风等设施应采用防爆型，开关设在仓外。配备相应品种和数量的消防器材。禁止使用易产生火花的机械设备和工具。管理应按“五双”管理制度执行。搬运时要轻装轻卸，防止包装及容器损坏。禁止震动、撞击和摩擦。运输按规定路线行驶。废弃：处置前参阅国家和地方有关法规。废物储存参见“储运注意事项”。在公安部门指定点引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