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(1746-01-6)二恶英安全技术说明书MSDS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中文名：二恶英   俗称（别名）：二恶英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英文名：dioxin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分子式：C₁₂H₄Cl₄O₂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分子量：321.96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1;急性毒性-经皮,类别1;皮肤腐蚀/刺激,类别2;严重眼损伤/眼刺激,类别2;生殖细胞致突变性,类别2;致癌性,类别1A;生殖毒性,类别1B;特异性靶器官毒性-一次接触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危化品编号：2047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CAS号：1746-01-6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毒性：LD50：22500ng/kg(大鼠经口)；114μg/kg(小鼠经口)；500μg/kg(豚鼠经口)LC50：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胎儿有毒性，胎儿发育异常，胎儿死亡。对胎儿和胚胎有影响，对胎儿血液和淋巴系统有影响，对新生儿生长有影响。对胎儿泌尿、生殖系统有影响，对成活分娩指数(可存活数/出生总数)，断奶和授乳指数(断奶尚存活数/第四天存活数)有影响。按RTECS标准为致癌物，肝及甲状腺肿瘤，皮肤肿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