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(6533-73-9)碳酸铊安全技术说明书MSDS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中文名：碳酸铊   俗称（别名）：碳酸亚铊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分子式：TI₂CO₃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分子量：468.75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危化品编号：2113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CAS号：6533-73-9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外观性状：无色或白色单斜晶体。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溶解性：溶于水，不溶于醇、醚、丙酮。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相对密度（水＝1）：7.11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毒性：LD50：21mg/kg(小鼠经口)；117mg/kg(大鼠经皮)LC50：无资料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急性中毒最初出现胃肠道刺激症状，以后出现神经系统损害、心、肝、肾的损害。脱发是其中毒的特征表现，可累及全身毛发，但眉毛内侧1/3不受累。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中国MAC：0.01(TI)(皮)  前苏联MAC：未制定标准   TLVTN：0.1mg(TI)/m³(皮)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