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(13426-91-0)铜乙二胺安全技术说明书MSDS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中文名：铜乙二胺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英文名：CUPRIETHYLENEDIAMINE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分子式：C₂H₈CuN₂；Cu(C₂N₂H₈)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危化品编号：2128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CAS号：13426-91-0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外观性状：紫色液体，带氨味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毒性：LD50：有毒LC50：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暴露刺激呼吸道，重复暴露使皮肤增厚，皮肤、头发变绿，鼻内膜萎缩、鼻痛；本品有腐蚀性，使皮肤、眼睛有灼烧感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立即用大量水冲洗</w:t>
              <w:br/>
              <w:t>※眼睛接触：  用大量水冲洗15分钟，就医</w:t>
              <w:br/>
              <w:t>※吸入：  将患者移至空气新鲜处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※呼吸系统防护：选用适当呼吸器</w:t>
              <w:br/>
              <w:t>※眼睛防护:戴防化镜、面罩或防毒面具</w:t>
              <w:br/>
              <w:t>※身体防护：穿戴防护衣、手套、足靴、头盔，每天清洗</w:t>
              <w:br/>
              <w:t>※手防护：</w:t>
              <w:br/>
              <w:t>※其他防护：定期检查肝、肺功能及尿中铜含量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须穿戴防护用具进入现场；保持现场通风；用蛭石、干砂、泥土或类似吸附剂吸收液体，收集于密闭容器内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存于密闭容器中，置于凉爽、通风处。须贴“腐蚀、毒品”标签，航空、铁路限量运输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