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(110-46-3)亚硝酸异戊酯安全技术说明书MSDS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中文名：亚硝酸异戊酯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危化品编号：2499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CAS号：110-46-3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外观性状：淡黄色透明液体,有水果香味,具有挥发性。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溶解性：不溶于水，溶于乙醇、乙醚、氯仿、汽油。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氧化剂、酸类、醇类、强碱。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危险特性：遇高热、明火及强氧化剂易引起燃烧并放出有毒气体。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灭火方法：消防人员必须佩戴过滤式防毒面具(全面罩)或隔离式呼吸器、穿全身防火防毒服，在上风向灭火。喷水保持火场容器冷却，直至灭火结束。灭火剂：泡沫、二氧化碳、干粉、砂土。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毒性：LD50：505mg/kg(大鼠经口)LC50：6102mg/m³，4小时(大鼠吸入)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主要使血管扩张，引起血压降低及心动过速。大剂量可产生高铁血红蛋白血症。大剂量吸入后，出现颜面潮红、搏动性头痛、心动过速、紫绀、软弱、躁动、昏厥、虚脱等。口服可在消化道破坏而失去作用。未见职业中毒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避光保存。库温不宜超过30℃。保持容器密封。应与氧化剂、酸类、碱类、醇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