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(21908-53-2)氧化汞安全技术说明书MSDS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中文名：氧化汞   俗称（别名）：红降汞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分子量：216.59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皮肤腐蚀/刺激,类别2;严重眼损伤/眼刺激,类别2;皮肤致敏物,类别1;生殖毒性,类别1B;特异性靶器官毒性-一次接触,类别1;特异性靶器官毒性-一次接触,类别3（呼吸道刺激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危化品编号：2533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CAS号：21908-53-2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外观性状：亮红色或橙红色重质晶状粉末，无臭味。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溶解性：不溶于水、乙醇，溶于稀酸。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危险特性：不燃。弱氧化剂。与还原性物质如镁粉、铝粉、硫、磷等混合后,经摩擦或撞击,能引起燃烧或爆炸。接触有机物有引起燃烧的危险。受高热分解放出有毒的气体。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毒性：LD50：18mg/kg(大鼠经口)；315mg/kg(大鼠经皮)LC50：无资料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起病急，有头痛、头晕、乏力、失眠、多梦、口腔炎、发热等全身症状。患者可有食欲不振、恶心、腹痛、腹泻等。部分患者皮肤出现红色斑丘疹。严重者可发生间质性肺炎及肾损害。慢性中毒：有神经衰弱综合征；易兴奋症；精神情绪障碍，如胆怯、害羞、易怒、爱哭等；汞毒性震颤；口腔炎。少数病例有肝、肾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   TLVTN：ACGIH0.1mg[Hg]/m³[皮]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