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(630-08-0)一氧化碳安全技术说明书MSDS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中文名：一氧化碳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英文名：carbonmonoxide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分子量：28.01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危险性类别：易燃气体,类别1;加压气体;急性毒性-吸入,类别3*;生殖毒性,类别1A;特异性靶器官毒性-反复接触,类别1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危化品编号：2563</w:t>
              <w:br/>
              <w:t>危规号：21005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CAS号：630-08-0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外观性状：无色无臭气体。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溶解性：微溶于水，溶于乙醇、苯等多数有机溶剂。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溶点：（℃）-199.1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沸点：（℃）-191.4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相对密度（水＝1）：0.79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相对密密度（空气＝1）：0.97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临界温度（℃）：-140.2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临界压力（MPa）：3.50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爆炸下限%(v/v)：12.5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爆炸上限%(v/v)：74.2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引燃温度：610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强氧化剂、碱类。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危险特性：是一种易燃易爆气体。与空气混合能形成爆炸性混合物，遇明火、高热能引起燃烧爆炸。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灭火方法：切断气源。若不能切断气源，则不允许熄灭泄漏处的火焰。喷水冷却容器，可能的话将容器从火场移至空旷处。灭火剂：雾状水、泡沫、二氧化碳、干粉。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毒性：LD50：无资料LC50：2069mg/m³，4小时(大鼠吸入)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一氧化碳在血中与血红蛋白结合而造成组织缺氧。急性中毒：轻度中毒者出现头痛、头晕、耳鸣、心悸、恶心、呕吐、无力，血液碳氧血红蛋白浓度可高于10％；中度中毒者除上述症状外，还有皮肤粘膜呈樱红色、脉快、烦躁、步态不稳、浅至中度昏迷，血液碳氧血红蛋白浓度可高于30％；重度患者深度昏迷、瞳孔缩小、肌张力增强、频繁抽搐、大小便失禁、休克、肺水肿、严重心肌损害等，血液碳氧血红蛋白可高于50％。部分患者昏迷苏醒后，约经2～60天的症状缓解期后，又可能出现迟发性脑病，以意识精神障碍、锥体系或锥体外系损害为主。慢性影响：能否造成慢性中毒及对心血管影响无定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</w:t>
              <w:br/>
              <w:t>※眼睛接触：</w:t>
              <w:br/>
              <w:t>※吸入：  迅速脱离现场至空气新鲜处。保持呼吸道通畅。如呼吸困难，给输氧。呼吸心跳停止时，立即进行人工呼吸和胸外心脏按压术。就医。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中国MAC：30  前苏联MAC：20   TLVTN：OSHA50ppm,57mg/m³;ACGIH25ppm,29mg/m³  TLVWN：未制定标准</w:t>
              <w:br/>
              <w:t>※工程控制：严加密闭，提供充分的局部排风和全面通风。生产生活用气必须分路。</w:t>
              <w:br/>
              <w:t>※呼吸系统防护：空气中浓度超标时，佩戴自吸过滤式防毒面具（半面罩）。紧急事态抢救或撤离时，建议佩戴空气呼吸器、一氧化碳过滤式自救器。</w:t>
              <w:br/>
              <w:t>※眼睛防护:一般不需特殊防护。</w:t>
              <w:br/>
              <w:t>※身体防护：穿防静电工作服。</w:t>
              <w:br/>
              <w:t>※手防护：戴一般作业防护手套。</w:t>
              <w:br/>
              <w:t>※其他防护：工作现场严禁吸烟。实行就业前和定期的体检。避免高浓度吸入。进入罐、限制性空间或其它高浓度区作业，须有人监护。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上风处，并立即隔离150m，严格限制出入。切断火源。建议应急处理人员戴自给正压式呼吸器，穿防静电工作服。尽可能切断泄漏源。合理通风，加速扩散。喷雾状水稀释、溶解。构筑围堤或挖坑收容产生的大量废水。如有可能，将漏出气用排风机送至空旷地方或装设适当喷头烧掉。也可以用管路导至炉中、凹地焚之。漏气容器要妥善处理，修复、检验后再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氧化剂、碱类、食用化学品分开存放，切忌混储。采用防爆型照明、通风设施。禁止使用易产生火花的机械设备和工具。储区应备有泄漏应急处理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