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(563-68-8)醋酸铊安全技术说明书MSDS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中文名：醋酸铊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分子式：C₆H₉O₆TI；TI(OOCCH₃)₃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危险性类别：急性毒性-经口,类别2;生殖毒性,类别2;特异性靶器官毒性-一次接触,类别1;特异性靶器官毒性-反复接触,类别1;危害水生环境-急性危害,类别2;危害水生环境-长期危害,类别2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危化品编号：2647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CAS号：563-68-8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灭火方法：选用适合周围水源的灭火剂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吸入，食入，皮肤吸收，眼睛及皮肤接触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局部反应：刺激皮肤，使其过敏；全身反应：极毒并有积累性；长期暴露早期症状：疲乏、肢体痛、口内金属味、脱发，随后出现末梢神经炎、蛋白尿、关节疼痛等症状，还可致视神经萎缩、感觉异常、瞳孔变化、浅肌腱反应；误食导致腹绞痛、肾衰、末梢神经炎、斜视、定向力障碍、惊厥、关节痛，3天内脱发，损害中枢神经系统，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立即冲洗</w:t>
              <w:br/>
              <w:t>※眼睛接触：  立即冲洗</w:t>
              <w:br/>
              <w:t>※吸入：  将患者移至空气新鲜处，施行人工呼吸</w:t>
              <w:br/>
              <w:t>※食入：  就医；给患者饮大量水催吐(昏迷者除外)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美国IDLH：20mg／m³，ACGIH英国TWA：0．1mg／m³前苏联MAC：0．01mg/m³(工作场所)德国MAK：0．1mg／m³测定：滤器收集，酸洗脱，原于吸收法分析前苏联MAC：0．1μg／l(生活用水)测定：浸提后原子吸收法测定；亦可用0．45微米的过滤器过滤，再重复上述操作  前苏联MAC：   TLVTN：  TLVWN：</w:t>
              <w:br/>
              <w:t>※工程控制：</w:t>
              <w:br/>
              <w:t>※呼吸系统防护：选用合适呼吸器；定期检查中枢神经系统、肝、肾功能</w:t>
              <w:br/>
              <w:t>※眼睛防护:戴防护镜</w:t>
              <w:br/>
              <w:t>※身体防护：穿防护服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须穿戴防护用具进入现场，用最方便、安全的方法收集泄漏物，并置于密闭容器中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