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(81-81-2)杀鼠灵华法令,灭鼠灵安全技术说明书MSDS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中文名：杀鼠灵华法令,灭鼠灵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英文名：WARFARIN；Coumafene；Zoocourmrin；3-(α-Acetonylbenzyl)-4-hydroxycoumarin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分子式：C₁₉H₁₆O₄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UN编号：3204～3207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危险性类别：生殖毒性,类别1A;特异性靶器官毒性-反复接触,类别1;危害水生环境-长期危害,类别3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CAS号：81-81-2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外观性状：无色、无气味晶体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溶点：（℃）159～161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灭火方法：使用泡沫、干粉灭火剂；灭火时穿防护服，戴呼吸器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毒性：LD50：剧毒PLD：50～500mg／kg(人经口)LC50：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皮肤吸收，食入，吸入，皮肤及眼睛接触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，抗凝血剂，致畸剂，误食后，几天至几星期内会出现流鼻血、牙床流血、尿血、便血、脑缢血、中风等症状，严重者甚至死亡；中毒后主要症状：出现皮疹、皮下出血、鼻、唇流血、上呼吸道出血、疼痛、说话、吞咽困难、气短、呕吐、腹痛、背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用肥皂、水冲洗</w:t>
              <w:br/>
              <w:t>※眼睛接触：  用水冲洗</w:t>
              <w:br/>
              <w:t>※吸入：  将患者移至新鲜空气处，施行人工呼吸</w:t>
              <w:br/>
              <w:t>※食入：  就医，给饮大量水，催吐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中国MAC：美国TWA：0．1mg／m³，ACGIH，OSHA英国TWA：0．1mg／m³英国STEL：0．3mg／m³前苏联MAC：1．0μg／m³德国MAK：0．5mg／m³  前苏联MAC：   TLVTN：  TLVWN：</w:t>
              <w:br/>
              <w:t>※工程控制：</w:t>
              <w:br/>
              <w:t>※呼吸系统防护：选用适当的呼吸器；定期检查血液和心血管</w:t>
              <w:br/>
              <w:t>※眼睛防护:</w:t>
              <w:br/>
              <w:t>※身体防护：穿戴清洁、完好的防护服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禁止触摸泄漏物；禁止在泄漏现场饮食或吸烟，少量泄漏，收集后置入专用容器内，焚烧，大量泄漏，用易燃溶剂溶解后，放在燃烧室内焚烧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储存时避免接触强氧化剂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