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(109-52-4)(正)戊酸安全技术说明书MSDS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中文名：(正)戊酸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英文名：n-valericacid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分子式：C₅H₁₀O₂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分子量：102.13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危险性类别：皮肤腐蚀/刺激,类别1B;严重眼损伤/眼刺激,类别1;危害水生环境-长期危害,类别3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危化品编号：2792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CAS号：109-52-4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外观性状：无色液体,有令人不愉快的气味。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溶点：（℃）-34.5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相对密度（水＝1）：0.94(20℃)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饱和蒸气压（kPa）：0.02(25℃)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燃烧热（kJ/mol）：2834.5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氧化剂、还原剂、碱类。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毒性：LD50：&gt;400mg/kg(大鼠经口)；600mg/kg(小鼠经口)LC50：4100mg/m³，2小时(小鼠吸入)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可引起灼伤。对眼睛、皮肤、粘膜和上呼吸道具有强烈刺激作用。吸入后，可引起喉、支气管的炎症、水肿、痉挛，化学性肺炎或肺水肿。接触后可引起烧灼感、咳嗽、喘息、气短、头痛、恶心和呕吐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   TLVTN：未制订标准  TLVWN：未制订标准</w:t>
              <w:br/>
              <w:t>※工程控制：生产过程密闭，全面通风。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※其他防护：工作现场严禁吸烟。工作完毕，淋浴更衣。注意个人清洁卫生。定期体检。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干燥石灰或苏打灰混合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储存于阴凉、通风的库房。远离火种、热源。应与氧化剂、还原剂、碱类、食用化学品分开存放，切忌混储。配备相应品种和数量的消防器材。储区应备有泄漏应急处理设备和合适的收容材料。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