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(111-88-6)正辛硫醇1-辛硫醇安全技术说明书MSDS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中文名：正辛硫醇1-辛硫醇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英文名：n-Octylmercaptan；1-Octanethiol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;皮肤致敏物,类别1;特异性靶器官毒性-一次接触,类别2;特异性靶器官毒性-一次接触,类别3（麻醉效应）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CAS号：111-88-6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沸点：（℃）197～200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相对密密度（空气＝1）：5．0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饱和蒸气压（kPa）：0．21(37．7℃)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燃烧性：第6．1类毒害品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氧化剂、还原剂、碱类、碱金属。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危险特性：遇明火、高热、氧化剂能燃烧，并散发出有毒气体。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毒性：LD50：毒性与己硫醇相似。LD50：1．58g／kg(大鼠经口，己硫醇)LC50：5．2g／m³(大鼠吸入，己硫醇)LC50：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主要作用于中枢神经系统。低浓度可引起头痛、恶心、较高浓度可有麻醉作用，高浓度可引起呼吸麻痹致死。对皮肤有刺激作用，有致敏作用。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立即翻开上下眼睑，用流动清水冲洗15分钟。就医。</w:t>
              <w:br/>
              <w:t>※吸入：  脱离现场至空气新鲜处。呼吸困难时给输氧。呼吸停止时，立即进行人工呼吸。就医。</w:t>
              <w:br/>
              <w:t>※食入：  误服者给饮足量温水，催吐，就医。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※工程控制：生产过程密闭，全面通风。</w:t>
              <w:br/>
              <w:t>※呼吸系统防护：空气中浓度较高时，应该佩戴防毒面具。</w:t>
              <w:br/>
              <w:t>※眼睛防护:可采用安全面罩。</w:t>
              <w:br/>
              <w:t>※身体防护：穿聚乙烯薄膜防毒服。</w:t>
              <w:br/>
              <w:t>※手防护：必要时戴防护手套。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应急处理人员戴自给式呼吸器，穿一般消防防护服。不要直接接触泄漏物，在确保安全情况下堵漏。用惰性的、潮湿的、不燃烧的物料吸收。然后收集转移至安全地带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储存于阴凉、通风仓间内。远离火种、热源。保持容器密封。应与氧化剂、酸类、食用化工原料分开存放。搬运时要轻装轻卸，防止包装及容器损坏。分装和搬运作业要注意个人防护。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