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/>
        <w:rPr>
          <w:rFonts w:hint="eastAsia" w:asciiTheme="majorEastAsia" w:hAnsiTheme="majorEastAsia" w:eastAsiaTheme="majorEastAsia"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/>
          <w:sz w:val="28"/>
          <w:szCs w:val="28"/>
        </w:rPr>
        <w:t>危险化学品储存使用的评价范围建议写法</w:t>
      </w:r>
    </w:p>
    <w:p>
      <w:pPr>
        <w:spacing w:line="360" w:lineRule="auto"/>
        <w:ind w:firstLine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根据与AAA有限公司签订的安全评价合同，确定本次评价范围仅为涉及危险化学品油漆（底漆、色漆、清漆）、洗枪水、稀释剂、固化剂、氢氧化钠、双氧水、硫酸、酒精、模具清洗剂、天然气、液氮、二氧化碳、氧气、乙炔、氩气的使用安全条件。包括：</w:t>
      </w:r>
    </w:p>
    <w:p>
      <w:pPr>
        <w:spacing w:line="360" w:lineRule="auto"/>
        <w:ind w:firstLine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1）涉及危险化学品储存的场所：①油漆仓库（储存油漆、固化剂和稀释剂）；②危险化学品仓库（设置在6#厂房内，备货库性质，储存硫酸、双氧水）；③液氮储罐、液体二氧化碳储罐；④2#厂房普通仓库（储存酒精、模具清洗剂）。</w:t>
      </w:r>
    </w:p>
    <w:p>
      <w:pPr>
        <w:spacing w:line="360" w:lineRule="auto"/>
        <w:ind w:firstLine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（2）涉及危险化学品使用的场所：①2#厂房的6#喷涂线（包括喷漆室、供漆室、调漆间及烘道等）、 5#厂房的7#、8#喷涂线（包括喷漆室、供漆室、调漆间及烘道等），涉及使用油漆、稀释剂、固化剂、洗枪水、液体二氧化碳、天然气；②6#厂房污水处理，涉及涉及氢氧化钠、硫酸、双氧水；③6#厂房溶剂回收；④工业气瓶使用场所，涉及氩气（2#厂房）、氧气、乙炔（6#厂房）；⑤3#厂房注塑机，涉及氮气使用；⑥2#厂房装配区，涉及使用酒精、模具清洗剂。</w:t>
      </w:r>
    </w:p>
    <w:p>
      <w:pPr>
        <w:spacing w:line="360" w:lineRule="auto"/>
        <w:ind w:firstLine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（3）涉及相关的配套设施和安全管理体系。</w:t>
      </w:r>
    </w:p>
    <w:p>
      <w:pPr>
        <w:spacing w:line="360" w:lineRule="auto"/>
        <w:ind w:firstLine="56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除本合同内容外，企业任何新、改、扩建项目以及工艺、原料等的变更均不在本评价范围内。</w:t>
      </w:r>
      <w:r>
        <w:rPr>
          <w:rFonts w:asciiTheme="majorEastAsia" w:hAnsiTheme="majorEastAsia" w:eastAsiaTheme="majorEastAsia"/>
          <w:sz w:val="28"/>
          <w:szCs w:val="28"/>
        </w:rPr>
        <w:t>凡涉及本项目环保、</w:t>
      </w:r>
      <w:r>
        <w:rPr>
          <w:rFonts w:hint="eastAsia" w:asciiTheme="majorEastAsia" w:hAnsiTheme="majorEastAsia" w:eastAsiaTheme="majorEastAsia"/>
          <w:sz w:val="28"/>
          <w:szCs w:val="28"/>
        </w:rPr>
        <w:t>消防、</w:t>
      </w:r>
      <w:r>
        <w:rPr>
          <w:rFonts w:asciiTheme="majorEastAsia" w:hAnsiTheme="majorEastAsia" w:eastAsiaTheme="majorEastAsia"/>
          <w:sz w:val="28"/>
          <w:szCs w:val="28"/>
        </w:rPr>
        <w:t>界外运输</w:t>
      </w:r>
      <w:r>
        <w:rPr>
          <w:rFonts w:hint="eastAsia" w:asciiTheme="majorEastAsia" w:hAnsiTheme="majorEastAsia" w:eastAsiaTheme="majorEastAsia"/>
          <w:sz w:val="28"/>
          <w:szCs w:val="28"/>
        </w:rPr>
        <w:t>等内容，应</w:t>
      </w:r>
      <w:r>
        <w:rPr>
          <w:rFonts w:asciiTheme="majorEastAsia" w:hAnsiTheme="majorEastAsia" w:eastAsiaTheme="majorEastAsia"/>
          <w:sz w:val="28"/>
          <w:szCs w:val="28"/>
        </w:rPr>
        <w:t>按照国家有关标准和规定执行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  <w:r>
        <w:rPr>
          <w:rFonts w:asciiTheme="majorEastAsia" w:hAnsiTheme="majorEastAsia" w:eastAsiaTheme="majorEastAsia"/>
          <w:sz w:val="28"/>
          <w:szCs w:val="28"/>
        </w:rPr>
        <w:t>不在本评价范围之内，台风、潮汛、洪水、地震等自然灾害方面的危险也不包括在本评价范围内。</w:t>
      </w:r>
    </w:p>
    <w:p>
      <w:pPr>
        <w:spacing w:line="360" w:lineRule="auto"/>
        <w:ind w:firstLine="56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本报告根据</w:t>
      </w:r>
      <w:r>
        <w:rPr>
          <w:rFonts w:hint="eastAsia" w:asciiTheme="majorEastAsia" w:hAnsiTheme="majorEastAsia" w:eastAsiaTheme="majorEastAsia"/>
          <w:sz w:val="28"/>
          <w:szCs w:val="28"/>
        </w:rPr>
        <w:t>标准规范、安全评价通则、</w:t>
      </w:r>
      <w:r>
        <w:rPr>
          <w:rFonts w:asciiTheme="majorEastAsia" w:hAnsiTheme="majorEastAsia" w:eastAsiaTheme="majorEastAsia"/>
          <w:sz w:val="28"/>
          <w:szCs w:val="28"/>
        </w:rPr>
        <w:t>实地勘查</w:t>
      </w:r>
      <w:r>
        <w:rPr>
          <w:rFonts w:hint="eastAsia" w:asciiTheme="majorEastAsia" w:hAnsiTheme="majorEastAsia" w:eastAsiaTheme="majorEastAsia"/>
          <w:sz w:val="28"/>
          <w:szCs w:val="28"/>
        </w:rPr>
        <w:t>情况</w:t>
      </w:r>
      <w:r>
        <w:rPr>
          <w:rFonts w:asciiTheme="majorEastAsia" w:hAnsiTheme="majorEastAsia" w:eastAsiaTheme="majorEastAsia"/>
          <w:sz w:val="28"/>
          <w:szCs w:val="28"/>
        </w:rPr>
        <w:t>及企业提供的资料进行评价，资料的可靠性和正确性由</w:t>
      </w:r>
      <w:r>
        <w:rPr>
          <w:rFonts w:hint="eastAsia" w:asciiTheme="majorEastAsia" w:hAnsiTheme="majorEastAsia" w:eastAsiaTheme="majorEastAsia"/>
          <w:sz w:val="28"/>
          <w:szCs w:val="28"/>
        </w:rPr>
        <w:t>被评价</w:t>
      </w:r>
      <w:r>
        <w:rPr>
          <w:rFonts w:asciiTheme="majorEastAsia" w:hAnsiTheme="majorEastAsia" w:eastAsiaTheme="majorEastAsia"/>
          <w:sz w:val="28"/>
          <w:szCs w:val="28"/>
        </w:rPr>
        <w:t>企业负责。</w:t>
      </w:r>
    </w:p>
    <w:p>
      <w:pPr>
        <w:spacing w:line="360" w:lineRule="auto"/>
        <w:ind w:firstLine="56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表1.1.2评价范围一览表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56"/>
        <w:gridCol w:w="2297"/>
        <w:gridCol w:w="2649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涉及建筑物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评价范围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涉及危险化学品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2#厂房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6#喷涂线、氩弧焊间（模具维修）、模具清洗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  <w:t>油漆、稀释剂、固化剂、洗枪水、天然气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、酒精、模具清洗剂、氩气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3#厂房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注塑机、液氮储存及气化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氮气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5#厂房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7#喷涂线、8#喷涂线、液体二氧化碳储罐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  <w:t>油漆、稀释剂、固化剂、洗枪水、液体二氧化碳、天然气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6#厂房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污水处理、溶剂回收、危险化学品仓库、维修场所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氢氧化钠、硫酸、双氧水、洗枪水、氧气、乙炔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污水处理仅限危险化学品使用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油漆仓库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1"/>
              </w:rPr>
              <w:t>-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  <w:t>油漆、稀释剂、固化剂、洗枪水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0"/>
                <w:szCs w:val="21"/>
              </w:rPr>
            </w:pPr>
          </w:p>
        </w:tc>
      </w:tr>
    </w:tbl>
    <w:p>
      <w:pPr>
        <w:ind w:firstLine="42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7F5"/>
    <w:rsid w:val="000F7499"/>
    <w:rsid w:val="0022257E"/>
    <w:rsid w:val="00781399"/>
    <w:rsid w:val="007E247D"/>
    <w:rsid w:val="00A0308B"/>
    <w:rsid w:val="00FA67F5"/>
    <w:rsid w:val="5FD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line="240" w:lineRule="auto"/>
      <w:ind w:firstLine="0" w:firstLineChars="0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136</Words>
  <Characters>779</Characters>
  <Lines>6</Lines>
  <Paragraphs>1</Paragraphs>
  <TotalTime>4</TotalTime>
  <ScaleCrop>false</ScaleCrop>
  <LinksUpToDate>false</LinksUpToDate>
  <CharactersWithSpaces>914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2021-07-17T08:48:00Z</dcterms:created>
  <dc:creator>mzy</dc:creator>
  <cp:lastModifiedBy>louchunhui</cp:lastModifiedBy>
  <dcterms:modified xsi:type="dcterms:W3CDTF">2021-07-19T01:00:32Z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C598CAA8862A4C379372387E41F3FA94</vt:lpwstr>
  </property>
</Properties>
</file>