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汽油的CAS号</w:t>
      </w:r>
      <w:bookmarkStart w:id="0" w:name="_GoBack"/>
      <w:bookmarkEnd w:id="0"/>
      <w:r>
        <w:rPr>
          <w:rFonts w:hint="eastAsia"/>
        </w:rPr>
        <w:t>有2个：8006-61-9，86290-81-5</w:t>
      </w:r>
    </w:p>
    <w:p>
      <w:pPr>
        <w:rPr>
          <w:rFonts w:hint="eastAsia"/>
        </w:rPr>
      </w:pPr>
    </w:p>
    <w:p>
      <w:pPr>
        <w:rPr>
          <w:rFonts w:hint="eastAsia"/>
        </w:rPr>
      </w:pPr>
      <w:r>
        <w:rPr>
          <w:rFonts w:hint="eastAsia"/>
        </w:rPr>
        <w:t>86290-81-5</w:t>
      </w:r>
      <w:r>
        <w:rPr>
          <w:rFonts w:hint="eastAsia"/>
          <w:lang w:val="en-US" w:eastAsia="zh-CN"/>
        </w:rPr>
        <w:t xml:space="preserve"> </w:t>
      </w:r>
      <w:r>
        <w:rPr>
          <w:rFonts w:hint="eastAsia"/>
        </w:rPr>
        <w:t xml:space="preserve"> 为危化品名录及特别管控化学品目录中使用的CAS号，</w:t>
      </w:r>
    </w:p>
    <w:p>
      <w:pPr>
        <w:rPr>
          <w:rFonts w:hint="eastAsia" w:eastAsiaTheme="minorEastAsia"/>
          <w:lang w:eastAsia="zh-CN"/>
        </w:rPr>
      </w:pPr>
      <w:r>
        <w:rPr>
          <w:rFonts w:hint="eastAsia"/>
        </w:rPr>
        <w:t>8006-61-9</w:t>
      </w:r>
      <w:r>
        <w:rPr>
          <w:rFonts w:hint="eastAsia"/>
          <w:lang w:val="en-US" w:eastAsia="zh-CN"/>
        </w:rPr>
        <w:t xml:space="preserve">   somsds.com网上的汽油的</w:t>
      </w:r>
      <w:r>
        <w:rPr>
          <w:rFonts w:hint="eastAsia"/>
        </w:rPr>
        <w:t>CAS号</w:t>
      </w:r>
      <w:r>
        <w:rPr>
          <w:rFonts w:hint="eastAsia"/>
          <w:lang w:eastAsia="zh-CN"/>
        </w:rPr>
        <w:t>。</w:t>
      </w:r>
    </w:p>
    <w:p>
      <w:pPr>
        <w:rPr>
          <w:rFonts w:hint="eastAsia"/>
        </w:rPr>
      </w:pPr>
    </w:p>
    <w:p>
      <w:pPr>
        <w:rPr>
          <w:rFonts w:hint="eastAsia"/>
        </w:rPr>
      </w:pPr>
      <w:r>
        <w:rPr>
          <w:rFonts w:hint="eastAsia"/>
        </w:rPr>
        <w:t>86290-81-5较多信息显示为航空汽油。</w:t>
      </w:r>
    </w:p>
    <w:p>
      <w:pPr>
        <w:rPr>
          <w:rFonts w:hint="eastAsia"/>
        </w:rPr>
      </w:pPr>
      <w:r>
        <w:rPr>
          <w:rFonts w:hint="eastAsia"/>
        </w:rPr>
        <w:br w:type="page"/>
      </w:r>
    </w:p>
    <w:p>
      <w:pPr>
        <w:pStyle w:val="2"/>
      </w:pPr>
      <w:r>
        <w:t>(</w:t>
      </w:r>
      <w:r>
        <w:rPr>
          <w:rFonts w:hint="eastAsia"/>
          <w:lang w:val="en-US" w:eastAsia="zh-CN"/>
        </w:rPr>
        <w:t>86290-81-5</w:t>
      </w:r>
      <w:r>
        <w:t>)汽油的理化及危险特性表</w:t>
      </w:r>
    </w:p>
    <w:tbl>
      <w:tblPr>
        <w:tblStyle w:val="3"/>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3947"/>
        <w:gridCol w:w="2568"/>
        <w:gridCol w:w="21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243" w:lineRule="exact"/>
              <w:rPr>
                <w:rFonts w:ascii="宋体" w:hAnsi="宋体"/>
              </w:rPr>
            </w:pPr>
            <w:r>
              <w:rPr>
                <w:rFonts w:hint="eastAsia" w:ascii="宋体" w:hAnsi="宋体"/>
              </w:rPr>
              <w:t>标</w:t>
            </w:r>
          </w:p>
          <w:p>
            <w:pPr>
              <w:spacing w:line="243" w:lineRule="exact"/>
              <w:rPr>
                <w:rFonts w:ascii="宋体" w:hAnsi="宋体"/>
              </w:rPr>
            </w:pPr>
            <w:r>
              <w:rPr>
                <w:rFonts w:hint="eastAsia" w:ascii="宋体" w:hAnsi="宋体"/>
              </w:rPr>
              <w:t>识</w:t>
            </w: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中文名：</w:t>
            </w:r>
            <w:r>
              <w:rPr>
                <w:rFonts w:hint="eastAsia" w:ascii="宋体" w:hAnsi="宋体"/>
                <w:szCs w:val="18"/>
              </w:rPr>
              <w:t>汽油</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英文名</w:t>
            </w:r>
            <w:r>
              <w:rPr>
                <w:rFonts w:hint="eastAsia" w:ascii="宋体" w:hAnsi="宋体"/>
                <w:lang w:val="en-GB"/>
              </w:rPr>
              <w:t>：</w:t>
            </w:r>
            <w:r>
              <w:rPr>
                <w:rFonts w:hint="eastAsia" w:ascii="宋体" w:hAnsi="宋体"/>
                <w:szCs w:val="18"/>
              </w:rPr>
              <w:t>Gasoline</w:t>
            </w:r>
            <w:r>
              <w:rPr>
                <w:rFonts w:hint="eastAsia" w:ascii="宋体" w:hAnsi="宋体"/>
                <w:lang w:val="en-GB"/>
              </w:rPr>
              <w:t>；</w:t>
            </w:r>
            <w:r>
              <w:rPr>
                <w:rFonts w:hint="eastAsia" w:ascii="宋体" w:hAnsi="宋体"/>
                <w:szCs w:val="18"/>
              </w:rPr>
              <w:t>Petrol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color w:val="FF6600"/>
              </w:rPr>
            </w:pPr>
            <w:r>
              <w:rPr>
                <w:rFonts w:hint="eastAsia" w:ascii="宋体" w:hAnsi="宋体"/>
              </w:rPr>
              <w:t>分子式：</w:t>
            </w:r>
          </w:p>
        </w:tc>
        <w:tc>
          <w:tcPr>
            <w:tcW w:w="2568"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color w:val="FF6600"/>
              </w:rPr>
            </w:pPr>
            <w:r>
              <w:rPr>
                <w:rFonts w:hint="eastAsia" w:ascii="宋体" w:hAnsi="宋体"/>
              </w:rPr>
              <w:t xml:space="preserve">分子量： </w:t>
            </w:r>
          </w:p>
        </w:tc>
        <w:tc>
          <w:tcPr>
            <w:tcW w:w="2170"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UN编号：1203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危险类别：第3.1类低闪点易燃液体</w:t>
            </w:r>
          </w:p>
        </w:tc>
        <w:tc>
          <w:tcPr>
            <w:tcW w:w="2568"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危规号： 31001</w:t>
            </w:r>
          </w:p>
        </w:tc>
        <w:tc>
          <w:tcPr>
            <w:tcW w:w="2170" w:type="dxa"/>
            <w:tcBorders>
              <w:top w:val="single" w:color="auto" w:sz="4" w:space="0"/>
              <w:left w:val="single" w:color="auto" w:sz="4" w:space="0"/>
              <w:bottom w:val="single" w:color="auto" w:sz="4" w:space="0"/>
              <w:right w:val="single" w:color="auto" w:sz="4" w:space="0"/>
            </w:tcBorders>
            <w:vAlign w:val="center"/>
          </w:tcPr>
          <w:p>
            <w:pPr>
              <w:spacing w:line="243" w:lineRule="exact"/>
              <w:rPr>
                <w:rFonts w:hint="default" w:ascii="宋体" w:hAnsi="宋体" w:eastAsiaTheme="minorEastAsia"/>
                <w:lang w:val="en-US" w:eastAsia="zh-CN"/>
              </w:rPr>
            </w:pPr>
            <w:r>
              <w:rPr>
                <w:rFonts w:hint="eastAsia" w:ascii="宋体" w:hAnsi="宋体"/>
              </w:rPr>
              <w:t>CAS号：</w:t>
            </w:r>
            <w:r>
              <w:rPr>
                <w:rFonts w:hint="eastAsia" w:ascii="宋体" w:hAnsi="宋体"/>
                <w:lang w:val="en-US" w:eastAsia="zh-CN"/>
              </w:rPr>
              <w:t>86290-81-5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nil"/>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包装标志：易燃液体</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包装类别：Ⅰ类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理</w:t>
            </w:r>
          </w:p>
          <w:p>
            <w:pPr>
              <w:spacing w:line="243" w:lineRule="exact"/>
              <w:rPr>
                <w:rFonts w:ascii="宋体" w:hAnsi="宋体"/>
              </w:rPr>
            </w:pPr>
            <w:r>
              <w:rPr>
                <w:rFonts w:hint="eastAsia" w:ascii="宋体" w:hAnsi="宋体"/>
              </w:rPr>
              <w:t>化</w:t>
            </w:r>
          </w:p>
          <w:p>
            <w:pPr>
              <w:spacing w:line="243" w:lineRule="exact"/>
              <w:rPr>
                <w:rFonts w:ascii="宋体" w:hAnsi="宋体"/>
              </w:rPr>
            </w:pPr>
            <w:r>
              <w:rPr>
                <w:rFonts w:hint="eastAsia" w:ascii="宋体" w:hAnsi="宋体"/>
              </w:rPr>
              <w:t>性</w:t>
            </w:r>
          </w:p>
          <w:p>
            <w:pPr>
              <w:spacing w:line="243" w:lineRule="exact"/>
              <w:rPr>
                <w:rFonts w:ascii="宋体" w:hAnsi="宋体"/>
              </w:rPr>
            </w:pPr>
            <w:r>
              <w:rPr>
                <w:rFonts w:hint="eastAsia" w:ascii="宋体" w:hAnsi="宋体"/>
              </w:rPr>
              <w:t>质</w:t>
            </w:r>
          </w:p>
        </w:tc>
        <w:tc>
          <w:tcPr>
            <w:tcW w:w="8685" w:type="dxa"/>
            <w:gridSpan w:val="3"/>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外观与性状：</w:t>
            </w:r>
            <w:r>
              <w:rPr>
                <w:rFonts w:hint="eastAsia" w:ascii="宋体" w:hAnsi="宋体"/>
                <w:szCs w:val="18"/>
              </w:rPr>
              <w:t>无色或淡黄色易挥发液体, 具有特殊臭味。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溶解性 ：</w:t>
            </w:r>
            <w:r>
              <w:rPr>
                <w:rFonts w:hint="eastAsia" w:ascii="宋体" w:hAnsi="宋体"/>
                <w:szCs w:val="18"/>
              </w:rPr>
              <w:t>不溶于水，易溶于苯、二硫化碳、醇、脂肪。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熔点（℃）：＞-60</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沸点（℃）：40～200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hint="default" w:ascii="宋体" w:hAnsi="宋体" w:eastAsiaTheme="minorEastAsia"/>
                <w:lang w:val="en-US" w:eastAsia="zh-CN"/>
              </w:rPr>
            </w:pPr>
            <w:r>
              <w:rPr>
                <w:rFonts w:hint="eastAsia" w:ascii="宋体" w:hAnsi="宋体"/>
              </w:rPr>
              <w:t>相对密度（水＝1）：0.7</w:t>
            </w:r>
            <w:r>
              <w:rPr>
                <w:rFonts w:hint="eastAsia" w:ascii="宋体" w:hAnsi="宋体"/>
                <w:lang w:val="en-US" w:eastAsia="zh-CN"/>
              </w:rPr>
              <w:t>75</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相对密度（空气＝1）：3.5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饱和蒸气压（kPa）：</w:t>
            </w:r>
            <w:r>
              <w:rPr>
                <w:rFonts w:hint="eastAsia" w:ascii="宋体" w:hAnsi="宋体"/>
                <w:szCs w:val="18"/>
              </w:rPr>
              <w:t>无资料</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燃烧热（kJ/mol）：</w:t>
            </w:r>
            <w:r>
              <w:rPr>
                <w:rFonts w:hint="eastAsia" w:ascii="宋体" w:hAnsi="宋体"/>
                <w:szCs w:val="18"/>
              </w:rPr>
              <w:t>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 w:hRule="atLeas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临界温度（℃）：</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临界压力（MPa）：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243" w:lineRule="exact"/>
              <w:rPr>
                <w:rFonts w:ascii="宋体" w:hAnsi="宋体"/>
              </w:rPr>
            </w:pPr>
            <w:r>
              <w:rPr>
                <w:rFonts w:hint="eastAsia" w:ascii="宋体" w:hAnsi="宋体"/>
              </w:rPr>
              <w:t>燃</w:t>
            </w:r>
          </w:p>
          <w:p>
            <w:pPr>
              <w:spacing w:line="243" w:lineRule="exact"/>
              <w:rPr>
                <w:rFonts w:ascii="宋体" w:hAnsi="宋体"/>
              </w:rPr>
            </w:pPr>
            <w:r>
              <w:rPr>
                <w:rFonts w:hint="eastAsia" w:ascii="宋体" w:hAnsi="宋体"/>
              </w:rPr>
              <w:t>烧</w:t>
            </w:r>
          </w:p>
          <w:p>
            <w:pPr>
              <w:spacing w:line="243" w:lineRule="exact"/>
              <w:rPr>
                <w:rFonts w:ascii="宋体" w:hAnsi="宋体"/>
              </w:rPr>
            </w:pPr>
            <w:r>
              <w:rPr>
                <w:rFonts w:hint="eastAsia" w:ascii="宋体" w:hAnsi="宋体"/>
              </w:rPr>
              <w:t>爆</w:t>
            </w:r>
          </w:p>
          <w:p>
            <w:pPr>
              <w:spacing w:line="243" w:lineRule="exact"/>
              <w:rPr>
                <w:rFonts w:ascii="宋体" w:hAnsi="宋体"/>
              </w:rPr>
            </w:pPr>
            <w:r>
              <w:rPr>
                <w:rFonts w:hint="eastAsia" w:ascii="宋体" w:hAnsi="宋体"/>
              </w:rPr>
              <w:t>炸</w:t>
            </w:r>
          </w:p>
          <w:p>
            <w:pPr>
              <w:spacing w:line="243" w:lineRule="exact"/>
              <w:rPr>
                <w:rFonts w:ascii="宋体" w:hAnsi="宋体"/>
              </w:rPr>
            </w:pPr>
            <w:r>
              <w:rPr>
                <w:rFonts w:hint="eastAsia" w:ascii="宋体" w:hAnsi="宋体"/>
              </w:rPr>
              <w:t>危</w:t>
            </w:r>
          </w:p>
          <w:p>
            <w:pPr>
              <w:spacing w:line="243" w:lineRule="exact"/>
              <w:rPr>
                <w:rFonts w:ascii="宋体" w:hAnsi="宋体"/>
              </w:rPr>
            </w:pPr>
            <w:r>
              <w:rPr>
                <w:rFonts w:hint="eastAsia" w:ascii="宋体" w:hAnsi="宋体"/>
              </w:rPr>
              <w:t>险</w:t>
            </w:r>
          </w:p>
          <w:p>
            <w:pPr>
              <w:spacing w:line="243" w:lineRule="exact"/>
              <w:rPr>
                <w:rFonts w:ascii="宋体" w:hAnsi="宋体"/>
              </w:rPr>
            </w:pPr>
            <w:r>
              <w:rPr>
                <w:rFonts w:hint="eastAsia" w:ascii="宋体" w:hAnsi="宋体"/>
              </w:rPr>
              <w:t>性</w:t>
            </w: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燃烧性： 易燃</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闪点（℃）：-50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vertAlign w:val="superscript"/>
              </w:rPr>
            </w:pPr>
            <w:r>
              <w:rPr>
                <w:rFonts w:hint="eastAsia" w:ascii="宋体" w:hAnsi="宋体"/>
              </w:rPr>
              <w:t>爆炸下限（%）：1.3</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爆炸上限（%）：6.0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引燃温度（℃）：415～530</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最小点火能（mJ）：</w:t>
            </w:r>
            <w:r>
              <w:rPr>
                <w:rFonts w:hint="eastAsia" w:ascii="宋体" w:hAnsi="宋体"/>
                <w:szCs w:val="18"/>
              </w:rPr>
              <w:t>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最大爆炸压力（MPa）：0.813</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稳定性： 稳定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聚合危害：不聚合</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燃烧分解产物：</w:t>
            </w:r>
            <w:r>
              <w:rPr>
                <w:rFonts w:hint="eastAsia" w:ascii="宋体" w:hAnsi="宋体"/>
                <w:szCs w:val="18"/>
              </w:rPr>
              <w:t>一氧化碳、二氧化碳。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 xml:space="preserve">避免接触的条件： </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color w:val="000000"/>
              </w:rPr>
              <w:t>禁忌物：</w:t>
            </w:r>
            <w:r>
              <w:rPr>
                <w:rFonts w:hint="eastAsia" w:ascii="宋体" w:hAnsi="宋体"/>
                <w:szCs w:val="18"/>
              </w:rPr>
              <w:t>强氧化剂。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243"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危险特性:</w:t>
            </w:r>
            <w:r>
              <w:rPr>
                <w:rFonts w:hint="eastAsia" w:ascii="宋体" w:hAnsi="宋体"/>
                <w:szCs w:val="18"/>
              </w:rPr>
              <w:t xml:space="preserve"> 其蒸气与空气可形成爆炸性混合物。遇明火、高热极易燃烧爆炸。与氧化剂能发生强烈反应。其蒸气比空气重，能在较低处扩散到相当远的地方，遇火源会着火回燃。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243"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灭火方法：</w:t>
            </w:r>
            <w:r>
              <w:rPr>
                <w:rFonts w:hint="eastAsia" w:ascii="宋体" w:hAnsi="宋体"/>
                <w:szCs w:val="18"/>
              </w:rPr>
              <w:t>喷水冷却容器，可能的话将容器从火场移至空旷处。灭火剂：泡沫、干粉、二氧化碳。用水灭火无效。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毒</w:t>
            </w:r>
          </w:p>
          <w:p>
            <w:pPr>
              <w:spacing w:line="243" w:lineRule="exact"/>
              <w:rPr>
                <w:rFonts w:ascii="宋体" w:hAnsi="宋体"/>
              </w:rPr>
            </w:pPr>
            <w:r>
              <w:rPr>
                <w:rFonts w:hint="eastAsia" w:ascii="宋体" w:hAnsi="宋体"/>
              </w:rPr>
              <w:t>性</w:t>
            </w:r>
          </w:p>
        </w:tc>
        <w:tc>
          <w:tcPr>
            <w:tcW w:w="8685" w:type="dxa"/>
            <w:gridSpan w:val="3"/>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LD</w:t>
            </w:r>
            <w:r>
              <w:rPr>
                <w:rFonts w:hint="eastAsia" w:ascii="宋体" w:hAnsi="宋体"/>
                <w:vertAlign w:val="subscript"/>
              </w:rPr>
              <w:t>50</w:t>
            </w:r>
            <w:r>
              <w:rPr>
                <w:rFonts w:hint="eastAsia" w:ascii="宋体" w:hAnsi="宋体"/>
              </w:rPr>
              <w:t>：</w:t>
            </w:r>
            <w:r>
              <w:rPr>
                <w:rFonts w:hint="eastAsia" w:ascii="宋体" w:hAnsi="宋体"/>
                <w:szCs w:val="18"/>
              </w:rPr>
              <w:t>67000 mg/kg(小鼠经口)</w:t>
            </w:r>
            <w:r>
              <w:rPr>
                <w:rFonts w:hint="eastAsia" w:ascii="宋体" w:hAnsi="宋体"/>
              </w:rPr>
              <w:t xml:space="preserve"> </w:t>
            </w:r>
          </w:p>
          <w:p>
            <w:pPr>
              <w:spacing w:line="243" w:lineRule="exact"/>
              <w:rPr>
                <w:rFonts w:ascii="宋体" w:hAnsi="宋体"/>
              </w:rPr>
            </w:pPr>
            <w:r>
              <w:rPr>
                <w:rFonts w:hint="eastAsia" w:ascii="宋体" w:hAnsi="宋体"/>
              </w:rPr>
              <w:t>LC</w:t>
            </w:r>
            <w:r>
              <w:rPr>
                <w:rFonts w:hint="eastAsia" w:ascii="宋体" w:hAnsi="宋体"/>
                <w:vertAlign w:val="subscript"/>
              </w:rPr>
              <w:t>50</w:t>
            </w:r>
            <w:r>
              <w:rPr>
                <w:rFonts w:hint="eastAsia" w:ascii="宋体" w:hAnsi="宋体"/>
              </w:rPr>
              <w:t>：</w:t>
            </w:r>
            <w:r>
              <w:rPr>
                <w:rFonts w:hint="eastAsia" w:ascii="宋体" w:hAnsi="宋体"/>
                <w:szCs w:val="18"/>
              </w:rPr>
              <w:t>103000mg/m3，2小时(小鼠吸入)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489" w:type="dxa"/>
            <w:vMerge w:val="restart"/>
            <w:tcBorders>
              <w:top w:val="single" w:color="auto" w:sz="4" w:space="0"/>
              <w:left w:val="single" w:color="auto" w:sz="4" w:space="0"/>
              <w:right w:val="single" w:color="auto" w:sz="4" w:space="0"/>
            </w:tcBorders>
            <w:vAlign w:val="center"/>
          </w:tcPr>
          <w:p>
            <w:pPr>
              <w:spacing w:line="243" w:lineRule="exact"/>
              <w:rPr>
                <w:rFonts w:ascii="宋体" w:hAnsi="宋体"/>
              </w:rPr>
            </w:pPr>
            <w:r>
              <w:rPr>
                <w:rFonts w:hint="eastAsia" w:ascii="宋体" w:hAnsi="宋体"/>
              </w:rPr>
              <w:t>健康危害</w:t>
            </w:r>
          </w:p>
        </w:tc>
        <w:tc>
          <w:tcPr>
            <w:tcW w:w="8685" w:type="dxa"/>
            <w:gridSpan w:val="3"/>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侵入途经：吸入、食入、经皮吸收。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243"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szCs w:val="18"/>
              </w:rPr>
              <w:t>急性中毒：对中枢神经系统有麻醉作用。轻度中毒症状有头晕、头痛、恶心、呕吐、步态不稳、共济失调。高浓度吸入出现中毒性脑病。极高浓度吸入引起意识突然丧失、反射性呼吸停止。可伴有中毒性周围神经病及化学性肺炎。部分患者出现中毒性精神病。液体吸入呼吸道可引起吸入性肺炎。溅入眼内可致角膜溃疡、穿孔，甚至失明。皮肤接触致急性接触性皮炎，甚至灼伤。吞咽引起急性胃肠炎，重者出现类似急性吸入中毒症状，并可引起肝、肾损害。慢性中毒：神经衰弱综合征、植物神经功能紊乱、周围神经病。严重中毒出现中毒性脑病，症状类似精神分裂症。皮肤损害。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急</w:t>
            </w:r>
          </w:p>
          <w:p>
            <w:pPr>
              <w:spacing w:line="243" w:lineRule="exact"/>
              <w:rPr>
                <w:rFonts w:ascii="宋体" w:hAnsi="宋体"/>
              </w:rPr>
            </w:pPr>
            <w:r>
              <w:rPr>
                <w:rFonts w:hint="eastAsia" w:ascii="宋体" w:hAnsi="宋体"/>
              </w:rPr>
              <w:t>救</w:t>
            </w:r>
          </w:p>
        </w:tc>
        <w:tc>
          <w:tcPr>
            <w:tcW w:w="8685" w:type="dxa"/>
            <w:gridSpan w:val="3"/>
            <w:tcBorders>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皮肤接触：</w:t>
            </w:r>
            <w:r>
              <w:rPr>
                <w:rFonts w:hint="eastAsia" w:ascii="宋体" w:hAnsi="宋体"/>
                <w:szCs w:val="18"/>
              </w:rPr>
              <w:t>立即脱去污染的衣着，用肥皂水和清水彻底冲洗皮肤。就医。  ※眼睛接触：立即提起眼睑，用大量流动清水或生理盐水彻底冲洗至少15分钟。就医。  ※吸入：迅速脱离现场至空气新鲜处。保持呼吸道通畅。如呼吸困难，给输氧。如呼吸停止，立即进行人工呼吸。就医。   ※食入：给饮牛奶或用植物油洗胃和灌肠。就医。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防</w:t>
            </w:r>
          </w:p>
          <w:p>
            <w:pPr>
              <w:spacing w:line="243" w:lineRule="exact"/>
              <w:rPr>
                <w:rFonts w:ascii="宋体" w:hAnsi="宋体"/>
              </w:rPr>
            </w:pPr>
            <w:r>
              <w:rPr>
                <w:rFonts w:hint="eastAsia" w:ascii="宋体" w:hAnsi="宋体"/>
              </w:rPr>
              <w:t>护</w:t>
            </w:r>
          </w:p>
        </w:tc>
        <w:tc>
          <w:tcPr>
            <w:tcW w:w="8685" w:type="dxa"/>
            <w:gridSpan w:val="3"/>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工程控制:</w:t>
            </w:r>
            <w:r>
              <w:rPr>
                <w:rFonts w:hint="eastAsia" w:ascii="宋体" w:hAnsi="宋体"/>
                <w:szCs w:val="18"/>
              </w:rPr>
              <w:t>生产过程密闭，全面通风。    ※呼吸系统防护</w:t>
            </w:r>
            <w:r>
              <w:rPr>
                <w:rFonts w:hint="eastAsia" w:ascii="宋体" w:hAnsi="宋体"/>
              </w:rPr>
              <w:t>:</w:t>
            </w:r>
            <w:r>
              <w:rPr>
                <w:rFonts w:hint="eastAsia" w:ascii="宋体" w:hAnsi="宋体"/>
                <w:szCs w:val="18"/>
              </w:rPr>
              <w:t>一般不需要特殊防护，高浓度接触时可佩戴自吸过滤式防毒面具（半面罩）。   ※</w:t>
            </w:r>
            <w:r>
              <w:rPr>
                <w:rFonts w:ascii="宋体" w:hAnsi="宋体"/>
                <w:szCs w:val="18"/>
              </w:rPr>
              <w:t>眼睛防护</w:t>
            </w:r>
            <w:r>
              <w:rPr>
                <w:rFonts w:hint="eastAsia" w:ascii="宋体" w:hAnsi="宋体"/>
              </w:rPr>
              <w:t>:</w:t>
            </w:r>
            <w:r>
              <w:rPr>
                <w:rFonts w:hint="eastAsia" w:ascii="宋体" w:hAnsi="宋体"/>
                <w:szCs w:val="18"/>
              </w:rPr>
              <w:t>一般不需要特殊防护，高浓度接触时可戴化学安全防护眼镜。   ※</w:t>
            </w:r>
            <w:r>
              <w:rPr>
                <w:rFonts w:ascii="宋体" w:hAnsi="宋体"/>
                <w:szCs w:val="18"/>
              </w:rPr>
              <w:t>身体防护</w:t>
            </w:r>
            <w:r>
              <w:rPr>
                <w:rFonts w:hint="eastAsia" w:ascii="宋体" w:hAnsi="宋体"/>
              </w:rPr>
              <w:t>:</w:t>
            </w:r>
            <w:r>
              <w:rPr>
                <w:rFonts w:hint="eastAsia" w:ascii="宋体" w:hAnsi="宋体"/>
                <w:szCs w:val="18"/>
              </w:rPr>
              <w:t>穿防静电工作服。   ※</w:t>
            </w:r>
            <w:r>
              <w:rPr>
                <w:rFonts w:ascii="宋体" w:hAnsi="宋体"/>
                <w:szCs w:val="18"/>
              </w:rPr>
              <w:t>手防护</w:t>
            </w:r>
            <w:r>
              <w:rPr>
                <w:rFonts w:hint="eastAsia" w:ascii="宋体" w:hAnsi="宋体"/>
              </w:rPr>
              <w:t>:</w:t>
            </w:r>
            <w:r>
              <w:rPr>
                <w:rFonts w:hint="eastAsia" w:ascii="宋体" w:hAnsi="宋体"/>
                <w:szCs w:val="18"/>
              </w:rPr>
              <w:t xml:space="preserve"> 戴橡胶耐油手套。   ※其它</w:t>
            </w:r>
            <w:r>
              <w:rPr>
                <w:rFonts w:hint="eastAsia" w:ascii="宋体" w:hAnsi="宋体"/>
              </w:rPr>
              <w:t>:</w:t>
            </w:r>
            <w:r>
              <w:rPr>
                <w:rFonts w:hint="eastAsia" w:ascii="宋体" w:hAnsi="宋体"/>
                <w:szCs w:val="18"/>
              </w:rPr>
              <w:t xml:space="preserve"> 工作现场严禁吸烟。避免长期反复接触。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泄</w:t>
            </w:r>
          </w:p>
          <w:p>
            <w:pPr>
              <w:spacing w:line="243" w:lineRule="exact"/>
              <w:rPr>
                <w:rFonts w:ascii="宋体" w:hAnsi="宋体"/>
              </w:rPr>
            </w:pPr>
            <w:r>
              <w:rPr>
                <w:rFonts w:hint="eastAsia" w:ascii="宋体" w:hAnsi="宋体"/>
              </w:rPr>
              <w:t>漏</w:t>
            </w:r>
          </w:p>
          <w:p>
            <w:pPr>
              <w:spacing w:line="243" w:lineRule="exact"/>
              <w:rPr>
                <w:rFonts w:ascii="宋体" w:hAnsi="宋体"/>
              </w:rPr>
            </w:pPr>
            <w:r>
              <w:rPr>
                <w:rFonts w:hint="eastAsia" w:ascii="宋体" w:hAnsi="宋体"/>
              </w:rPr>
              <w:t>处</w:t>
            </w:r>
          </w:p>
          <w:p>
            <w:pPr>
              <w:spacing w:line="243" w:lineRule="exact"/>
              <w:rPr>
                <w:rFonts w:ascii="宋体" w:hAnsi="宋体"/>
                <w:bCs/>
              </w:rPr>
            </w:pPr>
            <w:r>
              <w:rPr>
                <w:rFonts w:hint="eastAsia" w:ascii="宋体" w:hAnsi="宋体"/>
                <w:bCs/>
              </w:rPr>
              <w:t>理</w:t>
            </w:r>
          </w:p>
        </w:tc>
        <w:tc>
          <w:tcPr>
            <w:tcW w:w="8685" w:type="dxa"/>
            <w:gridSpan w:val="3"/>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szCs w:val="18"/>
              </w:rPr>
            </w:pPr>
            <w:r>
              <w:rPr>
                <w:rFonts w:hint="eastAsia" w:ascii="宋体" w:hAnsi="宋体"/>
                <w:szCs w:val="18"/>
              </w:rPr>
              <w:t>迅速撤离泄漏污染区人员至安全区，并进行隔离，严格限制出入。切断火源。建议应急处理人员戴自给正压式呼吸器，穿防静电工作服。尽可能切断泄漏源。防止流入下水道、排洪沟等限制性空间。小量泄漏：用砂土、蛭石或其它惰性材料吸收。或在保证安全情况下，就地焚烧。大量泄漏：构筑围堤或挖坑收容。用泡沫覆盖，降低蒸气灾害。用防爆泵转移至槽车或专用收集器内，回收或运至废物处理场所处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right w:val="single" w:color="auto" w:sz="4" w:space="0"/>
            </w:tcBorders>
            <w:vAlign w:val="center"/>
          </w:tcPr>
          <w:p>
            <w:pPr>
              <w:spacing w:line="243" w:lineRule="exact"/>
              <w:rPr>
                <w:rFonts w:ascii="宋体" w:hAnsi="宋体"/>
              </w:rPr>
            </w:pPr>
            <w:r>
              <w:rPr>
                <w:rFonts w:hint="eastAsia" w:ascii="宋体" w:hAnsi="宋体"/>
              </w:rPr>
              <w:t>储</w:t>
            </w:r>
          </w:p>
          <w:p>
            <w:pPr>
              <w:spacing w:line="243" w:lineRule="exact"/>
              <w:rPr>
                <w:rFonts w:ascii="宋体" w:hAnsi="宋体"/>
              </w:rPr>
            </w:pPr>
            <w:r>
              <w:rPr>
                <w:rFonts w:hint="eastAsia" w:ascii="宋体" w:hAnsi="宋体"/>
              </w:rPr>
              <w:t>运</w:t>
            </w:r>
          </w:p>
        </w:tc>
        <w:tc>
          <w:tcPr>
            <w:tcW w:w="8685" w:type="dxa"/>
            <w:gridSpan w:val="3"/>
            <w:tcBorders>
              <w:top w:val="single" w:color="auto" w:sz="4" w:space="0"/>
              <w:left w:val="single" w:color="auto" w:sz="4" w:space="0"/>
              <w:right w:val="single" w:color="auto" w:sz="4" w:space="0"/>
            </w:tcBorders>
            <w:vAlign w:val="center"/>
          </w:tcPr>
          <w:p>
            <w:pPr>
              <w:spacing w:line="243" w:lineRule="exact"/>
              <w:rPr>
                <w:rFonts w:ascii="宋体" w:hAnsi="宋体"/>
                <w:szCs w:val="18"/>
              </w:rPr>
            </w:pPr>
            <w:r>
              <w:rPr>
                <w:rFonts w:hint="eastAsia" w:ascii="宋体" w:hAnsi="宋体"/>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pPr>
              <w:spacing w:line="243" w:lineRule="exact"/>
              <w:rPr>
                <w:rFonts w:ascii="宋体" w:hAnsi="宋体"/>
                <w:szCs w:val="18"/>
              </w:rPr>
            </w:pPr>
            <w:r>
              <w:rPr>
                <w:rFonts w:hint="eastAsia" w:ascii="宋体" w:hAnsi="宋体"/>
                <w:szCs w:val="18"/>
              </w:rPr>
              <w:t>本品铁路运输时限使用钢制企业自备罐车装运，装运前需报有关部门批准。运输时运输车辆应配备相应品种和数量的消防器材及泄漏应急处理设备。夏季最好早晚运输。运输时所用的槽（罐）车应有接地链，槽内可设孔隔板以减少震荡产生静电。严禁与氧化剂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
        <w:br w:type="page"/>
      </w:r>
    </w:p>
    <w:p>
      <w:pPr>
        <w:pStyle w:val="2"/>
      </w:pPr>
      <w:r>
        <w:t>(8006-61-9</w:t>
      </w:r>
      <w:r>
        <w:rPr>
          <w:rFonts w:hint="eastAsia"/>
          <w:lang w:val="en-US" w:eastAsia="zh-CN"/>
        </w:rPr>
        <w:t xml:space="preserve"> </w:t>
      </w:r>
      <w:r>
        <w:t>)汽油的理化及危险特性表</w:t>
      </w:r>
    </w:p>
    <w:tbl>
      <w:tblPr>
        <w:tblStyle w:val="3"/>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3947"/>
        <w:gridCol w:w="2568"/>
        <w:gridCol w:w="21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243" w:lineRule="exact"/>
              <w:rPr>
                <w:rFonts w:ascii="宋体" w:hAnsi="宋体"/>
              </w:rPr>
            </w:pPr>
            <w:r>
              <w:rPr>
                <w:rFonts w:hint="eastAsia" w:ascii="宋体" w:hAnsi="宋体"/>
              </w:rPr>
              <w:t>标</w:t>
            </w:r>
          </w:p>
          <w:p>
            <w:pPr>
              <w:spacing w:line="243" w:lineRule="exact"/>
              <w:rPr>
                <w:rFonts w:ascii="宋体" w:hAnsi="宋体"/>
              </w:rPr>
            </w:pPr>
            <w:r>
              <w:rPr>
                <w:rFonts w:hint="eastAsia" w:ascii="宋体" w:hAnsi="宋体"/>
              </w:rPr>
              <w:t>识</w:t>
            </w: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中文名：</w:t>
            </w:r>
            <w:r>
              <w:rPr>
                <w:rFonts w:hint="eastAsia" w:ascii="宋体" w:hAnsi="宋体"/>
                <w:szCs w:val="18"/>
              </w:rPr>
              <w:t>汽油</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英文名</w:t>
            </w:r>
            <w:r>
              <w:rPr>
                <w:rFonts w:hint="eastAsia" w:ascii="宋体" w:hAnsi="宋体"/>
                <w:lang w:val="en-GB"/>
              </w:rPr>
              <w:t>：</w:t>
            </w:r>
            <w:r>
              <w:rPr>
                <w:rFonts w:hint="eastAsia" w:ascii="宋体" w:hAnsi="宋体"/>
                <w:szCs w:val="18"/>
              </w:rPr>
              <w:t>Gasoline</w:t>
            </w:r>
            <w:r>
              <w:rPr>
                <w:rFonts w:hint="eastAsia" w:ascii="宋体" w:hAnsi="宋体"/>
                <w:lang w:val="en-GB"/>
              </w:rPr>
              <w:t>；</w:t>
            </w:r>
            <w:r>
              <w:rPr>
                <w:rFonts w:hint="eastAsia" w:ascii="宋体" w:hAnsi="宋体"/>
                <w:szCs w:val="18"/>
              </w:rPr>
              <w:t>Petrol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color w:val="FF6600"/>
              </w:rPr>
            </w:pPr>
            <w:r>
              <w:rPr>
                <w:rFonts w:hint="eastAsia" w:ascii="宋体" w:hAnsi="宋体"/>
              </w:rPr>
              <w:t>分子式：</w:t>
            </w:r>
          </w:p>
        </w:tc>
        <w:tc>
          <w:tcPr>
            <w:tcW w:w="2568"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color w:val="FF6600"/>
              </w:rPr>
            </w:pPr>
            <w:r>
              <w:rPr>
                <w:rFonts w:hint="eastAsia" w:ascii="宋体" w:hAnsi="宋体"/>
              </w:rPr>
              <w:t xml:space="preserve">分子量： </w:t>
            </w:r>
          </w:p>
        </w:tc>
        <w:tc>
          <w:tcPr>
            <w:tcW w:w="2170"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UN编号：1203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危险类别：第3.1类低闪点易燃液体</w:t>
            </w:r>
          </w:p>
        </w:tc>
        <w:tc>
          <w:tcPr>
            <w:tcW w:w="2568"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危规号： 31001</w:t>
            </w:r>
          </w:p>
        </w:tc>
        <w:tc>
          <w:tcPr>
            <w:tcW w:w="2170" w:type="dxa"/>
            <w:tcBorders>
              <w:top w:val="single" w:color="auto" w:sz="4" w:space="0"/>
              <w:left w:val="single" w:color="auto" w:sz="4" w:space="0"/>
              <w:bottom w:val="single" w:color="auto" w:sz="4" w:space="0"/>
              <w:right w:val="single" w:color="auto" w:sz="4" w:space="0"/>
            </w:tcBorders>
            <w:vAlign w:val="center"/>
          </w:tcPr>
          <w:p>
            <w:pPr>
              <w:spacing w:line="243" w:lineRule="exact"/>
              <w:rPr>
                <w:rFonts w:hint="default" w:ascii="宋体" w:hAnsi="宋体" w:eastAsiaTheme="minorEastAsia"/>
                <w:lang w:val="en-US" w:eastAsia="zh-CN"/>
              </w:rPr>
            </w:pPr>
            <w:r>
              <w:rPr>
                <w:rFonts w:hint="eastAsia" w:ascii="宋体" w:hAnsi="宋体"/>
              </w:rPr>
              <w:t>CAS号：8006-61-9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nil"/>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包装标志：易燃液体</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包装类别：Ⅰ类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理</w:t>
            </w:r>
          </w:p>
          <w:p>
            <w:pPr>
              <w:spacing w:line="243" w:lineRule="exact"/>
              <w:rPr>
                <w:rFonts w:ascii="宋体" w:hAnsi="宋体"/>
              </w:rPr>
            </w:pPr>
            <w:r>
              <w:rPr>
                <w:rFonts w:hint="eastAsia" w:ascii="宋体" w:hAnsi="宋体"/>
              </w:rPr>
              <w:t>化</w:t>
            </w:r>
          </w:p>
          <w:p>
            <w:pPr>
              <w:spacing w:line="243" w:lineRule="exact"/>
              <w:rPr>
                <w:rFonts w:ascii="宋体" w:hAnsi="宋体"/>
              </w:rPr>
            </w:pPr>
            <w:r>
              <w:rPr>
                <w:rFonts w:hint="eastAsia" w:ascii="宋体" w:hAnsi="宋体"/>
              </w:rPr>
              <w:t>性</w:t>
            </w:r>
          </w:p>
          <w:p>
            <w:pPr>
              <w:spacing w:line="243" w:lineRule="exact"/>
              <w:rPr>
                <w:rFonts w:ascii="宋体" w:hAnsi="宋体"/>
              </w:rPr>
            </w:pPr>
            <w:r>
              <w:rPr>
                <w:rFonts w:hint="eastAsia" w:ascii="宋体" w:hAnsi="宋体"/>
              </w:rPr>
              <w:t>质</w:t>
            </w:r>
          </w:p>
        </w:tc>
        <w:tc>
          <w:tcPr>
            <w:tcW w:w="8685" w:type="dxa"/>
            <w:gridSpan w:val="3"/>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外观与性状：</w:t>
            </w:r>
            <w:r>
              <w:rPr>
                <w:rFonts w:hint="eastAsia" w:ascii="宋体" w:hAnsi="宋体"/>
                <w:szCs w:val="18"/>
              </w:rPr>
              <w:t>无色或淡黄色易挥发液体, 具有特殊臭味。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溶解性 ：</w:t>
            </w:r>
            <w:r>
              <w:rPr>
                <w:rFonts w:hint="eastAsia" w:ascii="宋体" w:hAnsi="宋体"/>
                <w:szCs w:val="18"/>
              </w:rPr>
              <w:t>不溶于水，易溶于苯、二硫化碳、醇、脂肪。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熔点（℃）：＞-60</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沸点（℃）：40～200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hint="default" w:ascii="宋体" w:hAnsi="宋体" w:eastAsiaTheme="minorEastAsia"/>
                <w:lang w:val="en-US" w:eastAsia="zh-CN"/>
              </w:rPr>
            </w:pPr>
            <w:r>
              <w:rPr>
                <w:rFonts w:hint="eastAsia" w:ascii="宋体" w:hAnsi="宋体"/>
              </w:rPr>
              <w:t>相对密度（水＝1）：0.7</w:t>
            </w:r>
            <w:r>
              <w:rPr>
                <w:rFonts w:hint="eastAsia" w:ascii="宋体" w:hAnsi="宋体"/>
                <w:lang w:val="en-US" w:eastAsia="zh-CN"/>
              </w:rPr>
              <w:t>75</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相对密度（空气＝1）：3.5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饱和蒸气压（kPa）：</w:t>
            </w:r>
            <w:r>
              <w:rPr>
                <w:rFonts w:hint="eastAsia" w:ascii="宋体" w:hAnsi="宋体"/>
                <w:szCs w:val="18"/>
              </w:rPr>
              <w:t>无资料</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燃烧热（kJ/mol）：</w:t>
            </w:r>
            <w:r>
              <w:rPr>
                <w:rFonts w:hint="eastAsia" w:ascii="宋体" w:hAnsi="宋体"/>
                <w:szCs w:val="18"/>
              </w:rPr>
              <w:t>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 w:hRule="atLeas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临界温度（℃）：</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临界压力（MPa）：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243" w:lineRule="exact"/>
              <w:rPr>
                <w:rFonts w:ascii="宋体" w:hAnsi="宋体"/>
              </w:rPr>
            </w:pPr>
            <w:r>
              <w:rPr>
                <w:rFonts w:hint="eastAsia" w:ascii="宋体" w:hAnsi="宋体"/>
              </w:rPr>
              <w:t>燃</w:t>
            </w:r>
          </w:p>
          <w:p>
            <w:pPr>
              <w:spacing w:line="243" w:lineRule="exact"/>
              <w:rPr>
                <w:rFonts w:ascii="宋体" w:hAnsi="宋体"/>
              </w:rPr>
            </w:pPr>
            <w:r>
              <w:rPr>
                <w:rFonts w:hint="eastAsia" w:ascii="宋体" w:hAnsi="宋体"/>
              </w:rPr>
              <w:t>烧</w:t>
            </w:r>
          </w:p>
          <w:p>
            <w:pPr>
              <w:spacing w:line="243" w:lineRule="exact"/>
              <w:rPr>
                <w:rFonts w:ascii="宋体" w:hAnsi="宋体"/>
              </w:rPr>
            </w:pPr>
            <w:r>
              <w:rPr>
                <w:rFonts w:hint="eastAsia" w:ascii="宋体" w:hAnsi="宋体"/>
              </w:rPr>
              <w:t>爆</w:t>
            </w:r>
          </w:p>
          <w:p>
            <w:pPr>
              <w:spacing w:line="243" w:lineRule="exact"/>
              <w:rPr>
                <w:rFonts w:ascii="宋体" w:hAnsi="宋体"/>
              </w:rPr>
            </w:pPr>
            <w:r>
              <w:rPr>
                <w:rFonts w:hint="eastAsia" w:ascii="宋体" w:hAnsi="宋体"/>
              </w:rPr>
              <w:t>炸</w:t>
            </w:r>
          </w:p>
          <w:p>
            <w:pPr>
              <w:spacing w:line="243" w:lineRule="exact"/>
              <w:rPr>
                <w:rFonts w:ascii="宋体" w:hAnsi="宋体"/>
              </w:rPr>
            </w:pPr>
            <w:r>
              <w:rPr>
                <w:rFonts w:hint="eastAsia" w:ascii="宋体" w:hAnsi="宋体"/>
              </w:rPr>
              <w:t>危</w:t>
            </w:r>
          </w:p>
          <w:p>
            <w:pPr>
              <w:spacing w:line="243" w:lineRule="exact"/>
              <w:rPr>
                <w:rFonts w:ascii="宋体" w:hAnsi="宋体"/>
              </w:rPr>
            </w:pPr>
            <w:r>
              <w:rPr>
                <w:rFonts w:hint="eastAsia" w:ascii="宋体" w:hAnsi="宋体"/>
              </w:rPr>
              <w:t>险</w:t>
            </w:r>
          </w:p>
          <w:p>
            <w:pPr>
              <w:spacing w:line="243" w:lineRule="exact"/>
              <w:rPr>
                <w:rFonts w:ascii="宋体" w:hAnsi="宋体"/>
              </w:rPr>
            </w:pPr>
            <w:r>
              <w:rPr>
                <w:rFonts w:hint="eastAsia" w:ascii="宋体" w:hAnsi="宋体"/>
              </w:rPr>
              <w:t>性</w:t>
            </w: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燃烧性： 易燃</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闪点（℃）：-50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vertAlign w:val="superscript"/>
              </w:rPr>
            </w:pPr>
            <w:r>
              <w:rPr>
                <w:rFonts w:hint="eastAsia" w:ascii="宋体" w:hAnsi="宋体"/>
              </w:rPr>
              <w:t>爆炸下限（%）：1.3</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爆炸上限（%）：6.0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引燃温度（℃）：415～530</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最小点火能（mJ）：</w:t>
            </w:r>
            <w:r>
              <w:rPr>
                <w:rFonts w:hint="eastAsia" w:ascii="宋体" w:hAnsi="宋体"/>
                <w:szCs w:val="18"/>
              </w:rPr>
              <w:t>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最大爆炸压力（MPa）：0.813</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稳定性： 稳定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聚合危害：不聚合</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燃烧分解产物：</w:t>
            </w:r>
            <w:r>
              <w:rPr>
                <w:rFonts w:hint="eastAsia" w:ascii="宋体" w:hAnsi="宋体"/>
                <w:szCs w:val="18"/>
              </w:rPr>
              <w:t>一氧化碳、二氧化碳。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43" w:lineRule="exact"/>
              <w:rPr>
                <w:rFonts w:ascii="宋体" w:hAnsi="宋体"/>
              </w:rPr>
            </w:pPr>
          </w:p>
        </w:tc>
        <w:tc>
          <w:tcPr>
            <w:tcW w:w="3947"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 xml:space="preserve">避免接触的条件： </w:t>
            </w:r>
          </w:p>
        </w:tc>
        <w:tc>
          <w:tcPr>
            <w:tcW w:w="4738" w:type="dxa"/>
            <w:gridSpan w:val="2"/>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color w:val="000000"/>
              </w:rPr>
              <w:t>禁忌物：</w:t>
            </w:r>
            <w:r>
              <w:rPr>
                <w:rFonts w:hint="eastAsia" w:ascii="宋体" w:hAnsi="宋体"/>
                <w:szCs w:val="18"/>
              </w:rPr>
              <w:t>强氧化剂。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243"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危险特性:</w:t>
            </w:r>
            <w:r>
              <w:rPr>
                <w:rFonts w:hint="eastAsia" w:ascii="宋体" w:hAnsi="宋体"/>
                <w:szCs w:val="18"/>
              </w:rPr>
              <w:t xml:space="preserve"> 其蒸气与空气可形成爆炸性混合物。遇明火、高热极易燃烧爆炸。与氧化剂能发生强烈反应。其蒸气比空气重，能在较低处扩散到相当远的地方，遇火源会着火回燃。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243"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灭火方法：</w:t>
            </w:r>
            <w:r>
              <w:rPr>
                <w:rFonts w:hint="eastAsia" w:ascii="宋体" w:hAnsi="宋体"/>
                <w:szCs w:val="18"/>
              </w:rPr>
              <w:t>喷水冷却容器，可能的话将容器从火场移至空旷处。灭火剂：泡沫、干粉、二氧化碳。用水灭火无效。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毒</w:t>
            </w:r>
          </w:p>
          <w:p>
            <w:pPr>
              <w:spacing w:line="243" w:lineRule="exact"/>
              <w:rPr>
                <w:rFonts w:ascii="宋体" w:hAnsi="宋体"/>
              </w:rPr>
            </w:pPr>
            <w:r>
              <w:rPr>
                <w:rFonts w:hint="eastAsia" w:ascii="宋体" w:hAnsi="宋体"/>
              </w:rPr>
              <w:t>性</w:t>
            </w:r>
          </w:p>
        </w:tc>
        <w:tc>
          <w:tcPr>
            <w:tcW w:w="8685" w:type="dxa"/>
            <w:gridSpan w:val="3"/>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LD</w:t>
            </w:r>
            <w:r>
              <w:rPr>
                <w:rFonts w:hint="eastAsia" w:ascii="宋体" w:hAnsi="宋体"/>
                <w:vertAlign w:val="subscript"/>
              </w:rPr>
              <w:t>50</w:t>
            </w:r>
            <w:r>
              <w:rPr>
                <w:rFonts w:hint="eastAsia" w:ascii="宋体" w:hAnsi="宋体"/>
              </w:rPr>
              <w:t>：</w:t>
            </w:r>
            <w:r>
              <w:rPr>
                <w:rFonts w:hint="eastAsia" w:ascii="宋体" w:hAnsi="宋体"/>
                <w:szCs w:val="18"/>
              </w:rPr>
              <w:t>67000 mg/kg(小鼠经口)</w:t>
            </w:r>
            <w:r>
              <w:rPr>
                <w:rFonts w:hint="eastAsia" w:ascii="宋体" w:hAnsi="宋体"/>
              </w:rPr>
              <w:t xml:space="preserve"> </w:t>
            </w:r>
          </w:p>
          <w:p>
            <w:pPr>
              <w:spacing w:line="243" w:lineRule="exact"/>
              <w:rPr>
                <w:rFonts w:ascii="宋体" w:hAnsi="宋体"/>
              </w:rPr>
            </w:pPr>
            <w:r>
              <w:rPr>
                <w:rFonts w:hint="eastAsia" w:ascii="宋体" w:hAnsi="宋体"/>
              </w:rPr>
              <w:t>LC</w:t>
            </w:r>
            <w:r>
              <w:rPr>
                <w:rFonts w:hint="eastAsia" w:ascii="宋体" w:hAnsi="宋体"/>
                <w:vertAlign w:val="subscript"/>
              </w:rPr>
              <w:t>50</w:t>
            </w:r>
            <w:r>
              <w:rPr>
                <w:rFonts w:hint="eastAsia" w:ascii="宋体" w:hAnsi="宋体"/>
              </w:rPr>
              <w:t>：</w:t>
            </w:r>
            <w:r>
              <w:rPr>
                <w:rFonts w:hint="eastAsia" w:ascii="宋体" w:hAnsi="宋体"/>
                <w:szCs w:val="18"/>
              </w:rPr>
              <w:t>103000mg/m3，2小时(小鼠吸入)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489" w:type="dxa"/>
            <w:vMerge w:val="restart"/>
            <w:tcBorders>
              <w:top w:val="single" w:color="auto" w:sz="4" w:space="0"/>
              <w:left w:val="single" w:color="auto" w:sz="4" w:space="0"/>
              <w:right w:val="single" w:color="auto" w:sz="4" w:space="0"/>
            </w:tcBorders>
            <w:vAlign w:val="center"/>
          </w:tcPr>
          <w:p>
            <w:pPr>
              <w:spacing w:line="243" w:lineRule="exact"/>
              <w:rPr>
                <w:rFonts w:ascii="宋体" w:hAnsi="宋体"/>
              </w:rPr>
            </w:pPr>
            <w:r>
              <w:rPr>
                <w:rFonts w:hint="eastAsia" w:ascii="宋体" w:hAnsi="宋体"/>
              </w:rPr>
              <w:t>健康危害</w:t>
            </w:r>
          </w:p>
        </w:tc>
        <w:tc>
          <w:tcPr>
            <w:tcW w:w="8685" w:type="dxa"/>
            <w:gridSpan w:val="3"/>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侵入途经：吸入、食入、经皮吸收。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243"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szCs w:val="18"/>
              </w:rPr>
              <w:t>急性中毒：对中枢神经系统有麻醉作用。轻度中毒症状有头晕、头痛、恶心、呕吐、步态不稳、共济失调。高浓度吸入出现中毒性脑病。极高浓度吸入引起意识突然丧失、反射性呼吸停止。可伴有中毒性周围神经病及化学性肺炎。部分患者出现中毒性精神病。液体吸入呼吸道可引起吸入性肺炎。溅入眼内可致角膜溃疡、穿孔，甚至失明。皮肤接触致急性接触性皮炎，甚至灼伤。吞咽引起急性胃肠炎，重者出现类似急性吸入中毒症状，并可引起肝、肾损害。慢性中毒：神经衰弱综合征、植物神经功能紊乱、周围神经病。严重中毒出现中毒性脑病，症状类似精神分裂症。皮肤损害。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急</w:t>
            </w:r>
          </w:p>
          <w:p>
            <w:pPr>
              <w:spacing w:line="243" w:lineRule="exact"/>
              <w:rPr>
                <w:rFonts w:ascii="宋体" w:hAnsi="宋体"/>
              </w:rPr>
            </w:pPr>
            <w:r>
              <w:rPr>
                <w:rFonts w:hint="eastAsia" w:ascii="宋体" w:hAnsi="宋体"/>
              </w:rPr>
              <w:t>救</w:t>
            </w:r>
          </w:p>
        </w:tc>
        <w:tc>
          <w:tcPr>
            <w:tcW w:w="8685" w:type="dxa"/>
            <w:gridSpan w:val="3"/>
            <w:tcBorders>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皮肤接触：</w:t>
            </w:r>
            <w:r>
              <w:rPr>
                <w:rFonts w:hint="eastAsia" w:ascii="宋体" w:hAnsi="宋体"/>
                <w:szCs w:val="18"/>
              </w:rPr>
              <w:t>立即脱去污染的衣着，用肥皂水和清水彻底冲洗皮肤。就医。  ※眼睛接触：立即提起眼睑，用大量流动清水或生理盐水彻底冲洗至少15分钟。就医。  ※吸入：迅速脱离现场至空气新鲜处。保持呼吸道通畅。如呼吸困难，给输氧。如呼吸停止，立即进行人工呼吸。就医。   ※食入：给饮牛奶或用植物油洗胃和灌肠。就医。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防</w:t>
            </w:r>
          </w:p>
          <w:p>
            <w:pPr>
              <w:spacing w:line="243" w:lineRule="exact"/>
              <w:rPr>
                <w:rFonts w:ascii="宋体" w:hAnsi="宋体"/>
              </w:rPr>
            </w:pPr>
            <w:r>
              <w:rPr>
                <w:rFonts w:hint="eastAsia" w:ascii="宋体" w:hAnsi="宋体"/>
              </w:rPr>
              <w:t>护</w:t>
            </w:r>
          </w:p>
        </w:tc>
        <w:tc>
          <w:tcPr>
            <w:tcW w:w="8685" w:type="dxa"/>
            <w:gridSpan w:val="3"/>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工程控制:</w:t>
            </w:r>
            <w:r>
              <w:rPr>
                <w:rFonts w:hint="eastAsia" w:ascii="宋体" w:hAnsi="宋体"/>
                <w:szCs w:val="18"/>
              </w:rPr>
              <w:t>生产过程密闭，全面通风。    ※呼吸系统防护</w:t>
            </w:r>
            <w:r>
              <w:rPr>
                <w:rFonts w:hint="eastAsia" w:ascii="宋体" w:hAnsi="宋体"/>
              </w:rPr>
              <w:t>:</w:t>
            </w:r>
            <w:r>
              <w:rPr>
                <w:rFonts w:hint="eastAsia" w:ascii="宋体" w:hAnsi="宋体"/>
                <w:szCs w:val="18"/>
              </w:rPr>
              <w:t>一般不需要特殊防护，高浓度接触时可佩戴自吸过滤式防毒面具（半面罩）。   ※</w:t>
            </w:r>
            <w:r>
              <w:rPr>
                <w:rFonts w:ascii="宋体" w:hAnsi="宋体"/>
                <w:szCs w:val="18"/>
              </w:rPr>
              <w:t>眼睛防护</w:t>
            </w:r>
            <w:r>
              <w:rPr>
                <w:rFonts w:hint="eastAsia" w:ascii="宋体" w:hAnsi="宋体"/>
              </w:rPr>
              <w:t>:</w:t>
            </w:r>
            <w:r>
              <w:rPr>
                <w:rFonts w:hint="eastAsia" w:ascii="宋体" w:hAnsi="宋体"/>
                <w:szCs w:val="18"/>
              </w:rPr>
              <w:t>一般不需要特殊防护，高浓度接触时可戴化学安全防护眼镜。   ※</w:t>
            </w:r>
            <w:r>
              <w:rPr>
                <w:rFonts w:ascii="宋体" w:hAnsi="宋体"/>
                <w:szCs w:val="18"/>
              </w:rPr>
              <w:t>身体防护</w:t>
            </w:r>
            <w:r>
              <w:rPr>
                <w:rFonts w:hint="eastAsia" w:ascii="宋体" w:hAnsi="宋体"/>
              </w:rPr>
              <w:t>:</w:t>
            </w:r>
            <w:r>
              <w:rPr>
                <w:rFonts w:hint="eastAsia" w:ascii="宋体" w:hAnsi="宋体"/>
                <w:szCs w:val="18"/>
              </w:rPr>
              <w:t>穿防静电工作服。   ※</w:t>
            </w:r>
            <w:r>
              <w:rPr>
                <w:rFonts w:ascii="宋体" w:hAnsi="宋体"/>
                <w:szCs w:val="18"/>
              </w:rPr>
              <w:t>手防护</w:t>
            </w:r>
            <w:r>
              <w:rPr>
                <w:rFonts w:hint="eastAsia" w:ascii="宋体" w:hAnsi="宋体"/>
              </w:rPr>
              <w:t>:</w:t>
            </w:r>
            <w:r>
              <w:rPr>
                <w:rFonts w:hint="eastAsia" w:ascii="宋体" w:hAnsi="宋体"/>
                <w:szCs w:val="18"/>
              </w:rPr>
              <w:t xml:space="preserve"> 戴橡胶耐油手套。   ※其它</w:t>
            </w:r>
            <w:r>
              <w:rPr>
                <w:rFonts w:hint="eastAsia" w:ascii="宋体" w:hAnsi="宋体"/>
              </w:rPr>
              <w:t>:</w:t>
            </w:r>
            <w:r>
              <w:rPr>
                <w:rFonts w:hint="eastAsia" w:ascii="宋体" w:hAnsi="宋体"/>
                <w:szCs w:val="18"/>
              </w:rPr>
              <w:t xml:space="preserve"> 工作现场严禁吸烟。避免长期反复接触。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rPr>
            </w:pPr>
            <w:r>
              <w:rPr>
                <w:rFonts w:hint="eastAsia" w:ascii="宋体" w:hAnsi="宋体"/>
              </w:rPr>
              <w:t>泄</w:t>
            </w:r>
          </w:p>
          <w:p>
            <w:pPr>
              <w:spacing w:line="243" w:lineRule="exact"/>
              <w:rPr>
                <w:rFonts w:ascii="宋体" w:hAnsi="宋体"/>
              </w:rPr>
            </w:pPr>
            <w:r>
              <w:rPr>
                <w:rFonts w:hint="eastAsia" w:ascii="宋体" w:hAnsi="宋体"/>
              </w:rPr>
              <w:t>漏</w:t>
            </w:r>
          </w:p>
          <w:p>
            <w:pPr>
              <w:spacing w:line="243" w:lineRule="exact"/>
              <w:rPr>
                <w:rFonts w:ascii="宋体" w:hAnsi="宋体"/>
              </w:rPr>
            </w:pPr>
            <w:r>
              <w:rPr>
                <w:rFonts w:hint="eastAsia" w:ascii="宋体" w:hAnsi="宋体"/>
              </w:rPr>
              <w:t>处</w:t>
            </w:r>
          </w:p>
          <w:p>
            <w:pPr>
              <w:spacing w:line="243" w:lineRule="exact"/>
              <w:rPr>
                <w:rFonts w:ascii="宋体" w:hAnsi="宋体"/>
                <w:bCs/>
              </w:rPr>
            </w:pPr>
            <w:r>
              <w:rPr>
                <w:rFonts w:hint="eastAsia" w:ascii="宋体" w:hAnsi="宋体"/>
                <w:bCs/>
              </w:rPr>
              <w:t>理</w:t>
            </w:r>
          </w:p>
        </w:tc>
        <w:tc>
          <w:tcPr>
            <w:tcW w:w="8685" w:type="dxa"/>
            <w:gridSpan w:val="3"/>
            <w:tcBorders>
              <w:top w:val="single" w:color="auto" w:sz="4" w:space="0"/>
              <w:left w:val="single" w:color="auto" w:sz="4" w:space="0"/>
              <w:bottom w:val="single" w:color="auto" w:sz="4" w:space="0"/>
              <w:right w:val="single" w:color="auto" w:sz="4" w:space="0"/>
            </w:tcBorders>
            <w:vAlign w:val="center"/>
          </w:tcPr>
          <w:p>
            <w:pPr>
              <w:spacing w:line="243" w:lineRule="exact"/>
              <w:rPr>
                <w:rFonts w:ascii="宋体" w:hAnsi="宋体"/>
                <w:szCs w:val="18"/>
              </w:rPr>
            </w:pPr>
            <w:r>
              <w:rPr>
                <w:rFonts w:hint="eastAsia" w:ascii="宋体" w:hAnsi="宋体"/>
                <w:szCs w:val="18"/>
              </w:rPr>
              <w:t>迅速撤离泄漏污染区人员至安全区，并进行隔离，严格限制出入。切断火源。建议应急处理人员戴自给正压式呼吸器，穿防静电工作服。尽可能切断泄漏源。防止流入下水道、排洪沟等限制性空间。小量泄漏：用砂土、蛭石或其它惰性材料吸收。或在保证安全情况下，就地焚烧。大量泄漏：构筑围堤或挖坑收容。用泡沫覆盖，降低蒸气灾害。用防爆泵转移至槽车或专用收集器内，回收或运至废物处理场所处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right w:val="single" w:color="auto" w:sz="4" w:space="0"/>
            </w:tcBorders>
            <w:vAlign w:val="center"/>
          </w:tcPr>
          <w:p>
            <w:pPr>
              <w:spacing w:line="243" w:lineRule="exact"/>
              <w:rPr>
                <w:rFonts w:ascii="宋体" w:hAnsi="宋体"/>
              </w:rPr>
            </w:pPr>
            <w:r>
              <w:rPr>
                <w:rFonts w:hint="eastAsia" w:ascii="宋体" w:hAnsi="宋体"/>
              </w:rPr>
              <w:t>储</w:t>
            </w:r>
          </w:p>
          <w:p>
            <w:pPr>
              <w:spacing w:line="243" w:lineRule="exact"/>
              <w:rPr>
                <w:rFonts w:ascii="宋体" w:hAnsi="宋体"/>
              </w:rPr>
            </w:pPr>
            <w:r>
              <w:rPr>
                <w:rFonts w:hint="eastAsia" w:ascii="宋体" w:hAnsi="宋体"/>
              </w:rPr>
              <w:t>运</w:t>
            </w:r>
          </w:p>
        </w:tc>
        <w:tc>
          <w:tcPr>
            <w:tcW w:w="8685" w:type="dxa"/>
            <w:gridSpan w:val="3"/>
            <w:tcBorders>
              <w:top w:val="single" w:color="auto" w:sz="4" w:space="0"/>
              <w:left w:val="single" w:color="auto" w:sz="4" w:space="0"/>
              <w:right w:val="single" w:color="auto" w:sz="4" w:space="0"/>
            </w:tcBorders>
            <w:vAlign w:val="center"/>
          </w:tcPr>
          <w:p>
            <w:pPr>
              <w:spacing w:line="243" w:lineRule="exact"/>
              <w:rPr>
                <w:rFonts w:ascii="宋体" w:hAnsi="宋体"/>
                <w:szCs w:val="18"/>
              </w:rPr>
            </w:pPr>
            <w:r>
              <w:rPr>
                <w:rFonts w:hint="eastAsia" w:ascii="宋体" w:hAnsi="宋体"/>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pPr>
              <w:spacing w:line="243" w:lineRule="exact"/>
              <w:rPr>
                <w:rFonts w:ascii="宋体" w:hAnsi="宋体"/>
                <w:szCs w:val="18"/>
              </w:rPr>
            </w:pPr>
            <w:r>
              <w:rPr>
                <w:rFonts w:hint="eastAsia" w:ascii="宋体" w:hAnsi="宋体"/>
                <w:szCs w:val="18"/>
              </w:rPr>
              <w:t>本品铁路运输时限使用钢制企业自备罐车装运，装运前需报有关部门批准。运输时运输车辆应配备相应品种和数量的消防器材及泄漏应急处理设备。夏季最好早晚运输。运输时所用的槽（罐）车应有接地链，槽内可设孔隔板以减少震荡产生静电。严禁与氧化剂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hMTlkMGEwNWE4ZjI0ZGY3MGRmMjlkMTBiYTJhMmEifQ=="/>
  </w:docVars>
  <w:rsids>
    <w:rsidRoot w:val="00FA1558"/>
    <w:rsid w:val="00E63B54"/>
    <w:rsid w:val="00FA1558"/>
    <w:rsid w:val="16CD076A"/>
    <w:rsid w:val="4E2C7FE0"/>
    <w:rsid w:val="60A10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0"/>
    <w:pPr>
      <w:keepNext/>
      <w:keepLines/>
      <w:jc w:val="center"/>
      <w:outlineLvl w:val="0"/>
    </w:pPr>
    <w:rPr>
      <w:rFonts w:ascii="宋体" w:hAnsi="宋体" w:eastAsia="宋体" w:cs="Times New Roman"/>
      <w:b/>
      <w:bCs/>
      <w:kern w:val="44"/>
      <w:sz w:val="24"/>
      <w:szCs w:val="44"/>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1 Char"/>
    <w:basedOn w:val="4"/>
    <w:link w:val="2"/>
    <w:uiPriority w:val="0"/>
    <w:rPr>
      <w:rFonts w:ascii="宋体" w:hAnsi="宋体" w:eastAsia="宋体" w:cs="Times New Roman"/>
      <w:b/>
      <w:bCs/>
      <w:kern w:val="44"/>
      <w:sz w:val="2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zyhq</Company>
  <Pages>2</Pages>
  <Words>3179</Words>
  <Characters>3392</Characters>
  <Lines>13</Lines>
  <Paragraphs>3</Paragraphs>
  <TotalTime>2</TotalTime>
  <ScaleCrop>false</ScaleCrop>
  <LinksUpToDate>false</LinksUpToDate>
  <CharactersWithSpaces>3465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2021-06-02T07:05:00Z</dcterms:created>
  <dc:creator>Admin</dc:creator>
  <cp:lastModifiedBy>louchunhui</cp:lastModifiedBy>
  <dcterms:modified xsi:type="dcterms:W3CDTF">2023-04-06T00:46:09Z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7EF309F812B347A9B51F2018D09260CC</vt:lpwstr>
  </property>
</Properties>
</file>