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45" w:lineRule="auto"/>
      </w:pPr>
    </w:p>
    <w:p>
      <w:pPr>
        <w:pStyle w:val="2"/>
        <w:spacing w:line="246" w:lineRule="auto"/>
      </w:pPr>
    </w:p>
    <w:p>
      <w:pPr>
        <w:pStyle w:val="2"/>
        <w:spacing w:line="246" w:lineRule="auto"/>
      </w:pPr>
    </w:p>
    <w:p>
      <w:pPr>
        <w:spacing w:before="330" w:line="207" w:lineRule="auto"/>
        <w:ind w:left="1463"/>
        <w:rPr>
          <w:rFonts w:ascii="Trebuchet MS" w:hAnsi="Trebuchet MS" w:eastAsia="Trebuchet MS" w:cs="Trebuchet MS"/>
          <w:sz w:val="36"/>
          <w:szCs w:val="36"/>
        </w:rPr>
      </w:pPr>
      <w:r>
        <w:rPr>
          <w:rFonts w:ascii="Impact" w:hAnsi="Impact" w:eastAsia="Impact" w:cs="Impact"/>
          <w:sz w:val="108"/>
          <w:szCs w:val="108"/>
        </w:rPr>
        <w:t>TSG</w:t>
      </w:r>
      <w:r>
        <w:rPr>
          <w:rFonts w:ascii="Impact" w:hAnsi="Impact" w:eastAsia="Impact" w:cs="Impact"/>
          <w:spacing w:val="76"/>
          <w:sz w:val="108"/>
          <w:szCs w:val="108"/>
        </w:rPr>
        <w:t xml:space="preserve"> </w:t>
      </w:r>
      <w:r>
        <w:rPr>
          <w:rFonts w:ascii="新宋体" w:hAnsi="新宋体" w:eastAsia="新宋体" w:cs="新宋体"/>
          <w:sz w:val="36"/>
          <w:szCs w:val="36"/>
        </w:rPr>
        <w:t xml:space="preserve">特种设备安全技术规范        </w:t>
      </w:r>
      <w:r>
        <w:rPr>
          <w:rFonts w:ascii="Trebuchet MS" w:hAnsi="Trebuchet MS" w:eastAsia="Trebuchet MS" w:cs="Trebuchet MS"/>
          <w:sz w:val="36"/>
          <w:szCs w:val="36"/>
        </w:rPr>
        <w:t>TSG 21—2016</w:t>
      </w: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3" w:lineRule="auto"/>
      </w:pPr>
    </w:p>
    <w:p>
      <w:pPr>
        <w:pStyle w:val="2"/>
        <w:spacing w:line="253" w:lineRule="auto"/>
      </w:pPr>
    </w:p>
    <w:p>
      <w:pPr>
        <w:spacing w:before="205" w:line="253" w:lineRule="auto"/>
        <w:ind w:left="4687" w:right="2443" w:hanging="2200"/>
        <w:outlineLvl w:val="0"/>
        <w:rPr>
          <w:rFonts w:ascii="新宋体" w:hAnsi="新宋体" w:eastAsia="新宋体" w:cs="新宋体"/>
          <w:sz w:val="63"/>
          <w:szCs w:val="63"/>
        </w:rPr>
      </w:pPr>
      <w:bookmarkStart w:id="20" w:name="_GoBack"/>
      <w:r>
        <w:rPr>
          <w:rFonts w:ascii="新宋体" w:hAnsi="新宋体" w:eastAsia="新宋体" w:cs="新宋体"/>
          <w:spacing w:val="3"/>
          <w:sz w:val="63"/>
          <w:szCs w:val="63"/>
        </w:rPr>
        <w:t>固定式压力容器安全技术</w:t>
      </w:r>
      <w:r>
        <w:rPr>
          <w:rFonts w:ascii="新宋体" w:hAnsi="新宋体" w:eastAsia="新宋体" w:cs="新宋体"/>
          <w:spacing w:val="5"/>
          <w:sz w:val="63"/>
          <w:szCs w:val="63"/>
        </w:rPr>
        <w:t xml:space="preserve"> </w:t>
      </w:r>
      <w:r>
        <w:rPr>
          <w:rFonts w:ascii="新宋体" w:hAnsi="新宋体" w:eastAsia="新宋体" w:cs="新宋体"/>
          <w:spacing w:val="2"/>
          <w:sz w:val="63"/>
          <w:szCs w:val="63"/>
        </w:rPr>
        <w:t>监察规程</w:t>
      </w:r>
      <w:bookmarkEnd w:id="20"/>
    </w:p>
    <w:p>
      <w:pPr>
        <w:spacing w:before="185" w:line="648" w:lineRule="exact"/>
        <w:ind w:left="2393"/>
        <w:rPr>
          <w:rFonts w:ascii="Times New Roman" w:hAnsi="Times New Roman" w:eastAsia="Times New Roman" w:cs="Times New Roman"/>
          <w:sz w:val="36"/>
          <w:szCs w:val="36"/>
        </w:rPr>
      </w:pPr>
      <w:r>
        <w:rPr>
          <w:rFonts w:ascii="Times New Roman" w:hAnsi="Times New Roman" w:eastAsia="Times New Roman" w:cs="Times New Roman"/>
          <w:spacing w:val="-1"/>
          <w:position w:val="20"/>
          <w:sz w:val="36"/>
          <w:szCs w:val="36"/>
        </w:rPr>
        <w:t>Supervision Regulati</w:t>
      </w:r>
      <w:r>
        <w:rPr>
          <w:rFonts w:ascii="Times New Roman" w:hAnsi="Times New Roman" w:eastAsia="Times New Roman" w:cs="Times New Roman"/>
          <w:spacing w:val="-2"/>
          <w:position w:val="20"/>
          <w:sz w:val="36"/>
          <w:szCs w:val="36"/>
        </w:rPr>
        <w:t>on on</w:t>
      </w:r>
      <w:r>
        <w:rPr>
          <w:rFonts w:ascii="Times New Roman" w:hAnsi="Times New Roman" w:eastAsia="Times New Roman" w:cs="Times New Roman"/>
          <w:spacing w:val="23"/>
          <w:position w:val="20"/>
          <w:sz w:val="36"/>
          <w:szCs w:val="36"/>
        </w:rPr>
        <w:t xml:space="preserve"> </w:t>
      </w:r>
      <w:r>
        <w:rPr>
          <w:rFonts w:ascii="Times New Roman" w:hAnsi="Times New Roman" w:eastAsia="Times New Roman" w:cs="Times New Roman"/>
          <w:spacing w:val="-2"/>
          <w:position w:val="20"/>
          <w:sz w:val="36"/>
          <w:szCs w:val="36"/>
        </w:rPr>
        <w:t>Safety Technology for</w:t>
      </w:r>
    </w:p>
    <w:p>
      <w:pPr>
        <w:spacing w:before="1" w:line="189" w:lineRule="auto"/>
        <w:ind w:left="4069"/>
        <w:rPr>
          <w:rFonts w:ascii="Times New Roman" w:hAnsi="Times New Roman" w:eastAsia="Times New Roman" w:cs="Times New Roman"/>
          <w:sz w:val="36"/>
          <w:szCs w:val="36"/>
        </w:rPr>
      </w:pPr>
      <w:r>
        <w:rPr>
          <w:rFonts w:ascii="Times New Roman" w:hAnsi="Times New Roman" w:eastAsia="Times New Roman" w:cs="Times New Roman"/>
          <w:spacing w:val="-3"/>
          <w:sz w:val="36"/>
          <w:szCs w:val="36"/>
        </w:rPr>
        <w:t>Stationary Pressure Vessel</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4" w:lineRule="auto"/>
      </w:pPr>
    </w:p>
    <w:p>
      <w:pPr>
        <w:spacing w:before="105" w:line="644" w:lineRule="exact"/>
        <w:ind w:left="2617"/>
        <w:rPr>
          <w:rFonts w:ascii="新宋体" w:hAnsi="新宋体" w:eastAsia="新宋体" w:cs="新宋体"/>
          <w:sz w:val="32"/>
          <w:szCs w:val="32"/>
        </w:rPr>
      </w:pPr>
      <w:r>
        <w:rPr>
          <w:rFonts w:ascii="新宋体" w:hAnsi="新宋体" w:eastAsia="新宋体" w:cs="新宋体"/>
          <w:spacing w:val="-2"/>
          <w:position w:val="24"/>
          <w:sz w:val="32"/>
          <w:szCs w:val="32"/>
        </w:rPr>
        <w:t>中华人民共和国国家质量监督检验检疫总局颁布</w:t>
      </w:r>
    </w:p>
    <w:p>
      <w:pPr>
        <w:spacing w:before="1" w:line="225" w:lineRule="auto"/>
        <w:ind w:left="4788"/>
        <w:rPr>
          <w:rFonts w:ascii="新宋体" w:hAnsi="新宋体" w:eastAsia="新宋体" w:cs="新宋体"/>
          <w:sz w:val="27"/>
          <w:szCs w:val="27"/>
        </w:rPr>
      </w:pPr>
      <w:r>
        <w:rPr>
          <w:rFonts w:ascii="新宋体" w:hAnsi="新宋体" w:eastAsia="新宋体" w:cs="新宋体"/>
          <w:spacing w:val="2"/>
          <w:sz w:val="27"/>
          <w:szCs w:val="27"/>
        </w:rPr>
        <w:t>2016</w:t>
      </w:r>
      <w:r>
        <w:rPr>
          <w:rFonts w:ascii="新宋体" w:hAnsi="新宋体" w:eastAsia="新宋体" w:cs="新宋体"/>
          <w:spacing w:val="-30"/>
          <w:sz w:val="27"/>
          <w:szCs w:val="27"/>
        </w:rPr>
        <w:t xml:space="preserve"> </w:t>
      </w:r>
      <w:r>
        <w:rPr>
          <w:rFonts w:ascii="新宋体" w:hAnsi="新宋体" w:eastAsia="新宋体" w:cs="新宋体"/>
          <w:spacing w:val="2"/>
          <w:sz w:val="27"/>
          <w:szCs w:val="27"/>
        </w:rPr>
        <w:t>年</w:t>
      </w:r>
      <w:r>
        <w:rPr>
          <w:rFonts w:ascii="新宋体" w:hAnsi="新宋体" w:eastAsia="新宋体" w:cs="新宋体"/>
          <w:spacing w:val="-28"/>
          <w:sz w:val="27"/>
          <w:szCs w:val="27"/>
        </w:rPr>
        <w:t xml:space="preserve"> </w:t>
      </w:r>
      <w:r>
        <w:rPr>
          <w:rFonts w:ascii="新宋体" w:hAnsi="新宋体" w:eastAsia="新宋体" w:cs="新宋体"/>
          <w:spacing w:val="2"/>
          <w:sz w:val="27"/>
          <w:szCs w:val="27"/>
        </w:rPr>
        <w:t>2</w:t>
      </w:r>
      <w:r>
        <w:rPr>
          <w:rFonts w:ascii="新宋体" w:hAnsi="新宋体" w:eastAsia="新宋体" w:cs="新宋体"/>
          <w:spacing w:val="-31"/>
          <w:sz w:val="27"/>
          <w:szCs w:val="27"/>
        </w:rPr>
        <w:t xml:space="preserve"> </w:t>
      </w:r>
      <w:r>
        <w:rPr>
          <w:rFonts w:ascii="新宋体" w:hAnsi="新宋体" w:eastAsia="新宋体" w:cs="新宋体"/>
          <w:spacing w:val="2"/>
          <w:sz w:val="27"/>
          <w:szCs w:val="27"/>
        </w:rPr>
        <w:t>月</w:t>
      </w:r>
      <w:r>
        <w:rPr>
          <w:rFonts w:ascii="新宋体" w:hAnsi="新宋体" w:eastAsia="新宋体" w:cs="新宋体"/>
          <w:spacing w:val="-29"/>
          <w:sz w:val="27"/>
          <w:szCs w:val="27"/>
        </w:rPr>
        <w:t xml:space="preserve"> </w:t>
      </w:r>
      <w:r>
        <w:rPr>
          <w:rFonts w:ascii="新宋体" w:hAnsi="新宋体" w:eastAsia="新宋体" w:cs="新宋体"/>
          <w:spacing w:val="2"/>
          <w:sz w:val="27"/>
          <w:szCs w:val="27"/>
        </w:rPr>
        <w:t>22 日</w:t>
      </w:r>
    </w:p>
    <w:p>
      <w:pPr>
        <w:spacing w:line="225" w:lineRule="auto"/>
        <w:rPr>
          <w:rFonts w:ascii="新宋体" w:hAnsi="新宋体" w:eastAsia="新宋体" w:cs="新宋体"/>
          <w:sz w:val="27"/>
          <w:szCs w:val="27"/>
        </w:rPr>
        <w:sectPr>
          <w:headerReference r:id="rId5" w:type="default"/>
          <w:pgSz w:w="11905" w:h="16840"/>
          <w:pgMar w:top="400" w:right="4" w:bottom="0" w:left="0" w:header="0" w:footer="0" w:gutter="0"/>
          <w:cols w:space="720" w:num="1"/>
        </w:sectPr>
      </w:pPr>
    </w:p>
    <w:p>
      <w:pPr>
        <w:pStyle w:val="2"/>
        <w:spacing w:line="270" w:lineRule="auto"/>
      </w:pPr>
    </w:p>
    <w:p>
      <w:pPr>
        <w:pStyle w:val="2"/>
        <w:spacing w:line="270" w:lineRule="auto"/>
      </w:pPr>
    </w:p>
    <w:p>
      <w:pPr>
        <w:pStyle w:val="2"/>
        <w:spacing w:line="271" w:lineRule="auto"/>
      </w:pPr>
    </w:p>
    <w:p>
      <w:pPr>
        <w:spacing w:before="104" w:line="219" w:lineRule="auto"/>
        <w:ind w:left="5332"/>
        <w:rPr>
          <w:rFonts w:ascii="黑体" w:hAnsi="黑体" w:eastAsia="黑体" w:cs="黑体"/>
          <w:sz w:val="32"/>
          <w:szCs w:val="32"/>
        </w:rPr>
      </w:pPr>
      <w:r>
        <w:rPr>
          <w:rFonts w:ascii="黑体" w:hAnsi="黑体" w:eastAsia="黑体" w:cs="黑体"/>
          <w:spacing w:val="-10"/>
          <w:sz w:val="32"/>
          <w:szCs w:val="32"/>
        </w:rPr>
        <w:t>前</w:t>
      </w:r>
      <w:r>
        <w:rPr>
          <w:rFonts w:ascii="黑体" w:hAnsi="黑体" w:eastAsia="黑体" w:cs="黑体"/>
          <w:spacing w:val="5"/>
          <w:sz w:val="32"/>
          <w:szCs w:val="32"/>
        </w:rPr>
        <w:t xml:space="preserve">    </w:t>
      </w:r>
      <w:r>
        <w:rPr>
          <w:rFonts w:ascii="黑体" w:hAnsi="黑体" w:eastAsia="黑体" w:cs="黑体"/>
          <w:spacing w:val="-10"/>
          <w:sz w:val="32"/>
          <w:szCs w:val="32"/>
        </w:rPr>
        <w:t>言</w:t>
      </w:r>
    </w:p>
    <w:p>
      <w:pPr>
        <w:pStyle w:val="2"/>
        <w:spacing w:line="414" w:lineRule="auto"/>
      </w:pPr>
    </w:p>
    <w:p>
      <w:pPr>
        <w:spacing w:before="78" w:line="308" w:lineRule="auto"/>
        <w:ind w:left="1421" w:right="1276" w:firstLine="497"/>
        <w:rPr>
          <w:rFonts w:ascii="宋体" w:hAnsi="宋体" w:eastAsia="宋体" w:cs="宋体"/>
          <w:sz w:val="24"/>
          <w:szCs w:val="24"/>
        </w:rPr>
      </w:pPr>
      <w:r>
        <w:rPr>
          <w:rFonts w:ascii="Times New Roman" w:hAnsi="Times New Roman" w:eastAsia="Times New Roman" w:cs="Times New Roman"/>
          <w:spacing w:val="5"/>
          <w:sz w:val="24"/>
          <w:szCs w:val="24"/>
        </w:rPr>
        <w:t>2013</w:t>
      </w:r>
      <w:r>
        <w:rPr>
          <w:rFonts w:ascii="Times New Roman" w:hAnsi="Times New Roman" w:eastAsia="Times New Roman" w:cs="Times New Roman"/>
          <w:spacing w:val="48"/>
          <w:sz w:val="24"/>
          <w:szCs w:val="24"/>
        </w:rPr>
        <w:t xml:space="preserve"> </w:t>
      </w:r>
      <w:r>
        <w:rPr>
          <w:rFonts w:ascii="宋体" w:hAnsi="宋体" w:eastAsia="宋体" w:cs="宋体"/>
          <w:spacing w:val="5"/>
          <w:sz w:val="24"/>
          <w:szCs w:val="24"/>
        </w:rPr>
        <w:t xml:space="preserve">年 </w:t>
      </w:r>
      <w:r>
        <w:rPr>
          <w:rFonts w:ascii="Times New Roman" w:hAnsi="Times New Roman" w:eastAsia="Times New Roman" w:cs="Times New Roman"/>
          <w:spacing w:val="5"/>
          <w:sz w:val="24"/>
          <w:szCs w:val="24"/>
        </w:rPr>
        <w:t>7</w:t>
      </w:r>
      <w:r>
        <w:rPr>
          <w:rFonts w:ascii="Times New Roman" w:hAnsi="Times New Roman" w:eastAsia="Times New Roman" w:cs="Times New Roman"/>
          <w:spacing w:val="42"/>
          <w:sz w:val="24"/>
          <w:szCs w:val="24"/>
        </w:rPr>
        <w:t xml:space="preserve"> </w:t>
      </w:r>
      <w:r>
        <w:rPr>
          <w:rFonts w:ascii="宋体" w:hAnsi="宋体" w:eastAsia="宋体" w:cs="宋体"/>
          <w:spacing w:val="5"/>
          <w:sz w:val="24"/>
          <w:szCs w:val="24"/>
        </w:rPr>
        <w:t>月，国家质量监督检验检疫总局(以下简称国家质检总局)特种设备安</w:t>
      </w:r>
      <w:r>
        <w:rPr>
          <w:rFonts w:ascii="宋体" w:hAnsi="宋体" w:eastAsia="宋体" w:cs="宋体"/>
          <w:sz w:val="24"/>
          <w:szCs w:val="24"/>
        </w:rPr>
        <w:t xml:space="preserve">  </w:t>
      </w:r>
      <w:r>
        <w:rPr>
          <w:rFonts w:ascii="宋体" w:hAnsi="宋体" w:eastAsia="宋体" w:cs="宋体"/>
          <w:spacing w:val="4"/>
          <w:sz w:val="24"/>
          <w:szCs w:val="24"/>
        </w:rPr>
        <w:t>全监察局(以下简称特种设备局)下达制定《固</w:t>
      </w:r>
      <w:r>
        <w:rPr>
          <w:rFonts w:ascii="宋体" w:hAnsi="宋体" w:eastAsia="宋体" w:cs="宋体"/>
          <w:spacing w:val="3"/>
          <w:sz w:val="24"/>
          <w:szCs w:val="24"/>
        </w:rPr>
        <w:t>定式压力容器安全技术监察规程》</w:t>
      </w:r>
      <w:r>
        <w:rPr>
          <w:rFonts w:ascii="宋体" w:hAnsi="宋体" w:eastAsia="宋体" w:cs="宋体"/>
          <w:spacing w:val="41"/>
          <w:sz w:val="24"/>
          <w:szCs w:val="24"/>
        </w:rPr>
        <w:t xml:space="preserve"> </w:t>
      </w:r>
      <w:r>
        <w:rPr>
          <w:rFonts w:ascii="宋体" w:hAnsi="宋体" w:eastAsia="宋体" w:cs="宋体"/>
          <w:spacing w:val="3"/>
          <w:sz w:val="24"/>
          <w:szCs w:val="24"/>
        </w:rPr>
        <w:t>(以</w:t>
      </w:r>
      <w:r>
        <w:rPr>
          <w:rFonts w:ascii="宋体" w:hAnsi="宋体" w:eastAsia="宋体" w:cs="宋体"/>
          <w:sz w:val="24"/>
          <w:szCs w:val="24"/>
        </w:rPr>
        <w:t xml:space="preserve">  </w:t>
      </w:r>
      <w:r>
        <w:rPr>
          <w:rFonts w:ascii="宋体" w:hAnsi="宋体" w:eastAsia="宋体" w:cs="宋体"/>
          <w:spacing w:val="8"/>
          <w:sz w:val="24"/>
          <w:szCs w:val="24"/>
        </w:rPr>
        <w:t>下简称《大容规》)的立项任务书，要求以原有的《固定式压力容器安全技术监</w:t>
      </w:r>
      <w:r>
        <w:rPr>
          <w:rFonts w:ascii="宋体" w:hAnsi="宋体" w:eastAsia="宋体" w:cs="宋体"/>
          <w:spacing w:val="7"/>
          <w:sz w:val="24"/>
          <w:szCs w:val="24"/>
        </w:rPr>
        <w:t>察规</w:t>
      </w:r>
      <w:r>
        <w:rPr>
          <w:rFonts w:ascii="宋体" w:hAnsi="宋体" w:eastAsia="宋体" w:cs="宋体"/>
          <w:sz w:val="24"/>
          <w:szCs w:val="24"/>
        </w:rPr>
        <w:t xml:space="preserve">  </w:t>
      </w:r>
      <w:r>
        <w:rPr>
          <w:rFonts w:ascii="宋体" w:hAnsi="宋体" w:eastAsia="宋体" w:cs="宋体"/>
          <w:spacing w:val="5"/>
          <w:sz w:val="24"/>
          <w:szCs w:val="24"/>
        </w:rPr>
        <w:t>程》 (</w:t>
      </w:r>
      <w:r>
        <w:rPr>
          <w:rFonts w:ascii="Times New Roman" w:hAnsi="Times New Roman" w:eastAsia="Times New Roman" w:cs="Times New Roman"/>
          <w:sz w:val="24"/>
          <w:szCs w:val="24"/>
        </w:rPr>
        <w:t>TSG</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5"/>
          <w:sz w:val="24"/>
          <w:szCs w:val="24"/>
        </w:rPr>
        <w:t>0004</w:t>
      </w:r>
      <w:r>
        <w:rPr>
          <w:rFonts w:ascii="宋体" w:hAnsi="宋体" w:eastAsia="宋体" w:cs="宋体"/>
          <w:spacing w:val="5"/>
          <w:sz w:val="24"/>
          <w:szCs w:val="24"/>
        </w:rPr>
        <w:t>—</w:t>
      </w:r>
      <w:r>
        <w:rPr>
          <w:rFonts w:ascii="Times New Roman" w:hAnsi="Times New Roman" w:eastAsia="Times New Roman" w:cs="Times New Roman"/>
          <w:spacing w:val="5"/>
          <w:sz w:val="24"/>
          <w:szCs w:val="24"/>
        </w:rPr>
        <w:t>2009</w:t>
      </w:r>
      <w:r>
        <w:rPr>
          <w:rFonts w:ascii="宋体" w:hAnsi="宋体" w:eastAsia="宋体" w:cs="宋体"/>
          <w:spacing w:val="5"/>
          <w:sz w:val="24"/>
          <w:szCs w:val="24"/>
        </w:rPr>
        <w:t>)、《非金属压力容器安全技术监察规程》</w:t>
      </w:r>
      <w:r>
        <w:rPr>
          <w:rFonts w:ascii="宋体" w:hAnsi="宋体" w:eastAsia="宋体" w:cs="宋体"/>
          <w:spacing w:val="59"/>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z w:val="24"/>
          <w:szCs w:val="24"/>
        </w:rPr>
        <w:t>TSG</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5"/>
          <w:sz w:val="24"/>
          <w:szCs w:val="24"/>
        </w:rPr>
        <w:t>0001</w:t>
      </w:r>
      <w:r>
        <w:rPr>
          <w:rFonts w:ascii="宋体" w:hAnsi="宋体" w:eastAsia="宋体" w:cs="宋体"/>
          <w:spacing w:val="5"/>
          <w:sz w:val="24"/>
          <w:szCs w:val="24"/>
        </w:rPr>
        <w:t>—</w:t>
      </w:r>
      <w:r>
        <w:rPr>
          <w:rFonts w:ascii="宋体" w:hAnsi="宋体" w:eastAsia="宋体" w:cs="宋体"/>
          <w:sz w:val="24"/>
          <w:szCs w:val="24"/>
        </w:rPr>
        <w:t xml:space="preserve">  </w:t>
      </w:r>
      <w:r>
        <w:rPr>
          <w:rFonts w:ascii="Times New Roman" w:hAnsi="Times New Roman" w:eastAsia="Times New Roman" w:cs="Times New Roman"/>
          <w:spacing w:val="3"/>
          <w:sz w:val="24"/>
          <w:szCs w:val="24"/>
        </w:rPr>
        <w:t>2004</w:t>
      </w:r>
      <w:r>
        <w:rPr>
          <w:rFonts w:ascii="宋体" w:hAnsi="宋体" w:eastAsia="宋体" w:cs="宋体"/>
          <w:spacing w:val="3"/>
          <w:sz w:val="24"/>
          <w:szCs w:val="24"/>
        </w:rPr>
        <w:t>)、《超高压容器安全技术监察规程》</w:t>
      </w:r>
      <w:r>
        <w:rPr>
          <w:rFonts w:ascii="宋体" w:hAnsi="宋体" w:eastAsia="宋体" w:cs="宋体"/>
          <w:spacing w:val="39"/>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z w:val="24"/>
          <w:szCs w:val="24"/>
        </w:rPr>
        <w:t>TSG</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3"/>
          <w:sz w:val="24"/>
          <w:szCs w:val="24"/>
        </w:rPr>
        <w:t>0</w:t>
      </w:r>
      <w:r>
        <w:rPr>
          <w:rFonts w:ascii="Times New Roman" w:hAnsi="Times New Roman" w:eastAsia="Times New Roman" w:cs="Times New Roman"/>
          <w:spacing w:val="2"/>
          <w:sz w:val="24"/>
          <w:szCs w:val="24"/>
        </w:rPr>
        <w:t>002</w:t>
      </w:r>
      <w:r>
        <w:rPr>
          <w:rFonts w:ascii="宋体" w:hAnsi="宋体" w:eastAsia="宋体" w:cs="宋体"/>
          <w:spacing w:val="2"/>
          <w:sz w:val="24"/>
          <w:szCs w:val="24"/>
        </w:rPr>
        <w:t>—</w:t>
      </w:r>
      <w:r>
        <w:rPr>
          <w:rFonts w:ascii="Times New Roman" w:hAnsi="Times New Roman" w:eastAsia="Times New Roman" w:cs="Times New Roman"/>
          <w:spacing w:val="2"/>
          <w:sz w:val="24"/>
          <w:szCs w:val="24"/>
        </w:rPr>
        <w:t>2005</w:t>
      </w:r>
      <w:r>
        <w:rPr>
          <w:rFonts w:ascii="宋体" w:hAnsi="宋体" w:eastAsia="宋体" w:cs="宋体"/>
          <w:spacing w:val="2"/>
          <w:sz w:val="24"/>
          <w:szCs w:val="24"/>
        </w:rPr>
        <w:t>)、《简单压力容器安</w:t>
      </w:r>
      <w:r>
        <w:rPr>
          <w:rFonts w:ascii="宋体" w:hAnsi="宋体" w:eastAsia="宋体" w:cs="宋体"/>
          <w:sz w:val="24"/>
          <w:szCs w:val="24"/>
        </w:rPr>
        <w:t xml:space="preserve">  </w:t>
      </w:r>
      <w:r>
        <w:rPr>
          <w:rFonts w:ascii="宋体" w:hAnsi="宋体" w:eastAsia="宋体" w:cs="宋体"/>
          <w:spacing w:val="-1"/>
          <w:sz w:val="24"/>
          <w:szCs w:val="24"/>
        </w:rPr>
        <w:t>全技术监察规程》</w:t>
      </w:r>
      <w:r>
        <w:rPr>
          <w:rFonts w:ascii="宋体" w:hAnsi="宋体" w:eastAsia="宋体" w:cs="宋体"/>
          <w:spacing w:val="43"/>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TSG  R0003</w:t>
      </w:r>
      <w:r>
        <w:rPr>
          <w:rFonts w:ascii="宋体" w:hAnsi="宋体" w:eastAsia="宋体" w:cs="宋体"/>
          <w:spacing w:val="-1"/>
          <w:sz w:val="24"/>
          <w:szCs w:val="24"/>
        </w:rPr>
        <w:t>—</w:t>
      </w:r>
      <w:r>
        <w:rPr>
          <w:rFonts w:ascii="Times New Roman" w:hAnsi="Times New Roman" w:eastAsia="Times New Roman" w:cs="Times New Roman"/>
          <w:spacing w:val="-1"/>
          <w:sz w:val="24"/>
          <w:szCs w:val="24"/>
        </w:rPr>
        <w:t>2007</w:t>
      </w:r>
      <w:r>
        <w:rPr>
          <w:rFonts w:ascii="宋体" w:hAnsi="宋体" w:eastAsia="宋体" w:cs="宋体"/>
          <w:spacing w:val="-1"/>
          <w:sz w:val="24"/>
          <w:szCs w:val="24"/>
        </w:rPr>
        <w:t>)、《压力容器使用管理规则》</w:t>
      </w:r>
      <w:r>
        <w:rPr>
          <w:rFonts w:ascii="宋体" w:hAnsi="宋体" w:eastAsia="宋体" w:cs="宋体"/>
          <w:spacing w:val="38"/>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TSG  R5002</w:t>
      </w:r>
      <w:r>
        <w:rPr>
          <w:rFonts w:ascii="宋体" w:hAnsi="宋体" w:eastAsia="宋体" w:cs="宋体"/>
          <w:spacing w:val="-1"/>
          <w:sz w:val="24"/>
          <w:szCs w:val="24"/>
        </w:rPr>
        <w:t>—</w:t>
      </w:r>
      <w:r>
        <w:rPr>
          <w:rFonts w:ascii="宋体" w:hAnsi="宋体" w:eastAsia="宋体" w:cs="宋体"/>
          <w:sz w:val="24"/>
          <w:szCs w:val="24"/>
        </w:rPr>
        <w:t xml:space="preserve">  </w:t>
      </w:r>
      <w:r>
        <w:rPr>
          <w:rFonts w:ascii="Times New Roman" w:hAnsi="Times New Roman" w:eastAsia="Times New Roman" w:cs="Times New Roman"/>
          <w:spacing w:val="6"/>
          <w:sz w:val="24"/>
          <w:szCs w:val="24"/>
        </w:rPr>
        <w:t>2013</w:t>
      </w:r>
      <w:r>
        <w:rPr>
          <w:rFonts w:ascii="宋体" w:hAnsi="宋体" w:eastAsia="宋体" w:cs="宋体"/>
          <w:spacing w:val="6"/>
          <w:sz w:val="24"/>
          <w:szCs w:val="24"/>
        </w:rPr>
        <w:t>)、《压力容器定期检验规则》(</w:t>
      </w:r>
      <w:r>
        <w:rPr>
          <w:rFonts w:ascii="Times New Roman" w:hAnsi="Times New Roman" w:eastAsia="Times New Roman" w:cs="Times New Roman"/>
          <w:sz w:val="24"/>
          <w:szCs w:val="24"/>
        </w:rPr>
        <w:t>TSG</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6"/>
          <w:sz w:val="24"/>
          <w:szCs w:val="24"/>
        </w:rPr>
        <w:t>7001</w:t>
      </w:r>
      <w:r>
        <w:rPr>
          <w:rFonts w:ascii="宋体" w:hAnsi="宋体" w:eastAsia="宋体" w:cs="宋体"/>
          <w:spacing w:val="6"/>
          <w:sz w:val="24"/>
          <w:szCs w:val="24"/>
        </w:rPr>
        <w:t>—</w:t>
      </w:r>
      <w:r>
        <w:rPr>
          <w:rFonts w:ascii="Times New Roman" w:hAnsi="Times New Roman" w:eastAsia="Times New Roman" w:cs="Times New Roman"/>
          <w:spacing w:val="6"/>
          <w:sz w:val="24"/>
          <w:szCs w:val="24"/>
        </w:rPr>
        <w:t>2013</w:t>
      </w:r>
      <w:r>
        <w:rPr>
          <w:rFonts w:ascii="宋体" w:hAnsi="宋体" w:eastAsia="宋体" w:cs="宋体"/>
          <w:spacing w:val="6"/>
          <w:sz w:val="24"/>
          <w:szCs w:val="24"/>
        </w:rPr>
        <w:t>)、《压</w:t>
      </w:r>
      <w:r>
        <w:rPr>
          <w:rFonts w:ascii="宋体" w:hAnsi="宋体" w:eastAsia="宋体" w:cs="宋体"/>
          <w:spacing w:val="5"/>
          <w:sz w:val="24"/>
          <w:szCs w:val="24"/>
        </w:rPr>
        <w:t>力容器监督检验规则》</w:t>
      </w:r>
      <w:r>
        <w:rPr>
          <w:rFonts w:ascii="宋体" w:hAnsi="宋体" w:eastAsia="宋体" w:cs="宋体"/>
          <w:sz w:val="24"/>
          <w:szCs w:val="24"/>
        </w:rPr>
        <w:t xml:space="preserve"> </w:t>
      </w:r>
      <w:r>
        <w:rPr>
          <w:rFonts w:ascii="宋体" w:hAnsi="宋体" w:eastAsia="宋体" w:cs="宋体"/>
          <w:spacing w:val="15"/>
          <w:sz w:val="24"/>
          <w:szCs w:val="24"/>
        </w:rPr>
        <w:t>(</w:t>
      </w:r>
      <w:r>
        <w:rPr>
          <w:rFonts w:ascii="Times New Roman" w:hAnsi="Times New Roman" w:eastAsia="Times New Roman" w:cs="Times New Roman"/>
          <w:sz w:val="24"/>
          <w:szCs w:val="24"/>
        </w:rPr>
        <w:t>TSG</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15"/>
          <w:sz w:val="24"/>
          <w:szCs w:val="24"/>
        </w:rPr>
        <w:t>7004</w:t>
      </w:r>
      <w:r>
        <w:rPr>
          <w:rFonts w:ascii="Times New Roman" w:hAnsi="Times New Roman" w:eastAsia="Times New Roman" w:cs="Times New Roman"/>
          <w:spacing w:val="-30"/>
          <w:sz w:val="24"/>
          <w:szCs w:val="24"/>
        </w:rPr>
        <w:t xml:space="preserve"> </w:t>
      </w:r>
      <w:r>
        <w:rPr>
          <w:rFonts w:ascii="宋体" w:hAnsi="宋体" w:eastAsia="宋体" w:cs="宋体"/>
          <w:spacing w:val="15"/>
          <w:sz w:val="24"/>
          <w:szCs w:val="24"/>
        </w:rPr>
        <w:t>—</w:t>
      </w:r>
      <w:r>
        <w:rPr>
          <w:rFonts w:ascii="Times New Roman" w:hAnsi="Times New Roman" w:eastAsia="Times New Roman" w:cs="Times New Roman"/>
          <w:spacing w:val="15"/>
          <w:sz w:val="24"/>
          <w:szCs w:val="24"/>
        </w:rPr>
        <w:t>2013</w:t>
      </w:r>
      <w:r>
        <w:rPr>
          <w:rFonts w:ascii="宋体" w:hAnsi="宋体" w:eastAsia="宋体" w:cs="宋体"/>
          <w:spacing w:val="15"/>
          <w:sz w:val="24"/>
          <w:szCs w:val="24"/>
        </w:rPr>
        <w:t>)等七个规范为基础，形成关于固定式压力容器的综合规范。</w:t>
      </w:r>
      <w:r>
        <w:rPr>
          <w:rFonts w:ascii="宋体" w:hAnsi="宋体" w:eastAsia="宋体" w:cs="宋体"/>
          <w:sz w:val="24"/>
          <w:szCs w:val="24"/>
        </w:rPr>
        <w:t xml:space="preserve">  </w:t>
      </w:r>
      <w:r>
        <w:rPr>
          <w:rFonts w:ascii="Times New Roman" w:hAnsi="Times New Roman" w:eastAsia="Times New Roman" w:cs="Times New Roman"/>
          <w:spacing w:val="5"/>
          <w:sz w:val="24"/>
          <w:szCs w:val="24"/>
        </w:rPr>
        <w:t>2013</w:t>
      </w:r>
      <w:r>
        <w:rPr>
          <w:rFonts w:ascii="Times New Roman" w:hAnsi="Times New Roman" w:eastAsia="Times New Roman" w:cs="Times New Roman"/>
          <w:spacing w:val="56"/>
          <w:sz w:val="24"/>
          <w:szCs w:val="24"/>
        </w:rPr>
        <w:t xml:space="preserve"> </w:t>
      </w:r>
      <w:r>
        <w:rPr>
          <w:rFonts w:ascii="宋体" w:hAnsi="宋体" w:eastAsia="宋体" w:cs="宋体"/>
          <w:spacing w:val="5"/>
          <w:sz w:val="24"/>
          <w:szCs w:val="24"/>
        </w:rPr>
        <w:t xml:space="preserve">年 </w:t>
      </w:r>
      <w:r>
        <w:rPr>
          <w:rFonts w:ascii="Times New Roman" w:hAnsi="Times New Roman" w:eastAsia="Times New Roman" w:cs="Times New Roman"/>
          <w:spacing w:val="5"/>
          <w:sz w:val="24"/>
          <w:szCs w:val="24"/>
        </w:rPr>
        <w:t>8</w:t>
      </w:r>
      <w:r>
        <w:rPr>
          <w:rFonts w:ascii="Times New Roman" w:hAnsi="Times New Roman" w:eastAsia="Times New Roman" w:cs="Times New Roman"/>
          <w:spacing w:val="42"/>
          <w:sz w:val="24"/>
          <w:szCs w:val="24"/>
        </w:rPr>
        <w:t xml:space="preserve"> </w:t>
      </w:r>
      <w:r>
        <w:rPr>
          <w:rFonts w:ascii="宋体" w:hAnsi="宋体" w:eastAsia="宋体" w:cs="宋体"/>
          <w:spacing w:val="5"/>
          <w:sz w:val="24"/>
          <w:szCs w:val="24"/>
        </w:rPr>
        <w:t>月，中国特种设备检测研究院(以下简称中国特检院)技术法规部组织有关</w:t>
      </w:r>
      <w:r>
        <w:rPr>
          <w:rFonts w:ascii="宋体" w:hAnsi="宋体" w:eastAsia="宋体" w:cs="宋体"/>
          <w:sz w:val="24"/>
          <w:szCs w:val="24"/>
        </w:rPr>
        <w:t xml:space="preserve">  </w:t>
      </w:r>
      <w:r>
        <w:rPr>
          <w:rFonts w:ascii="宋体" w:hAnsi="宋体" w:eastAsia="宋体" w:cs="宋体"/>
          <w:spacing w:val="5"/>
          <w:sz w:val="24"/>
          <w:szCs w:val="24"/>
        </w:rPr>
        <w:t>专家成立了起草工作组和材料、非金属、超高压等专业小组，制订了《</w:t>
      </w:r>
      <w:r>
        <w:rPr>
          <w:rFonts w:ascii="宋体" w:hAnsi="宋体" w:eastAsia="宋体" w:cs="宋体"/>
          <w:spacing w:val="4"/>
          <w:sz w:val="24"/>
          <w:szCs w:val="24"/>
        </w:rPr>
        <w:t>大容规》的起</w:t>
      </w:r>
      <w:r>
        <w:rPr>
          <w:rFonts w:ascii="宋体" w:hAnsi="宋体" w:eastAsia="宋体" w:cs="宋体"/>
          <w:sz w:val="24"/>
          <w:szCs w:val="24"/>
        </w:rPr>
        <w:t xml:space="preserve">  </w:t>
      </w:r>
      <w:r>
        <w:rPr>
          <w:rFonts w:ascii="宋体" w:hAnsi="宋体" w:eastAsia="宋体" w:cs="宋体"/>
          <w:spacing w:val="11"/>
          <w:sz w:val="24"/>
          <w:szCs w:val="24"/>
        </w:rPr>
        <w:t>草工作方案，确定了《大容规》制定的原则、重点内容及主要问题、结构(章节)框</w:t>
      </w:r>
      <w:r>
        <w:rPr>
          <w:rFonts w:ascii="宋体" w:hAnsi="宋体" w:eastAsia="宋体" w:cs="宋体"/>
          <w:spacing w:val="5"/>
          <w:sz w:val="24"/>
          <w:szCs w:val="24"/>
        </w:rPr>
        <w:t xml:space="preserve">  </w:t>
      </w:r>
      <w:r>
        <w:rPr>
          <w:rFonts w:ascii="宋体" w:hAnsi="宋体" w:eastAsia="宋体" w:cs="宋体"/>
          <w:spacing w:val="12"/>
          <w:sz w:val="24"/>
          <w:szCs w:val="24"/>
        </w:rPr>
        <w:t>架，并且就起草工作进行了具体分工，制订了</w:t>
      </w:r>
      <w:r>
        <w:rPr>
          <w:rFonts w:ascii="宋体" w:hAnsi="宋体" w:eastAsia="宋体" w:cs="宋体"/>
          <w:spacing w:val="11"/>
          <w:sz w:val="24"/>
          <w:szCs w:val="24"/>
        </w:rPr>
        <w:t>起草工作时间表。起草工作组和各专</w:t>
      </w:r>
      <w:r>
        <w:rPr>
          <w:rFonts w:ascii="宋体" w:hAnsi="宋体" w:eastAsia="宋体" w:cs="宋体"/>
          <w:sz w:val="24"/>
          <w:szCs w:val="24"/>
        </w:rPr>
        <w:t xml:space="preserve">  </w:t>
      </w:r>
      <w:r>
        <w:rPr>
          <w:rFonts w:ascii="宋体" w:hAnsi="宋体" w:eastAsia="宋体" w:cs="宋体"/>
          <w:spacing w:val="3"/>
          <w:sz w:val="24"/>
          <w:szCs w:val="24"/>
        </w:rPr>
        <w:t>业小组分别开展调研起草工作，召开多次研讨会，形成《大容规》</w:t>
      </w:r>
      <w:r>
        <w:rPr>
          <w:rFonts w:ascii="宋体" w:hAnsi="宋体" w:eastAsia="宋体" w:cs="宋体"/>
          <w:spacing w:val="53"/>
          <w:sz w:val="24"/>
          <w:szCs w:val="24"/>
        </w:rPr>
        <w:t xml:space="preserve"> </w:t>
      </w:r>
      <w:r>
        <w:rPr>
          <w:rFonts w:ascii="宋体" w:hAnsi="宋体" w:eastAsia="宋体" w:cs="宋体"/>
          <w:spacing w:val="3"/>
          <w:sz w:val="24"/>
          <w:szCs w:val="24"/>
        </w:rPr>
        <w:t>(草案)。</w:t>
      </w:r>
      <w:r>
        <w:rPr>
          <w:rFonts w:ascii="Times New Roman" w:hAnsi="Times New Roman" w:eastAsia="Times New Roman" w:cs="Times New Roman"/>
          <w:spacing w:val="3"/>
          <w:sz w:val="24"/>
          <w:szCs w:val="24"/>
        </w:rPr>
        <w:t xml:space="preserve">2013  </w:t>
      </w:r>
      <w:r>
        <w:rPr>
          <w:rFonts w:ascii="宋体" w:hAnsi="宋体" w:eastAsia="宋体" w:cs="宋体"/>
          <w:spacing w:val="3"/>
          <w:sz w:val="24"/>
          <w:szCs w:val="24"/>
        </w:rPr>
        <w:t>年</w:t>
      </w:r>
      <w:r>
        <w:rPr>
          <w:rFonts w:ascii="宋体" w:hAnsi="宋体" w:eastAsia="宋体" w:cs="宋体"/>
          <w:sz w:val="24"/>
          <w:szCs w:val="24"/>
        </w:rPr>
        <w:t xml:space="preserve">  </w:t>
      </w:r>
      <w:r>
        <w:rPr>
          <w:rFonts w:ascii="Times New Roman" w:hAnsi="Times New Roman" w:eastAsia="Times New Roman" w:cs="Times New Roman"/>
          <w:spacing w:val="8"/>
          <w:sz w:val="24"/>
          <w:szCs w:val="24"/>
        </w:rPr>
        <w:t xml:space="preserve">12  </w:t>
      </w:r>
      <w:r>
        <w:rPr>
          <w:rFonts w:ascii="宋体" w:hAnsi="宋体" w:eastAsia="宋体" w:cs="宋体"/>
          <w:spacing w:val="8"/>
          <w:sz w:val="24"/>
          <w:szCs w:val="24"/>
        </w:rPr>
        <w:t>月，在北京召开起草工作组全体会议，</w:t>
      </w:r>
      <w:r>
        <w:rPr>
          <w:rFonts w:ascii="宋体" w:hAnsi="宋体" w:eastAsia="宋体" w:cs="宋体"/>
          <w:spacing w:val="7"/>
          <w:sz w:val="24"/>
          <w:szCs w:val="24"/>
        </w:rPr>
        <w:t>经过讨论与修改，形成了《大容规》征求</w:t>
      </w:r>
      <w:r>
        <w:rPr>
          <w:rFonts w:ascii="宋体" w:hAnsi="宋体" w:eastAsia="宋体" w:cs="宋体"/>
          <w:sz w:val="24"/>
          <w:szCs w:val="24"/>
        </w:rPr>
        <w:t xml:space="preserve">  意见稿。</w:t>
      </w:r>
      <w:r>
        <w:rPr>
          <w:rFonts w:ascii="宋体" w:hAnsi="宋体" w:eastAsia="宋体" w:cs="宋体"/>
          <w:spacing w:val="40"/>
          <w:sz w:val="24"/>
          <w:szCs w:val="24"/>
        </w:rPr>
        <w:t xml:space="preserve"> </w:t>
      </w:r>
      <w:r>
        <w:rPr>
          <w:rFonts w:ascii="Times New Roman" w:hAnsi="Times New Roman" w:eastAsia="Times New Roman" w:cs="Times New Roman"/>
          <w:sz w:val="24"/>
          <w:szCs w:val="24"/>
        </w:rPr>
        <w:t xml:space="preserve">2014 </w:t>
      </w:r>
      <w:r>
        <w:rPr>
          <w:rFonts w:ascii="宋体" w:hAnsi="宋体" w:eastAsia="宋体" w:cs="宋体"/>
          <w:sz w:val="24"/>
          <w:szCs w:val="24"/>
        </w:rPr>
        <w:t>年</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2</w:t>
      </w:r>
      <w:r>
        <w:rPr>
          <w:rFonts w:ascii="Times New Roman" w:hAnsi="Times New Roman" w:eastAsia="Times New Roman" w:cs="Times New Roman"/>
          <w:spacing w:val="16"/>
          <w:sz w:val="24"/>
          <w:szCs w:val="24"/>
        </w:rPr>
        <w:t xml:space="preserve"> </w:t>
      </w:r>
      <w:r>
        <w:rPr>
          <w:rFonts w:ascii="宋体" w:hAnsi="宋体" w:eastAsia="宋体" w:cs="宋体"/>
          <w:sz w:val="24"/>
          <w:szCs w:val="24"/>
        </w:rPr>
        <w:t>月，特种设备局以质检特函〔</w:t>
      </w:r>
      <w:r>
        <w:rPr>
          <w:rFonts w:ascii="Times New Roman" w:hAnsi="Times New Roman" w:eastAsia="Times New Roman" w:cs="Times New Roman"/>
          <w:sz w:val="24"/>
          <w:szCs w:val="24"/>
        </w:rPr>
        <w:t>2014</w:t>
      </w:r>
      <w:r>
        <w:rPr>
          <w:rFonts w:ascii="宋体" w:hAnsi="宋体" w:eastAsia="宋体" w:cs="宋体"/>
          <w:sz w:val="24"/>
          <w:szCs w:val="24"/>
        </w:rPr>
        <w:t>〕</w:t>
      </w:r>
      <w:r>
        <w:rPr>
          <w:rFonts w:ascii="Times New Roman" w:hAnsi="Times New Roman" w:eastAsia="Times New Roman" w:cs="Times New Roman"/>
          <w:sz w:val="24"/>
          <w:szCs w:val="24"/>
        </w:rPr>
        <w:t>5</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号文征求基层部门、有关单</w:t>
      </w:r>
      <w:r>
        <w:rPr>
          <w:rFonts w:ascii="宋体" w:hAnsi="宋体" w:eastAsia="宋体" w:cs="宋体"/>
          <w:sz w:val="24"/>
          <w:szCs w:val="24"/>
        </w:rPr>
        <w:t xml:space="preserve">  </w:t>
      </w:r>
      <w:r>
        <w:rPr>
          <w:rFonts w:ascii="宋体" w:hAnsi="宋体" w:eastAsia="宋体" w:cs="宋体"/>
          <w:spacing w:val="1"/>
          <w:sz w:val="24"/>
          <w:szCs w:val="24"/>
        </w:rPr>
        <w:t>位和专家及公民的意见。</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2014</w:t>
      </w:r>
      <w:r>
        <w:rPr>
          <w:rFonts w:ascii="Times New Roman" w:hAnsi="Times New Roman" w:eastAsia="Times New Roman" w:cs="Times New Roman"/>
          <w:spacing w:val="40"/>
          <w:sz w:val="24"/>
          <w:szCs w:val="24"/>
        </w:rPr>
        <w:t xml:space="preserve"> </w:t>
      </w:r>
      <w:r>
        <w:rPr>
          <w:rFonts w:ascii="宋体" w:hAnsi="宋体" w:eastAsia="宋体" w:cs="宋体"/>
          <w:spacing w:val="1"/>
          <w:sz w:val="24"/>
          <w:szCs w:val="24"/>
        </w:rPr>
        <w:t xml:space="preserve">年 </w:t>
      </w:r>
      <w:r>
        <w:rPr>
          <w:rFonts w:ascii="Times New Roman" w:hAnsi="Times New Roman" w:eastAsia="Times New Roman" w:cs="Times New Roman"/>
          <w:spacing w:val="1"/>
          <w:sz w:val="24"/>
          <w:szCs w:val="24"/>
        </w:rPr>
        <w:t>6</w:t>
      </w:r>
      <w:r>
        <w:rPr>
          <w:rFonts w:ascii="Times New Roman" w:hAnsi="Times New Roman" w:eastAsia="Times New Roman" w:cs="Times New Roman"/>
          <w:spacing w:val="42"/>
          <w:sz w:val="24"/>
          <w:szCs w:val="24"/>
        </w:rPr>
        <w:t xml:space="preserve"> </w:t>
      </w:r>
      <w:r>
        <w:rPr>
          <w:rFonts w:ascii="宋体" w:hAnsi="宋体" w:eastAsia="宋体" w:cs="宋体"/>
          <w:spacing w:val="1"/>
          <w:sz w:val="24"/>
          <w:szCs w:val="24"/>
        </w:rPr>
        <w:t>月，起草工作组召开第二次会议，对征求到的意</w:t>
      </w:r>
      <w:r>
        <w:rPr>
          <w:rFonts w:ascii="宋体" w:hAnsi="宋体" w:eastAsia="宋体" w:cs="宋体"/>
          <w:sz w:val="24"/>
          <w:szCs w:val="24"/>
        </w:rPr>
        <w:t xml:space="preserve">  </w:t>
      </w:r>
      <w:r>
        <w:rPr>
          <w:rFonts w:ascii="宋体" w:hAnsi="宋体" w:eastAsia="宋体" w:cs="宋体"/>
          <w:spacing w:val="1"/>
          <w:sz w:val="24"/>
          <w:szCs w:val="24"/>
        </w:rPr>
        <w:t>见进行研究讨论，形成送审稿。</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2014</w:t>
      </w:r>
      <w:r>
        <w:rPr>
          <w:rFonts w:ascii="Times New Roman" w:hAnsi="Times New Roman" w:eastAsia="Times New Roman" w:cs="Times New Roman"/>
          <w:spacing w:val="41"/>
          <w:w w:val="101"/>
          <w:sz w:val="24"/>
          <w:szCs w:val="24"/>
        </w:rPr>
        <w:t xml:space="preserve"> </w:t>
      </w:r>
      <w:r>
        <w:rPr>
          <w:rFonts w:ascii="宋体" w:hAnsi="宋体" w:eastAsia="宋体" w:cs="宋体"/>
          <w:spacing w:val="1"/>
          <w:sz w:val="24"/>
          <w:szCs w:val="24"/>
        </w:rPr>
        <w:t xml:space="preserve">年 </w:t>
      </w:r>
      <w:r>
        <w:rPr>
          <w:rFonts w:ascii="Times New Roman" w:hAnsi="Times New Roman" w:eastAsia="Times New Roman" w:cs="Times New Roman"/>
          <w:spacing w:val="1"/>
          <w:sz w:val="24"/>
          <w:szCs w:val="24"/>
        </w:rPr>
        <w:t>7</w:t>
      </w:r>
      <w:r>
        <w:rPr>
          <w:rFonts w:ascii="Times New Roman" w:hAnsi="Times New Roman" w:eastAsia="Times New Roman" w:cs="Times New Roman"/>
          <w:spacing w:val="40"/>
          <w:w w:val="101"/>
          <w:sz w:val="24"/>
          <w:szCs w:val="24"/>
        </w:rPr>
        <w:t xml:space="preserve"> </w:t>
      </w:r>
      <w:r>
        <w:rPr>
          <w:rFonts w:ascii="宋体" w:hAnsi="宋体" w:eastAsia="宋体" w:cs="宋体"/>
          <w:spacing w:val="1"/>
          <w:sz w:val="24"/>
          <w:szCs w:val="24"/>
        </w:rPr>
        <w:t>月，特种设备局将送审稿提交给国家质检</w:t>
      </w:r>
      <w:r>
        <w:rPr>
          <w:rFonts w:ascii="宋体" w:hAnsi="宋体" w:eastAsia="宋体" w:cs="宋体"/>
          <w:sz w:val="24"/>
          <w:szCs w:val="24"/>
        </w:rPr>
        <w:t xml:space="preserve">  </w:t>
      </w:r>
      <w:r>
        <w:rPr>
          <w:rFonts w:ascii="宋体" w:hAnsi="宋体" w:eastAsia="宋体" w:cs="宋体"/>
          <w:spacing w:val="-1"/>
          <w:sz w:val="24"/>
          <w:szCs w:val="24"/>
        </w:rPr>
        <w:t>总局特种设备安全技术委员会审议，起草工作组分别于</w:t>
      </w:r>
      <w:r>
        <w:rPr>
          <w:rFonts w:ascii="宋体" w:hAnsi="宋体" w:eastAsia="宋体" w:cs="宋体"/>
          <w:spacing w:val="-63"/>
          <w:sz w:val="24"/>
          <w:szCs w:val="24"/>
        </w:rPr>
        <w:t xml:space="preserve"> </w:t>
      </w:r>
      <w:r>
        <w:rPr>
          <w:rFonts w:ascii="Times New Roman" w:hAnsi="Times New Roman" w:eastAsia="Times New Roman" w:cs="Times New Roman"/>
          <w:spacing w:val="-1"/>
          <w:sz w:val="24"/>
          <w:szCs w:val="24"/>
        </w:rPr>
        <w:t xml:space="preserve">2014 </w:t>
      </w:r>
      <w:r>
        <w:rPr>
          <w:rFonts w:ascii="宋体" w:hAnsi="宋体" w:eastAsia="宋体" w:cs="宋体"/>
          <w:spacing w:val="-1"/>
          <w:sz w:val="24"/>
          <w:szCs w:val="24"/>
        </w:rPr>
        <w:t>年</w:t>
      </w:r>
      <w:r>
        <w:rPr>
          <w:rFonts w:ascii="宋体" w:hAnsi="宋体" w:eastAsia="宋体" w:cs="宋体"/>
          <w:spacing w:val="-59"/>
          <w:sz w:val="24"/>
          <w:szCs w:val="24"/>
        </w:rPr>
        <w:t xml:space="preserve"> </w:t>
      </w:r>
      <w:r>
        <w:rPr>
          <w:rFonts w:ascii="Times New Roman" w:hAnsi="Times New Roman" w:eastAsia="Times New Roman" w:cs="Times New Roman"/>
          <w:spacing w:val="-1"/>
          <w:sz w:val="24"/>
          <w:szCs w:val="24"/>
        </w:rPr>
        <w:t xml:space="preserve">9 </w:t>
      </w:r>
      <w:r>
        <w:rPr>
          <w:rFonts w:ascii="宋体" w:hAnsi="宋体" w:eastAsia="宋体" w:cs="宋体"/>
          <w:spacing w:val="-2"/>
          <w:sz w:val="24"/>
          <w:szCs w:val="24"/>
        </w:rPr>
        <w:t xml:space="preserve">月、 </w:t>
      </w:r>
      <w:r>
        <w:rPr>
          <w:rFonts w:ascii="Times New Roman" w:hAnsi="Times New Roman" w:eastAsia="Times New Roman" w:cs="Times New Roman"/>
          <w:spacing w:val="-2"/>
          <w:sz w:val="24"/>
          <w:szCs w:val="24"/>
        </w:rPr>
        <w:t xml:space="preserve">10 </w:t>
      </w:r>
      <w:r>
        <w:rPr>
          <w:rFonts w:ascii="宋体" w:hAnsi="宋体" w:eastAsia="宋体" w:cs="宋体"/>
          <w:spacing w:val="-2"/>
          <w:sz w:val="24"/>
          <w:szCs w:val="24"/>
        </w:rPr>
        <w:t xml:space="preserve">月、 </w:t>
      </w:r>
      <w:r>
        <w:rPr>
          <w:rFonts w:ascii="Times New Roman" w:hAnsi="Times New Roman" w:eastAsia="Times New Roman" w:cs="Times New Roman"/>
          <w:spacing w:val="-2"/>
          <w:sz w:val="24"/>
          <w:szCs w:val="24"/>
        </w:rPr>
        <w:t xml:space="preserve">11 </w:t>
      </w:r>
      <w:r>
        <w:rPr>
          <w:rFonts w:ascii="宋体" w:hAnsi="宋体" w:eastAsia="宋体" w:cs="宋体"/>
          <w:spacing w:val="-2"/>
          <w:sz w:val="24"/>
          <w:szCs w:val="24"/>
        </w:rPr>
        <w:t>月召</w:t>
      </w:r>
      <w:r>
        <w:rPr>
          <w:rFonts w:ascii="宋体" w:hAnsi="宋体" w:eastAsia="宋体" w:cs="宋体"/>
          <w:sz w:val="24"/>
          <w:szCs w:val="24"/>
        </w:rPr>
        <w:t xml:space="preserve">  </w:t>
      </w:r>
      <w:r>
        <w:rPr>
          <w:rFonts w:ascii="宋体" w:hAnsi="宋体" w:eastAsia="宋体" w:cs="宋体"/>
          <w:spacing w:val="1"/>
          <w:sz w:val="24"/>
          <w:szCs w:val="24"/>
        </w:rPr>
        <w:t>开工作会议，对审议意见进行研究讨论，形成报批稿。</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2015</w:t>
      </w:r>
      <w:r>
        <w:rPr>
          <w:rFonts w:ascii="Times New Roman" w:hAnsi="Times New Roman" w:eastAsia="Times New Roman" w:cs="Times New Roman"/>
          <w:spacing w:val="41"/>
          <w:sz w:val="24"/>
          <w:szCs w:val="24"/>
        </w:rPr>
        <w:t xml:space="preserve"> </w:t>
      </w:r>
      <w:r>
        <w:rPr>
          <w:rFonts w:ascii="宋体" w:hAnsi="宋体" w:eastAsia="宋体" w:cs="宋体"/>
          <w:spacing w:val="1"/>
          <w:sz w:val="24"/>
          <w:szCs w:val="24"/>
        </w:rPr>
        <w:t xml:space="preserve">年 </w:t>
      </w:r>
      <w:r>
        <w:rPr>
          <w:rFonts w:ascii="Times New Roman" w:hAnsi="Times New Roman" w:eastAsia="Times New Roman" w:cs="Times New Roman"/>
          <w:spacing w:val="1"/>
          <w:sz w:val="24"/>
          <w:szCs w:val="24"/>
        </w:rPr>
        <w:t>8</w:t>
      </w:r>
      <w:r>
        <w:rPr>
          <w:rFonts w:ascii="Times New Roman" w:hAnsi="Times New Roman" w:eastAsia="Times New Roman" w:cs="Times New Roman"/>
          <w:spacing w:val="42"/>
          <w:sz w:val="24"/>
          <w:szCs w:val="24"/>
        </w:rPr>
        <w:t xml:space="preserve"> </w:t>
      </w:r>
      <w:r>
        <w:rPr>
          <w:rFonts w:ascii="宋体" w:hAnsi="宋体" w:eastAsia="宋体" w:cs="宋体"/>
          <w:spacing w:val="1"/>
          <w:sz w:val="24"/>
          <w:szCs w:val="24"/>
        </w:rPr>
        <w:t>月，《大容规》的</w:t>
      </w:r>
      <w:r>
        <w:rPr>
          <w:rFonts w:ascii="宋体" w:hAnsi="宋体" w:eastAsia="宋体" w:cs="宋体"/>
          <w:sz w:val="24"/>
          <w:szCs w:val="24"/>
        </w:rPr>
        <w:t xml:space="preserve">  </w:t>
      </w:r>
      <w:r>
        <w:rPr>
          <w:rFonts w:ascii="宋体" w:hAnsi="宋体" w:eastAsia="宋体" w:cs="宋体"/>
          <w:spacing w:val="5"/>
          <w:sz w:val="24"/>
          <w:szCs w:val="24"/>
        </w:rPr>
        <w:t xml:space="preserve">报批稿由国家质检总局向 </w:t>
      </w:r>
      <w:r>
        <w:rPr>
          <w:rFonts w:ascii="Times New Roman" w:hAnsi="Times New Roman" w:eastAsia="Times New Roman" w:cs="Times New Roman"/>
          <w:sz w:val="24"/>
          <w:szCs w:val="24"/>
        </w:rPr>
        <w:t>WTO</w:t>
      </w:r>
      <w:r>
        <w:rPr>
          <w:rFonts w:ascii="Times New Roman" w:hAnsi="Times New Roman" w:eastAsia="Times New Roman" w:cs="Times New Roman"/>
          <w:spacing w:val="5"/>
          <w:sz w:val="24"/>
          <w:szCs w:val="24"/>
        </w:rPr>
        <w:t>/</w:t>
      </w:r>
      <w:r>
        <w:rPr>
          <w:rFonts w:ascii="Times New Roman" w:hAnsi="Times New Roman" w:eastAsia="Times New Roman" w:cs="Times New Roman"/>
          <w:sz w:val="24"/>
          <w:szCs w:val="24"/>
        </w:rPr>
        <w:t>TBT</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进行了通报。</w:t>
      </w:r>
      <w:r>
        <w:rPr>
          <w:rFonts w:ascii="宋体" w:hAnsi="宋体" w:eastAsia="宋体" w:cs="宋体"/>
          <w:spacing w:val="54"/>
          <w:sz w:val="24"/>
          <w:szCs w:val="24"/>
        </w:rPr>
        <w:t xml:space="preserve"> </w:t>
      </w:r>
      <w:r>
        <w:rPr>
          <w:rFonts w:ascii="Times New Roman" w:hAnsi="Times New Roman" w:eastAsia="Times New Roman" w:cs="Times New Roman"/>
          <w:spacing w:val="5"/>
          <w:sz w:val="24"/>
          <w:szCs w:val="24"/>
        </w:rPr>
        <w:t xml:space="preserve">2015  </w:t>
      </w:r>
      <w:r>
        <w:rPr>
          <w:rFonts w:ascii="宋体" w:hAnsi="宋体" w:eastAsia="宋体" w:cs="宋体"/>
          <w:spacing w:val="5"/>
          <w:sz w:val="24"/>
          <w:szCs w:val="24"/>
        </w:rPr>
        <w:t>年</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11</w:t>
      </w:r>
      <w:r>
        <w:rPr>
          <w:rFonts w:ascii="Times New Roman" w:hAnsi="Times New Roman" w:eastAsia="Times New Roman" w:cs="Times New Roman"/>
          <w:spacing w:val="11"/>
          <w:sz w:val="24"/>
          <w:szCs w:val="24"/>
        </w:rPr>
        <w:t xml:space="preserve">  </w:t>
      </w:r>
      <w:r>
        <w:rPr>
          <w:rFonts w:ascii="宋体" w:hAnsi="宋体" w:eastAsia="宋体" w:cs="宋体"/>
          <w:spacing w:val="5"/>
          <w:sz w:val="24"/>
          <w:szCs w:val="24"/>
        </w:rPr>
        <w:t>月，工作组回复了</w:t>
      </w:r>
    </w:p>
    <w:p>
      <w:pPr>
        <w:spacing w:before="1" w:line="213" w:lineRule="auto"/>
        <w:ind w:left="1421"/>
        <w:rPr>
          <w:rFonts w:ascii="宋体" w:hAnsi="宋体" w:eastAsia="宋体" w:cs="宋体"/>
          <w:sz w:val="24"/>
          <w:szCs w:val="24"/>
        </w:rPr>
      </w:pPr>
      <w:r>
        <w:rPr>
          <w:rFonts w:ascii="Times New Roman" w:hAnsi="Times New Roman" w:eastAsia="Times New Roman" w:cs="Times New Roman"/>
          <w:spacing w:val="-1"/>
          <w:sz w:val="24"/>
          <w:szCs w:val="24"/>
        </w:rPr>
        <w:t>WTO/TBT</w:t>
      </w:r>
      <w:r>
        <w:rPr>
          <w:rFonts w:ascii="Times New Roman" w:hAnsi="Times New Roman" w:eastAsia="Times New Roman" w:cs="Times New Roman"/>
          <w:spacing w:val="31"/>
          <w:w w:val="101"/>
          <w:sz w:val="24"/>
          <w:szCs w:val="24"/>
        </w:rPr>
        <w:t xml:space="preserve"> </w:t>
      </w:r>
      <w:r>
        <w:rPr>
          <w:rFonts w:ascii="宋体" w:hAnsi="宋体" w:eastAsia="宋体" w:cs="宋体"/>
          <w:spacing w:val="-1"/>
          <w:sz w:val="24"/>
          <w:szCs w:val="24"/>
        </w:rPr>
        <w:t>的咨询意见。</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2016</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年</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月</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 xml:space="preserve">22  </w:t>
      </w:r>
      <w:r>
        <w:rPr>
          <w:rFonts w:ascii="宋体" w:hAnsi="宋体" w:eastAsia="宋体" w:cs="宋体"/>
          <w:spacing w:val="-1"/>
          <w:sz w:val="24"/>
          <w:szCs w:val="24"/>
        </w:rPr>
        <w:t>日，《大容规》由国家质检总</w:t>
      </w:r>
      <w:r>
        <w:rPr>
          <w:rFonts w:ascii="宋体" w:hAnsi="宋体" w:eastAsia="宋体" w:cs="宋体"/>
          <w:spacing w:val="-2"/>
          <w:sz w:val="24"/>
          <w:szCs w:val="24"/>
        </w:rPr>
        <w:t>局批准颁布。</w:t>
      </w:r>
    </w:p>
    <w:p>
      <w:pPr>
        <w:spacing w:before="121" w:line="214" w:lineRule="auto"/>
        <w:ind w:left="1894"/>
        <w:rPr>
          <w:rFonts w:ascii="宋体" w:hAnsi="宋体" w:eastAsia="宋体" w:cs="宋体"/>
          <w:sz w:val="24"/>
          <w:szCs w:val="24"/>
        </w:rPr>
      </w:pPr>
      <w:r>
        <w:rPr>
          <w:rFonts w:ascii="宋体" w:hAnsi="宋体" w:eastAsia="宋体" w:cs="宋体"/>
          <w:spacing w:val="5"/>
          <w:sz w:val="24"/>
          <w:szCs w:val="24"/>
        </w:rPr>
        <w:t>《大容规》制定的基本原则是：</w:t>
      </w:r>
    </w:p>
    <w:p>
      <w:pPr>
        <w:spacing w:before="124" w:line="398" w:lineRule="exact"/>
        <w:ind w:left="1937"/>
        <w:rPr>
          <w:rFonts w:ascii="宋体" w:hAnsi="宋体" w:eastAsia="宋体" w:cs="宋体"/>
          <w:sz w:val="24"/>
          <w:szCs w:val="24"/>
        </w:rPr>
      </w:pPr>
      <w:r>
        <w:rPr>
          <w:rFonts w:ascii="黑体" w:hAnsi="黑体" w:eastAsia="黑体" w:cs="黑体"/>
          <w:spacing w:val="11"/>
          <w:position w:val="12"/>
          <w:sz w:val="24"/>
          <w:szCs w:val="24"/>
        </w:rPr>
        <w:t>1.</w:t>
      </w:r>
      <w:r>
        <w:rPr>
          <w:rFonts w:ascii="宋体" w:hAnsi="宋体" w:eastAsia="宋体" w:cs="宋体"/>
          <w:spacing w:val="11"/>
          <w:position w:val="12"/>
          <w:sz w:val="24"/>
          <w:szCs w:val="24"/>
        </w:rPr>
        <w:t>以原有的压力容器七个规范为基础，进行合并以及逻辑关系上的理顺，统一</w:t>
      </w:r>
    </w:p>
    <w:p>
      <w:pPr>
        <w:spacing w:before="1" w:line="213" w:lineRule="auto"/>
        <w:ind w:left="1421"/>
        <w:rPr>
          <w:rFonts w:ascii="宋体" w:hAnsi="宋体" w:eastAsia="宋体" w:cs="宋体"/>
          <w:sz w:val="24"/>
          <w:szCs w:val="24"/>
        </w:rPr>
      </w:pPr>
      <w:r>
        <w:rPr>
          <w:rFonts w:ascii="宋体" w:hAnsi="宋体" w:eastAsia="宋体" w:cs="宋体"/>
          <w:spacing w:val="7"/>
          <w:sz w:val="24"/>
          <w:szCs w:val="24"/>
        </w:rPr>
        <w:t>并且进一步明确基本安全要求，形成关于固定式压力容</w:t>
      </w:r>
      <w:r>
        <w:rPr>
          <w:rFonts w:ascii="宋体" w:hAnsi="宋体" w:eastAsia="宋体" w:cs="宋体"/>
          <w:spacing w:val="6"/>
          <w:sz w:val="24"/>
          <w:szCs w:val="24"/>
        </w:rPr>
        <w:t>器的综合规范。</w:t>
      </w:r>
    </w:p>
    <w:p>
      <w:pPr>
        <w:spacing w:before="121" w:line="215" w:lineRule="auto"/>
        <w:ind w:left="1925"/>
        <w:rPr>
          <w:rFonts w:ascii="宋体" w:hAnsi="宋体" w:eastAsia="宋体" w:cs="宋体"/>
          <w:sz w:val="24"/>
          <w:szCs w:val="24"/>
        </w:rPr>
      </w:pPr>
      <w:r>
        <w:rPr>
          <w:rFonts w:ascii="黑体" w:hAnsi="黑体" w:eastAsia="黑体" w:cs="黑体"/>
          <w:sz w:val="24"/>
          <w:szCs w:val="24"/>
        </w:rPr>
        <w:t>2.</w:t>
      </w:r>
      <w:r>
        <w:rPr>
          <w:rFonts w:ascii="宋体" w:hAnsi="宋体" w:eastAsia="宋体" w:cs="宋体"/>
          <w:sz w:val="24"/>
          <w:szCs w:val="24"/>
        </w:rPr>
        <w:t>根据特种设备目录，调整适用范围，</w:t>
      </w:r>
      <w:r>
        <w:rPr>
          <w:rFonts w:ascii="宋体" w:hAnsi="宋体" w:eastAsia="宋体" w:cs="宋体"/>
          <w:spacing w:val="74"/>
          <w:sz w:val="24"/>
          <w:szCs w:val="24"/>
        </w:rPr>
        <w:t xml:space="preserve"> </w:t>
      </w:r>
      <w:r>
        <w:rPr>
          <w:rFonts w:ascii="宋体" w:hAnsi="宋体" w:eastAsia="宋体" w:cs="宋体"/>
          <w:sz w:val="24"/>
          <w:szCs w:val="24"/>
        </w:rPr>
        <w:t>统一固定式压力容器的分类。</w:t>
      </w:r>
    </w:p>
    <w:p>
      <w:pPr>
        <w:spacing w:before="121" w:line="215" w:lineRule="auto"/>
        <w:ind w:left="1924"/>
        <w:rPr>
          <w:rFonts w:ascii="宋体" w:hAnsi="宋体" w:eastAsia="宋体" w:cs="宋体"/>
          <w:sz w:val="24"/>
          <w:szCs w:val="24"/>
        </w:rPr>
      </w:pPr>
      <w:r>
        <w:rPr>
          <w:rFonts w:ascii="黑体" w:hAnsi="黑体" w:eastAsia="黑体" w:cs="黑体"/>
          <w:spacing w:val="6"/>
          <w:sz w:val="24"/>
          <w:szCs w:val="24"/>
        </w:rPr>
        <w:t>3.</w:t>
      </w:r>
      <w:r>
        <w:rPr>
          <w:rFonts w:ascii="宋体" w:hAnsi="宋体" w:eastAsia="宋体" w:cs="宋体"/>
          <w:spacing w:val="6"/>
          <w:sz w:val="24"/>
          <w:szCs w:val="24"/>
        </w:rPr>
        <w:t>根据行政许可改革的情况，调整各环节有关的行政许可要求。</w:t>
      </w:r>
    </w:p>
    <w:p>
      <w:pPr>
        <w:spacing w:before="121" w:line="306" w:lineRule="auto"/>
        <w:ind w:left="1423" w:right="1418" w:firstLine="498"/>
        <w:rPr>
          <w:rFonts w:ascii="宋体" w:hAnsi="宋体" w:eastAsia="宋体" w:cs="宋体"/>
          <w:sz w:val="24"/>
          <w:szCs w:val="24"/>
        </w:rPr>
      </w:pPr>
      <w:r>
        <w:rPr>
          <w:rFonts w:ascii="黑体" w:hAnsi="黑体" w:eastAsia="黑体" w:cs="黑体"/>
          <w:spacing w:val="4"/>
          <w:sz w:val="24"/>
          <w:szCs w:val="24"/>
        </w:rPr>
        <w:t>4.</w:t>
      </w:r>
      <w:r>
        <w:rPr>
          <w:rFonts w:ascii="宋体" w:hAnsi="宋体" w:eastAsia="宋体" w:cs="宋体"/>
          <w:spacing w:val="4"/>
          <w:sz w:val="24"/>
          <w:szCs w:val="24"/>
        </w:rPr>
        <w:t>整理国家质检总局近年来针对压力容器安全监察的有关文件，汇总《固定式压</w:t>
      </w:r>
      <w:r>
        <w:rPr>
          <w:rFonts w:ascii="宋体" w:hAnsi="宋体" w:eastAsia="宋体" w:cs="宋体"/>
          <w:spacing w:val="15"/>
          <w:sz w:val="24"/>
          <w:szCs w:val="24"/>
        </w:rPr>
        <w:t xml:space="preserve"> </w:t>
      </w:r>
      <w:r>
        <w:rPr>
          <w:rFonts w:ascii="宋体" w:hAnsi="宋体" w:eastAsia="宋体" w:cs="宋体"/>
          <w:spacing w:val="5"/>
          <w:sz w:val="24"/>
          <w:szCs w:val="24"/>
        </w:rPr>
        <w:t>力容器安全技术监察规程》宣贯、实施中存在的具体问题，</w:t>
      </w:r>
      <w:r>
        <w:rPr>
          <w:rFonts w:ascii="宋体" w:hAnsi="宋体" w:eastAsia="宋体" w:cs="宋体"/>
          <w:spacing w:val="4"/>
          <w:sz w:val="24"/>
          <w:szCs w:val="24"/>
        </w:rPr>
        <w:t>收集网上咨询意见，增补</w:t>
      </w:r>
    </w:p>
    <w:p>
      <w:pPr>
        <w:spacing w:line="321" w:lineRule="exact"/>
        <w:ind w:left="1423"/>
        <w:rPr>
          <w:rFonts w:ascii="宋体" w:hAnsi="宋体" w:eastAsia="宋体" w:cs="宋体"/>
          <w:sz w:val="24"/>
          <w:szCs w:val="24"/>
        </w:rPr>
      </w:pPr>
      <w:r>
        <w:rPr>
          <w:rFonts w:ascii="宋体" w:hAnsi="宋体" w:eastAsia="宋体" w:cs="宋体"/>
          <w:spacing w:val="5"/>
          <w:position w:val="1"/>
          <w:sz w:val="24"/>
          <w:szCs w:val="24"/>
        </w:rPr>
        <w:t>相应内容，重点解决当前存在的突出问题。</w:t>
      </w:r>
    </w:p>
    <w:p>
      <w:pPr>
        <w:spacing w:before="78" w:line="320" w:lineRule="exact"/>
        <w:ind w:left="1924"/>
        <w:rPr>
          <w:rFonts w:ascii="宋体" w:hAnsi="宋体" w:eastAsia="宋体" w:cs="宋体"/>
          <w:sz w:val="24"/>
          <w:szCs w:val="24"/>
        </w:rPr>
      </w:pPr>
      <w:r>
        <w:rPr>
          <w:rFonts w:ascii="黑体" w:hAnsi="黑体" w:eastAsia="黑体" w:cs="黑体"/>
          <w:spacing w:val="8"/>
          <w:position w:val="1"/>
          <w:sz w:val="24"/>
          <w:szCs w:val="24"/>
        </w:rPr>
        <w:t>5.</w:t>
      </w:r>
      <w:r>
        <w:rPr>
          <w:rFonts w:ascii="宋体" w:hAnsi="宋体" w:eastAsia="宋体" w:cs="宋体"/>
          <w:spacing w:val="8"/>
          <w:position w:val="1"/>
          <w:sz w:val="24"/>
          <w:szCs w:val="24"/>
        </w:rPr>
        <w:t>扩展材料范围，重点解决铸钢、铸铁压力容</w:t>
      </w:r>
      <w:r>
        <w:rPr>
          <w:rFonts w:ascii="宋体" w:hAnsi="宋体" w:eastAsia="宋体" w:cs="宋体"/>
          <w:spacing w:val="7"/>
          <w:position w:val="1"/>
          <w:sz w:val="24"/>
          <w:szCs w:val="24"/>
        </w:rPr>
        <w:t>器材料技术要求(安全系数、化学</w:t>
      </w:r>
    </w:p>
    <w:p>
      <w:pPr>
        <w:spacing w:line="320" w:lineRule="exact"/>
        <w:rPr>
          <w:rFonts w:ascii="宋体" w:hAnsi="宋体" w:eastAsia="宋体" w:cs="宋体"/>
          <w:sz w:val="24"/>
          <w:szCs w:val="24"/>
        </w:rPr>
        <w:sectPr>
          <w:headerReference r:id="rId6" w:type="default"/>
          <w:pgSz w:w="11905" w:h="16840"/>
          <w:pgMar w:top="1503" w:right="4" w:bottom="0" w:left="0" w:header="1228" w:footer="0" w:gutter="0"/>
          <w:cols w:space="720" w:num="1"/>
        </w:sectPr>
      </w:pPr>
    </w:p>
    <w:p>
      <w:pPr>
        <w:pStyle w:val="2"/>
        <w:spacing w:line="259" w:lineRule="auto"/>
      </w:pPr>
    </w:p>
    <w:p>
      <w:pPr>
        <w:spacing w:before="78" w:line="320" w:lineRule="exact"/>
        <w:ind w:left="1423"/>
        <w:rPr>
          <w:rFonts w:ascii="宋体" w:hAnsi="宋体" w:eastAsia="宋体" w:cs="宋体"/>
          <w:sz w:val="24"/>
          <w:szCs w:val="24"/>
        </w:rPr>
      </w:pPr>
      <w:r>
        <w:rPr>
          <w:rFonts w:ascii="宋体" w:hAnsi="宋体" w:eastAsia="宋体" w:cs="宋体"/>
          <w:spacing w:val="7"/>
          <w:position w:val="1"/>
          <w:sz w:val="24"/>
          <w:szCs w:val="24"/>
        </w:rPr>
        <w:t>成分、力学性能和适用范围)，增加非焊接瓶式容器</w:t>
      </w:r>
      <w:r>
        <w:rPr>
          <w:rFonts w:ascii="宋体" w:hAnsi="宋体" w:eastAsia="宋体" w:cs="宋体"/>
          <w:spacing w:val="6"/>
          <w:position w:val="1"/>
          <w:sz w:val="24"/>
          <w:szCs w:val="24"/>
        </w:rPr>
        <w:t>高强钢材料技术要求。</w:t>
      </w:r>
    </w:p>
    <w:p>
      <w:pPr>
        <w:spacing w:before="85" w:line="277" w:lineRule="auto"/>
        <w:ind w:left="1423" w:right="1421" w:firstLine="503"/>
        <w:jc w:val="both"/>
        <w:rPr>
          <w:rFonts w:ascii="宋体" w:hAnsi="宋体" w:eastAsia="宋体" w:cs="宋体"/>
          <w:sz w:val="24"/>
          <w:szCs w:val="24"/>
        </w:rPr>
      </w:pPr>
      <w:r>
        <w:rPr>
          <w:rFonts w:ascii="黑体" w:hAnsi="黑体" w:eastAsia="黑体" w:cs="黑体"/>
          <w:spacing w:val="6"/>
          <w:sz w:val="24"/>
          <w:szCs w:val="24"/>
        </w:rPr>
        <w:t>6.</w:t>
      </w:r>
      <w:r>
        <w:rPr>
          <w:rFonts w:ascii="宋体" w:hAnsi="宋体" w:eastAsia="宋体" w:cs="宋体"/>
          <w:spacing w:val="6"/>
          <w:sz w:val="24"/>
          <w:szCs w:val="24"/>
        </w:rPr>
        <w:t>按照固定式压力容器各环节分章进行描述，</w:t>
      </w:r>
      <w:r>
        <w:rPr>
          <w:rFonts w:ascii="宋体" w:hAnsi="宋体" w:eastAsia="宋体" w:cs="宋体"/>
          <w:spacing w:val="65"/>
          <w:sz w:val="24"/>
          <w:szCs w:val="24"/>
        </w:rPr>
        <w:t xml:space="preserve"> </w:t>
      </w:r>
      <w:r>
        <w:rPr>
          <w:rFonts w:ascii="宋体" w:hAnsi="宋体" w:eastAsia="宋体" w:cs="宋体"/>
          <w:spacing w:val="6"/>
          <w:sz w:val="24"/>
          <w:szCs w:val="24"/>
        </w:rPr>
        <w:t>每个环节的边界尽可</w:t>
      </w:r>
      <w:r>
        <w:rPr>
          <w:rFonts w:ascii="宋体" w:hAnsi="宋体" w:eastAsia="宋体" w:cs="宋体"/>
          <w:spacing w:val="5"/>
          <w:sz w:val="24"/>
          <w:szCs w:val="24"/>
        </w:rPr>
        <w:t>能清晰，明</w:t>
      </w:r>
      <w:r>
        <w:rPr>
          <w:rFonts w:ascii="宋体" w:hAnsi="宋体" w:eastAsia="宋体" w:cs="宋体"/>
          <w:sz w:val="24"/>
          <w:szCs w:val="24"/>
        </w:rPr>
        <w:t xml:space="preserve"> </w:t>
      </w:r>
      <w:r>
        <w:rPr>
          <w:rFonts w:ascii="宋体" w:hAnsi="宋体" w:eastAsia="宋体" w:cs="宋体"/>
          <w:spacing w:val="8"/>
          <w:sz w:val="24"/>
          <w:szCs w:val="24"/>
        </w:rPr>
        <w:t>确相应的主体责任(如明确耐压试验介质、压力、温度，无损检测方法、比</w:t>
      </w:r>
      <w:r>
        <w:rPr>
          <w:rFonts w:ascii="宋体" w:hAnsi="宋体" w:eastAsia="宋体" w:cs="宋体"/>
          <w:spacing w:val="7"/>
          <w:sz w:val="24"/>
          <w:szCs w:val="24"/>
        </w:rPr>
        <w:t>例，热处</w:t>
      </w:r>
      <w:r>
        <w:rPr>
          <w:rFonts w:ascii="宋体" w:hAnsi="宋体" w:eastAsia="宋体" w:cs="宋体"/>
          <w:sz w:val="24"/>
          <w:szCs w:val="24"/>
        </w:rPr>
        <w:t xml:space="preserve"> </w:t>
      </w:r>
      <w:r>
        <w:rPr>
          <w:rFonts w:ascii="宋体" w:hAnsi="宋体" w:eastAsia="宋体" w:cs="宋体"/>
          <w:spacing w:val="7"/>
          <w:sz w:val="24"/>
          <w:szCs w:val="24"/>
        </w:rPr>
        <w:t>理等技术要求由设计者提出并且放到相应设计章节)。</w:t>
      </w:r>
    </w:p>
    <w:p>
      <w:pPr>
        <w:spacing w:before="118" w:line="401" w:lineRule="exact"/>
        <w:ind w:left="1929"/>
        <w:rPr>
          <w:rFonts w:ascii="宋体" w:hAnsi="宋体" w:eastAsia="宋体" w:cs="宋体"/>
          <w:sz w:val="24"/>
          <w:szCs w:val="24"/>
        </w:rPr>
      </w:pPr>
      <w:r>
        <w:rPr>
          <w:rFonts w:ascii="黑体" w:hAnsi="黑体" w:eastAsia="黑体" w:cs="黑体"/>
          <w:spacing w:val="11"/>
          <w:position w:val="12"/>
          <w:sz w:val="24"/>
          <w:szCs w:val="24"/>
        </w:rPr>
        <w:t>7.</w:t>
      </w:r>
      <w:r>
        <w:rPr>
          <w:rFonts w:ascii="宋体" w:hAnsi="宋体" w:eastAsia="宋体" w:cs="宋体"/>
          <w:spacing w:val="11"/>
          <w:position w:val="12"/>
          <w:sz w:val="24"/>
          <w:szCs w:val="24"/>
        </w:rPr>
        <w:t>理顺法规与标准的关系，整合、凝练固定式压力容器基本安全要求，将一些</w:t>
      </w:r>
    </w:p>
    <w:p>
      <w:pPr>
        <w:spacing w:line="212" w:lineRule="auto"/>
        <w:ind w:left="1422"/>
        <w:rPr>
          <w:rFonts w:ascii="宋体" w:hAnsi="宋体" w:eastAsia="宋体" w:cs="宋体"/>
          <w:sz w:val="24"/>
          <w:szCs w:val="24"/>
        </w:rPr>
      </w:pPr>
      <w:r>
        <w:rPr>
          <w:rFonts w:ascii="宋体" w:hAnsi="宋体" w:eastAsia="宋体" w:cs="宋体"/>
          <w:spacing w:val="6"/>
          <w:sz w:val="24"/>
          <w:szCs w:val="24"/>
        </w:rPr>
        <w:t>详细的技术内容放到相应的产品标准中去规定。</w:t>
      </w:r>
    </w:p>
    <w:p>
      <w:pPr>
        <w:spacing w:before="20"/>
      </w:pPr>
    </w:p>
    <w:p>
      <w:pPr>
        <w:spacing w:before="19"/>
      </w:pPr>
    </w:p>
    <w:tbl>
      <w:tblPr>
        <w:tblStyle w:val="5"/>
        <w:tblW w:w="8343" w:type="dxa"/>
        <w:tblInd w:w="191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5396"/>
        <w:gridCol w:w="1069"/>
        <w:gridCol w:w="187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5396" w:type="dxa"/>
            <w:vAlign w:val="top"/>
          </w:tcPr>
          <w:p>
            <w:pPr>
              <w:pStyle w:val="6"/>
              <w:spacing w:line="215" w:lineRule="auto"/>
            </w:pPr>
            <w:r>
              <w:rPr>
                <w:spacing w:val="5"/>
              </w:rPr>
              <w:t>参加《大容规》起草工作的主要单位和人员：</w:t>
            </w:r>
          </w:p>
        </w:tc>
        <w:tc>
          <w:tcPr>
            <w:tcW w:w="1069" w:type="dxa"/>
            <w:vAlign w:val="top"/>
          </w:tcPr>
          <w:p>
            <w:pPr>
              <w:rPr>
                <w:rFonts w:ascii="Arial"/>
                <w:sz w:val="21"/>
              </w:rPr>
            </w:pPr>
          </w:p>
        </w:tc>
        <w:tc>
          <w:tcPr>
            <w:tcW w:w="1878"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9" w:hRule="atLeast"/>
        </w:trPr>
        <w:tc>
          <w:tcPr>
            <w:tcW w:w="5396" w:type="dxa"/>
            <w:vAlign w:val="top"/>
          </w:tcPr>
          <w:p>
            <w:pPr>
              <w:pStyle w:val="6"/>
              <w:spacing w:before="83" w:line="212" w:lineRule="auto"/>
              <w:ind w:left="26"/>
            </w:pPr>
            <w:r>
              <w:rPr>
                <w:spacing w:val="4"/>
              </w:rPr>
              <w:t>中国特种设备检测研究院</w:t>
            </w:r>
          </w:p>
        </w:tc>
        <w:tc>
          <w:tcPr>
            <w:tcW w:w="1069" w:type="dxa"/>
            <w:vAlign w:val="top"/>
          </w:tcPr>
          <w:p>
            <w:pPr>
              <w:pStyle w:val="6"/>
              <w:spacing w:before="86" w:line="211" w:lineRule="auto"/>
              <w:ind w:left="207"/>
            </w:pPr>
            <w:r>
              <w:rPr>
                <w:spacing w:val="1"/>
              </w:rPr>
              <w:t>寿比南</w:t>
            </w:r>
          </w:p>
        </w:tc>
        <w:tc>
          <w:tcPr>
            <w:tcW w:w="1878" w:type="dxa"/>
            <w:vAlign w:val="top"/>
          </w:tcPr>
          <w:p>
            <w:pPr>
              <w:pStyle w:val="6"/>
              <w:spacing w:before="88" w:line="208" w:lineRule="auto"/>
              <w:ind w:right="16"/>
              <w:jc w:val="right"/>
            </w:pPr>
            <w:r>
              <w:rPr>
                <w:spacing w:val="4"/>
              </w:rPr>
              <w:t>贾国栋</w:t>
            </w:r>
            <w:r>
              <w:rPr>
                <w:spacing w:val="14"/>
              </w:rPr>
              <w:t xml:space="preserve">  </w:t>
            </w:r>
            <w:r>
              <w:rPr>
                <w:spacing w:val="4"/>
              </w:rPr>
              <w:t>戚月娣</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00" w:hRule="atLeast"/>
        </w:trPr>
        <w:tc>
          <w:tcPr>
            <w:tcW w:w="5396" w:type="dxa"/>
            <w:vAlign w:val="top"/>
          </w:tcPr>
          <w:p>
            <w:pPr>
              <w:pStyle w:val="6"/>
              <w:spacing w:before="85" w:line="213" w:lineRule="auto"/>
              <w:ind w:left="26"/>
            </w:pPr>
            <w:r>
              <w:rPr>
                <w:spacing w:val="5"/>
              </w:rPr>
              <w:t>国家质检总局特种设备安全监察局</w:t>
            </w:r>
          </w:p>
        </w:tc>
        <w:tc>
          <w:tcPr>
            <w:tcW w:w="1069" w:type="dxa"/>
            <w:vAlign w:val="top"/>
          </w:tcPr>
          <w:p>
            <w:pPr>
              <w:pStyle w:val="6"/>
              <w:spacing w:before="86" w:line="401" w:lineRule="exact"/>
              <w:ind w:left="204"/>
            </w:pPr>
            <w:r>
              <w:rPr>
                <w:spacing w:val="2"/>
                <w:position w:val="12"/>
              </w:rPr>
              <w:t>高继轩</w:t>
            </w:r>
          </w:p>
          <w:p>
            <w:pPr>
              <w:pStyle w:val="6"/>
              <w:spacing w:before="1" w:line="209" w:lineRule="auto"/>
              <w:ind w:left="207"/>
            </w:pPr>
            <w:r>
              <w:rPr>
                <w:spacing w:val="1"/>
              </w:rPr>
              <w:t>常彦衍</w:t>
            </w:r>
          </w:p>
        </w:tc>
        <w:tc>
          <w:tcPr>
            <w:tcW w:w="1878" w:type="dxa"/>
            <w:vAlign w:val="top"/>
          </w:tcPr>
          <w:p>
            <w:pPr>
              <w:pStyle w:val="6"/>
              <w:spacing w:before="86" w:line="210" w:lineRule="auto"/>
              <w:jc w:val="right"/>
            </w:pPr>
            <w:r>
              <w:rPr>
                <w:spacing w:val="-5"/>
              </w:rPr>
              <w:t>李</w:t>
            </w:r>
            <w:r>
              <w:rPr>
                <w:spacing w:val="15"/>
              </w:rPr>
              <w:t xml:space="preserve">  </w:t>
            </w:r>
            <w:r>
              <w:rPr>
                <w:spacing w:val="-5"/>
              </w:rPr>
              <w:t>军</w:t>
            </w:r>
            <w:r>
              <w:rPr>
                <w:spacing w:val="14"/>
              </w:rPr>
              <w:t xml:space="preserve">  </w:t>
            </w:r>
            <w:r>
              <w:rPr>
                <w:spacing w:val="-5"/>
              </w:rPr>
              <w:t>徐</w:t>
            </w:r>
            <w:r>
              <w:rPr>
                <w:spacing w:val="14"/>
              </w:rPr>
              <w:t xml:space="preserve">  </w:t>
            </w:r>
            <w:r>
              <w:rPr>
                <w:spacing w:val="-5"/>
              </w:rPr>
              <w:t>锋</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0" w:hRule="atLeast"/>
        </w:trPr>
        <w:tc>
          <w:tcPr>
            <w:tcW w:w="5396" w:type="dxa"/>
            <w:vAlign w:val="top"/>
          </w:tcPr>
          <w:p>
            <w:pPr>
              <w:pStyle w:val="6"/>
              <w:spacing w:before="86" w:line="210" w:lineRule="auto"/>
              <w:ind w:left="2"/>
            </w:pPr>
            <w:r>
              <w:rPr>
                <w:spacing w:val="7"/>
              </w:rPr>
              <w:t>全国锅炉压力容器标准化技术委员会</w:t>
            </w:r>
          </w:p>
        </w:tc>
        <w:tc>
          <w:tcPr>
            <w:tcW w:w="1069" w:type="dxa"/>
            <w:vAlign w:val="top"/>
          </w:tcPr>
          <w:p>
            <w:pPr>
              <w:pStyle w:val="6"/>
              <w:spacing w:before="86" w:line="210" w:lineRule="auto"/>
              <w:ind w:left="195"/>
            </w:pPr>
            <w:r>
              <w:rPr>
                <w:spacing w:val="5"/>
              </w:rPr>
              <w:t>谢铁军</w:t>
            </w:r>
          </w:p>
        </w:tc>
        <w:tc>
          <w:tcPr>
            <w:tcW w:w="1878" w:type="dxa"/>
            <w:vAlign w:val="top"/>
          </w:tcPr>
          <w:p>
            <w:pPr>
              <w:pStyle w:val="6"/>
              <w:spacing w:before="90" w:line="207" w:lineRule="auto"/>
              <w:ind w:left="137"/>
            </w:pPr>
            <w:r>
              <w:rPr>
                <w:spacing w:val="-6"/>
              </w:rPr>
              <w:t>张</w:t>
            </w:r>
            <w:r>
              <w:rPr>
                <w:spacing w:val="17"/>
              </w:rPr>
              <w:t xml:space="preserve">  </w:t>
            </w:r>
            <w:r>
              <w:rPr>
                <w:spacing w:val="-6"/>
              </w:rPr>
              <w:t>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0" w:hRule="atLeast"/>
        </w:trPr>
        <w:tc>
          <w:tcPr>
            <w:tcW w:w="5396" w:type="dxa"/>
            <w:vAlign w:val="top"/>
          </w:tcPr>
          <w:p>
            <w:pPr>
              <w:pStyle w:val="6"/>
              <w:spacing w:before="87" w:line="211" w:lineRule="auto"/>
            </w:pPr>
            <w:r>
              <w:rPr>
                <w:spacing w:val="6"/>
              </w:rPr>
              <w:t>合肥通用机械研究院</w:t>
            </w:r>
          </w:p>
        </w:tc>
        <w:tc>
          <w:tcPr>
            <w:tcW w:w="1069" w:type="dxa"/>
            <w:vAlign w:val="top"/>
          </w:tcPr>
          <w:p>
            <w:pPr>
              <w:pStyle w:val="6"/>
              <w:spacing w:before="86" w:line="211" w:lineRule="auto"/>
              <w:ind w:left="213"/>
            </w:pPr>
            <w:r>
              <w:rPr>
                <w:spacing w:val="-1"/>
              </w:rPr>
              <w:t>陈学东</w:t>
            </w:r>
          </w:p>
        </w:tc>
        <w:tc>
          <w:tcPr>
            <w:tcW w:w="1878" w:type="dxa"/>
            <w:vAlign w:val="top"/>
          </w:tcPr>
          <w:p>
            <w:pPr>
              <w:pStyle w:val="6"/>
              <w:spacing w:before="86" w:line="211" w:lineRule="auto"/>
              <w:ind w:right="8"/>
              <w:jc w:val="right"/>
            </w:pPr>
            <w:r>
              <w:rPr>
                <w:spacing w:val="-1"/>
              </w:rPr>
              <w:t>崔</w:t>
            </w:r>
            <w:r>
              <w:rPr>
                <w:spacing w:val="15"/>
              </w:rPr>
              <w:t xml:space="preserve">  </w:t>
            </w:r>
            <w:r>
              <w:rPr>
                <w:spacing w:val="-1"/>
              </w:rPr>
              <w:t>军</w:t>
            </w:r>
            <w:r>
              <w:rPr>
                <w:spacing w:val="15"/>
              </w:rPr>
              <w:t xml:space="preserve">  </w:t>
            </w:r>
            <w:r>
              <w:rPr>
                <w:spacing w:val="-1"/>
              </w:rPr>
              <w:t>章小浒</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0" w:hRule="atLeast"/>
        </w:trPr>
        <w:tc>
          <w:tcPr>
            <w:tcW w:w="5396" w:type="dxa"/>
            <w:vAlign w:val="top"/>
          </w:tcPr>
          <w:p>
            <w:pPr>
              <w:pStyle w:val="6"/>
              <w:spacing w:before="85" w:line="212" w:lineRule="auto"/>
              <w:ind w:left="7"/>
            </w:pPr>
            <w:r>
              <w:rPr>
                <w:spacing w:val="7"/>
              </w:rPr>
              <w:t>江苏省特种设备安全监督检验研究院</w:t>
            </w:r>
          </w:p>
        </w:tc>
        <w:tc>
          <w:tcPr>
            <w:tcW w:w="1069" w:type="dxa"/>
            <w:vAlign w:val="top"/>
          </w:tcPr>
          <w:p>
            <w:pPr>
              <w:pStyle w:val="6"/>
              <w:spacing w:before="86" w:line="211" w:lineRule="auto"/>
              <w:ind w:left="197"/>
            </w:pPr>
            <w:r>
              <w:rPr>
                <w:spacing w:val="4"/>
              </w:rPr>
              <w:t>缪春生</w:t>
            </w:r>
          </w:p>
        </w:tc>
        <w:tc>
          <w:tcPr>
            <w:tcW w:w="1878" w:type="dxa"/>
            <w:vAlign w:val="top"/>
          </w:tcPr>
          <w:p>
            <w:pPr>
              <w:pStyle w:val="6"/>
              <w:spacing w:before="85" w:line="213" w:lineRule="auto"/>
              <w:ind w:left="133"/>
            </w:pPr>
            <w:r>
              <w:rPr>
                <w:spacing w:val="2"/>
              </w:rPr>
              <w:t>强天鹏</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1" w:hRule="atLeast"/>
        </w:trPr>
        <w:tc>
          <w:tcPr>
            <w:tcW w:w="5396" w:type="dxa"/>
            <w:vAlign w:val="top"/>
          </w:tcPr>
          <w:p>
            <w:pPr>
              <w:pStyle w:val="6"/>
              <w:spacing w:before="84" w:line="212" w:lineRule="auto"/>
              <w:ind w:left="2"/>
            </w:pPr>
            <w:r>
              <w:rPr>
                <w:spacing w:val="7"/>
              </w:rPr>
              <w:t>上海市特种设备监督检验技术研究院</w:t>
            </w:r>
          </w:p>
        </w:tc>
        <w:tc>
          <w:tcPr>
            <w:tcW w:w="1069" w:type="dxa"/>
            <w:vAlign w:val="top"/>
          </w:tcPr>
          <w:p>
            <w:pPr>
              <w:pStyle w:val="6"/>
              <w:spacing w:before="87" w:line="211" w:lineRule="auto"/>
              <w:ind w:left="205"/>
            </w:pPr>
            <w:r>
              <w:rPr>
                <w:spacing w:val="1"/>
              </w:rPr>
              <w:t>汤晓英</w:t>
            </w:r>
          </w:p>
        </w:tc>
        <w:tc>
          <w:tcPr>
            <w:tcW w:w="1878"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9" w:hRule="atLeast"/>
        </w:trPr>
        <w:tc>
          <w:tcPr>
            <w:tcW w:w="5396" w:type="dxa"/>
            <w:vAlign w:val="top"/>
          </w:tcPr>
          <w:p>
            <w:pPr>
              <w:pStyle w:val="6"/>
              <w:spacing w:before="88" w:line="210" w:lineRule="auto"/>
              <w:ind w:left="2"/>
            </w:pPr>
            <w:r>
              <w:rPr>
                <w:spacing w:val="4"/>
              </w:rPr>
              <w:t>浙江大学</w:t>
            </w:r>
          </w:p>
        </w:tc>
        <w:tc>
          <w:tcPr>
            <w:tcW w:w="1069" w:type="dxa"/>
            <w:vAlign w:val="top"/>
          </w:tcPr>
          <w:p>
            <w:pPr>
              <w:pStyle w:val="6"/>
              <w:spacing w:before="85" w:line="212" w:lineRule="auto"/>
              <w:ind w:left="200"/>
            </w:pPr>
            <w:r>
              <w:rPr>
                <w:spacing w:val="3"/>
              </w:rPr>
              <w:t>郑津洋</w:t>
            </w:r>
          </w:p>
        </w:tc>
        <w:tc>
          <w:tcPr>
            <w:tcW w:w="1878"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9" w:hRule="atLeast"/>
        </w:trPr>
        <w:tc>
          <w:tcPr>
            <w:tcW w:w="5396" w:type="dxa"/>
            <w:vAlign w:val="top"/>
          </w:tcPr>
          <w:p>
            <w:pPr>
              <w:pStyle w:val="6"/>
              <w:spacing w:before="84" w:line="213" w:lineRule="auto"/>
              <w:ind w:left="26"/>
            </w:pPr>
            <w:r>
              <w:rPr>
                <w:spacing w:val="5"/>
              </w:rPr>
              <w:t>中国石化工程建设有限公司</w:t>
            </w:r>
          </w:p>
        </w:tc>
        <w:tc>
          <w:tcPr>
            <w:tcW w:w="1069" w:type="dxa"/>
            <w:vAlign w:val="top"/>
          </w:tcPr>
          <w:p>
            <w:pPr>
              <w:pStyle w:val="6"/>
              <w:spacing w:before="89" w:line="209" w:lineRule="auto"/>
              <w:ind w:left="206"/>
            </w:pPr>
            <w:r>
              <w:rPr>
                <w:spacing w:val="1"/>
              </w:rPr>
              <w:t>张迎恺</w:t>
            </w:r>
          </w:p>
        </w:tc>
        <w:tc>
          <w:tcPr>
            <w:tcW w:w="1878"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3" w:hRule="atLeast"/>
        </w:trPr>
        <w:tc>
          <w:tcPr>
            <w:tcW w:w="5396" w:type="dxa"/>
            <w:vAlign w:val="top"/>
          </w:tcPr>
          <w:p>
            <w:pPr>
              <w:pStyle w:val="6"/>
              <w:spacing w:before="85" w:line="212" w:lineRule="auto"/>
              <w:ind w:left="26"/>
            </w:pPr>
            <w:r>
              <w:rPr>
                <w:spacing w:val="5"/>
              </w:rPr>
              <w:t>中国特种设备安全与节能促进会</w:t>
            </w:r>
          </w:p>
        </w:tc>
        <w:tc>
          <w:tcPr>
            <w:tcW w:w="1069" w:type="dxa"/>
            <w:vAlign w:val="top"/>
          </w:tcPr>
          <w:p>
            <w:pPr>
              <w:pStyle w:val="6"/>
              <w:spacing w:before="90" w:line="208" w:lineRule="auto"/>
              <w:ind w:left="204"/>
            </w:pPr>
            <w:r>
              <w:rPr>
                <w:spacing w:val="2"/>
              </w:rPr>
              <w:t>王晓雷</w:t>
            </w:r>
          </w:p>
        </w:tc>
        <w:tc>
          <w:tcPr>
            <w:tcW w:w="1878"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8" w:hRule="atLeast"/>
        </w:trPr>
        <w:tc>
          <w:tcPr>
            <w:tcW w:w="5396" w:type="dxa"/>
            <w:vAlign w:val="top"/>
          </w:tcPr>
          <w:p>
            <w:pPr>
              <w:pStyle w:val="6"/>
              <w:spacing w:before="87" w:line="208" w:lineRule="auto"/>
              <w:ind w:left="8"/>
            </w:pPr>
            <w:r>
              <w:rPr>
                <w:spacing w:val="5"/>
              </w:rPr>
              <w:t>兰州石油机械研究所</w:t>
            </w:r>
          </w:p>
        </w:tc>
        <w:tc>
          <w:tcPr>
            <w:tcW w:w="1069" w:type="dxa"/>
            <w:vAlign w:val="top"/>
          </w:tcPr>
          <w:p>
            <w:pPr>
              <w:pStyle w:val="6"/>
              <w:spacing w:before="88" w:line="208" w:lineRule="auto"/>
              <w:ind w:left="206"/>
            </w:pPr>
            <w:r>
              <w:rPr>
                <w:spacing w:val="1"/>
              </w:rPr>
              <w:t>张延丰</w:t>
            </w:r>
          </w:p>
        </w:tc>
        <w:tc>
          <w:tcPr>
            <w:tcW w:w="1878"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9" w:hRule="atLeast"/>
        </w:trPr>
        <w:tc>
          <w:tcPr>
            <w:tcW w:w="5396" w:type="dxa"/>
            <w:vAlign w:val="top"/>
          </w:tcPr>
          <w:p>
            <w:pPr>
              <w:pStyle w:val="6"/>
              <w:spacing w:before="85" w:line="213" w:lineRule="auto"/>
              <w:ind w:left="26"/>
            </w:pPr>
            <w:r>
              <w:rPr>
                <w:spacing w:val="3"/>
              </w:rPr>
              <w:t>中国寰球工程公司</w:t>
            </w:r>
          </w:p>
        </w:tc>
        <w:tc>
          <w:tcPr>
            <w:tcW w:w="1069" w:type="dxa"/>
            <w:vAlign w:val="top"/>
          </w:tcPr>
          <w:p>
            <w:pPr>
              <w:pStyle w:val="6"/>
              <w:spacing w:before="89" w:line="207" w:lineRule="auto"/>
              <w:ind w:left="216"/>
            </w:pPr>
            <w:r>
              <w:rPr>
                <w:spacing w:val="-2"/>
              </w:rPr>
              <w:t>叶日新</w:t>
            </w:r>
          </w:p>
        </w:tc>
        <w:tc>
          <w:tcPr>
            <w:tcW w:w="1878"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2" w:hRule="atLeast"/>
        </w:trPr>
        <w:tc>
          <w:tcPr>
            <w:tcW w:w="5396" w:type="dxa"/>
            <w:vAlign w:val="top"/>
          </w:tcPr>
          <w:p>
            <w:pPr>
              <w:pStyle w:val="6"/>
              <w:spacing w:before="89" w:line="209" w:lineRule="auto"/>
              <w:ind w:left="26"/>
            </w:pPr>
            <w:r>
              <w:rPr>
                <w:spacing w:val="4"/>
              </w:rPr>
              <w:t>中国天辰工程有限公司</w:t>
            </w:r>
          </w:p>
        </w:tc>
        <w:tc>
          <w:tcPr>
            <w:tcW w:w="1069" w:type="dxa"/>
            <w:vAlign w:val="top"/>
          </w:tcPr>
          <w:p>
            <w:pPr>
              <w:pStyle w:val="6"/>
              <w:spacing w:before="84" w:line="216" w:lineRule="auto"/>
              <w:ind w:left="223"/>
            </w:pPr>
            <w:r>
              <w:rPr>
                <w:spacing w:val="-3"/>
              </w:rPr>
              <w:t>曲建平</w:t>
            </w:r>
          </w:p>
        </w:tc>
        <w:tc>
          <w:tcPr>
            <w:tcW w:w="1878"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9" w:hRule="atLeast"/>
        </w:trPr>
        <w:tc>
          <w:tcPr>
            <w:tcW w:w="5396" w:type="dxa"/>
            <w:vAlign w:val="top"/>
          </w:tcPr>
          <w:p>
            <w:pPr>
              <w:pStyle w:val="6"/>
              <w:spacing w:before="89" w:line="208" w:lineRule="auto"/>
              <w:ind w:left="7"/>
            </w:pPr>
            <w:r>
              <w:rPr>
                <w:spacing w:val="6"/>
              </w:rPr>
              <w:t>大连金州重型机器有限公司</w:t>
            </w:r>
          </w:p>
        </w:tc>
        <w:tc>
          <w:tcPr>
            <w:tcW w:w="1069" w:type="dxa"/>
            <w:vAlign w:val="top"/>
          </w:tcPr>
          <w:p>
            <w:pPr>
              <w:pStyle w:val="6"/>
              <w:spacing w:before="86" w:line="209" w:lineRule="auto"/>
              <w:ind w:left="199"/>
            </w:pPr>
            <w:r>
              <w:rPr>
                <w:spacing w:val="-2"/>
              </w:rPr>
              <w:t>刘</w:t>
            </w:r>
            <w:r>
              <w:rPr>
                <w:spacing w:val="14"/>
              </w:rPr>
              <w:t xml:space="preserve">  </w:t>
            </w:r>
            <w:r>
              <w:rPr>
                <w:spacing w:val="-2"/>
              </w:rPr>
              <w:t>静</w:t>
            </w:r>
          </w:p>
        </w:tc>
        <w:tc>
          <w:tcPr>
            <w:tcW w:w="1878"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9" w:hRule="atLeast"/>
        </w:trPr>
        <w:tc>
          <w:tcPr>
            <w:tcW w:w="5396" w:type="dxa"/>
            <w:vAlign w:val="top"/>
          </w:tcPr>
          <w:p>
            <w:pPr>
              <w:pStyle w:val="6"/>
              <w:spacing w:before="86" w:line="212" w:lineRule="auto"/>
              <w:ind w:left="7"/>
            </w:pPr>
            <w:r>
              <w:rPr>
                <w:spacing w:val="6"/>
              </w:rPr>
              <w:t>江苏省质量技术监督局</w:t>
            </w:r>
          </w:p>
        </w:tc>
        <w:tc>
          <w:tcPr>
            <w:tcW w:w="1069" w:type="dxa"/>
            <w:vAlign w:val="top"/>
          </w:tcPr>
          <w:p>
            <w:pPr>
              <w:pStyle w:val="6"/>
              <w:spacing w:before="86" w:line="210" w:lineRule="auto"/>
              <w:ind w:left="200"/>
            </w:pPr>
            <w:r>
              <w:rPr>
                <w:spacing w:val="3"/>
              </w:rPr>
              <w:t>周国庆</w:t>
            </w:r>
          </w:p>
        </w:tc>
        <w:tc>
          <w:tcPr>
            <w:tcW w:w="1878"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3" w:hRule="atLeast"/>
        </w:trPr>
        <w:tc>
          <w:tcPr>
            <w:tcW w:w="5396" w:type="dxa"/>
            <w:vAlign w:val="top"/>
          </w:tcPr>
          <w:p>
            <w:pPr>
              <w:pStyle w:val="6"/>
              <w:spacing w:before="89" w:line="209" w:lineRule="auto"/>
              <w:ind w:left="26"/>
            </w:pPr>
            <w:r>
              <w:rPr>
                <w:spacing w:val="4"/>
              </w:rPr>
              <w:t>中石化洛阳工程有限公司</w:t>
            </w:r>
          </w:p>
        </w:tc>
        <w:tc>
          <w:tcPr>
            <w:tcW w:w="1069" w:type="dxa"/>
            <w:vAlign w:val="top"/>
          </w:tcPr>
          <w:p>
            <w:pPr>
              <w:pStyle w:val="6"/>
              <w:spacing w:before="84" w:line="216" w:lineRule="auto"/>
              <w:ind w:left="206"/>
            </w:pPr>
            <w:r>
              <w:rPr>
                <w:spacing w:val="1"/>
              </w:rPr>
              <w:t>张国信</w:t>
            </w:r>
          </w:p>
        </w:tc>
        <w:tc>
          <w:tcPr>
            <w:tcW w:w="1878"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9" w:hRule="atLeast"/>
        </w:trPr>
        <w:tc>
          <w:tcPr>
            <w:tcW w:w="5396" w:type="dxa"/>
            <w:vAlign w:val="top"/>
          </w:tcPr>
          <w:p>
            <w:pPr>
              <w:pStyle w:val="6"/>
              <w:spacing w:before="88" w:line="208" w:lineRule="auto"/>
              <w:ind w:left="26"/>
            </w:pPr>
            <w:r>
              <w:rPr>
                <w:spacing w:val="5"/>
              </w:rPr>
              <w:t>中国石油化工股份有限公司</w:t>
            </w:r>
          </w:p>
        </w:tc>
        <w:tc>
          <w:tcPr>
            <w:tcW w:w="1069" w:type="dxa"/>
            <w:vAlign w:val="top"/>
          </w:tcPr>
          <w:p>
            <w:pPr>
              <w:pStyle w:val="6"/>
              <w:spacing w:before="84" w:line="212" w:lineRule="auto"/>
              <w:ind w:left="198"/>
            </w:pPr>
            <w:r>
              <w:rPr>
                <w:spacing w:val="4"/>
              </w:rPr>
              <w:t>何承厚</w:t>
            </w:r>
          </w:p>
        </w:tc>
        <w:tc>
          <w:tcPr>
            <w:tcW w:w="1878"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0" w:hRule="atLeast"/>
        </w:trPr>
        <w:tc>
          <w:tcPr>
            <w:tcW w:w="5396" w:type="dxa"/>
            <w:vAlign w:val="top"/>
          </w:tcPr>
          <w:p>
            <w:pPr>
              <w:pStyle w:val="6"/>
              <w:spacing w:before="84" w:line="214" w:lineRule="auto"/>
              <w:ind w:left="26"/>
            </w:pPr>
            <w:r>
              <w:rPr>
                <w:spacing w:val="6"/>
              </w:rPr>
              <w:t>中国石油天然气股份有限公司炼油与化工分公司</w:t>
            </w:r>
          </w:p>
        </w:tc>
        <w:tc>
          <w:tcPr>
            <w:tcW w:w="1069" w:type="dxa"/>
            <w:vAlign w:val="top"/>
          </w:tcPr>
          <w:p>
            <w:pPr>
              <w:pStyle w:val="6"/>
              <w:spacing w:before="88" w:line="208" w:lineRule="auto"/>
              <w:ind w:left="199"/>
            </w:pPr>
            <w:r>
              <w:rPr>
                <w:spacing w:val="3"/>
              </w:rPr>
              <w:t>宋晓江</w:t>
            </w:r>
          </w:p>
        </w:tc>
        <w:tc>
          <w:tcPr>
            <w:tcW w:w="1878"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9" w:hRule="atLeast"/>
        </w:trPr>
        <w:tc>
          <w:tcPr>
            <w:tcW w:w="5396" w:type="dxa"/>
            <w:vAlign w:val="top"/>
          </w:tcPr>
          <w:p>
            <w:pPr>
              <w:pStyle w:val="6"/>
              <w:spacing w:before="83" w:line="214" w:lineRule="auto"/>
              <w:ind w:left="2"/>
            </w:pPr>
            <w:r>
              <w:rPr>
                <w:spacing w:val="7"/>
              </w:rPr>
              <w:t>上海华理安全装备有限公司</w:t>
            </w:r>
          </w:p>
        </w:tc>
        <w:tc>
          <w:tcPr>
            <w:tcW w:w="1069" w:type="dxa"/>
            <w:vAlign w:val="top"/>
          </w:tcPr>
          <w:p>
            <w:pPr>
              <w:pStyle w:val="6"/>
              <w:spacing w:before="85" w:line="210" w:lineRule="auto"/>
              <w:ind w:left="200"/>
            </w:pPr>
            <w:r>
              <w:rPr>
                <w:spacing w:val="3"/>
              </w:rPr>
              <w:t>吴全龙</w:t>
            </w:r>
          </w:p>
        </w:tc>
        <w:tc>
          <w:tcPr>
            <w:tcW w:w="1878"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0" w:hRule="atLeast"/>
        </w:trPr>
        <w:tc>
          <w:tcPr>
            <w:tcW w:w="5396" w:type="dxa"/>
            <w:vAlign w:val="top"/>
          </w:tcPr>
          <w:p>
            <w:pPr>
              <w:pStyle w:val="6"/>
              <w:spacing w:before="89" w:line="210" w:lineRule="auto"/>
              <w:ind w:left="7"/>
            </w:pPr>
            <w:r>
              <w:rPr>
                <w:spacing w:val="4"/>
              </w:rPr>
              <w:t>大连理工大学</w:t>
            </w:r>
          </w:p>
        </w:tc>
        <w:tc>
          <w:tcPr>
            <w:tcW w:w="1069" w:type="dxa"/>
            <w:vAlign w:val="top"/>
          </w:tcPr>
          <w:p>
            <w:pPr>
              <w:pStyle w:val="6"/>
              <w:spacing w:before="84" w:line="214" w:lineRule="auto"/>
              <w:ind w:left="209"/>
            </w:pPr>
            <w:r>
              <w:t>喻建良</w:t>
            </w:r>
          </w:p>
        </w:tc>
        <w:tc>
          <w:tcPr>
            <w:tcW w:w="1878"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2" w:hRule="atLeast"/>
        </w:trPr>
        <w:tc>
          <w:tcPr>
            <w:tcW w:w="5396" w:type="dxa"/>
            <w:vAlign w:val="top"/>
          </w:tcPr>
          <w:p>
            <w:pPr>
              <w:pStyle w:val="6"/>
              <w:spacing w:before="83" w:line="214" w:lineRule="auto"/>
              <w:ind w:left="26"/>
            </w:pPr>
            <w:r>
              <w:rPr>
                <w:spacing w:val="4"/>
              </w:rPr>
              <w:t>中国工业防腐蚀技术协会</w:t>
            </w:r>
          </w:p>
        </w:tc>
        <w:tc>
          <w:tcPr>
            <w:tcW w:w="1069" w:type="dxa"/>
            <w:vAlign w:val="top"/>
          </w:tcPr>
          <w:p>
            <w:pPr>
              <w:pStyle w:val="6"/>
              <w:spacing w:before="90" w:line="206" w:lineRule="auto"/>
              <w:ind w:left="206"/>
            </w:pPr>
            <w:r>
              <w:rPr>
                <w:spacing w:val="1"/>
              </w:rPr>
              <w:t>张炎明</w:t>
            </w:r>
          </w:p>
        </w:tc>
        <w:tc>
          <w:tcPr>
            <w:tcW w:w="1878"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7" w:hRule="atLeast"/>
        </w:trPr>
        <w:tc>
          <w:tcPr>
            <w:tcW w:w="5396" w:type="dxa"/>
            <w:vAlign w:val="top"/>
          </w:tcPr>
          <w:p>
            <w:pPr>
              <w:pStyle w:val="6"/>
              <w:spacing w:before="84" w:line="210" w:lineRule="auto"/>
              <w:ind w:left="6"/>
            </w:pPr>
            <w:r>
              <w:rPr>
                <w:spacing w:val="7"/>
              </w:rPr>
              <w:t>天华化工机械及自动化研究设计院有限公司</w:t>
            </w:r>
          </w:p>
        </w:tc>
        <w:tc>
          <w:tcPr>
            <w:tcW w:w="1069" w:type="dxa"/>
            <w:vAlign w:val="top"/>
          </w:tcPr>
          <w:p>
            <w:pPr>
              <w:pStyle w:val="6"/>
              <w:spacing w:before="84" w:line="210" w:lineRule="auto"/>
              <w:ind w:left="201"/>
            </w:pPr>
            <w:r>
              <w:rPr>
                <w:spacing w:val="3"/>
              </w:rPr>
              <w:t>桑临春</w:t>
            </w:r>
          </w:p>
        </w:tc>
        <w:tc>
          <w:tcPr>
            <w:tcW w:w="1878"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3" w:hRule="atLeast"/>
        </w:trPr>
        <w:tc>
          <w:tcPr>
            <w:tcW w:w="5396" w:type="dxa"/>
            <w:vAlign w:val="top"/>
          </w:tcPr>
          <w:p>
            <w:pPr>
              <w:pStyle w:val="6"/>
              <w:spacing w:before="84" w:line="176" w:lineRule="auto"/>
              <w:ind w:left="26"/>
            </w:pPr>
            <w:r>
              <w:rPr>
                <w:spacing w:val="5"/>
              </w:rPr>
              <w:t>国家塑料制品质量监督检验中心(福州)</w:t>
            </w:r>
          </w:p>
        </w:tc>
        <w:tc>
          <w:tcPr>
            <w:tcW w:w="1069" w:type="dxa"/>
            <w:vAlign w:val="top"/>
          </w:tcPr>
          <w:p>
            <w:pPr>
              <w:pStyle w:val="6"/>
              <w:spacing w:before="88" w:line="173" w:lineRule="auto"/>
              <w:ind w:left="200"/>
            </w:pPr>
            <w:r>
              <w:rPr>
                <w:spacing w:val="3"/>
              </w:rPr>
              <w:t>郑伟义</w:t>
            </w:r>
          </w:p>
        </w:tc>
        <w:tc>
          <w:tcPr>
            <w:tcW w:w="1878" w:type="dxa"/>
            <w:vAlign w:val="top"/>
          </w:tcPr>
          <w:p>
            <w:pPr>
              <w:rPr>
                <w:rFonts w:ascii="Arial"/>
                <w:sz w:val="21"/>
              </w:rPr>
            </w:pPr>
          </w:p>
        </w:tc>
      </w:tr>
    </w:tbl>
    <w:p>
      <w:pPr>
        <w:pStyle w:val="2"/>
      </w:pPr>
    </w:p>
    <w:p>
      <w:pPr>
        <w:pStyle w:val="2"/>
        <w:spacing w:line="241" w:lineRule="auto"/>
      </w:pPr>
    </w:p>
    <w:p>
      <w:pPr>
        <w:spacing w:before="78" w:line="397" w:lineRule="exact"/>
        <w:ind w:left="1919"/>
        <w:rPr>
          <w:rFonts w:ascii="宋体" w:hAnsi="宋体" w:eastAsia="宋体" w:cs="宋体"/>
          <w:sz w:val="24"/>
          <w:szCs w:val="24"/>
        </w:rPr>
      </w:pPr>
      <w:r>
        <w:rPr>
          <w:rFonts w:ascii="宋体" w:hAnsi="宋体" w:eastAsia="宋体" w:cs="宋体"/>
          <w:spacing w:val="11"/>
          <w:position w:val="11"/>
          <w:sz w:val="24"/>
          <w:szCs w:val="24"/>
        </w:rPr>
        <w:t>非金属压力容器专业起草小组的主要单位和人员：张炎明、寿比南、桑临春、</w:t>
      </w:r>
    </w:p>
    <w:p>
      <w:pPr>
        <w:spacing w:line="319" w:lineRule="exact"/>
        <w:ind w:left="1422"/>
        <w:rPr>
          <w:rFonts w:ascii="宋体" w:hAnsi="宋体" w:eastAsia="宋体" w:cs="宋体"/>
          <w:sz w:val="24"/>
          <w:szCs w:val="24"/>
        </w:rPr>
      </w:pPr>
      <w:r>
        <w:rPr>
          <w:rFonts w:ascii="宋体" w:hAnsi="宋体" w:eastAsia="宋体" w:cs="宋体"/>
          <w:spacing w:val="12"/>
          <w:position w:val="1"/>
          <w:sz w:val="24"/>
          <w:szCs w:val="24"/>
        </w:rPr>
        <w:t>戚月娣、郑伟义，冀州市中意复合材料有限</w:t>
      </w:r>
      <w:r>
        <w:rPr>
          <w:rFonts w:ascii="宋体" w:hAnsi="宋体" w:eastAsia="宋体" w:cs="宋体"/>
          <w:spacing w:val="11"/>
          <w:position w:val="1"/>
          <w:sz w:val="24"/>
          <w:szCs w:val="24"/>
        </w:rPr>
        <w:t>公司李国树，南通山剑石墨设备有限公</w:t>
      </w:r>
    </w:p>
    <w:p>
      <w:pPr>
        <w:spacing w:line="319" w:lineRule="exact"/>
        <w:rPr>
          <w:rFonts w:ascii="宋体" w:hAnsi="宋体" w:eastAsia="宋体" w:cs="宋体"/>
          <w:sz w:val="24"/>
          <w:szCs w:val="24"/>
        </w:rPr>
        <w:sectPr>
          <w:headerReference r:id="rId7" w:type="default"/>
          <w:pgSz w:w="11905" w:h="16840"/>
          <w:pgMar w:top="1503" w:right="4" w:bottom="0" w:left="0" w:header="1228" w:footer="0" w:gutter="0"/>
          <w:cols w:space="720" w:num="1"/>
        </w:sectPr>
      </w:pPr>
    </w:p>
    <w:p>
      <w:pPr>
        <w:pStyle w:val="2"/>
        <w:spacing w:line="251" w:lineRule="auto"/>
      </w:pPr>
      <w:r>
        <w:drawing>
          <wp:anchor distT="0" distB="0" distL="0" distR="0" simplePos="0" relativeHeight="25166028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343"/>
                    <a:stretch>
                      <a:fillRect/>
                    </a:stretch>
                  </pic:blipFill>
                  <pic:spPr>
                    <a:xfrm>
                      <a:off x="0" y="0"/>
                      <a:ext cx="5797295" cy="6350"/>
                    </a:xfrm>
                    <a:prstGeom prst="rect">
                      <a:avLst/>
                    </a:prstGeom>
                  </pic:spPr>
                </pic:pic>
              </a:graphicData>
            </a:graphic>
          </wp:anchor>
        </w:drawing>
      </w:r>
    </w:p>
    <w:p>
      <w:pPr>
        <w:pStyle w:val="2"/>
        <w:spacing w:line="252" w:lineRule="auto"/>
      </w:pPr>
    </w:p>
    <w:p>
      <w:pPr>
        <w:pStyle w:val="2"/>
        <w:spacing w:line="252" w:lineRule="auto"/>
      </w:pPr>
    </w:p>
    <w:p>
      <w:pPr>
        <w:spacing w:before="68" w:line="217" w:lineRule="auto"/>
        <w:ind w:left="1426"/>
        <w:rPr>
          <w:rFonts w:ascii="黑体" w:hAnsi="黑体" w:eastAsia="黑体" w:cs="黑体"/>
          <w:sz w:val="21"/>
          <w:szCs w:val="21"/>
        </w:rPr>
      </w:pPr>
      <w:r>
        <w:pict>
          <v:shape id="_x0000_s1026" o:spid="_x0000_s1026" o:spt="202" type="#_x0000_t202" style="position:absolute;left:0pt;margin-left:459.8pt;margin-top:4.05pt;height:12.3pt;width:64.45pt;z-index:251659264;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3"/>
                      <w:sz w:val="21"/>
                      <w:szCs w:val="21"/>
                    </w:rPr>
                    <w:t>TSG</w:t>
                  </w:r>
                  <w:r>
                    <w:rPr>
                      <w:rFonts w:ascii="黑体" w:hAnsi="黑体" w:eastAsia="黑体" w:cs="黑体"/>
                      <w:spacing w:val="18"/>
                      <w:sz w:val="21"/>
                      <w:szCs w:val="21"/>
                    </w:rPr>
                    <w:t xml:space="preserve"> </w:t>
                  </w:r>
                  <w:r>
                    <w:rPr>
                      <w:rFonts w:ascii="黑体" w:hAnsi="黑体" w:eastAsia="黑体" w:cs="黑体"/>
                      <w:spacing w:val="-3"/>
                      <w:sz w:val="21"/>
                      <w:szCs w:val="21"/>
                    </w:rPr>
                    <w:t>21—2016</w:t>
                  </w:r>
                </w:p>
              </w:txbxContent>
            </v:textbox>
          </v:shape>
        </w:pict>
      </w:r>
      <w:r>
        <w:rPr>
          <w:rFonts w:ascii="黑体" w:hAnsi="黑体" w:eastAsia="黑体" w:cs="黑体"/>
          <w:spacing w:val="-1"/>
          <w:sz w:val="21"/>
          <w:szCs w:val="21"/>
        </w:rPr>
        <w:t>特种设备安全技术规范</w:t>
      </w:r>
    </w:p>
    <w:p>
      <w:pPr>
        <w:pStyle w:val="2"/>
        <w:spacing w:line="288" w:lineRule="auto"/>
      </w:pPr>
    </w:p>
    <w:p>
      <w:pPr>
        <w:spacing w:before="78" w:line="308" w:lineRule="auto"/>
        <w:ind w:left="1423" w:right="1418" w:firstLine="12"/>
        <w:jc w:val="both"/>
        <w:rPr>
          <w:rFonts w:ascii="宋体" w:hAnsi="宋体" w:eastAsia="宋体" w:cs="宋体"/>
          <w:sz w:val="24"/>
          <w:szCs w:val="24"/>
        </w:rPr>
      </w:pPr>
      <w:r>
        <w:rPr>
          <w:rFonts w:ascii="宋体" w:hAnsi="宋体" w:eastAsia="宋体" w:cs="宋体"/>
          <w:spacing w:val="11"/>
          <w:sz w:val="24"/>
          <w:szCs w:val="24"/>
        </w:rPr>
        <w:t>司姚建，温州赵氟隆有限公司陈国龙，南通久信石墨科技开发有限公司仇晓丰，南</w:t>
      </w:r>
      <w:r>
        <w:rPr>
          <w:rFonts w:ascii="宋体" w:hAnsi="宋体" w:eastAsia="宋体" w:cs="宋体"/>
          <w:spacing w:val="5"/>
          <w:sz w:val="24"/>
          <w:szCs w:val="24"/>
        </w:rPr>
        <w:t xml:space="preserve"> </w:t>
      </w:r>
      <w:r>
        <w:rPr>
          <w:rFonts w:ascii="宋体" w:hAnsi="宋体" w:eastAsia="宋体" w:cs="宋体"/>
          <w:spacing w:val="11"/>
          <w:sz w:val="24"/>
          <w:szCs w:val="24"/>
        </w:rPr>
        <w:t>京新核复合材料有限公司李忠江，中国工业防腐蚀技术协会王国琨，上海贤达美尔</w:t>
      </w:r>
      <w:r>
        <w:rPr>
          <w:rFonts w:ascii="宋体" w:hAnsi="宋体" w:eastAsia="宋体" w:cs="宋体"/>
          <w:spacing w:val="18"/>
          <w:sz w:val="24"/>
          <w:szCs w:val="24"/>
        </w:rPr>
        <w:t xml:space="preserve"> </w:t>
      </w:r>
      <w:r>
        <w:rPr>
          <w:rFonts w:ascii="宋体" w:hAnsi="宋体" w:eastAsia="宋体" w:cs="宋体"/>
          <w:spacing w:val="11"/>
          <w:sz w:val="24"/>
          <w:szCs w:val="24"/>
        </w:rPr>
        <w:t>森过程设备有限公司宋广澄、汪家军，昊华中意玻璃钢有限公司吕会敏，西格里石</w:t>
      </w:r>
      <w:r>
        <w:rPr>
          <w:rFonts w:ascii="宋体" w:hAnsi="宋体" w:eastAsia="宋体" w:cs="宋体"/>
          <w:spacing w:val="18"/>
          <w:sz w:val="24"/>
          <w:szCs w:val="24"/>
        </w:rPr>
        <w:t xml:space="preserve"> </w:t>
      </w:r>
      <w:r>
        <w:rPr>
          <w:rFonts w:ascii="宋体" w:hAnsi="宋体" w:eastAsia="宋体" w:cs="宋体"/>
          <w:spacing w:val="11"/>
          <w:sz w:val="24"/>
          <w:szCs w:val="24"/>
        </w:rPr>
        <w:t>墨技术(上海)有限公司左锦富，河北可耐特玻璃钢有限公司曹行真，阿丽贝(鞍山)</w:t>
      </w:r>
    </w:p>
    <w:p>
      <w:pPr>
        <w:spacing w:line="214" w:lineRule="auto"/>
        <w:ind w:left="1427"/>
        <w:rPr>
          <w:rFonts w:ascii="宋体" w:hAnsi="宋体" w:eastAsia="宋体" w:cs="宋体"/>
          <w:sz w:val="24"/>
          <w:szCs w:val="24"/>
        </w:rPr>
      </w:pPr>
      <w:r>
        <w:rPr>
          <w:rFonts w:ascii="宋体" w:hAnsi="宋体" w:eastAsia="宋体" w:cs="宋体"/>
          <w:spacing w:val="4"/>
          <w:sz w:val="24"/>
          <w:szCs w:val="24"/>
        </w:rPr>
        <w:t>塑料防腐设备有限公司关玉华。</w:t>
      </w:r>
    </w:p>
    <w:p>
      <w:pPr>
        <w:spacing w:before="119" w:line="308" w:lineRule="auto"/>
        <w:ind w:left="1423" w:right="1419" w:firstLine="495"/>
        <w:rPr>
          <w:rFonts w:ascii="宋体" w:hAnsi="宋体" w:eastAsia="宋体" w:cs="宋体"/>
          <w:sz w:val="24"/>
          <w:szCs w:val="24"/>
        </w:rPr>
      </w:pPr>
      <w:r>
        <w:rPr>
          <w:rFonts w:ascii="宋体" w:hAnsi="宋体" w:eastAsia="宋体" w:cs="宋体"/>
          <w:spacing w:val="6"/>
          <w:sz w:val="24"/>
          <w:szCs w:val="24"/>
        </w:rPr>
        <w:t>超高压容器专业起草小组的主要单位和人员：</w:t>
      </w:r>
      <w:r>
        <w:rPr>
          <w:rFonts w:ascii="宋体" w:hAnsi="宋体" w:eastAsia="宋体" w:cs="宋体"/>
          <w:spacing w:val="75"/>
          <w:sz w:val="24"/>
          <w:szCs w:val="24"/>
        </w:rPr>
        <w:t xml:space="preserve"> </w:t>
      </w:r>
      <w:r>
        <w:rPr>
          <w:rFonts w:ascii="宋体" w:hAnsi="宋体" w:eastAsia="宋体" w:cs="宋体"/>
          <w:spacing w:val="6"/>
          <w:sz w:val="24"/>
          <w:szCs w:val="24"/>
        </w:rPr>
        <w:t>寿比南、郑津洋、贾国栋，全国</w:t>
      </w:r>
      <w:r>
        <w:rPr>
          <w:rFonts w:ascii="宋体" w:hAnsi="宋体" w:eastAsia="宋体" w:cs="宋体"/>
          <w:sz w:val="24"/>
          <w:szCs w:val="24"/>
        </w:rPr>
        <w:t xml:space="preserve"> </w:t>
      </w:r>
      <w:r>
        <w:rPr>
          <w:rFonts w:ascii="宋体" w:hAnsi="宋体" w:eastAsia="宋体" w:cs="宋体"/>
          <w:spacing w:val="19"/>
          <w:sz w:val="24"/>
          <w:szCs w:val="24"/>
        </w:rPr>
        <w:t>锅炉压力容器标准化技术委员会杨国义、陈志伟、陈朝晖，</w:t>
      </w:r>
      <w:r>
        <w:rPr>
          <w:rFonts w:ascii="宋体" w:hAnsi="宋体" w:eastAsia="宋体" w:cs="宋体"/>
          <w:spacing w:val="18"/>
          <w:sz w:val="24"/>
          <w:szCs w:val="24"/>
        </w:rPr>
        <w:t>浙江大学施建峰、李</w:t>
      </w:r>
      <w:r>
        <w:rPr>
          <w:rFonts w:ascii="宋体" w:hAnsi="宋体" w:eastAsia="宋体" w:cs="宋体"/>
          <w:sz w:val="24"/>
          <w:szCs w:val="24"/>
        </w:rPr>
        <w:t xml:space="preserve"> </w:t>
      </w:r>
      <w:r>
        <w:rPr>
          <w:rFonts w:ascii="宋体" w:hAnsi="宋体" w:eastAsia="宋体" w:cs="宋体"/>
          <w:spacing w:val="11"/>
          <w:sz w:val="24"/>
          <w:szCs w:val="24"/>
        </w:rPr>
        <w:t>涛，中原特钢股份有限公司范志霞，内蒙古北方重工业集团有限公司许锐冰，中国</w:t>
      </w:r>
      <w:r>
        <w:rPr>
          <w:rFonts w:ascii="宋体" w:hAnsi="宋体" w:eastAsia="宋体" w:cs="宋体"/>
          <w:spacing w:val="18"/>
          <w:sz w:val="24"/>
          <w:szCs w:val="24"/>
        </w:rPr>
        <w:t xml:space="preserve"> </w:t>
      </w:r>
      <w:r>
        <w:rPr>
          <w:rFonts w:ascii="宋体" w:hAnsi="宋体" w:eastAsia="宋体" w:cs="宋体"/>
          <w:spacing w:val="11"/>
          <w:sz w:val="24"/>
          <w:szCs w:val="24"/>
        </w:rPr>
        <w:t>石化工程建设有限公司丁利伟，浙江省特种设备检测研究院郭伟灿，江苏省特种设</w:t>
      </w:r>
      <w:r>
        <w:rPr>
          <w:rFonts w:ascii="宋体" w:hAnsi="宋体" w:eastAsia="宋体" w:cs="宋体"/>
          <w:spacing w:val="18"/>
          <w:sz w:val="24"/>
          <w:szCs w:val="24"/>
        </w:rPr>
        <w:t xml:space="preserve"> </w:t>
      </w:r>
      <w:r>
        <w:rPr>
          <w:rFonts w:ascii="宋体" w:hAnsi="宋体" w:eastAsia="宋体" w:cs="宋体"/>
          <w:spacing w:val="11"/>
          <w:sz w:val="24"/>
          <w:szCs w:val="24"/>
        </w:rPr>
        <w:t>备安全监督检验研究院马歆，四川省特种设备检测研究院彭军，湖北特种设备检验</w:t>
      </w:r>
      <w:r>
        <w:rPr>
          <w:rFonts w:ascii="宋体" w:hAnsi="宋体" w:eastAsia="宋体" w:cs="宋体"/>
          <w:spacing w:val="18"/>
          <w:sz w:val="24"/>
          <w:szCs w:val="24"/>
        </w:rPr>
        <w:t xml:space="preserve"> </w:t>
      </w:r>
      <w:r>
        <w:rPr>
          <w:rFonts w:ascii="宋体" w:hAnsi="宋体" w:eastAsia="宋体" w:cs="宋体"/>
          <w:spacing w:val="11"/>
          <w:sz w:val="24"/>
          <w:szCs w:val="24"/>
        </w:rPr>
        <w:t>检测研究院吴遵红、李新成，河南省锅炉压力容器安全检测研究院曹志红，台州市</w:t>
      </w:r>
      <w:r>
        <w:rPr>
          <w:rFonts w:ascii="宋体" w:hAnsi="宋体" w:eastAsia="宋体" w:cs="宋体"/>
          <w:spacing w:val="18"/>
          <w:sz w:val="24"/>
          <w:szCs w:val="24"/>
        </w:rPr>
        <w:t xml:space="preserve"> </w:t>
      </w:r>
      <w:r>
        <w:rPr>
          <w:rFonts w:ascii="宋体" w:hAnsi="宋体" w:eastAsia="宋体" w:cs="宋体"/>
          <w:spacing w:val="11"/>
          <w:sz w:val="24"/>
          <w:szCs w:val="24"/>
        </w:rPr>
        <w:t>特种设备监督检验中心李隆骏，中国电子元件行业协会压电晶体材料</w:t>
      </w:r>
      <w:r>
        <w:rPr>
          <w:rFonts w:ascii="宋体" w:hAnsi="宋体" w:eastAsia="宋体" w:cs="宋体"/>
          <w:spacing w:val="10"/>
          <w:sz w:val="24"/>
          <w:szCs w:val="24"/>
        </w:rPr>
        <w:t>分会姜连生、</w:t>
      </w:r>
      <w:r>
        <w:rPr>
          <w:rFonts w:ascii="宋体" w:hAnsi="宋体" w:eastAsia="宋体" w:cs="宋体"/>
          <w:sz w:val="24"/>
          <w:szCs w:val="24"/>
        </w:rPr>
        <w:t xml:space="preserve"> </w:t>
      </w:r>
      <w:r>
        <w:rPr>
          <w:rFonts w:ascii="宋体" w:hAnsi="宋体" w:eastAsia="宋体" w:cs="宋体"/>
          <w:spacing w:val="11"/>
          <w:sz w:val="24"/>
          <w:szCs w:val="24"/>
        </w:rPr>
        <w:t>章怡、华大辰，北京石晶光电有限责任公司济源水晶厂杨卫东，四川省荥经晶冠电</w:t>
      </w:r>
    </w:p>
    <w:p>
      <w:pPr>
        <w:spacing w:line="213" w:lineRule="auto"/>
        <w:ind w:left="1424"/>
        <w:rPr>
          <w:rFonts w:ascii="宋体" w:hAnsi="宋体" w:eastAsia="宋体" w:cs="宋体"/>
          <w:sz w:val="24"/>
          <w:szCs w:val="24"/>
        </w:rPr>
      </w:pPr>
      <w:r>
        <w:rPr>
          <w:rFonts w:ascii="宋体" w:hAnsi="宋体" w:eastAsia="宋体" w:cs="宋体"/>
          <w:spacing w:val="3"/>
          <w:sz w:val="24"/>
          <w:szCs w:val="24"/>
        </w:rPr>
        <w:t>子有限公司蔡国钦。</w:t>
      </w:r>
    </w:p>
    <w:p>
      <w:pPr>
        <w:spacing w:before="118" w:line="309" w:lineRule="auto"/>
        <w:ind w:left="1423" w:right="1422" w:firstLine="495"/>
        <w:rPr>
          <w:rFonts w:ascii="宋体" w:hAnsi="宋体" w:eastAsia="宋体" w:cs="宋体"/>
          <w:sz w:val="24"/>
          <w:szCs w:val="24"/>
        </w:rPr>
      </w:pPr>
      <w:r>
        <w:rPr>
          <w:rFonts w:ascii="宋体" w:hAnsi="宋体" w:eastAsia="宋体" w:cs="宋体"/>
          <w:spacing w:val="11"/>
          <w:sz w:val="24"/>
          <w:szCs w:val="24"/>
        </w:rPr>
        <w:t>压力容器材料专业起草小组的主要单位和人员：张勇、章小浒，全国锅炉压力</w:t>
      </w:r>
      <w:r>
        <w:rPr>
          <w:rFonts w:ascii="宋体" w:hAnsi="宋体" w:eastAsia="宋体" w:cs="宋体"/>
          <w:sz w:val="24"/>
          <w:szCs w:val="24"/>
        </w:rPr>
        <w:t xml:space="preserve"> </w:t>
      </w:r>
      <w:r>
        <w:rPr>
          <w:rFonts w:ascii="宋体" w:hAnsi="宋体" w:eastAsia="宋体" w:cs="宋体"/>
          <w:spacing w:val="11"/>
          <w:sz w:val="24"/>
          <w:szCs w:val="24"/>
        </w:rPr>
        <w:t>容器标准化技术委员会杨国义，中国特种设备检测研究院徐彤、尹立军、石坤，中</w:t>
      </w:r>
    </w:p>
    <w:p>
      <w:pPr>
        <w:spacing w:line="213" w:lineRule="auto"/>
        <w:ind w:left="1447"/>
        <w:rPr>
          <w:rFonts w:ascii="宋体" w:hAnsi="宋体" w:eastAsia="宋体" w:cs="宋体"/>
          <w:sz w:val="24"/>
          <w:szCs w:val="24"/>
        </w:rPr>
      </w:pPr>
      <w:r>
        <w:rPr>
          <w:rFonts w:ascii="宋体" w:hAnsi="宋体" w:eastAsia="宋体" w:cs="宋体"/>
          <w:spacing w:val="3"/>
          <w:sz w:val="24"/>
          <w:szCs w:val="24"/>
        </w:rPr>
        <w:t>国石化工程建设有限公司段瑞。</w:t>
      </w:r>
    </w:p>
    <w:p>
      <w:pPr>
        <w:spacing w:line="213" w:lineRule="auto"/>
        <w:rPr>
          <w:rFonts w:ascii="宋体" w:hAnsi="宋体" w:eastAsia="宋体" w:cs="宋体"/>
          <w:sz w:val="24"/>
          <w:szCs w:val="24"/>
        </w:rPr>
        <w:sectPr>
          <w:headerReference r:id="rId8" w:type="default"/>
          <w:pgSz w:w="11905" w:h="16840"/>
          <w:pgMar w:top="400" w:right="4" w:bottom="0" w:left="0" w:header="0" w:footer="0" w:gutter="0"/>
          <w:cols w:space="720" w:num="1"/>
        </w:sectPr>
      </w:pPr>
    </w:p>
    <w:p>
      <w:pPr>
        <w:pStyle w:val="2"/>
        <w:spacing w:line="251" w:lineRule="auto"/>
      </w:pPr>
      <w:r>
        <w:drawing>
          <wp:anchor distT="0" distB="0" distL="0" distR="0" simplePos="0" relativeHeight="25166233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343"/>
                    <a:stretch>
                      <a:fillRect/>
                    </a:stretch>
                  </pic:blipFill>
                  <pic:spPr>
                    <a:xfrm>
                      <a:off x="0" y="0"/>
                      <a:ext cx="5797295" cy="6350"/>
                    </a:xfrm>
                    <a:prstGeom prst="rect">
                      <a:avLst/>
                    </a:prstGeom>
                  </pic:spPr>
                </pic:pic>
              </a:graphicData>
            </a:graphic>
          </wp:anchor>
        </w:drawing>
      </w:r>
    </w:p>
    <w:p>
      <w:pPr>
        <w:pStyle w:val="2"/>
        <w:spacing w:line="252" w:lineRule="auto"/>
      </w:pPr>
    </w:p>
    <w:p>
      <w:pPr>
        <w:pStyle w:val="2"/>
        <w:spacing w:line="252" w:lineRule="auto"/>
      </w:pPr>
    </w:p>
    <w:p>
      <w:pPr>
        <w:spacing w:before="68" w:line="217" w:lineRule="auto"/>
        <w:ind w:left="1426"/>
        <w:rPr>
          <w:rFonts w:ascii="黑体" w:hAnsi="黑体" w:eastAsia="黑体" w:cs="黑体"/>
          <w:sz w:val="21"/>
          <w:szCs w:val="21"/>
        </w:rPr>
      </w:pPr>
      <w:r>
        <w:pict>
          <v:shape id="_x0000_s1027" o:spid="_x0000_s1027" o:spt="202" type="#_x0000_t202" style="position:absolute;left:0pt;margin-left:459.8pt;margin-top:4.05pt;height:12.3pt;width:64.45pt;z-index:251661312;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3"/>
                      <w:sz w:val="21"/>
                      <w:szCs w:val="21"/>
                    </w:rPr>
                    <w:t>TSG</w:t>
                  </w:r>
                  <w:r>
                    <w:rPr>
                      <w:rFonts w:ascii="黑体" w:hAnsi="黑体" w:eastAsia="黑体" w:cs="黑体"/>
                      <w:spacing w:val="18"/>
                      <w:sz w:val="21"/>
                      <w:szCs w:val="21"/>
                    </w:rPr>
                    <w:t xml:space="preserve"> </w:t>
                  </w:r>
                  <w:r>
                    <w:rPr>
                      <w:rFonts w:ascii="黑体" w:hAnsi="黑体" w:eastAsia="黑体" w:cs="黑体"/>
                      <w:spacing w:val="-3"/>
                      <w:sz w:val="21"/>
                      <w:szCs w:val="21"/>
                    </w:rPr>
                    <w:t>21—2016</w:t>
                  </w:r>
                </w:p>
              </w:txbxContent>
            </v:textbox>
          </v:shape>
        </w:pict>
      </w:r>
      <w:r>
        <w:rPr>
          <w:rFonts w:ascii="黑体" w:hAnsi="黑体" w:eastAsia="黑体" w:cs="黑体"/>
          <w:spacing w:val="-1"/>
          <w:sz w:val="21"/>
          <w:szCs w:val="21"/>
        </w:rPr>
        <w:t>特种设备安全技术规范</w:t>
      </w:r>
    </w:p>
    <w:p>
      <w:pPr>
        <w:pStyle w:val="2"/>
        <w:spacing w:line="279" w:lineRule="auto"/>
      </w:pPr>
    </w:p>
    <w:p>
      <w:pPr>
        <w:pStyle w:val="2"/>
        <w:spacing w:line="280" w:lineRule="auto"/>
      </w:pPr>
    </w:p>
    <w:p>
      <w:pPr>
        <w:pStyle w:val="2"/>
        <w:spacing w:line="280" w:lineRule="auto"/>
      </w:pPr>
    </w:p>
    <w:sdt>
      <w:sdtPr>
        <w:rPr>
          <w:rFonts w:ascii="黑体" w:hAnsi="黑体" w:eastAsia="黑体" w:cs="黑体"/>
          <w:sz w:val="32"/>
          <w:szCs w:val="32"/>
        </w:rPr>
        <w:id w:val="2"/>
        <w:docPartObj>
          <w:docPartGallery w:val="Table of Contents"/>
          <w:docPartUnique/>
        </w:docPartObj>
      </w:sdtPr>
      <w:sdtEndPr>
        <w:rPr>
          <w:rFonts w:ascii="宋体" w:hAnsi="宋体" w:eastAsia="宋体" w:cs="宋体"/>
          <w:sz w:val="24"/>
          <w:szCs w:val="24"/>
        </w:rPr>
      </w:sdtEndPr>
      <w:sdtContent>
        <w:p>
          <w:pPr>
            <w:spacing w:before="104" w:line="218" w:lineRule="auto"/>
            <w:ind w:left="5374"/>
            <w:rPr>
              <w:rFonts w:ascii="黑体" w:hAnsi="黑体" w:eastAsia="黑体" w:cs="黑体"/>
              <w:sz w:val="32"/>
              <w:szCs w:val="32"/>
            </w:rPr>
          </w:pPr>
          <w:r>
            <w:rPr>
              <w:rFonts w:ascii="黑体" w:hAnsi="黑体" w:eastAsia="黑体" w:cs="黑体"/>
              <w:spacing w:val="-32"/>
              <w:sz w:val="32"/>
              <w:szCs w:val="32"/>
            </w:rPr>
            <w:t>目</w:t>
          </w:r>
          <w:r>
            <w:rPr>
              <w:rFonts w:ascii="黑体" w:hAnsi="黑体" w:eastAsia="黑体" w:cs="黑体"/>
              <w:spacing w:val="5"/>
              <w:sz w:val="32"/>
              <w:szCs w:val="32"/>
            </w:rPr>
            <w:t xml:space="preserve">    </w:t>
          </w:r>
          <w:r>
            <w:rPr>
              <w:rFonts w:ascii="黑体" w:hAnsi="黑体" w:eastAsia="黑体" w:cs="黑体"/>
              <w:spacing w:val="-32"/>
              <w:sz w:val="32"/>
              <w:szCs w:val="32"/>
            </w:rPr>
            <w:t>录</w:t>
          </w:r>
        </w:p>
        <w:p>
          <w:pPr>
            <w:pStyle w:val="2"/>
            <w:spacing w:line="420" w:lineRule="auto"/>
          </w:pPr>
        </w:p>
        <w:p>
          <w:pPr>
            <w:tabs>
              <w:tab w:val="right" w:leader="dot" w:pos="10478"/>
            </w:tabs>
            <w:spacing w:before="78" w:line="220" w:lineRule="auto"/>
            <w:ind w:left="1446"/>
            <w:rPr>
              <w:rFonts w:ascii="宋体" w:hAnsi="宋体" w:eastAsia="宋体" w:cs="宋体"/>
              <w:sz w:val="24"/>
              <w:szCs w:val="24"/>
            </w:rPr>
          </w:pPr>
          <w:r>
            <w:rPr>
              <w:rFonts w:ascii="Times New Roman" w:hAnsi="Times New Roman" w:eastAsia="Times New Roman" w:cs="Times New Roman"/>
              <w:spacing w:val="-15"/>
              <w:sz w:val="24"/>
              <w:szCs w:val="24"/>
            </w:rPr>
            <w:t>1</w:t>
          </w:r>
          <w:r>
            <w:rPr>
              <w:rFonts w:ascii="Times New Roman" w:hAnsi="Times New Roman" w:eastAsia="Times New Roman" w:cs="Times New Roman"/>
              <w:spacing w:val="3"/>
              <w:sz w:val="24"/>
              <w:szCs w:val="24"/>
            </w:rPr>
            <w:t xml:space="preserve">    </w:t>
          </w:r>
          <w:r>
            <w:rPr>
              <w:rFonts w:ascii="宋体" w:hAnsi="宋体" w:eastAsia="宋体" w:cs="宋体"/>
              <w:spacing w:val="-15"/>
              <w:sz w:val="24"/>
              <w:szCs w:val="24"/>
            </w:rPr>
            <w:t>总则</w:t>
          </w:r>
          <w:r>
            <w:rPr>
              <w:rFonts w:ascii="宋体" w:hAnsi="宋体" w:eastAsia="宋体" w:cs="宋体"/>
              <w:spacing w:val="-94"/>
              <w:sz w:val="24"/>
              <w:szCs w:val="24"/>
            </w:rPr>
            <w:t xml:space="preserve"> </w:t>
          </w:r>
          <w:r>
            <w:rPr>
              <w:rFonts w:ascii="宋体" w:hAnsi="宋体" w:eastAsia="宋体" w:cs="宋体"/>
              <w:sz w:val="24"/>
              <w:szCs w:val="24"/>
            </w:rPr>
            <w:tab/>
          </w:r>
          <w:r>
            <w:rPr>
              <w:rFonts w:ascii="宋体" w:hAnsi="宋体" w:eastAsia="宋体" w:cs="宋体"/>
              <w:spacing w:val="-45"/>
              <w:sz w:val="24"/>
              <w:szCs w:val="24"/>
            </w:rPr>
            <w:t xml:space="preserve"> </w:t>
          </w:r>
          <w:r>
            <w:rPr>
              <w:rFonts w:ascii="宋体" w:hAnsi="宋体" w:eastAsia="宋体" w:cs="宋体"/>
              <w:spacing w:val="-18"/>
              <w:sz w:val="24"/>
              <w:szCs w:val="24"/>
            </w:rPr>
            <w:t>(</w:t>
          </w:r>
          <w:r>
            <w:fldChar w:fldCharType="begin"/>
          </w:r>
          <w:r>
            <w:instrText xml:space="preserve"> HYPERLINK \l "bookmark1" </w:instrText>
          </w:r>
          <w:r>
            <w:fldChar w:fldCharType="separate"/>
          </w:r>
          <w:r>
            <w:rPr>
              <w:rFonts w:ascii="Times New Roman" w:hAnsi="Times New Roman" w:eastAsia="Times New Roman" w:cs="Times New Roman"/>
              <w:spacing w:val="-18"/>
              <w:sz w:val="24"/>
              <w:szCs w:val="24"/>
            </w:rPr>
            <w:t>1</w:t>
          </w:r>
          <w:r>
            <w:rPr>
              <w:rFonts w:ascii="Times New Roman" w:hAnsi="Times New Roman" w:eastAsia="Times New Roman" w:cs="Times New Roman"/>
              <w:spacing w:val="-18"/>
              <w:sz w:val="24"/>
              <w:szCs w:val="24"/>
            </w:rPr>
            <w:fldChar w:fldCharType="end"/>
          </w:r>
          <w:r>
            <w:rPr>
              <w:rFonts w:ascii="宋体" w:hAnsi="宋体" w:eastAsia="宋体" w:cs="宋体"/>
              <w:spacing w:val="-18"/>
              <w:sz w:val="24"/>
              <w:szCs w:val="24"/>
            </w:rPr>
            <w:t>)</w:t>
          </w:r>
        </w:p>
        <w:p>
          <w:pPr>
            <w:tabs>
              <w:tab w:val="right" w:leader="dot" w:pos="10478"/>
            </w:tabs>
            <w:spacing w:before="113" w:line="320" w:lineRule="exact"/>
            <w:ind w:left="1423"/>
            <w:rPr>
              <w:rFonts w:ascii="宋体" w:hAnsi="宋体" w:eastAsia="宋体" w:cs="宋体"/>
              <w:sz w:val="24"/>
              <w:szCs w:val="24"/>
            </w:rPr>
          </w:pPr>
          <w:r>
            <w:rPr>
              <w:rFonts w:ascii="Times New Roman" w:hAnsi="Times New Roman" w:eastAsia="Times New Roman" w:cs="Times New Roman"/>
              <w:spacing w:val="-4"/>
              <w:position w:val="1"/>
              <w:sz w:val="24"/>
              <w:szCs w:val="24"/>
            </w:rPr>
            <w:t>2</w:t>
          </w:r>
          <w:r>
            <w:rPr>
              <w:rFonts w:ascii="Times New Roman" w:hAnsi="Times New Roman" w:eastAsia="Times New Roman" w:cs="Times New Roman"/>
              <w:spacing w:val="1"/>
              <w:position w:val="1"/>
              <w:sz w:val="24"/>
              <w:szCs w:val="24"/>
            </w:rPr>
            <w:t xml:space="preserve">    </w:t>
          </w:r>
          <w:r>
            <w:rPr>
              <w:rFonts w:ascii="宋体" w:hAnsi="宋体" w:eastAsia="宋体" w:cs="宋体"/>
              <w:spacing w:val="-4"/>
              <w:position w:val="1"/>
              <w:sz w:val="24"/>
              <w:szCs w:val="24"/>
            </w:rPr>
            <w:t>材料</w:t>
          </w:r>
          <w:r>
            <w:rPr>
              <w:rFonts w:ascii="宋体" w:hAnsi="宋体" w:eastAsia="宋体" w:cs="宋体"/>
              <w:spacing w:val="-95"/>
              <w:position w:val="1"/>
              <w:sz w:val="24"/>
              <w:szCs w:val="24"/>
            </w:rPr>
            <w:t xml:space="preserve"> </w:t>
          </w:r>
          <w:r>
            <w:rPr>
              <w:rFonts w:ascii="宋体" w:hAnsi="宋体" w:eastAsia="宋体" w:cs="宋体"/>
              <w:position w:val="1"/>
              <w:sz w:val="24"/>
              <w:szCs w:val="24"/>
            </w:rPr>
            <w:tab/>
          </w:r>
          <w:r>
            <w:rPr>
              <w:rFonts w:ascii="宋体" w:hAnsi="宋体" w:eastAsia="宋体" w:cs="宋体"/>
              <w:spacing w:val="-45"/>
              <w:position w:val="1"/>
              <w:sz w:val="24"/>
              <w:szCs w:val="24"/>
            </w:rPr>
            <w:t xml:space="preserve"> </w:t>
          </w:r>
          <w:r>
            <w:rPr>
              <w:rFonts w:ascii="宋体" w:hAnsi="宋体" w:eastAsia="宋体" w:cs="宋体"/>
              <w:spacing w:val="-17"/>
              <w:w w:val="99"/>
              <w:position w:val="1"/>
              <w:sz w:val="24"/>
              <w:szCs w:val="24"/>
            </w:rPr>
            <w:t>(</w:t>
          </w:r>
          <w:r>
            <w:fldChar w:fldCharType="begin"/>
          </w:r>
          <w:r>
            <w:instrText xml:space="preserve"> HYPERLINK \l "bookmark2" </w:instrText>
          </w:r>
          <w:r>
            <w:fldChar w:fldCharType="separate"/>
          </w:r>
          <w:r>
            <w:rPr>
              <w:rFonts w:ascii="Times New Roman" w:hAnsi="Times New Roman" w:eastAsia="Times New Roman" w:cs="Times New Roman"/>
              <w:spacing w:val="-17"/>
              <w:w w:val="99"/>
              <w:position w:val="1"/>
              <w:sz w:val="24"/>
              <w:szCs w:val="24"/>
            </w:rPr>
            <w:t>4</w:t>
          </w:r>
          <w:r>
            <w:rPr>
              <w:rFonts w:ascii="Times New Roman" w:hAnsi="Times New Roman" w:eastAsia="Times New Roman" w:cs="Times New Roman"/>
              <w:spacing w:val="-17"/>
              <w:w w:val="99"/>
              <w:position w:val="1"/>
              <w:sz w:val="24"/>
              <w:szCs w:val="24"/>
            </w:rPr>
            <w:fldChar w:fldCharType="end"/>
          </w:r>
          <w:r>
            <w:rPr>
              <w:rFonts w:ascii="宋体" w:hAnsi="宋体" w:eastAsia="宋体" w:cs="宋体"/>
              <w:spacing w:val="-17"/>
              <w:w w:val="99"/>
              <w:position w:val="1"/>
              <w:sz w:val="24"/>
              <w:szCs w:val="24"/>
            </w:rPr>
            <w:t>)</w:t>
          </w:r>
        </w:p>
        <w:p>
          <w:pPr>
            <w:tabs>
              <w:tab w:val="right" w:leader="dot" w:pos="10478"/>
            </w:tabs>
            <w:spacing w:before="82" w:line="220" w:lineRule="auto"/>
            <w:ind w:left="1428"/>
            <w:rPr>
              <w:rFonts w:ascii="宋体" w:hAnsi="宋体" w:eastAsia="宋体" w:cs="宋体"/>
              <w:sz w:val="24"/>
              <w:szCs w:val="24"/>
            </w:rPr>
          </w:pP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设计</w:t>
          </w:r>
          <w:r>
            <w:rPr>
              <w:rFonts w:ascii="宋体" w:hAnsi="宋体" w:eastAsia="宋体" w:cs="宋体"/>
              <w:spacing w:val="-94"/>
              <w:sz w:val="24"/>
              <w:szCs w:val="24"/>
            </w:rPr>
            <w:t xml:space="preserve"> </w:t>
          </w:r>
          <w:r>
            <w:rPr>
              <w:rFonts w:ascii="宋体" w:hAnsi="宋体" w:eastAsia="宋体" w:cs="宋体"/>
              <w:sz w:val="24"/>
              <w:szCs w:val="24"/>
            </w:rPr>
            <w:tab/>
          </w:r>
          <w:r>
            <w:rPr>
              <w:rFonts w:ascii="宋体" w:hAnsi="宋体" w:eastAsia="宋体" w:cs="宋体"/>
              <w:spacing w:val="-45"/>
              <w:sz w:val="24"/>
              <w:szCs w:val="24"/>
            </w:rPr>
            <w:t xml:space="preserve"> </w:t>
          </w:r>
          <w:r>
            <w:rPr>
              <w:rFonts w:ascii="宋体" w:hAnsi="宋体" w:eastAsia="宋体" w:cs="宋体"/>
              <w:spacing w:val="-13"/>
              <w:sz w:val="24"/>
              <w:szCs w:val="24"/>
            </w:rPr>
            <w:t>(</w:t>
          </w:r>
          <w:r>
            <w:fldChar w:fldCharType="begin"/>
          </w:r>
          <w:r>
            <w:instrText xml:space="preserve"> HYPERLINK \l "bookmark3" </w:instrText>
          </w:r>
          <w:r>
            <w:fldChar w:fldCharType="separate"/>
          </w:r>
          <w:r>
            <w:rPr>
              <w:rFonts w:ascii="Times New Roman" w:hAnsi="Times New Roman" w:eastAsia="Times New Roman" w:cs="Times New Roman"/>
              <w:spacing w:val="-13"/>
              <w:sz w:val="24"/>
              <w:szCs w:val="24"/>
            </w:rPr>
            <w:t>14</w:t>
          </w:r>
          <w:r>
            <w:rPr>
              <w:rFonts w:ascii="Times New Roman" w:hAnsi="Times New Roman" w:eastAsia="Times New Roman" w:cs="Times New Roman"/>
              <w:spacing w:val="-13"/>
              <w:sz w:val="24"/>
              <w:szCs w:val="24"/>
            </w:rPr>
            <w:fldChar w:fldCharType="end"/>
          </w:r>
          <w:r>
            <w:rPr>
              <w:rFonts w:ascii="宋体" w:hAnsi="宋体" w:eastAsia="宋体" w:cs="宋体"/>
              <w:spacing w:val="-13"/>
              <w:sz w:val="24"/>
              <w:szCs w:val="24"/>
            </w:rPr>
            <w:t>)</w:t>
          </w:r>
        </w:p>
        <w:p>
          <w:pPr>
            <w:tabs>
              <w:tab w:val="right" w:leader="dot" w:pos="10478"/>
            </w:tabs>
            <w:spacing w:before="112" w:line="220" w:lineRule="auto"/>
            <w:ind w:left="1422"/>
            <w:rPr>
              <w:rFonts w:ascii="宋体" w:hAnsi="宋体" w:eastAsia="宋体" w:cs="宋体"/>
              <w:sz w:val="24"/>
              <w:szCs w:val="24"/>
            </w:rPr>
          </w:pPr>
          <w:r>
            <w:rPr>
              <w:rFonts w:ascii="Times New Roman" w:hAnsi="Times New Roman" w:eastAsia="Times New Roman" w:cs="Times New Roman"/>
              <w:spacing w:val="-4"/>
              <w:sz w:val="24"/>
              <w:szCs w:val="24"/>
            </w:rPr>
            <w:t>4</w:t>
          </w:r>
          <w:r>
            <w:rPr>
              <w:rFonts w:ascii="Times New Roman" w:hAnsi="Times New Roman" w:eastAsia="Times New Roman" w:cs="Times New Roman"/>
              <w:spacing w:val="1"/>
              <w:sz w:val="24"/>
              <w:szCs w:val="24"/>
            </w:rPr>
            <w:t xml:space="preserve">    </w:t>
          </w:r>
          <w:r>
            <w:rPr>
              <w:rFonts w:ascii="宋体" w:hAnsi="宋体" w:eastAsia="宋体" w:cs="宋体"/>
              <w:spacing w:val="-4"/>
              <w:sz w:val="24"/>
              <w:szCs w:val="24"/>
            </w:rPr>
            <w:t>制造</w:t>
          </w:r>
          <w:r>
            <w:rPr>
              <w:rFonts w:ascii="宋体" w:hAnsi="宋体" w:eastAsia="宋体" w:cs="宋体"/>
              <w:spacing w:val="-94"/>
              <w:sz w:val="24"/>
              <w:szCs w:val="24"/>
            </w:rPr>
            <w:t xml:space="preserve"> </w:t>
          </w:r>
          <w:r>
            <w:rPr>
              <w:rFonts w:ascii="宋体" w:hAnsi="宋体" w:eastAsia="宋体" w:cs="宋体"/>
              <w:sz w:val="24"/>
              <w:szCs w:val="24"/>
            </w:rPr>
            <w:tab/>
          </w:r>
          <w:r>
            <w:rPr>
              <w:rFonts w:ascii="宋体" w:hAnsi="宋体" w:eastAsia="宋体" w:cs="宋体"/>
              <w:spacing w:val="-45"/>
              <w:sz w:val="24"/>
              <w:szCs w:val="24"/>
            </w:rPr>
            <w:t xml:space="preserve"> </w:t>
          </w:r>
          <w:r>
            <w:rPr>
              <w:rFonts w:ascii="宋体" w:hAnsi="宋体" w:eastAsia="宋体" w:cs="宋体"/>
              <w:spacing w:val="-13"/>
              <w:sz w:val="24"/>
              <w:szCs w:val="24"/>
            </w:rPr>
            <w:t>(</w:t>
          </w:r>
          <w:r>
            <w:fldChar w:fldCharType="begin"/>
          </w:r>
          <w:r>
            <w:instrText xml:space="preserve"> HYPERLINK \l "bookmark4" </w:instrText>
          </w:r>
          <w:r>
            <w:fldChar w:fldCharType="separate"/>
          </w:r>
          <w:r>
            <w:rPr>
              <w:rFonts w:ascii="Times New Roman" w:hAnsi="Times New Roman" w:eastAsia="Times New Roman" w:cs="Times New Roman"/>
              <w:spacing w:val="-13"/>
              <w:sz w:val="24"/>
              <w:szCs w:val="24"/>
            </w:rPr>
            <w:t>32</w:t>
          </w:r>
          <w:r>
            <w:rPr>
              <w:rFonts w:ascii="Times New Roman" w:hAnsi="Times New Roman" w:eastAsia="Times New Roman" w:cs="Times New Roman"/>
              <w:spacing w:val="-13"/>
              <w:sz w:val="24"/>
              <w:szCs w:val="24"/>
            </w:rPr>
            <w:fldChar w:fldCharType="end"/>
          </w:r>
          <w:r>
            <w:rPr>
              <w:rFonts w:ascii="宋体" w:hAnsi="宋体" w:eastAsia="宋体" w:cs="宋体"/>
              <w:spacing w:val="-13"/>
              <w:sz w:val="24"/>
              <w:szCs w:val="24"/>
            </w:rPr>
            <w:t>)</w:t>
          </w:r>
        </w:p>
        <w:p>
          <w:pPr>
            <w:tabs>
              <w:tab w:val="right" w:leader="dot" w:pos="10478"/>
            </w:tabs>
            <w:spacing w:before="115" w:line="219" w:lineRule="auto"/>
            <w:ind w:left="1429"/>
            <w:rPr>
              <w:rFonts w:ascii="宋体" w:hAnsi="宋体" w:eastAsia="宋体" w:cs="宋体"/>
              <w:sz w:val="24"/>
              <w:szCs w:val="24"/>
            </w:rPr>
          </w:pP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安装、改造与修理</w:t>
          </w:r>
          <w:r>
            <w:rPr>
              <w:rFonts w:ascii="宋体" w:hAnsi="宋体" w:eastAsia="宋体" w:cs="宋体"/>
              <w:spacing w:val="-68"/>
              <w:sz w:val="24"/>
              <w:szCs w:val="24"/>
            </w:rPr>
            <w:t xml:space="preserve"> </w:t>
          </w:r>
          <w:r>
            <w:rPr>
              <w:rFonts w:ascii="宋体" w:hAnsi="宋体" w:eastAsia="宋体" w:cs="宋体"/>
              <w:sz w:val="24"/>
              <w:szCs w:val="24"/>
            </w:rPr>
            <w:tab/>
          </w:r>
          <w:r>
            <w:rPr>
              <w:rFonts w:ascii="宋体" w:hAnsi="宋体" w:eastAsia="宋体" w:cs="宋体"/>
              <w:spacing w:val="-45"/>
              <w:sz w:val="24"/>
              <w:szCs w:val="24"/>
            </w:rPr>
            <w:t xml:space="preserve"> </w:t>
          </w:r>
          <w:r>
            <w:rPr>
              <w:rFonts w:ascii="宋体" w:hAnsi="宋体" w:eastAsia="宋体" w:cs="宋体"/>
              <w:spacing w:val="-13"/>
              <w:sz w:val="24"/>
              <w:szCs w:val="24"/>
            </w:rPr>
            <w:t>(</w:t>
          </w:r>
          <w:r>
            <w:fldChar w:fldCharType="begin"/>
          </w:r>
          <w:r>
            <w:instrText xml:space="preserve"> HYPERLINK \l "bookmark5" </w:instrText>
          </w:r>
          <w:r>
            <w:fldChar w:fldCharType="separate"/>
          </w:r>
          <w:r>
            <w:rPr>
              <w:rFonts w:ascii="Times New Roman" w:hAnsi="Times New Roman" w:eastAsia="Times New Roman" w:cs="Times New Roman"/>
              <w:spacing w:val="-13"/>
              <w:sz w:val="24"/>
              <w:szCs w:val="24"/>
            </w:rPr>
            <w:t>46</w:t>
          </w:r>
          <w:r>
            <w:rPr>
              <w:rFonts w:ascii="Times New Roman" w:hAnsi="Times New Roman" w:eastAsia="Times New Roman" w:cs="Times New Roman"/>
              <w:spacing w:val="-13"/>
              <w:sz w:val="24"/>
              <w:szCs w:val="24"/>
            </w:rPr>
            <w:fldChar w:fldCharType="end"/>
          </w:r>
          <w:r>
            <w:rPr>
              <w:rFonts w:ascii="宋体" w:hAnsi="宋体" w:eastAsia="宋体" w:cs="宋体"/>
              <w:spacing w:val="-13"/>
              <w:sz w:val="24"/>
              <w:szCs w:val="24"/>
            </w:rPr>
            <w:t>)</w:t>
          </w:r>
        </w:p>
        <w:p>
          <w:pPr>
            <w:tabs>
              <w:tab w:val="right" w:leader="dot" w:pos="10478"/>
            </w:tabs>
            <w:spacing w:before="115" w:line="219" w:lineRule="auto"/>
            <w:ind w:left="1428"/>
            <w:rPr>
              <w:rFonts w:ascii="宋体" w:hAnsi="宋体" w:eastAsia="宋体" w:cs="宋体"/>
              <w:sz w:val="24"/>
              <w:szCs w:val="24"/>
            </w:rPr>
          </w:pPr>
          <w:r>
            <w:rPr>
              <w:rFonts w:ascii="Times New Roman" w:hAnsi="Times New Roman" w:eastAsia="Times New Roman" w:cs="Times New Roman"/>
              <w:spacing w:val="-2"/>
              <w:sz w:val="24"/>
              <w:szCs w:val="24"/>
            </w:rPr>
            <w:t xml:space="preserve">6    </w:t>
          </w:r>
          <w:r>
            <w:rPr>
              <w:rFonts w:ascii="宋体" w:hAnsi="宋体" w:eastAsia="宋体" w:cs="宋体"/>
              <w:spacing w:val="-2"/>
              <w:sz w:val="24"/>
              <w:szCs w:val="24"/>
            </w:rPr>
            <w:t>监督检验</w:t>
          </w:r>
          <w:r>
            <w:rPr>
              <w:rFonts w:ascii="宋体" w:hAnsi="宋体" w:eastAsia="宋体" w:cs="宋体"/>
              <w:spacing w:val="-81"/>
              <w:sz w:val="24"/>
              <w:szCs w:val="24"/>
            </w:rPr>
            <w:t xml:space="preserve"> </w:t>
          </w:r>
          <w:r>
            <w:rPr>
              <w:rFonts w:ascii="宋体" w:hAnsi="宋体" w:eastAsia="宋体" w:cs="宋体"/>
              <w:sz w:val="24"/>
              <w:szCs w:val="24"/>
            </w:rPr>
            <w:tab/>
          </w:r>
          <w:r>
            <w:rPr>
              <w:rFonts w:ascii="宋体" w:hAnsi="宋体" w:eastAsia="宋体" w:cs="宋体"/>
              <w:spacing w:val="-45"/>
              <w:sz w:val="24"/>
              <w:szCs w:val="24"/>
            </w:rPr>
            <w:t xml:space="preserve"> </w:t>
          </w:r>
          <w:r>
            <w:rPr>
              <w:rFonts w:ascii="宋体" w:hAnsi="宋体" w:eastAsia="宋体" w:cs="宋体"/>
              <w:spacing w:val="-13"/>
              <w:sz w:val="24"/>
              <w:szCs w:val="24"/>
            </w:rPr>
            <w:t>(</w:t>
          </w:r>
          <w:r>
            <w:fldChar w:fldCharType="begin"/>
          </w:r>
          <w:r>
            <w:instrText xml:space="preserve"> HYPERLINK \l "bookmark6" </w:instrText>
          </w:r>
          <w:r>
            <w:fldChar w:fldCharType="separate"/>
          </w:r>
          <w:r>
            <w:rPr>
              <w:rFonts w:ascii="Times New Roman" w:hAnsi="Times New Roman" w:eastAsia="Times New Roman" w:cs="Times New Roman"/>
              <w:spacing w:val="-13"/>
              <w:sz w:val="24"/>
              <w:szCs w:val="24"/>
            </w:rPr>
            <w:t>48</w:t>
          </w:r>
          <w:r>
            <w:rPr>
              <w:rFonts w:ascii="Times New Roman" w:hAnsi="Times New Roman" w:eastAsia="Times New Roman" w:cs="Times New Roman"/>
              <w:spacing w:val="-13"/>
              <w:sz w:val="24"/>
              <w:szCs w:val="24"/>
            </w:rPr>
            <w:fldChar w:fldCharType="end"/>
          </w:r>
          <w:r>
            <w:rPr>
              <w:rFonts w:ascii="宋体" w:hAnsi="宋体" w:eastAsia="宋体" w:cs="宋体"/>
              <w:spacing w:val="-13"/>
              <w:sz w:val="24"/>
              <w:szCs w:val="24"/>
            </w:rPr>
            <w:t>)</w:t>
          </w:r>
        </w:p>
        <w:p>
          <w:pPr>
            <w:tabs>
              <w:tab w:val="right" w:leader="dot" w:pos="10478"/>
            </w:tabs>
            <w:spacing w:before="115" w:line="219" w:lineRule="auto"/>
            <w:ind w:left="1427"/>
            <w:rPr>
              <w:rFonts w:ascii="宋体" w:hAnsi="宋体" w:eastAsia="宋体" w:cs="宋体"/>
              <w:sz w:val="24"/>
              <w:szCs w:val="24"/>
            </w:rPr>
          </w:pPr>
          <w:r>
            <w:rPr>
              <w:rFonts w:ascii="Times New Roman" w:hAnsi="Times New Roman" w:eastAsia="Times New Roman" w:cs="Times New Roman"/>
              <w:spacing w:val="-1"/>
              <w:sz w:val="24"/>
              <w:szCs w:val="24"/>
            </w:rPr>
            <w:t xml:space="preserve">7    </w:t>
          </w:r>
          <w:r>
            <w:rPr>
              <w:rFonts w:ascii="宋体" w:hAnsi="宋体" w:eastAsia="宋体" w:cs="宋体"/>
              <w:spacing w:val="-1"/>
              <w:sz w:val="24"/>
              <w:szCs w:val="24"/>
            </w:rPr>
            <w:t>使用管理</w:t>
          </w:r>
          <w:r>
            <w:rPr>
              <w:rFonts w:ascii="宋体" w:hAnsi="宋体" w:eastAsia="宋体" w:cs="宋体"/>
              <w:spacing w:val="-88"/>
              <w:sz w:val="24"/>
              <w:szCs w:val="24"/>
            </w:rPr>
            <w:t xml:space="preserve"> </w:t>
          </w:r>
          <w:r>
            <w:rPr>
              <w:rFonts w:ascii="宋体" w:hAnsi="宋体" w:eastAsia="宋体" w:cs="宋体"/>
              <w:sz w:val="24"/>
              <w:szCs w:val="24"/>
            </w:rPr>
            <w:tab/>
          </w:r>
          <w:r>
            <w:rPr>
              <w:rFonts w:ascii="宋体" w:hAnsi="宋体" w:eastAsia="宋体" w:cs="宋体"/>
              <w:spacing w:val="-45"/>
              <w:sz w:val="24"/>
              <w:szCs w:val="24"/>
            </w:rPr>
            <w:t xml:space="preserve"> </w:t>
          </w:r>
          <w:r>
            <w:rPr>
              <w:rFonts w:ascii="宋体" w:hAnsi="宋体" w:eastAsia="宋体" w:cs="宋体"/>
              <w:spacing w:val="-13"/>
              <w:sz w:val="24"/>
              <w:szCs w:val="24"/>
            </w:rPr>
            <w:t>(</w:t>
          </w:r>
          <w:r>
            <w:fldChar w:fldCharType="begin"/>
          </w:r>
          <w:r>
            <w:instrText xml:space="preserve"> HYPERLINK \l "bookmark7" </w:instrText>
          </w:r>
          <w:r>
            <w:fldChar w:fldCharType="separate"/>
          </w:r>
          <w:r>
            <w:rPr>
              <w:rFonts w:ascii="Times New Roman" w:hAnsi="Times New Roman" w:eastAsia="Times New Roman" w:cs="Times New Roman"/>
              <w:spacing w:val="-13"/>
              <w:sz w:val="24"/>
              <w:szCs w:val="24"/>
            </w:rPr>
            <w:t>62</w:t>
          </w:r>
          <w:r>
            <w:rPr>
              <w:rFonts w:ascii="Times New Roman" w:hAnsi="Times New Roman" w:eastAsia="Times New Roman" w:cs="Times New Roman"/>
              <w:spacing w:val="-13"/>
              <w:sz w:val="24"/>
              <w:szCs w:val="24"/>
            </w:rPr>
            <w:fldChar w:fldCharType="end"/>
          </w:r>
          <w:r>
            <w:rPr>
              <w:rFonts w:ascii="宋体" w:hAnsi="宋体" w:eastAsia="宋体" w:cs="宋体"/>
              <w:spacing w:val="-13"/>
              <w:sz w:val="24"/>
              <w:szCs w:val="24"/>
            </w:rPr>
            <w:t>)</w:t>
          </w:r>
        </w:p>
        <w:p>
          <w:pPr>
            <w:tabs>
              <w:tab w:val="right" w:leader="dot" w:pos="10478"/>
            </w:tabs>
            <w:spacing w:before="116" w:line="219" w:lineRule="auto"/>
            <w:ind w:left="1433"/>
            <w:rPr>
              <w:rFonts w:ascii="宋体" w:hAnsi="宋体" w:eastAsia="宋体" w:cs="宋体"/>
              <w:sz w:val="24"/>
              <w:szCs w:val="24"/>
            </w:rPr>
          </w:pPr>
          <w:r>
            <w:rPr>
              <w:rFonts w:ascii="Times New Roman" w:hAnsi="Times New Roman" w:eastAsia="Times New Roman" w:cs="Times New Roman"/>
              <w:spacing w:val="-2"/>
              <w:sz w:val="24"/>
              <w:szCs w:val="24"/>
            </w:rPr>
            <w:t xml:space="preserve">8    </w:t>
          </w:r>
          <w:r>
            <w:rPr>
              <w:rFonts w:ascii="宋体" w:hAnsi="宋体" w:eastAsia="宋体" w:cs="宋体"/>
              <w:spacing w:val="-2"/>
              <w:sz w:val="24"/>
              <w:szCs w:val="24"/>
            </w:rPr>
            <w:t>定期检验</w:t>
          </w:r>
          <w:r>
            <w:rPr>
              <w:rFonts w:ascii="宋体" w:hAnsi="宋体" w:eastAsia="宋体" w:cs="宋体"/>
              <w:spacing w:val="-86"/>
              <w:sz w:val="24"/>
              <w:szCs w:val="24"/>
            </w:rPr>
            <w:t xml:space="preserve"> </w:t>
          </w:r>
          <w:r>
            <w:rPr>
              <w:rFonts w:ascii="宋体" w:hAnsi="宋体" w:eastAsia="宋体" w:cs="宋体"/>
              <w:sz w:val="24"/>
              <w:szCs w:val="24"/>
            </w:rPr>
            <w:tab/>
          </w:r>
          <w:r>
            <w:rPr>
              <w:rFonts w:ascii="宋体" w:hAnsi="宋体" w:eastAsia="宋体" w:cs="宋体"/>
              <w:spacing w:val="-45"/>
              <w:sz w:val="24"/>
              <w:szCs w:val="24"/>
            </w:rPr>
            <w:t xml:space="preserve"> </w:t>
          </w:r>
          <w:r>
            <w:rPr>
              <w:rFonts w:ascii="宋体" w:hAnsi="宋体" w:eastAsia="宋体" w:cs="宋体"/>
              <w:spacing w:val="-13"/>
              <w:sz w:val="24"/>
              <w:szCs w:val="24"/>
            </w:rPr>
            <w:t>(</w:t>
          </w:r>
          <w:r>
            <w:fldChar w:fldCharType="begin"/>
          </w:r>
          <w:r>
            <w:instrText xml:space="preserve"> HYPERLINK \l "bookmark8" </w:instrText>
          </w:r>
          <w:r>
            <w:fldChar w:fldCharType="separate"/>
          </w:r>
          <w:r>
            <w:rPr>
              <w:rFonts w:ascii="Times New Roman" w:hAnsi="Times New Roman" w:eastAsia="Times New Roman" w:cs="Times New Roman"/>
              <w:spacing w:val="-13"/>
              <w:sz w:val="24"/>
              <w:szCs w:val="24"/>
            </w:rPr>
            <w:t>71</w:t>
          </w:r>
          <w:r>
            <w:rPr>
              <w:rFonts w:ascii="Times New Roman" w:hAnsi="Times New Roman" w:eastAsia="Times New Roman" w:cs="Times New Roman"/>
              <w:spacing w:val="-13"/>
              <w:sz w:val="24"/>
              <w:szCs w:val="24"/>
            </w:rPr>
            <w:fldChar w:fldCharType="end"/>
          </w:r>
          <w:r>
            <w:rPr>
              <w:rFonts w:ascii="宋体" w:hAnsi="宋体" w:eastAsia="宋体" w:cs="宋体"/>
              <w:spacing w:val="-13"/>
              <w:sz w:val="24"/>
              <w:szCs w:val="24"/>
            </w:rPr>
            <w:t>)</w:t>
          </w:r>
        </w:p>
        <w:p>
          <w:pPr>
            <w:tabs>
              <w:tab w:val="right" w:leader="dot" w:pos="10478"/>
            </w:tabs>
            <w:spacing w:before="116" w:line="218" w:lineRule="auto"/>
            <w:ind w:left="1428"/>
            <w:rPr>
              <w:rFonts w:ascii="宋体" w:hAnsi="宋体" w:eastAsia="宋体" w:cs="宋体"/>
              <w:sz w:val="24"/>
              <w:szCs w:val="24"/>
            </w:rPr>
          </w:pPr>
          <w:r>
            <w:rPr>
              <w:rFonts w:ascii="Times New Roman" w:hAnsi="Times New Roman" w:eastAsia="Times New Roman" w:cs="Times New Roman"/>
              <w:spacing w:val="-1"/>
              <w:sz w:val="24"/>
              <w:szCs w:val="24"/>
            </w:rPr>
            <w:t xml:space="preserve">9    </w:t>
          </w:r>
          <w:r>
            <w:rPr>
              <w:rFonts w:ascii="宋体" w:hAnsi="宋体" w:eastAsia="宋体" w:cs="宋体"/>
              <w:spacing w:val="-1"/>
              <w:sz w:val="24"/>
              <w:szCs w:val="24"/>
            </w:rPr>
            <w:t>安全附件及仪表</w:t>
          </w:r>
          <w:r>
            <w:rPr>
              <w:rFonts w:ascii="宋体" w:hAnsi="宋体" w:eastAsia="宋体" w:cs="宋体"/>
              <w:spacing w:val="-72"/>
              <w:sz w:val="24"/>
              <w:szCs w:val="24"/>
            </w:rPr>
            <w:t xml:space="preserve"> </w:t>
          </w:r>
          <w:r>
            <w:rPr>
              <w:rFonts w:ascii="宋体" w:hAnsi="宋体" w:eastAsia="宋体" w:cs="宋体"/>
              <w:sz w:val="24"/>
              <w:szCs w:val="24"/>
            </w:rPr>
            <w:tab/>
          </w:r>
          <w:r>
            <w:rPr>
              <w:rFonts w:ascii="宋体" w:hAnsi="宋体" w:eastAsia="宋体" w:cs="宋体"/>
              <w:spacing w:val="-45"/>
              <w:sz w:val="24"/>
              <w:szCs w:val="24"/>
            </w:rPr>
            <w:t xml:space="preserve"> </w:t>
          </w:r>
          <w:r>
            <w:rPr>
              <w:rFonts w:ascii="宋体" w:hAnsi="宋体" w:eastAsia="宋体" w:cs="宋体"/>
              <w:spacing w:val="-13"/>
              <w:sz w:val="24"/>
              <w:szCs w:val="24"/>
            </w:rPr>
            <w:t>(</w:t>
          </w:r>
          <w:r>
            <w:fldChar w:fldCharType="begin"/>
          </w:r>
          <w:r>
            <w:instrText xml:space="preserve"> HYPERLINK \l "bookmark9" </w:instrText>
          </w:r>
          <w:r>
            <w:fldChar w:fldCharType="separate"/>
          </w:r>
          <w:r>
            <w:rPr>
              <w:rFonts w:ascii="Times New Roman" w:hAnsi="Times New Roman" w:eastAsia="Times New Roman" w:cs="Times New Roman"/>
              <w:spacing w:val="-13"/>
              <w:sz w:val="24"/>
              <w:szCs w:val="24"/>
            </w:rPr>
            <w:t>96</w:t>
          </w:r>
          <w:r>
            <w:rPr>
              <w:rFonts w:ascii="Times New Roman" w:hAnsi="Times New Roman" w:eastAsia="Times New Roman" w:cs="Times New Roman"/>
              <w:spacing w:val="-13"/>
              <w:sz w:val="24"/>
              <w:szCs w:val="24"/>
            </w:rPr>
            <w:fldChar w:fldCharType="end"/>
          </w:r>
          <w:r>
            <w:rPr>
              <w:rFonts w:ascii="宋体" w:hAnsi="宋体" w:eastAsia="宋体" w:cs="宋体"/>
              <w:spacing w:val="-13"/>
              <w:sz w:val="24"/>
              <w:szCs w:val="24"/>
            </w:rPr>
            <w:t>)</w:t>
          </w:r>
        </w:p>
        <w:p>
          <w:pPr>
            <w:tabs>
              <w:tab w:val="right" w:leader="dot" w:pos="10478"/>
            </w:tabs>
            <w:spacing w:before="116" w:line="218" w:lineRule="auto"/>
            <w:ind w:left="1446"/>
            <w:rPr>
              <w:rFonts w:ascii="宋体" w:hAnsi="宋体" w:eastAsia="宋体" w:cs="宋体"/>
              <w:sz w:val="24"/>
              <w:szCs w:val="24"/>
            </w:rPr>
          </w:pPr>
          <w:r>
            <w:rPr>
              <w:rFonts w:ascii="Times New Roman" w:hAnsi="Times New Roman" w:eastAsia="Times New Roman" w:cs="Times New Roman"/>
              <w:spacing w:val="-12"/>
              <w:sz w:val="24"/>
              <w:szCs w:val="24"/>
            </w:rPr>
            <w:t>10</w:t>
          </w:r>
          <w:r>
            <w:rPr>
              <w:rFonts w:ascii="Times New Roman" w:hAnsi="Times New Roman" w:eastAsia="Times New Roman" w:cs="Times New Roman"/>
              <w:spacing w:val="4"/>
              <w:sz w:val="24"/>
              <w:szCs w:val="24"/>
            </w:rPr>
            <w:t xml:space="preserve">    </w:t>
          </w:r>
          <w:r>
            <w:rPr>
              <w:rFonts w:ascii="宋体" w:hAnsi="宋体" w:eastAsia="宋体" w:cs="宋体"/>
              <w:spacing w:val="-12"/>
              <w:sz w:val="24"/>
              <w:szCs w:val="24"/>
            </w:rPr>
            <w:t>附则</w:t>
          </w:r>
          <w:r>
            <w:rPr>
              <w:rFonts w:ascii="宋体" w:hAnsi="宋体" w:eastAsia="宋体" w:cs="宋体"/>
              <w:spacing w:val="-92"/>
              <w:sz w:val="24"/>
              <w:szCs w:val="24"/>
            </w:rPr>
            <w:t xml:space="preserve"> </w:t>
          </w:r>
          <w:r>
            <w:rPr>
              <w:rFonts w:ascii="宋体" w:hAnsi="宋体" w:eastAsia="宋体" w:cs="宋体"/>
              <w:sz w:val="24"/>
              <w:szCs w:val="24"/>
            </w:rPr>
            <w:tab/>
          </w:r>
          <w:r>
            <w:rPr>
              <w:rFonts w:ascii="宋体" w:hAnsi="宋体" w:eastAsia="宋体" w:cs="宋体"/>
              <w:spacing w:val="-45"/>
              <w:sz w:val="24"/>
              <w:szCs w:val="24"/>
            </w:rPr>
            <w:t xml:space="preserve"> </w:t>
          </w:r>
          <w:r>
            <w:rPr>
              <w:rFonts w:ascii="宋体" w:hAnsi="宋体" w:eastAsia="宋体" w:cs="宋体"/>
              <w:spacing w:val="-13"/>
              <w:sz w:val="24"/>
              <w:szCs w:val="24"/>
            </w:rPr>
            <w:t>(</w:t>
          </w:r>
          <w:r>
            <w:fldChar w:fldCharType="begin"/>
          </w:r>
          <w:r>
            <w:instrText xml:space="preserve"> HYPERLINK \l "bookmark10" </w:instrText>
          </w:r>
          <w:r>
            <w:fldChar w:fldCharType="separate"/>
          </w:r>
          <w:r>
            <w:rPr>
              <w:rFonts w:ascii="Times New Roman" w:hAnsi="Times New Roman" w:eastAsia="Times New Roman" w:cs="Times New Roman"/>
              <w:spacing w:val="-13"/>
              <w:sz w:val="24"/>
              <w:szCs w:val="24"/>
            </w:rPr>
            <w:t>99</w:t>
          </w:r>
          <w:r>
            <w:rPr>
              <w:rFonts w:ascii="Times New Roman" w:hAnsi="Times New Roman" w:eastAsia="Times New Roman" w:cs="Times New Roman"/>
              <w:spacing w:val="-13"/>
              <w:sz w:val="24"/>
              <w:szCs w:val="24"/>
            </w:rPr>
            <w:fldChar w:fldCharType="end"/>
          </w:r>
          <w:r>
            <w:rPr>
              <w:rFonts w:ascii="宋体" w:hAnsi="宋体" w:eastAsia="宋体" w:cs="宋体"/>
              <w:spacing w:val="-13"/>
              <w:sz w:val="24"/>
              <w:szCs w:val="24"/>
            </w:rPr>
            <w:t>)</w:t>
          </w:r>
        </w:p>
        <w:p>
          <w:pPr>
            <w:pStyle w:val="2"/>
            <w:spacing w:line="436" w:lineRule="auto"/>
          </w:pPr>
        </w:p>
        <w:p>
          <w:pPr>
            <w:tabs>
              <w:tab w:val="right" w:leader="dot" w:pos="10478"/>
            </w:tabs>
            <w:spacing w:before="78" w:line="218" w:lineRule="auto"/>
            <w:ind w:left="1438"/>
            <w:rPr>
              <w:rFonts w:ascii="宋体" w:hAnsi="宋体" w:eastAsia="宋体" w:cs="宋体"/>
              <w:sz w:val="24"/>
              <w:szCs w:val="24"/>
            </w:rPr>
          </w:pPr>
          <w:r>
            <w:rPr>
              <w:rFonts w:ascii="宋体" w:hAnsi="宋体" w:eastAsia="宋体" w:cs="宋体"/>
              <w:spacing w:val="-3"/>
              <w:sz w:val="24"/>
              <w:szCs w:val="24"/>
            </w:rPr>
            <w:t>附件</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 xml:space="preserve">A    </w:t>
          </w:r>
          <w:r>
            <w:rPr>
              <w:rFonts w:ascii="宋体" w:hAnsi="宋体" w:eastAsia="宋体" w:cs="宋体"/>
              <w:spacing w:val="-3"/>
              <w:sz w:val="24"/>
              <w:szCs w:val="24"/>
            </w:rPr>
            <w:t>固定式压力容器分类</w:t>
          </w:r>
          <w:r>
            <w:rPr>
              <w:rFonts w:ascii="宋体" w:hAnsi="宋体" w:eastAsia="宋体" w:cs="宋体"/>
              <w:spacing w:val="-92"/>
              <w:sz w:val="24"/>
              <w:szCs w:val="24"/>
            </w:rPr>
            <w:t xml:space="preserve"> </w:t>
          </w:r>
          <w:r>
            <w:rPr>
              <w:rFonts w:ascii="宋体" w:hAnsi="宋体" w:eastAsia="宋体" w:cs="宋体"/>
              <w:sz w:val="24"/>
              <w:szCs w:val="24"/>
            </w:rPr>
            <w:tab/>
          </w:r>
          <w:r>
            <w:rPr>
              <w:rFonts w:ascii="宋体" w:hAnsi="宋体" w:eastAsia="宋体" w:cs="宋体"/>
              <w:spacing w:val="-39"/>
              <w:sz w:val="24"/>
              <w:szCs w:val="24"/>
            </w:rPr>
            <w:t xml:space="preserve"> </w:t>
          </w:r>
          <w:r>
            <w:rPr>
              <w:rFonts w:ascii="宋体" w:hAnsi="宋体" w:eastAsia="宋体" w:cs="宋体"/>
              <w:spacing w:val="-11"/>
              <w:sz w:val="24"/>
              <w:szCs w:val="24"/>
            </w:rPr>
            <w:t>(</w:t>
          </w:r>
          <w:r>
            <w:fldChar w:fldCharType="begin"/>
          </w:r>
          <w:r>
            <w:instrText xml:space="preserve"> HYPERLINK \l "bookmark11" </w:instrText>
          </w:r>
          <w:r>
            <w:fldChar w:fldCharType="separate"/>
          </w:r>
          <w:r>
            <w:rPr>
              <w:rFonts w:ascii="Times New Roman" w:hAnsi="Times New Roman" w:eastAsia="Times New Roman" w:cs="Times New Roman"/>
              <w:spacing w:val="-11"/>
              <w:sz w:val="24"/>
              <w:szCs w:val="24"/>
            </w:rPr>
            <w:t>100</w:t>
          </w:r>
          <w:r>
            <w:rPr>
              <w:rFonts w:ascii="Times New Roman" w:hAnsi="Times New Roman" w:eastAsia="Times New Roman" w:cs="Times New Roman"/>
              <w:spacing w:val="-11"/>
              <w:sz w:val="24"/>
              <w:szCs w:val="24"/>
            </w:rPr>
            <w:fldChar w:fldCharType="end"/>
          </w:r>
          <w:r>
            <w:rPr>
              <w:rFonts w:ascii="宋体" w:hAnsi="宋体" w:eastAsia="宋体" w:cs="宋体"/>
              <w:spacing w:val="-11"/>
              <w:sz w:val="24"/>
              <w:szCs w:val="24"/>
            </w:rPr>
            <w:t>)</w:t>
          </w:r>
        </w:p>
        <w:p>
          <w:pPr>
            <w:tabs>
              <w:tab w:val="right" w:leader="dot" w:pos="10478"/>
            </w:tabs>
            <w:spacing w:before="116" w:line="218" w:lineRule="auto"/>
            <w:ind w:left="1438"/>
            <w:rPr>
              <w:rFonts w:ascii="宋体" w:hAnsi="宋体" w:eastAsia="宋体" w:cs="宋体"/>
              <w:sz w:val="24"/>
              <w:szCs w:val="24"/>
            </w:rPr>
          </w:pPr>
          <w:r>
            <w:rPr>
              <w:rFonts w:ascii="宋体" w:hAnsi="宋体" w:eastAsia="宋体" w:cs="宋体"/>
              <w:spacing w:val="-2"/>
              <w:sz w:val="24"/>
              <w:szCs w:val="24"/>
            </w:rPr>
            <w:t>附件</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B    </w:t>
          </w:r>
          <w:r>
            <w:rPr>
              <w:rFonts w:ascii="宋体" w:hAnsi="宋体" w:eastAsia="宋体" w:cs="宋体"/>
              <w:spacing w:val="-2"/>
              <w:sz w:val="24"/>
              <w:szCs w:val="24"/>
            </w:rPr>
            <w:t>压力容器产品合格证</w:t>
          </w:r>
          <w:r>
            <w:rPr>
              <w:rFonts w:ascii="宋体" w:hAnsi="宋体" w:eastAsia="宋体" w:cs="宋体"/>
              <w:spacing w:val="-92"/>
              <w:sz w:val="24"/>
              <w:szCs w:val="24"/>
            </w:rPr>
            <w:t xml:space="preserve"> </w:t>
          </w:r>
          <w:r>
            <w:rPr>
              <w:rFonts w:ascii="宋体" w:hAnsi="宋体" w:eastAsia="宋体" w:cs="宋体"/>
              <w:sz w:val="24"/>
              <w:szCs w:val="24"/>
            </w:rPr>
            <w:tab/>
          </w:r>
          <w:r>
            <w:rPr>
              <w:rFonts w:ascii="宋体" w:hAnsi="宋体" w:eastAsia="宋体" w:cs="宋体"/>
              <w:spacing w:val="-39"/>
              <w:sz w:val="24"/>
              <w:szCs w:val="24"/>
            </w:rPr>
            <w:t xml:space="preserve"> </w:t>
          </w:r>
          <w:r>
            <w:rPr>
              <w:rFonts w:ascii="宋体" w:hAnsi="宋体" w:eastAsia="宋体" w:cs="宋体"/>
              <w:spacing w:val="-11"/>
              <w:sz w:val="24"/>
              <w:szCs w:val="24"/>
            </w:rPr>
            <w:t>(</w:t>
          </w:r>
          <w:r>
            <w:fldChar w:fldCharType="begin"/>
          </w:r>
          <w:r>
            <w:instrText xml:space="preserve"> HYPERLINK \l "bookmark12" </w:instrText>
          </w:r>
          <w:r>
            <w:fldChar w:fldCharType="separate"/>
          </w:r>
          <w:r>
            <w:rPr>
              <w:rFonts w:ascii="Times New Roman" w:hAnsi="Times New Roman" w:eastAsia="Times New Roman" w:cs="Times New Roman"/>
              <w:spacing w:val="-11"/>
              <w:sz w:val="24"/>
              <w:szCs w:val="24"/>
            </w:rPr>
            <w:t>104</w:t>
          </w:r>
          <w:r>
            <w:rPr>
              <w:rFonts w:ascii="Times New Roman" w:hAnsi="Times New Roman" w:eastAsia="Times New Roman" w:cs="Times New Roman"/>
              <w:spacing w:val="-11"/>
              <w:sz w:val="24"/>
              <w:szCs w:val="24"/>
            </w:rPr>
            <w:fldChar w:fldCharType="end"/>
          </w:r>
          <w:r>
            <w:rPr>
              <w:rFonts w:ascii="宋体" w:hAnsi="宋体" w:eastAsia="宋体" w:cs="宋体"/>
              <w:spacing w:val="-11"/>
              <w:sz w:val="24"/>
              <w:szCs w:val="24"/>
            </w:rPr>
            <w:t>)</w:t>
          </w:r>
        </w:p>
        <w:p>
          <w:pPr>
            <w:tabs>
              <w:tab w:val="right" w:leader="dot" w:pos="10478"/>
            </w:tabs>
            <w:spacing w:before="81" w:line="316" w:lineRule="exact"/>
            <w:ind w:left="2398"/>
            <w:rPr>
              <w:rFonts w:ascii="宋体" w:hAnsi="宋体" w:eastAsia="宋体" w:cs="宋体"/>
              <w:sz w:val="24"/>
              <w:szCs w:val="24"/>
            </w:rPr>
          </w:pPr>
          <w:r>
            <w:rPr>
              <w:rFonts w:ascii="宋体" w:hAnsi="宋体" w:eastAsia="宋体" w:cs="宋体"/>
              <w:spacing w:val="-2"/>
              <w:position w:val="1"/>
              <w:sz w:val="24"/>
              <w:szCs w:val="24"/>
            </w:rPr>
            <w:t>附表</w:t>
          </w:r>
          <w:r>
            <w:rPr>
              <w:rFonts w:ascii="宋体" w:hAnsi="宋体" w:eastAsia="宋体" w:cs="宋体"/>
              <w:spacing w:val="-43"/>
              <w:position w:val="1"/>
              <w:sz w:val="24"/>
              <w:szCs w:val="24"/>
            </w:rPr>
            <w:t xml:space="preserve"> </w:t>
          </w:r>
          <w:r>
            <w:rPr>
              <w:rFonts w:ascii="Times New Roman" w:hAnsi="Times New Roman" w:eastAsia="Times New Roman" w:cs="Times New Roman"/>
              <w:spacing w:val="-2"/>
              <w:position w:val="1"/>
              <w:sz w:val="24"/>
              <w:szCs w:val="24"/>
            </w:rPr>
            <w:t xml:space="preserve">b    </w:t>
          </w:r>
          <w:r>
            <w:rPr>
              <w:rFonts w:ascii="宋体" w:hAnsi="宋体" w:eastAsia="宋体" w:cs="宋体"/>
              <w:spacing w:val="-2"/>
              <w:position w:val="1"/>
              <w:sz w:val="24"/>
              <w:szCs w:val="24"/>
            </w:rPr>
            <w:t>固定式压力容器产品数据表</w:t>
          </w:r>
          <w:r>
            <w:rPr>
              <w:rFonts w:ascii="宋体" w:hAnsi="宋体" w:eastAsia="宋体" w:cs="宋体"/>
              <w:spacing w:val="-80"/>
              <w:position w:val="1"/>
              <w:sz w:val="24"/>
              <w:szCs w:val="24"/>
            </w:rPr>
            <w:t xml:space="preserve"> </w:t>
          </w:r>
          <w:r>
            <w:rPr>
              <w:rFonts w:ascii="宋体" w:hAnsi="宋体" w:eastAsia="宋体" w:cs="宋体"/>
              <w:position w:val="1"/>
              <w:sz w:val="24"/>
              <w:szCs w:val="24"/>
            </w:rPr>
            <w:tab/>
          </w:r>
          <w:r>
            <w:rPr>
              <w:rFonts w:ascii="宋体" w:hAnsi="宋体" w:eastAsia="宋体" w:cs="宋体"/>
              <w:spacing w:val="-40"/>
              <w:position w:val="1"/>
              <w:sz w:val="24"/>
              <w:szCs w:val="24"/>
            </w:rPr>
            <w:t xml:space="preserve"> </w:t>
          </w:r>
          <w:r>
            <w:rPr>
              <w:rFonts w:ascii="宋体" w:hAnsi="宋体" w:eastAsia="宋体" w:cs="宋体"/>
              <w:spacing w:val="-11"/>
              <w:position w:val="1"/>
              <w:sz w:val="24"/>
              <w:szCs w:val="24"/>
            </w:rPr>
            <w:t>(</w:t>
          </w:r>
          <w:r>
            <w:fldChar w:fldCharType="begin"/>
          </w:r>
          <w:r>
            <w:instrText xml:space="preserve"> HYPERLINK \l "bookmark13" </w:instrText>
          </w:r>
          <w:r>
            <w:fldChar w:fldCharType="separate"/>
          </w:r>
          <w:r>
            <w:rPr>
              <w:rFonts w:ascii="Times New Roman" w:hAnsi="Times New Roman" w:eastAsia="Times New Roman" w:cs="Times New Roman"/>
              <w:spacing w:val="-11"/>
              <w:position w:val="1"/>
              <w:sz w:val="24"/>
              <w:szCs w:val="24"/>
            </w:rPr>
            <w:t>105</w:t>
          </w:r>
          <w:r>
            <w:rPr>
              <w:rFonts w:ascii="Times New Roman" w:hAnsi="Times New Roman" w:eastAsia="Times New Roman" w:cs="Times New Roman"/>
              <w:spacing w:val="-11"/>
              <w:position w:val="1"/>
              <w:sz w:val="24"/>
              <w:szCs w:val="24"/>
            </w:rPr>
            <w:fldChar w:fldCharType="end"/>
          </w:r>
          <w:r>
            <w:rPr>
              <w:rFonts w:ascii="宋体" w:hAnsi="宋体" w:eastAsia="宋体" w:cs="宋体"/>
              <w:spacing w:val="-11"/>
              <w:position w:val="1"/>
              <w:sz w:val="24"/>
              <w:szCs w:val="24"/>
            </w:rPr>
            <w:t>)</w:t>
          </w:r>
        </w:p>
        <w:p>
          <w:pPr>
            <w:tabs>
              <w:tab w:val="right" w:leader="dot" w:pos="10478"/>
            </w:tabs>
            <w:spacing w:before="120" w:line="218" w:lineRule="auto"/>
            <w:ind w:left="1438"/>
            <w:rPr>
              <w:rFonts w:ascii="宋体" w:hAnsi="宋体" w:eastAsia="宋体" w:cs="宋体"/>
              <w:sz w:val="24"/>
              <w:szCs w:val="24"/>
            </w:rPr>
          </w:pPr>
          <w:r>
            <w:rPr>
              <w:rFonts w:ascii="宋体" w:hAnsi="宋体" w:eastAsia="宋体" w:cs="宋体"/>
              <w:spacing w:val="-2"/>
              <w:sz w:val="24"/>
              <w:szCs w:val="24"/>
            </w:rPr>
            <w:t>附件</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 xml:space="preserve">C    </w:t>
          </w:r>
          <w:r>
            <w:rPr>
              <w:rFonts w:ascii="宋体" w:hAnsi="宋体" w:eastAsia="宋体" w:cs="宋体"/>
              <w:spacing w:val="-2"/>
              <w:sz w:val="24"/>
              <w:szCs w:val="24"/>
            </w:rPr>
            <w:t>压力容器产品铭牌</w:t>
          </w:r>
          <w:r>
            <w:rPr>
              <w:rFonts w:ascii="宋体" w:hAnsi="宋体" w:eastAsia="宋体" w:cs="宋体"/>
              <w:spacing w:val="-97"/>
              <w:sz w:val="24"/>
              <w:szCs w:val="24"/>
            </w:rPr>
            <w:t xml:space="preserve"> </w:t>
          </w:r>
          <w:r>
            <w:rPr>
              <w:rFonts w:ascii="宋体" w:hAnsi="宋体" w:eastAsia="宋体" w:cs="宋体"/>
              <w:sz w:val="24"/>
              <w:szCs w:val="24"/>
            </w:rPr>
            <w:tab/>
          </w:r>
          <w:r>
            <w:rPr>
              <w:rFonts w:ascii="宋体" w:hAnsi="宋体" w:eastAsia="宋体" w:cs="宋体"/>
              <w:spacing w:val="-39"/>
              <w:sz w:val="24"/>
              <w:szCs w:val="24"/>
            </w:rPr>
            <w:t xml:space="preserve"> </w:t>
          </w:r>
          <w:r>
            <w:rPr>
              <w:rFonts w:ascii="宋体" w:hAnsi="宋体" w:eastAsia="宋体" w:cs="宋体"/>
              <w:spacing w:val="-11"/>
              <w:sz w:val="24"/>
              <w:szCs w:val="24"/>
            </w:rPr>
            <w:t>(</w:t>
          </w:r>
          <w:r>
            <w:fldChar w:fldCharType="begin"/>
          </w:r>
          <w:r>
            <w:instrText xml:space="preserve"> HYPERLINK \l "bookmark14" </w:instrText>
          </w:r>
          <w:r>
            <w:fldChar w:fldCharType="separate"/>
          </w:r>
          <w:r>
            <w:rPr>
              <w:rFonts w:ascii="Times New Roman" w:hAnsi="Times New Roman" w:eastAsia="Times New Roman" w:cs="Times New Roman"/>
              <w:spacing w:val="-11"/>
              <w:sz w:val="24"/>
              <w:szCs w:val="24"/>
            </w:rPr>
            <w:t>106</w:t>
          </w:r>
          <w:r>
            <w:rPr>
              <w:rFonts w:ascii="Times New Roman" w:hAnsi="Times New Roman" w:eastAsia="Times New Roman" w:cs="Times New Roman"/>
              <w:spacing w:val="-11"/>
              <w:sz w:val="24"/>
              <w:szCs w:val="24"/>
            </w:rPr>
            <w:fldChar w:fldCharType="end"/>
          </w:r>
          <w:r>
            <w:rPr>
              <w:rFonts w:ascii="宋体" w:hAnsi="宋体" w:eastAsia="宋体" w:cs="宋体"/>
              <w:spacing w:val="-11"/>
              <w:sz w:val="24"/>
              <w:szCs w:val="24"/>
            </w:rPr>
            <w:t>)</w:t>
          </w:r>
        </w:p>
        <w:p>
          <w:pPr>
            <w:tabs>
              <w:tab w:val="right" w:leader="dot" w:pos="10478"/>
            </w:tabs>
            <w:spacing w:before="117" w:line="218" w:lineRule="auto"/>
            <w:ind w:left="1438"/>
            <w:rPr>
              <w:rFonts w:ascii="宋体" w:hAnsi="宋体" w:eastAsia="宋体" w:cs="宋体"/>
              <w:sz w:val="24"/>
              <w:szCs w:val="24"/>
            </w:rPr>
          </w:pPr>
          <w:r>
            <w:rPr>
              <w:rFonts w:ascii="宋体" w:hAnsi="宋体" w:eastAsia="宋体" w:cs="宋体"/>
              <w:spacing w:val="-2"/>
              <w:sz w:val="24"/>
              <w:szCs w:val="24"/>
            </w:rPr>
            <w:t>附件</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 xml:space="preserve">D    </w:t>
          </w:r>
          <w:r>
            <w:rPr>
              <w:rFonts w:ascii="宋体" w:hAnsi="宋体" w:eastAsia="宋体" w:cs="宋体"/>
              <w:spacing w:val="-2"/>
              <w:sz w:val="24"/>
              <w:szCs w:val="24"/>
            </w:rPr>
            <w:t>特种设备代码编号方法</w:t>
          </w:r>
          <w:r>
            <w:rPr>
              <w:rFonts w:ascii="宋体" w:hAnsi="宋体" w:eastAsia="宋体" w:cs="宋体"/>
              <w:spacing w:val="-100"/>
              <w:sz w:val="24"/>
              <w:szCs w:val="24"/>
            </w:rPr>
            <w:t xml:space="preserve"> </w:t>
          </w:r>
          <w:r>
            <w:rPr>
              <w:rFonts w:ascii="宋体" w:hAnsi="宋体" w:eastAsia="宋体" w:cs="宋体"/>
              <w:sz w:val="24"/>
              <w:szCs w:val="24"/>
            </w:rPr>
            <w:tab/>
          </w:r>
          <w:r>
            <w:rPr>
              <w:rFonts w:ascii="宋体" w:hAnsi="宋体" w:eastAsia="宋体" w:cs="宋体"/>
              <w:spacing w:val="-39"/>
              <w:sz w:val="24"/>
              <w:szCs w:val="24"/>
            </w:rPr>
            <w:t xml:space="preserve"> </w:t>
          </w:r>
          <w:r>
            <w:rPr>
              <w:rFonts w:ascii="宋体" w:hAnsi="宋体" w:eastAsia="宋体" w:cs="宋体"/>
              <w:spacing w:val="-11"/>
              <w:sz w:val="24"/>
              <w:szCs w:val="24"/>
            </w:rPr>
            <w:t>(</w:t>
          </w:r>
          <w:r>
            <w:fldChar w:fldCharType="begin"/>
          </w:r>
          <w:r>
            <w:instrText xml:space="preserve"> HYPERLINK \l "bookmark15" </w:instrText>
          </w:r>
          <w:r>
            <w:fldChar w:fldCharType="separate"/>
          </w:r>
          <w:r>
            <w:rPr>
              <w:rFonts w:ascii="Times New Roman" w:hAnsi="Times New Roman" w:eastAsia="Times New Roman" w:cs="Times New Roman"/>
              <w:spacing w:val="-11"/>
              <w:sz w:val="24"/>
              <w:szCs w:val="24"/>
            </w:rPr>
            <w:t>108</w:t>
          </w:r>
          <w:r>
            <w:rPr>
              <w:rFonts w:ascii="Times New Roman" w:hAnsi="Times New Roman" w:eastAsia="Times New Roman" w:cs="Times New Roman"/>
              <w:spacing w:val="-11"/>
              <w:sz w:val="24"/>
              <w:szCs w:val="24"/>
            </w:rPr>
            <w:fldChar w:fldCharType="end"/>
          </w:r>
          <w:r>
            <w:rPr>
              <w:rFonts w:ascii="宋体" w:hAnsi="宋体" w:eastAsia="宋体" w:cs="宋体"/>
              <w:spacing w:val="-11"/>
              <w:sz w:val="24"/>
              <w:szCs w:val="24"/>
            </w:rPr>
            <w:t>)</w:t>
          </w:r>
        </w:p>
        <w:p>
          <w:pPr>
            <w:tabs>
              <w:tab w:val="right" w:leader="dot" w:pos="10478"/>
            </w:tabs>
            <w:spacing w:before="117" w:line="218" w:lineRule="auto"/>
            <w:ind w:left="1438"/>
            <w:rPr>
              <w:rFonts w:ascii="宋体" w:hAnsi="宋体" w:eastAsia="宋体" w:cs="宋体"/>
              <w:sz w:val="24"/>
              <w:szCs w:val="24"/>
            </w:rPr>
          </w:pPr>
          <w:r>
            <w:rPr>
              <w:rFonts w:ascii="宋体" w:hAnsi="宋体" w:eastAsia="宋体" w:cs="宋体"/>
              <w:spacing w:val="-2"/>
              <w:sz w:val="24"/>
              <w:szCs w:val="24"/>
            </w:rPr>
            <w:t>附件</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 xml:space="preserve">E    </w:t>
          </w:r>
          <w:r>
            <w:rPr>
              <w:rFonts w:ascii="宋体" w:hAnsi="宋体" w:eastAsia="宋体" w:cs="宋体"/>
              <w:spacing w:val="-2"/>
              <w:sz w:val="24"/>
              <w:szCs w:val="24"/>
            </w:rPr>
            <w:t>特种设备监督检验联络单</w:t>
          </w:r>
          <w:r>
            <w:rPr>
              <w:rFonts w:ascii="宋体" w:hAnsi="宋体" w:eastAsia="宋体" w:cs="宋体"/>
              <w:spacing w:val="-70"/>
              <w:sz w:val="24"/>
              <w:szCs w:val="24"/>
            </w:rPr>
            <w:t xml:space="preserve"> </w:t>
          </w:r>
          <w:r>
            <w:rPr>
              <w:rFonts w:ascii="宋体" w:hAnsi="宋体" w:eastAsia="宋体" w:cs="宋体"/>
              <w:sz w:val="24"/>
              <w:szCs w:val="24"/>
            </w:rPr>
            <w:tab/>
          </w:r>
          <w:r>
            <w:rPr>
              <w:rFonts w:ascii="宋体" w:hAnsi="宋体" w:eastAsia="宋体" w:cs="宋体"/>
              <w:spacing w:val="-30"/>
              <w:sz w:val="24"/>
              <w:szCs w:val="24"/>
            </w:rPr>
            <w:t xml:space="preserve"> </w:t>
          </w:r>
          <w:r>
            <w:rPr>
              <w:rFonts w:ascii="宋体" w:hAnsi="宋体" w:eastAsia="宋体" w:cs="宋体"/>
              <w:spacing w:val="-13"/>
              <w:sz w:val="24"/>
              <w:szCs w:val="24"/>
            </w:rPr>
            <w:t>(</w:t>
          </w:r>
          <w:r>
            <w:fldChar w:fldCharType="begin"/>
          </w:r>
          <w:r>
            <w:instrText xml:space="preserve"> HYPERLINK \l "bookmark16" </w:instrText>
          </w:r>
          <w:r>
            <w:fldChar w:fldCharType="separate"/>
          </w:r>
          <w:r>
            <w:rPr>
              <w:rFonts w:ascii="Times New Roman" w:hAnsi="Times New Roman" w:eastAsia="Times New Roman" w:cs="Times New Roman"/>
              <w:spacing w:val="-13"/>
              <w:sz w:val="24"/>
              <w:szCs w:val="24"/>
            </w:rPr>
            <w:t>11</w:t>
          </w:r>
          <w:r>
            <w:rPr>
              <w:rFonts w:ascii="Times New Roman" w:hAnsi="Times New Roman" w:eastAsia="Times New Roman" w:cs="Times New Roman"/>
              <w:spacing w:val="-13"/>
              <w:sz w:val="24"/>
              <w:szCs w:val="24"/>
            </w:rPr>
            <w:fldChar w:fldCharType="end"/>
          </w:r>
          <w:r>
            <w:rPr>
              <w:rFonts w:ascii="Times New Roman" w:hAnsi="Times New Roman" w:eastAsia="Times New Roman" w:cs="Times New Roman"/>
              <w:spacing w:val="-13"/>
              <w:sz w:val="24"/>
              <w:szCs w:val="24"/>
            </w:rPr>
            <w:t>0</w:t>
          </w:r>
          <w:r>
            <w:rPr>
              <w:rFonts w:ascii="宋体" w:hAnsi="宋体" w:eastAsia="宋体" w:cs="宋体"/>
              <w:spacing w:val="-13"/>
              <w:sz w:val="24"/>
              <w:szCs w:val="24"/>
            </w:rPr>
            <w:t>)</w:t>
          </w:r>
        </w:p>
        <w:p>
          <w:pPr>
            <w:tabs>
              <w:tab w:val="right" w:leader="dot" w:pos="10479"/>
            </w:tabs>
            <w:spacing w:before="116" w:line="218" w:lineRule="auto"/>
            <w:ind w:left="1438"/>
            <w:rPr>
              <w:rFonts w:ascii="宋体" w:hAnsi="宋体" w:eastAsia="宋体" w:cs="宋体"/>
              <w:sz w:val="24"/>
              <w:szCs w:val="24"/>
            </w:rPr>
          </w:pPr>
          <w:r>
            <w:rPr>
              <w:rFonts w:ascii="宋体" w:hAnsi="宋体" w:eastAsia="宋体" w:cs="宋体"/>
              <w:spacing w:val="-2"/>
              <w:sz w:val="24"/>
              <w:szCs w:val="24"/>
            </w:rPr>
            <w:t>附件</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 xml:space="preserve">F    </w:t>
          </w:r>
          <w:r>
            <w:rPr>
              <w:rFonts w:ascii="宋体" w:hAnsi="宋体" w:eastAsia="宋体" w:cs="宋体"/>
              <w:spacing w:val="-2"/>
              <w:sz w:val="24"/>
              <w:szCs w:val="24"/>
            </w:rPr>
            <w:t>特种设备监督检验意见通知书</w:t>
          </w:r>
          <w:r>
            <w:rPr>
              <w:rFonts w:ascii="宋体" w:hAnsi="宋体" w:eastAsia="宋体" w:cs="宋体"/>
              <w:spacing w:val="-46"/>
              <w:sz w:val="24"/>
              <w:szCs w:val="24"/>
            </w:rPr>
            <w:t xml:space="preserve"> </w:t>
          </w:r>
          <w:r>
            <w:rPr>
              <w:rFonts w:ascii="宋体" w:hAnsi="宋体" w:eastAsia="宋体" w:cs="宋体"/>
              <w:sz w:val="24"/>
              <w:szCs w:val="24"/>
            </w:rPr>
            <w:tab/>
          </w:r>
          <w:r>
            <w:rPr>
              <w:rFonts w:ascii="宋体" w:hAnsi="宋体" w:eastAsia="宋体" w:cs="宋体"/>
              <w:spacing w:val="-23"/>
              <w:sz w:val="24"/>
              <w:szCs w:val="24"/>
            </w:rPr>
            <w:t xml:space="preserve"> </w:t>
          </w:r>
          <w:r>
            <w:rPr>
              <w:rFonts w:ascii="宋体" w:hAnsi="宋体" w:eastAsia="宋体" w:cs="宋体"/>
              <w:spacing w:val="-14"/>
              <w:sz w:val="24"/>
              <w:szCs w:val="24"/>
            </w:rPr>
            <w:t>(</w:t>
          </w:r>
          <w:r>
            <w:fldChar w:fldCharType="begin"/>
          </w:r>
          <w:r>
            <w:instrText xml:space="preserve"> HYPERLINK \l "bookmark17" </w:instrText>
          </w:r>
          <w:r>
            <w:fldChar w:fldCharType="separate"/>
          </w:r>
          <w:r>
            <w:rPr>
              <w:rFonts w:ascii="Times New Roman" w:hAnsi="Times New Roman" w:eastAsia="Times New Roman" w:cs="Times New Roman"/>
              <w:spacing w:val="-14"/>
              <w:sz w:val="24"/>
              <w:szCs w:val="24"/>
            </w:rPr>
            <w:t>111</w:t>
          </w:r>
          <w:r>
            <w:rPr>
              <w:rFonts w:ascii="Times New Roman" w:hAnsi="Times New Roman" w:eastAsia="Times New Roman" w:cs="Times New Roman"/>
              <w:spacing w:val="-14"/>
              <w:sz w:val="24"/>
              <w:szCs w:val="24"/>
            </w:rPr>
            <w:fldChar w:fldCharType="end"/>
          </w:r>
          <w:r>
            <w:rPr>
              <w:rFonts w:ascii="宋体" w:hAnsi="宋体" w:eastAsia="宋体" w:cs="宋体"/>
              <w:spacing w:val="-14"/>
              <w:sz w:val="24"/>
              <w:szCs w:val="24"/>
            </w:rPr>
            <w:t>)</w:t>
          </w:r>
        </w:p>
        <w:p>
          <w:pPr>
            <w:tabs>
              <w:tab w:val="right" w:leader="dot" w:pos="10478"/>
            </w:tabs>
            <w:spacing w:before="116" w:line="218" w:lineRule="auto"/>
            <w:ind w:left="1438"/>
            <w:rPr>
              <w:rFonts w:ascii="宋体" w:hAnsi="宋体" w:eastAsia="宋体" w:cs="宋体"/>
              <w:sz w:val="24"/>
              <w:szCs w:val="24"/>
            </w:rPr>
          </w:pPr>
          <w:r>
            <w:rPr>
              <w:rFonts w:ascii="宋体" w:hAnsi="宋体" w:eastAsia="宋体" w:cs="宋体"/>
              <w:spacing w:val="-2"/>
              <w:sz w:val="24"/>
              <w:szCs w:val="24"/>
            </w:rPr>
            <w:t>附件</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 xml:space="preserve">G    </w:t>
          </w:r>
          <w:r>
            <w:rPr>
              <w:rFonts w:ascii="宋体" w:hAnsi="宋体" w:eastAsia="宋体" w:cs="宋体"/>
              <w:spacing w:val="-2"/>
              <w:sz w:val="24"/>
              <w:szCs w:val="24"/>
            </w:rPr>
            <w:t>特种设备监督检验证书(样式)</w:t>
          </w:r>
          <w:r>
            <w:rPr>
              <w:rFonts w:ascii="宋体" w:hAnsi="宋体" w:eastAsia="宋体" w:cs="宋体"/>
              <w:spacing w:val="-86"/>
              <w:sz w:val="24"/>
              <w:szCs w:val="24"/>
            </w:rPr>
            <w:t xml:space="preserve"> </w:t>
          </w:r>
          <w:r>
            <w:rPr>
              <w:rFonts w:ascii="宋体" w:hAnsi="宋体" w:eastAsia="宋体" w:cs="宋体"/>
              <w:sz w:val="24"/>
              <w:szCs w:val="24"/>
            </w:rPr>
            <w:tab/>
          </w:r>
          <w:r>
            <w:rPr>
              <w:rFonts w:ascii="宋体" w:hAnsi="宋体" w:eastAsia="宋体" w:cs="宋体"/>
              <w:spacing w:val="-33"/>
              <w:sz w:val="24"/>
              <w:szCs w:val="24"/>
            </w:rPr>
            <w:t xml:space="preserve"> </w:t>
          </w:r>
          <w:r>
            <w:rPr>
              <w:rFonts w:ascii="宋体" w:hAnsi="宋体" w:eastAsia="宋体" w:cs="宋体"/>
              <w:spacing w:val="-12"/>
              <w:sz w:val="24"/>
              <w:szCs w:val="24"/>
            </w:rPr>
            <w:t>(</w:t>
          </w:r>
          <w:r>
            <w:fldChar w:fldCharType="begin"/>
          </w:r>
          <w:r>
            <w:instrText xml:space="preserve"> HYPERLINK \l "bookmark18" </w:instrText>
          </w:r>
          <w:r>
            <w:fldChar w:fldCharType="separate"/>
          </w:r>
          <w:r>
            <w:rPr>
              <w:rFonts w:ascii="Times New Roman" w:hAnsi="Times New Roman" w:eastAsia="Times New Roman" w:cs="Times New Roman"/>
              <w:spacing w:val="-12"/>
              <w:sz w:val="24"/>
              <w:szCs w:val="24"/>
            </w:rPr>
            <w:t>112</w:t>
          </w:r>
          <w:r>
            <w:rPr>
              <w:rFonts w:ascii="Times New Roman" w:hAnsi="Times New Roman" w:eastAsia="Times New Roman" w:cs="Times New Roman"/>
              <w:spacing w:val="-12"/>
              <w:sz w:val="24"/>
              <w:szCs w:val="24"/>
            </w:rPr>
            <w:fldChar w:fldCharType="end"/>
          </w:r>
          <w:r>
            <w:rPr>
              <w:rFonts w:ascii="宋体" w:hAnsi="宋体" w:eastAsia="宋体" w:cs="宋体"/>
              <w:spacing w:val="-12"/>
              <w:sz w:val="24"/>
              <w:szCs w:val="24"/>
            </w:rPr>
            <w:t>)</w:t>
          </w:r>
        </w:p>
        <w:p>
          <w:pPr>
            <w:tabs>
              <w:tab w:val="right" w:leader="dot" w:pos="10478"/>
            </w:tabs>
            <w:spacing w:before="118" w:line="217" w:lineRule="auto"/>
            <w:ind w:left="1438"/>
            <w:rPr>
              <w:rFonts w:ascii="宋体" w:hAnsi="宋体" w:eastAsia="宋体" w:cs="宋体"/>
              <w:sz w:val="24"/>
              <w:szCs w:val="24"/>
            </w:rPr>
          </w:pPr>
          <w:r>
            <w:rPr>
              <w:rFonts w:ascii="宋体" w:hAnsi="宋体" w:eastAsia="宋体" w:cs="宋体"/>
              <w:spacing w:val="-2"/>
              <w:sz w:val="24"/>
              <w:szCs w:val="24"/>
            </w:rPr>
            <w:t>附件</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 xml:space="preserve">H    </w:t>
          </w:r>
          <w:r>
            <w:rPr>
              <w:rFonts w:ascii="宋体" w:hAnsi="宋体" w:eastAsia="宋体" w:cs="宋体"/>
              <w:spacing w:val="-2"/>
              <w:sz w:val="24"/>
              <w:szCs w:val="24"/>
            </w:rPr>
            <w:t>压力容器年度检查报告</w:t>
          </w:r>
          <w:r>
            <w:rPr>
              <w:rFonts w:ascii="宋体" w:hAnsi="宋体" w:eastAsia="宋体" w:cs="宋体"/>
              <w:spacing w:val="-100"/>
              <w:sz w:val="24"/>
              <w:szCs w:val="24"/>
            </w:rPr>
            <w:t xml:space="preserve"> </w:t>
          </w:r>
          <w:r>
            <w:rPr>
              <w:rFonts w:ascii="宋体" w:hAnsi="宋体" w:eastAsia="宋体" w:cs="宋体"/>
              <w:sz w:val="24"/>
              <w:szCs w:val="24"/>
            </w:rPr>
            <w:tab/>
          </w:r>
          <w:r>
            <w:rPr>
              <w:rFonts w:ascii="宋体" w:hAnsi="宋体" w:eastAsia="宋体" w:cs="宋体"/>
              <w:spacing w:val="-33"/>
              <w:sz w:val="24"/>
              <w:szCs w:val="24"/>
            </w:rPr>
            <w:t xml:space="preserve"> </w:t>
          </w:r>
          <w:r>
            <w:rPr>
              <w:rFonts w:ascii="宋体" w:hAnsi="宋体" w:eastAsia="宋体" w:cs="宋体"/>
              <w:spacing w:val="-12"/>
              <w:sz w:val="24"/>
              <w:szCs w:val="24"/>
            </w:rPr>
            <w:t>(</w:t>
          </w:r>
          <w:r>
            <w:fldChar w:fldCharType="begin"/>
          </w:r>
          <w:r>
            <w:instrText xml:space="preserve"> HYPERLINK \l "bookmark19" </w:instrText>
          </w:r>
          <w:r>
            <w:fldChar w:fldCharType="separate"/>
          </w:r>
          <w:r>
            <w:rPr>
              <w:rFonts w:ascii="Times New Roman" w:hAnsi="Times New Roman" w:eastAsia="Times New Roman" w:cs="Times New Roman"/>
              <w:spacing w:val="-12"/>
              <w:sz w:val="24"/>
              <w:szCs w:val="24"/>
            </w:rPr>
            <w:t>117</w:t>
          </w:r>
          <w:r>
            <w:rPr>
              <w:rFonts w:ascii="Times New Roman" w:hAnsi="Times New Roman" w:eastAsia="Times New Roman" w:cs="Times New Roman"/>
              <w:spacing w:val="-12"/>
              <w:sz w:val="24"/>
              <w:szCs w:val="24"/>
            </w:rPr>
            <w:fldChar w:fldCharType="end"/>
          </w:r>
          <w:r>
            <w:rPr>
              <w:rFonts w:ascii="宋体" w:hAnsi="宋体" w:eastAsia="宋体" w:cs="宋体"/>
              <w:spacing w:val="-12"/>
              <w:sz w:val="24"/>
              <w:szCs w:val="24"/>
            </w:rPr>
            <w:t>)</w:t>
          </w:r>
        </w:p>
        <w:p>
          <w:pPr>
            <w:tabs>
              <w:tab w:val="right" w:leader="dot" w:pos="10478"/>
            </w:tabs>
            <w:spacing w:before="118" w:line="217" w:lineRule="auto"/>
            <w:ind w:left="1438"/>
            <w:rPr>
              <w:rFonts w:ascii="宋体" w:hAnsi="宋体" w:eastAsia="宋体" w:cs="宋体"/>
              <w:sz w:val="24"/>
              <w:szCs w:val="24"/>
            </w:rPr>
          </w:pPr>
          <w:r>
            <w:rPr>
              <w:rFonts w:ascii="宋体" w:hAnsi="宋体" w:eastAsia="宋体" w:cs="宋体"/>
              <w:spacing w:val="-3"/>
              <w:sz w:val="24"/>
              <w:szCs w:val="24"/>
            </w:rPr>
            <w:t>附件</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J</w:t>
          </w:r>
          <w:r>
            <w:rPr>
              <w:rFonts w:ascii="Times New Roman" w:hAnsi="Times New Roman" w:eastAsia="Times New Roman" w:cs="Times New Roman"/>
              <w:spacing w:val="13"/>
              <w:sz w:val="24"/>
              <w:szCs w:val="24"/>
            </w:rPr>
            <w:t xml:space="preserve">    </w:t>
          </w:r>
          <w:r>
            <w:rPr>
              <w:rFonts w:ascii="宋体" w:hAnsi="宋体" w:eastAsia="宋体" w:cs="宋体"/>
              <w:spacing w:val="-3"/>
              <w:sz w:val="24"/>
              <w:szCs w:val="24"/>
            </w:rPr>
            <w:t>压力容器定期检验报告</w:t>
          </w:r>
          <w:r>
            <w:rPr>
              <w:rFonts w:ascii="宋体" w:hAnsi="宋体" w:eastAsia="宋体" w:cs="宋体"/>
              <w:spacing w:val="-67"/>
              <w:sz w:val="24"/>
              <w:szCs w:val="24"/>
            </w:rPr>
            <w:t xml:space="preserve"> </w:t>
          </w:r>
          <w:r>
            <w:rPr>
              <w:rFonts w:ascii="宋体" w:hAnsi="宋体" w:eastAsia="宋体" w:cs="宋体"/>
              <w:sz w:val="24"/>
              <w:szCs w:val="24"/>
            </w:rPr>
            <w:tab/>
          </w:r>
          <w:r>
            <w:rPr>
              <w:rFonts w:ascii="宋体" w:hAnsi="宋体" w:eastAsia="宋体" w:cs="宋体"/>
              <w:spacing w:val="-33"/>
              <w:sz w:val="24"/>
              <w:szCs w:val="24"/>
            </w:rPr>
            <w:t xml:space="preserve"> </w:t>
          </w:r>
          <w:r>
            <w:rPr>
              <w:rFonts w:ascii="宋体" w:hAnsi="宋体" w:eastAsia="宋体" w:cs="宋体"/>
              <w:spacing w:val="-12"/>
              <w:sz w:val="24"/>
              <w:szCs w:val="24"/>
            </w:rPr>
            <w:t>(</w:t>
          </w:r>
          <w:r>
            <w:fldChar w:fldCharType="begin"/>
          </w:r>
          <w:r>
            <w:instrText xml:space="preserve"> HYPERLINK \l "bookmark20" </w:instrText>
          </w:r>
          <w:r>
            <w:fldChar w:fldCharType="separate"/>
          </w:r>
          <w:r>
            <w:rPr>
              <w:rFonts w:ascii="Times New Roman" w:hAnsi="Times New Roman" w:eastAsia="Times New Roman" w:cs="Times New Roman"/>
              <w:spacing w:val="-12"/>
              <w:sz w:val="24"/>
              <w:szCs w:val="24"/>
            </w:rPr>
            <w:t>118</w:t>
          </w:r>
          <w:r>
            <w:rPr>
              <w:rFonts w:ascii="Times New Roman" w:hAnsi="Times New Roman" w:eastAsia="Times New Roman" w:cs="Times New Roman"/>
              <w:spacing w:val="-12"/>
              <w:sz w:val="24"/>
              <w:szCs w:val="24"/>
            </w:rPr>
            <w:fldChar w:fldCharType="end"/>
          </w:r>
          <w:r>
            <w:rPr>
              <w:rFonts w:ascii="宋体" w:hAnsi="宋体" w:eastAsia="宋体" w:cs="宋体"/>
              <w:spacing w:val="-12"/>
              <w:sz w:val="24"/>
              <w:szCs w:val="24"/>
            </w:rPr>
            <w:t>)</w:t>
          </w:r>
        </w:p>
        <w:p>
          <w:pPr>
            <w:tabs>
              <w:tab w:val="right" w:leader="dot" w:pos="10478"/>
            </w:tabs>
            <w:spacing w:before="117" w:line="218" w:lineRule="auto"/>
            <w:ind w:left="1438"/>
            <w:rPr>
              <w:rFonts w:ascii="宋体" w:hAnsi="宋体" w:eastAsia="宋体" w:cs="宋体"/>
              <w:sz w:val="24"/>
              <w:szCs w:val="24"/>
            </w:rPr>
          </w:pPr>
          <w:r>
            <w:rPr>
              <w:rFonts w:ascii="宋体" w:hAnsi="宋体" w:eastAsia="宋体" w:cs="宋体"/>
              <w:spacing w:val="-2"/>
              <w:sz w:val="24"/>
              <w:szCs w:val="24"/>
            </w:rPr>
            <w:t>附件</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 xml:space="preserve">K    </w:t>
          </w:r>
          <w:r>
            <w:rPr>
              <w:rFonts w:ascii="宋体" w:hAnsi="宋体" w:eastAsia="宋体" w:cs="宋体"/>
              <w:spacing w:val="-2"/>
              <w:sz w:val="24"/>
              <w:szCs w:val="24"/>
            </w:rPr>
            <w:t>特种设备定期检验意见通知书</w:t>
          </w:r>
          <w:r>
            <w:rPr>
              <w:rFonts w:ascii="宋体" w:hAnsi="宋体" w:eastAsia="宋体" w:cs="宋体"/>
              <w:spacing w:val="-86"/>
              <w:sz w:val="24"/>
              <w:szCs w:val="24"/>
            </w:rPr>
            <w:t xml:space="preserve"> </w:t>
          </w:r>
          <w:r>
            <w:rPr>
              <w:rFonts w:ascii="宋体" w:hAnsi="宋体" w:eastAsia="宋体" w:cs="宋体"/>
              <w:sz w:val="24"/>
              <w:szCs w:val="24"/>
            </w:rPr>
            <w:tab/>
          </w:r>
          <w:r>
            <w:rPr>
              <w:rFonts w:ascii="宋体" w:hAnsi="宋体" w:eastAsia="宋体" w:cs="宋体"/>
              <w:spacing w:val="-39"/>
              <w:sz w:val="24"/>
              <w:szCs w:val="24"/>
            </w:rPr>
            <w:t xml:space="preserve"> </w:t>
          </w:r>
          <w:r>
            <w:rPr>
              <w:rFonts w:ascii="宋体" w:hAnsi="宋体" w:eastAsia="宋体" w:cs="宋体"/>
              <w:spacing w:val="-11"/>
              <w:sz w:val="24"/>
              <w:szCs w:val="24"/>
            </w:rPr>
            <w:t>(</w:t>
          </w:r>
          <w:r>
            <w:fldChar w:fldCharType="begin"/>
          </w:r>
          <w:r>
            <w:instrText xml:space="preserve"> HYPERLINK \l "bookmark21" </w:instrText>
          </w:r>
          <w:r>
            <w:fldChar w:fldCharType="separate"/>
          </w:r>
          <w:r>
            <w:rPr>
              <w:rFonts w:ascii="Times New Roman" w:hAnsi="Times New Roman" w:eastAsia="Times New Roman" w:cs="Times New Roman"/>
              <w:spacing w:val="-11"/>
              <w:sz w:val="24"/>
              <w:szCs w:val="24"/>
            </w:rPr>
            <w:t>120</w:t>
          </w:r>
          <w:r>
            <w:rPr>
              <w:rFonts w:ascii="Times New Roman" w:hAnsi="Times New Roman" w:eastAsia="Times New Roman" w:cs="Times New Roman"/>
              <w:spacing w:val="-11"/>
              <w:sz w:val="24"/>
              <w:szCs w:val="24"/>
            </w:rPr>
            <w:fldChar w:fldCharType="end"/>
          </w:r>
          <w:r>
            <w:rPr>
              <w:rFonts w:ascii="宋体" w:hAnsi="宋体" w:eastAsia="宋体" w:cs="宋体"/>
              <w:spacing w:val="-11"/>
              <w:sz w:val="24"/>
              <w:szCs w:val="24"/>
            </w:rPr>
            <w:t>)</w:t>
          </w:r>
        </w:p>
        <w:p>
          <w:pPr>
            <w:pStyle w:val="2"/>
            <w:spacing w:line="436" w:lineRule="auto"/>
          </w:pPr>
        </w:p>
        <w:p>
          <w:pPr>
            <w:tabs>
              <w:tab w:val="right" w:leader="dot" w:pos="10478"/>
            </w:tabs>
            <w:spacing w:before="78" w:line="218" w:lineRule="auto"/>
            <w:ind w:left="1423"/>
            <w:rPr>
              <w:rFonts w:ascii="宋体" w:hAnsi="宋体" w:eastAsia="宋体" w:cs="宋体"/>
              <w:sz w:val="24"/>
              <w:szCs w:val="24"/>
            </w:rPr>
          </w:pPr>
          <w:r>
            <w:rPr>
              <w:rFonts w:ascii="宋体" w:hAnsi="宋体" w:eastAsia="宋体" w:cs="宋体"/>
              <w:spacing w:val="-1"/>
              <w:sz w:val="24"/>
              <w:szCs w:val="24"/>
            </w:rPr>
            <w:t>相关规章和规范历次制(修)订情况</w:t>
          </w:r>
          <w:r>
            <w:rPr>
              <w:rFonts w:ascii="宋体" w:hAnsi="宋体" w:eastAsia="宋体" w:cs="宋体"/>
              <w:spacing w:val="-94"/>
              <w:sz w:val="24"/>
              <w:szCs w:val="24"/>
            </w:rPr>
            <w:t xml:space="preserve"> </w:t>
          </w:r>
          <w:r>
            <w:rPr>
              <w:rFonts w:ascii="宋体" w:hAnsi="宋体" w:eastAsia="宋体" w:cs="宋体"/>
              <w:sz w:val="24"/>
              <w:szCs w:val="24"/>
            </w:rPr>
            <w:tab/>
          </w:r>
          <w:r>
            <w:rPr>
              <w:rFonts w:ascii="宋体" w:hAnsi="宋体" w:eastAsia="宋体" w:cs="宋体"/>
              <w:spacing w:val="-39"/>
              <w:sz w:val="24"/>
              <w:szCs w:val="24"/>
            </w:rPr>
            <w:t xml:space="preserve"> </w:t>
          </w:r>
          <w:r>
            <w:rPr>
              <w:rFonts w:ascii="宋体" w:hAnsi="宋体" w:eastAsia="宋体" w:cs="宋体"/>
              <w:spacing w:val="-11"/>
              <w:sz w:val="24"/>
              <w:szCs w:val="24"/>
            </w:rPr>
            <w:t>(</w:t>
          </w:r>
          <w:r>
            <w:fldChar w:fldCharType="begin"/>
          </w:r>
          <w:r>
            <w:instrText xml:space="preserve"> HYPERLINK \l "bookmark22" </w:instrText>
          </w:r>
          <w:r>
            <w:fldChar w:fldCharType="separate"/>
          </w:r>
          <w:r>
            <w:rPr>
              <w:rFonts w:ascii="Times New Roman" w:hAnsi="Times New Roman" w:eastAsia="Times New Roman" w:cs="Times New Roman"/>
              <w:spacing w:val="-11"/>
              <w:sz w:val="24"/>
              <w:szCs w:val="24"/>
            </w:rPr>
            <w:t>122</w:t>
          </w:r>
          <w:r>
            <w:rPr>
              <w:rFonts w:ascii="Times New Roman" w:hAnsi="Times New Roman" w:eastAsia="Times New Roman" w:cs="Times New Roman"/>
              <w:spacing w:val="-11"/>
              <w:sz w:val="24"/>
              <w:szCs w:val="24"/>
            </w:rPr>
            <w:fldChar w:fldCharType="end"/>
          </w:r>
          <w:r>
            <w:rPr>
              <w:rFonts w:ascii="宋体" w:hAnsi="宋体" w:eastAsia="宋体" w:cs="宋体"/>
              <w:spacing w:val="-11"/>
              <w:sz w:val="24"/>
              <w:szCs w:val="24"/>
            </w:rPr>
            <w:t>)</w:t>
          </w:r>
        </w:p>
      </w:sdtContent>
    </w:sdt>
    <w:p>
      <w:pPr>
        <w:spacing w:line="218" w:lineRule="auto"/>
        <w:rPr>
          <w:rFonts w:ascii="宋体" w:hAnsi="宋体" w:eastAsia="宋体" w:cs="宋体"/>
          <w:sz w:val="24"/>
          <w:szCs w:val="24"/>
        </w:rPr>
        <w:sectPr>
          <w:headerReference r:id="rId9" w:type="default"/>
          <w:pgSz w:w="11905" w:h="16840"/>
          <w:pgMar w:top="400" w:right="4" w:bottom="0" w:left="0" w:header="0" w:footer="0" w:gutter="0"/>
          <w:cols w:space="720" w:num="1"/>
        </w:sectPr>
      </w:pPr>
    </w:p>
    <w:p>
      <w:pPr>
        <w:pStyle w:val="2"/>
        <w:spacing w:line="270" w:lineRule="auto"/>
      </w:pPr>
    </w:p>
    <w:p>
      <w:pPr>
        <w:pStyle w:val="2"/>
        <w:spacing w:line="270" w:lineRule="auto"/>
      </w:pPr>
    </w:p>
    <w:p>
      <w:pPr>
        <w:pStyle w:val="2"/>
        <w:spacing w:line="271" w:lineRule="auto"/>
      </w:pPr>
    </w:p>
    <w:p>
      <w:pPr>
        <w:spacing w:before="104" w:line="886" w:lineRule="exact"/>
        <w:ind w:left="3589"/>
        <w:rPr>
          <w:rFonts w:ascii="黑体" w:hAnsi="黑体" w:eastAsia="黑体" w:cs="黑体"/>
          <w:sz w:val="32"/>
          <w:szCs w:val="32"/>
        </w:rPr>
      </w:pPr>
      <w:r>
        <w:rPr>
          <w:rFonts w:ascii="黑体" w:hAnsi="黑体" w:eastAsia="黑体" w:cs="黑体"/>
          <w:spacing w:val="-3"/>
          <w:position w:val="43"/>
          <w:sz w:val="32"/>
          <w:szCs w:val="32"/>
        </w:rPr>
        <w:t>固定式压力容器安全技术监察规程</w:t>
      </w:r>
    </w:p>
    <w:p>
      <w:pPr>
        <w:spacing w:line="224" w:lineRule="auto"/>
        <w:ind w:left="5184"/>
        <w:rPr>
          <w:rFonts w:ascii="黑体" w:hAnsi="黑体" w:eastAsia="黑体" w:cs="黑体"/>
          <w:sz w:val="27"/>
          <w:szCs w:val="27"/>
        </w:rPr>
      </w:pPr>
      <w:r>
        <w:rPr>
          <w:rFonts w:ascii="黑体" w:hAnsi="黑体" w:eastAsia="黑体" w:cs="黑体"/>
          <w:spacing w:val="-10"/>
          <w:sz w:val="27"/>
          <w:szCs w:val="27"/>
        </w:rPr>
        <w:t>1</w:t>
      </w:r>
      <w:r>
        <w:rPr>
          <w:rFonts w:ascii="黑体" w:hAnsi="黑体" w:eastAsia="黑体" w:cs="黑体"/>
          <w:spacing w:val="19"/>
          <w:sz w:val="27"/>
          <w:szCs w:val="27"/>
        </w:rPr>
        <w:t xml:space="preserve">  </w:t>
      </w:r>
      <w:r>
        <w:rPr>
          <w:rFonts w:ascii="黑体" w:hAnsi="黑体" w:eastAsia="黑体" w:cs="黑体"/>
          <w:spacing w:val="-10"/>
          <w:sz w:val="27"/>
          <w:szCs w:val="27"/>
        </w:rPr>
        <w:t>总</w:t>
      </w:r>
      <w:r>
        <w:rPr>
          <w:rFonts w:ascii="黑体" w:hAnsi="黑体" w:eastAsia="黑体" w:cs="黑体"/>
          <w:spacing w:val="17"/>
          <w:sz w:val="27"/>
          <w:szCs w:val="27"/>
        </w:rPr>
        <w:t xml:space="preserve">    </w:t>
      </w:r>
      <w:r>
        <w:rPr>
          <w:rFonts w:ascii="黑体" w:hAnsi="黑体" w:eastAsia="黑体" w:cs="黑体"/>
          <w:spacing w:val="-10"/>
          <w:sz w:val="27"/>
          <w:szCs w:val="27"/>
        </w:rPr>
        <w:t>则</w:t>
      </w:r>
    </w:p>
    <w:p>
      <w:pPr>
        <w:pStyle w:val="2"/>
        <w:spacing w:line="397" w:lineRule="auto"/>
      </w:pPr>
    </w:p>
    <w:p>
      <w:pPr>
        <w:spacing w:before="78" w:line="207" w:lineRule="auto"/>
        <w:ind w:left="1937"/>
        <w:rPr>
          <w:rFonts w:ascii="宋体" w:hAnsi="宋体" w:eastAsia="宋体" w:cs="宋体"/>
          <w:sz w:val="24"/>
          <w:szCs w:val="24"/>
        </w:rPr>
      </w:pPr>
      <w:r>
        <w:rPr>
          <w:rFonts w:ascii="黑体" w:hAnsi="黑体" w:eastAsia="黑体" w:cs="黑体"/>
          <w:spacing w:val="-12"/>
          <w:sz w:val="24"/>
          <w:szCs w:val="24"/>
        </w:rPr>
        <w:t>1.1</w:t>
      </w:r>
      <w:r>
        <w:rPr>
          <w:rFonts w:ascii="黑体" w:hAnsi="黑体" w:eastAsia="黑体" w:cs="黑体"/>
          <w:spacing w:val="31"/>
          <w:sz w:val="24"/>
          <w:szCs w:val="24"/>
        </w:rPr>
        <w:t xml:space="preserve">  </w:t>
      </w:r>
      <w:r>
        <w:rPr>
          <w:rFonts w:ascii="宋体" w:hAnsi="宋体" w:eastAsia="宋体" w:cs="宋体"/>
          <w:spacing w:val="-12"/>
          <w:sz w:val="24"/>
          <w:szCs w:val="24"/>
        </w:rPr>
        <w:t>目的</w:t>
      </w:r>
    </w:p>
    <w:p>
      <w:pPr>
        <w:spacing w:before="185" w:line="307" w:lineRule="auto"/>
        <w:ind w:left="1423" w:right="1421" w:firstLine="501"/>
        <w:rPr>
          <w:rFonts w:ascii="宋体" w:hAnsi="宋体" w:eastAsia="宋体" w:cs="宋体"/>
          <w:sz w:val="24"/>
          <w:szCs w:val="24"/>
        </w:rPr>
      </w:pPr>
      <w:r>
        <w:rPr>
          <w:rFonts w:ascii="宋体" w:hAnsi="宋体" w:eastAsia="宋体" w:cs="宋体"/>
          <w:spacing w:val="11"/>
          <w:sz w:val="24"/>
          <w:szCs w:val="24"/>
        </w:rPr>
        <w:t>为了保障固定式压力容器安全使用，预防和减少事故，保护人民生命和财产安</w:t>
      </w:r>
      <w:r>
        <w:rPr>
          <w:rFonts w:ascii="宋体" w:hAnsi="宋体" w:eastAsia="宋体" w:cs="宋体"/>
          <w:spacing w:val="18"/>
          <w:sz w:val="24"/>
          <w:szCs w:val="24"/>
        </w:rPr>
        <w:t xml:space="preserve"> </w:t>
      </w:r>
      <w:r>
        <w:rPr>
          <w:rFonts w:ascii="宋体" w:hAnsi="宋体" w:eastAsia="宋体" w:cs="宋体"/>
          <w:spacing w:val="4"/>
          <w:sz w:val="24"/>
          <w:szCs w:val="24"/>
        </w:rPr>
        <w:t>全，促进经济社会发展，根据《中华人民共和国特种设备安全法》《特种设备安全监</w:t>
      </w:r>
    </w:p>
    <w:p>
      <w:pPr>
        <w:spacing w:line="214" w:lineRule="auto"/>
        <w:ind w:left="1422"/>
        <w:rPr>
          <w:rFonts w:ascii="宋体" w:hAnsi="宋体" w:eastAsia="宋体" w:cs="宋体"/>
          <w:sz w:val="24"/>
          <w:szCs w:val="24"/>
        </w:rPr>
      </w:pPr>
      <w:r>
        <w:rPr>
          <w:rFonts w:ascii="宋体" w:hAnsi="宋体" w:eastAsia="宋体" w:cs="宋体"/>
          <w:spacing w:val="4"/>
          <w:sz w:val="24"/>
          <w:szCs w:val="24"/>
        </w:rPr>
        <w:t>察条例》，制定本规程。</w:t>
      </w:r>
    </w:p>
    <w:p>
      <w:pPr>
        <w:spacing w:before="208" w:line="211" w:lineRule="auto"/>
        <w:ind w:left="1937"/>
        <w:rPr>
          <w:rFonts w:ascii="宋体" w:hAnsi="宋体" w:eastAsia="宋体" w:cs="宋体"/>
          <w:sz w:val="24"/>
          <w:szCs w:val="24"/>
        </w:rPr>
      </w:pPr>
      <w:r>
        <w:rPr>
          <w:rFonts w:ascii="黑体" w:hAnsi="黑体" w:eastAsia="黑体" w:cs="黑体"/>
          <w:sz w:val="24"/>
          <w:szCs w:val="24"/>
        </w:rPr>
        <w:t>1.2</w:t>
      </w:r>
      <w:r>
        <w:rPr>
          <w:rFonts w:ascii="黑体" w:hAnsi="黑体" w:eastAsia="黑体" w:cs="黑体"/>
          <w:spacing w:val="26"/>
          <w:sz w:val="24"/>
          <w:szCs w:val="24"/>
        </w:rPr>
        <w:t xml:space="preserve">  </w:t>
      </w:r>
      <w:r>
        <w:rPr>
          <w:rFonts w:ascii="宋体" w:hAnsi="宋体" w:eastAsia="宋体" w:cs="宋体"/>
          <w:sz w:val="24"/>
          <w:szCs w:val="24"/>
        </w:rPr>
        <w:t>固定式压力容器</w:t>
      </w:r>
    </w:p>
    <w:p>
      <w:pPr>
        <w:spacing w:before="181" w:line="401" w:lineRule="exact"/>
        <w:ind w:left="1943"/>
        <w:rPr>
          <w:rFonts w:ascii="宋体" w:hAnsi="宋体" w:eastAsia="宋体" w:cs="宋体"/>
          <w:sz w:val="24"/>
          <w:szCs w:val="24"/>
        </w:rPr>
      </w:pPr>
      <w:r>
        <w:rPr>
          <w:rFonts w:ascii="宋体" w:hAnsi="宋体" w:eastAsia="宋体" w:cs="宋体"/>
          <w:spacing w:val="15"/>
          <w:position w:val="11"/>
          <w:sz w:val="24"/>
          <w:szCs w:val="24"/>
        </w:rPr>
        <w:t>固定式压力容器是指安装在固定位置使用的</w:t>
      </w:r>
      <w:r>
        <w:rPr>
          <w:rFonts w:ascii="宋体" w:hAnsi="宋体" w:eastAsia="宋体" w:cs="宋体"/>
          <w:spacing w:val="14"/>
          <w:position w:val="11"/>
          <w:sz w:val="24"/>
          <w:szCs w:val="24"/>
        </w:rPr>
        <w:t>压力容器(以下简称压力容器，注</w:t>
      </w:r>
    </w:p>
    <w:p>
      <w:pPr>
        <w:spacing w:before="1" w:line="221" w:lineRule="auto"/>
        <w:ind w:left="1446"/>
        <w:rPr>
          <w:rFonts w:ascii="宋体" w:hAnsi="宋体" w:eastAsia="宋体" w:cs="宋体"/>
          <w:sz w:val="24"/>
          <w:szCs w:val="24"/>
        </w:rPr>
      </w:pPr>
      <w:r>
        <w:rPr>
          <w:rFonts w:ascii="Times New Roman" w:hAnsi="Times New Roman" w:eastAsia="Times New Roman" w:cs="Times New Roman"/>
          <w:spacing w:val="-4"/>
          <w:sz w:val="24"/>
          <w:szCs w:val="24"/>
        </w:rPr>
        <w:t>1-1</w:t>
      </w:r>
      <w:r>
        <w:rPr>
          <w:rFonts w:ascii="宋体" w:hAnsi="宋体" w:eastAsia="宋体" w:cs="宋体"/>
          <w:spacing w:val="-4"/>
          <w:sz w:val="24"/>
          <w:szCs w:val="24"/>
        </w:rPr>
        <w:t>)。</w:t>
      </w:r>
    </w:p>
    <w:p>
      <w:pPr>
        <w:spacing w:before="92" w:line="280" w:lineRule="auto"/>
        <w:ind w:left="1423" w:right="1420" w:firstLine="439"/>
        <w:jc w:val="both"/>
        <w:rPr>
          <w:rFonts w:ascii="宋体" w:hAnsi="宋体" w:eastAsia="宋体" w:cs="宋体"/>
          <w:sz w:val="21"/>
          <w:szCs w:val="21"/>
        </w:rPr>
      </w:pPr>
      <w:r>
        <w:rPr>
          <w:rFonts w:ascii="宋体" w:hAnsi="宋体" w:eastAsia="宋体" w:cs="宋体"/>
          <w:spacing w:val="6"/>
          <w:sz w:val="21"/>
          <w:szCs w:val="21"/>
        </w:rPr>
        <w:t xml:space="preserve">注 </w:t>
      </w:r>
      <w:r>
        <w:rPr>
          <w:rFonts w:ascii="Times New Roman" w:hAnsi="Times New Roman" w:eastAsia="Times New Roman" w:cs="Times New Roman"/>
          <w:spacing w:val="6"/>
          <w:sz w:val="21"/>
          <w:szCs w:val="21"/>
        </w:rPr>
        <w:t>1-1</w:t>
      </w:r>
      <w:r>
        <w:rPr>
          <w:rFonts w:ascii="宋体" w:hAnsi="宋体" w:eastAsia="宋体" w:cs="宋体"/>
          <w:spacing w:val="6"/>
          <w:sz w:val="21"/>
          <w:szCs w:val="21"/>
        </w:rPr>
        <w:t>：对于为了某一特定用途、仅在装置或者场区内部搬动、使用的压力容器，以及</w:t>
      </w:r>
      <w:r>
        <w:rPr>
          <w:rFonts w:ascii="宋体" w:hAnsi="宋体" w:eastAsia="宋体" w:cs="宋体"/>
          <w:spacing w:val="5"/>
          <w:sz w:val="21"/>
          <w:szCs w:val="21"/>
        </w:rPr>
        <w:t>可移</w:t>
      </w:r>
      <w:r>
        <w:rPr>
          <w:rFonts w:ascii="宋体" w:hAnsi="宋体" w:eastAsia="宋体" w:cs="宋体"/>
          <w:sz w:val="21"/>
          <w:szCs w:val="21"/>
        </w:rPr>
        <w:t xml:space="preserve"> </w:t>
      </w:r>
      <w:r>
        <w:rPr>
          <w:rFonts w:ascii="宋体" w:hAnsi="宋体" w:eastAsia="宋体" w:cs="宋体"/>
          <w:spacing w:val="8"/>
          <w:sz w:val="21"/>
          <w:szCs w:val="21"/>
        </w:rPr>
        <w:t>动式空气压缩机的储气罐等按照固定式压力容器进行监督管理； 过程装置中作为工艺设备的按</w:t>
      </w:r>
      <w:r>
        <w:rPr>
          <w:rFonts w:ascii="宋体" w:hAnsi="宋体" w:eastAsia="宋体" w:cs="宋体"/>
          <w:sz w:val="21"/>
          <w:szCs w:val="21"/>
        </w:rPr>
        <w:t xml:space="preserve"> </w:t>
      </w:r>
      <w:r>
        <w:rPr>
          <w:rFonts w:ascii="宋体" w:hAnsi="宋体" w:eastAsia="宋体" w:cs="宋体"/>
          <w:spacing w:val="7"/>
          <w:sz w:val="21"/>
          <w:szCs w:val="21"/>
        </w:rPr>
        <w:t>压力容器设计制造的余热锅炉依据本规程进行监督管理。</w:t>
      </w:r>
    </w:p>
    <w:p>
      <w:pPr>
        <w:spacing w:before="174" w:line="209" w:lineRule="auto"/>
        <w:ind w:left="1937"/>
        <w:rPr>
          <w:rFonts w:ascii="宋体" w:hAnsi="宋体" w:eastAsia="宋体" w:cs="宋体"/>
          <w:sz w:val="24"/>
          <w:szCs w:val="24"/>
        </w:rPr>
      </w:pPr>
      <w:r>
        <w:rPr>
          <w:rFonts w:ascii="黑体" w:hAnsi="黑体" w:eastAsia="黑体" w:cs="黑体"/>
          <w:sz w:val="24"/>
          <w:szCs w:val="24"/>
        </w:rPr>
        <w:t>1.3</w:t>
      </w:r>
      <w:r>
        <w:rPr>
          <w:rFonts w:ascii="黑体" w:hAnsi="黑体" w:eastAsia="黑体" w:cs="黑体"/>
          <w:spacing w:val="13"/>
          <w:sz w:val="24"/>
          <w:szCs w:val="24"/>
        </w:rPr>
        <w:t xml:space="preserve">  </w:t>
      </w:r>
      <w:r>
        <w:rPr>
          <w:rFonts w:ascii="宋体" w:hAnsi="宋体" w:eastAsia="宋体" w:cs="宋体"/>
          <w:sz w:val="24"/>
          <w:szCs w:val="24"/>
        </w:rPr>
        <w:t>适用范围</w:t>
      </w:r>
    </w:p>
    <w:p>
      <w:pPr>
        <w:spacing w:before="183" w:line="399" w:lineRule="exact"/>
        <w:ind w:left="1917"/>
        <w:rPr>
          <w:rFonts w:ascii="宋体" w:hAnsi="宋体" w:eastAsia="宋体" w:cs="宋体"/>
          <w:sz w:val="24"/>
          <w:szCs w:val="24"/>
        </w:rPr>
      </w:pPr>
      <w:r>
        <w:rPr>
          <w:rFonts w:ascii="宋体" w:hAnsi="宋体" w:eastAsia="宋体" w:cs="宋体"/>
          <w:position w:val="12"/>
          <w:sz w:val="24"/>
          <w:szCs w:val="24"/>
        </w:rPr>
        <w:t>本规程适用于特种设备目录所定义的、</w:t>
      </w:r>
      <w:r>
        <w:rPr>
          <w:rFonts w:ascii="宋体" w:hAnsi="宋体" w:eastAsia="宋体" w:cs="宋体"/>
          <w:spacing w:val="73"/>
          <w:position w:val="12"/>
          <w:sz w:val="24"/>
          <w:szCs w:val="24"/>
        </w:rPr>
        <w:t xml:space="preserve"> </w:t>
      </w:r>
      <w:r>
        <w:rPr>
          <w:rFonts w:ascii="宋体" w:hAnsi="宋体" w:eastAsia="宋体" w:cs="宋体"/>
          <w:position w:val="12"/>
          <w:sz w:val="24"/>
          <w:szCs w:val="24"/>
        </w:rPr>
        <w:t>同时具备以下条件的压力容器：</w:t>
      </w:r>
    </w:p>
    <w:p>
      <w:pPr>
        <w:spacing w:before="1" w:line="218"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)工作压力大于或者等于</w:t>
      </w:r>
      <w:r>
        <w:rPr>
          <w:rFonts w:ascii="宋体" w:hAnsi="宋体" w:eastAsia="宋体" w:cs="宋体"/>
          <w:spacing w:val="-28"/>
          <w:sz w:val="24"/>
          <w:szCs w:val="24"/>
        </w:rPr>
        <w:t xml:space="preserve"> </w:t>
      </w:r>
      <w:r>
        <w:rPr>
          <w:rFonts w:ascii="Times New Roman" w:hAnsi="Times New Roman" w:eastAsia="Times New Roman" w:cs="Times New Roman"/>
          <w:spacing w:val="1"/>
          <w:sz w:val="24"/>
          <w:szCs w:val="24"/>
        </w:rPr>
        <w:t xml:space="preserve">0.1 </w:t>
      </w:r>
      <w:r>
        <w:rPr>
          <w:rFonts w:ascii="Times New Roman" w:hAnsi="Times New Roman" w:eastAsia="Times New Roman" w:cs="Times New Roman"/>
          <w:sz w:val="24"/>
          <w:szCs w:val="24"/>
        </w:rPr>
        <w:t>MPa</w:t>
      </w:r>
      <w:r>
        <w:rPr>
          <w:rFonts w:ascii="宋体" w:hAnsi="宋体" w:eastAsia="宋体" w:cs="宋体"/>
          <w:spacing w:val="1"/>
          <w:sz w:val="24"/>
          <w:szCs w:val="24"/>
        </w:rPr>
        <w:t>(注</w:t>
      </w:r>
      <w:r>
        <w:rPr>
          <w:rFonts w:ascii="宋体" w:hAnsi="宋体" w:eastAsia="宋体" w:cs="宋体"/>
          <w:spacing w:val="-21"/>
          <w:sz w:val="24"/>
          <w:szCs w:val="24"/>
        </w:rPr>
        <w:t xml:space="preserve"> </w:t>
      </w:r>
      <w:r>
        <w:rPr>
          <w:rFonts w:ascii="Times New Roman" w:hAnsi="Times New Roman" w:eastAsia="Times New Roman" w:cs="Times New Roman"/>
          <w:spacing w:val="1"/>
          <w:sz w:val="24"/>
          <w:szCs w:val="24"/>
        </w:rPr>
        <w:t>1-2</w:t>
      </w:r>
      <w:r>
        <w:rPr>
          <w:rFonts w:ascii="宋体" w:hAnsi="宋体" w:eastAsia="宋体" w:cs="宋体"/>
          <w:spacing w:val="1"/>
          <w:sz w:val="24"/>
          <w:szCs w:val="24"/>
        </w:rPr>
        <w:t>)；</w:t>
      </w:r>
    </w:p>
    <w:p>
      <w:pPr>
        <w:spacing w:before="102" w:line="413" w:lineRule="exact"/>
        <w:ind w:left="1965"/>
        <w:rPr>
          <w:rFonts w:ascii="宋体" w:hAnsi="宋体" w:eastAsia="宋体" w:cs="宋体"/>
          <w:sz w:val="24"/>
          <w:szCs w:val="24"/>
        </w:rPr>
      </w:pPr>
      <w:r>
        <w:rPr>
          <w:rFonts w:ascii="宋体" w:hAnsi="宋体" w:eastAsia="宋体" w:cs="宋体"/>
          <w:spacing w:val="5"/>
          <w:position w:val="12"/>
          <w:sz w:val="24"/>
          <w:szCs w:val="24"/>
        </w:rPr>
        <w:t>(</w:t>
      </w:r>
      <w:r>
        <w:rPr>
          <w:rFonts w:ascii="Times New Roman" w:hAnsi="Times New Roman" w:eastAsia="Times New Roman" w:cs="Times New Roman"/>
          <w:spacing w:val="5"/>
          <w:position w:val="12"/>
          <w:sz w:val="24"/>
          <w:szCs w:val="24"/>
        </w:rPr>
        <w:t>2</w:t>
      </w:r>
      <w:r>
        <w:rPr>
          <w:rFonts w:ascii="宋体" w:hAnsi="宋体" w:eastAsia="宋体" w:cs="宋体"/>
          <w:spacing w:val="5"/>
          <w:position w:val="12"/>
          <w:sz w:val="24"/>
          <w:szCs w:val="24"/>
        </w:rPr>
        <w:t>)容积大于或者等于</w:t>
      </w:r>
      <w:r>
        <w:rPr>
          <w:rFonts w:ascii="宋体" w:hAnsi="宋体" w:eastAsia="宋体" w:cs="宋体"/>
          <w:spacing w:val="-42"/>
          <w:position w:val="12"/>
          <w:sz w:val="24"/>
          <w:szCs w:val="24"/>
        </w:rPr>
        <w:t xml:space="preserve"> </w:t>
      </w:r>
      <w:r>
        <w:rPr>
          <w:rFonts w:ascii="Times New Roman" w:hAnsi="Times New Roman" w:eastAsia="Times New Roman" w:cs="Times New Roman"/>
          <w:spacing w:val="5"/>
          <w:position w:val="12"/>
          <w:sz w:val="24"/>
          <w:szCs w:val="24"/>
        </w:rPr>
        <w:t>0.03</w:t>
      </w:r>
      <w:r>
        <w:rPr>
          <w:rFonts w:ascii="Times New Roman" w:hAnsi="Times New Roman" w:eastAsia="Times New Roman" w:cs="Times New Roman"/>
          <w:spacing w:val="18"/>
          <w:position w:val="12"/>
          <w:sz w:val="24"/>
          <w:szCs w:val="24"/>
        </w:rPr>
        <w:t xml:space="preserve"> </w:t>
      </w:r>
      <w:r>
        <w:rPr>
          <w:rFonts w:ascii="Times New Roman" w:hAnsi="Times New Roman" w:eastAsia="Times New Roman" w:cs="Times New Roman"/>
          <w:spacing w:val="5"/>
          <w:position w:val="12"/>
          <w:sz w:val="24"/>
          <w:szCs w:val="24"/>
        </w:rPr>
        <w:t>m</w:t>
      </w:r>
      <w:r>
        <w:rPr>
          <w:rFonts w:ascii="Times New Roman" w:hAnsi="Times New Roman" w:eastAsia="Times New Roman" w:cs="Times New Roman"/>
          <w:spacing w:val="5"/>
          <w:position w:val="22"/>
          <w:sz w:val="15"/>
          <w:szCs w:val="15"/>
        </w:rPr>
        <w:t>3</w:t>
      </w:r>
      <w:r>
        <w:rPr>
          <w:rFonts w:ascii="Times New Roman" w:hAnsi="Times New Roman" w:eastAsia="Times New Roman" w:cs="Times New Roman"/>
          <w:spacing w:val="12"/>
          <w:w w:val="102"/>
          <w:position w:val="22"/>
          <w:sz w:val="15"/>
          <w:szCs w:val="15"/>
        </w:rPr>
        <w:t xml:space="preserve"> </w:t>
      </w:r>
      <w:r>
        <w:rPr>
          <w:rFonts w:ascii="宋体" w:hAnsi="宋体" w:eastAsia="宋体" w:cs="宋体"/>
          <w:spacing w:val="5"/>
          <w:position w:val="12"/>
          <w:sz w:val="24"/>
          <w:szCs w:val="24"/>
        </w:rPr>
        <w:t>并且内直径(非圆形截面指</w:t>
      </w:r>
      <w:r>
        <w:rPr>
          <w:rFonts w:ascii="宋体" w:hAnsi="宋体" w:eastAsia="宋体" w:cs="宋体"/>
          <w:spacing w:val="4"/>
          <w:position w:val="12"/>
          <w:sz w:val="24"/>
          <w:szCs w:val="24"/>
        </w:rPr>
        <w:t>截面内边界最大几何尺</w:t>
      </w:r>
    </w:p>
    <w:p>
      <w:pPr>
        <w:spacing w:before="1" w:line="218" w:lineRule="auto"/>
        <w:ind w:left="1427"/>
        <w:rPr>
          <w:rFonts w:ascii="宋体" w:hAnsi="宋体" w:eastAsia="宋体" w:cs="宋体"/>
          <w:sz w:val="24"/>
          <w:szCs w:val="24"/>
        </w:rPr>
      </w:pPr>
      <w:r>
        <w:rPr>
          <w:rFonts w:ascii="宋体" w:hAnsi="宋体" w:eastAsia="宋体" w:cs="宋体"/>
          <w:spacing w:val="1"/>
          <w:sz w:val="24"/>
          <w:szCs w:val="24"/>
        </w:rPr>
        <w:t>寸)大于或者等于</w:t>
      </w:r>
      <w:r>
        <w:rPr>
          <w:rFonts w:ascii="宋体" w:hAnsi="宋体" w:eastAsia="宋体" w:cs="宋体"/>
          <w:spacing w:val="-16"/>
          <w:sz w:val="24"/>
          <w:szCs w:val="24"/>
        </w:rPr>
        <w:t xml:space="preserve"> </w:t>
      </w:r>
      <w:r>
        <w:rPr>
          <w:rFonts w:ascii="Times New Roman" w:hAnsi="Times New Roman" w:eastAsia="Times New Roman" w:cs="Times New Roman"/>
          <w:spacing w:val="1"/>
          <w:sz w:val="24"/>
          <w:szCs w:val="24"/>
        </w:rPr>
        <w:t xml:space="preserve">150 </w:t>
      </w:r>
      <w:r>
        <w:rPr>
          <w:rFonts w:ascii="Times New Roman" w:hAnsi="Times New Roman" w:eastAsia="Times New Roman" w:cs="Times New Roman"/>
          <w:sz w:val="24"/>
          <w:szCs w:val="24"/>
        </w:rPr>
        <w:t>mm</w:t>
      </w:r>
      <w:r>
        <w:rPr>
          <w:rFonts w:ascii="宋体" w:hAnsi="宋体" w:eastAsia="宋体" w:cs="宋体"/>
          <w:spacing w:val="1"/>
          <w:sz w:val="24"/>
          <w:szCs w:val="24"/>
        </w:rPr>
        <w:t>(注</w:t>
      </w:r>
      <w:r>
        <w:rPr>
          <w:rFonts w:ascii="宋体" w:hAnsi="宋体" w:eastAsia="宋体" w:cs="宋体"/>
          <w:spacing w:val="-22"/>
          <w:sz w:val="24"/>
          <w:szCs w:val="24"/>
        </w:rPr>
        <w:t xml:space="preserve"> </w:t>
      </w:r>
      <w:r>
        <w:rPr>
          <w:rFonts w:ascii="Times New Roman" w:hAnsi="Times New Roman" w:eastAsia="Times New Roman" w:cs="Times New Roman"/>
          <w:spacing w:val="1"/>
          <w:sz w:val="24"/>
          <w:szCs w:val="24"/>
        </w:rPr>
        <w:t>1-3</w:t>
      </w:r>
      <w:r>
        <w:rPr>
          <w:rFonts w:ascii="宋体" w:hAnsi="宋体" w:eastAsia="宋体" w:cs="宋体"/>
          <w:spacing w:val="1"/>
          <w:sz w:val="24"/>
          <w:szCs w:val="24"/>
        </w:rPr>
        <w:t>)；</w:t>
      </w:r>
    </w:p>
    <w:p>
      <w:pPr>
        <w:spacing w:before="115" w:line="264" w:lineRule="auto"/>
        <w:ind w:left="1442" w:right="1417" w:firstLine="52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)盛装介质为气体、液化气体以及介质</w:t>
      </w:r>
      <w:r>
        <w:rPr>
          <w:rFonts w:ascii="宋体" w:hAnsi="宋体" w:eastAsia="宋体" w:cs="宋体"/>
          <w:spacing w:val="6"/>
          <w:sz w:val="24"/>
          <w:szCs w:val="24"/>
        </w:rPr>
        <w:t>最高工作温度高于或者等于其标准沸点</w:t>
      </w:r>
      <w:r>
        <w:rPr>
          <w:rFonts w:ascii="宋体" w:hAnsi="宋体" w:eastAsia="宋体" w:cs="宋体"/>
          <w:sz w:val="24"/>
          <w:szCs w:val="24"/>
        </w:rPr>
        <w:t xml:space="preserve"> </w:t>
      </w:r>
      <w:r>
        <w:rPr>
          <w:rFonts w:ascii="宋体" w:hAnsi="宋体" w:eastAsia="宋体" w:cs="宋体"/>
          <w:spacing w:val="-2"/>
          <w:sz w:val="24"/>
          <w:szCs w:val="24"/>
        </w:rPr>
        <w:t>的液体(注</w:t>
      </w:r>
      <w:r>
        <w:rPr>
          <w:rFonts w:ascii="宋体" w:hAnsi="宋体" w:eastAsia="宋体" w:cs="宋体"/>
          <w:spacing w:val="-16"/>
          <w:sz w:val="24"/>
          <w:szCs w:val="24"/>
        </w:rPr>
        <w:t xml:space="preserve"> </w:t>
      </w:r>
      <w:r>
        <w:rPr>
          <w:rFonts w:ascii="Times New Roman" w:hAnsi="Times New Roman" w:eastAsia="Times New Roman" w:cs="Times New Roman"/>
          <w:spacing w:val="-2"/>
          <w:sz w:val="24"/>
          <w:szCs w:val="24"/>
        </w:rPr>
        <w:t>1-4</w:t>
      </w:r>
      <w:r>
        <w:rPr>
          <w:rFonts w:ascii="宋体" w:hAnsi="宋体" w:eastAsia="宋体" w:cs="宋体"/>
          <w:spacing w:val="-2"/>
          <w:sz w:val="24"/>
          <w:szCs w:val="24"/>
        </w:rPr>
        <w:t>)。</w:t>
      </w:r>
    </w:p>
    <w:p>
      <w:pPr>
        <w:spacing w:before="92" w:line="219" w:lineRule="auto"/>
        <w:ind w:left="1863"/>
        <w:rPr>
          <w:rFonts w:ascii="宋体" w:hAnsi="宋体" w:eastAsia="宋体" w:cs="宋体"/>
          <w:sz w:val="21"/>
          <w:szCs w:val="21"/>
        </w:rPr>
      </w:pPr>
      <w:r>
        <w:rPr>
          <w:rFonts w:ascii="宋体" w:hAnsi="宋体" w:eastAsia="宋体" w:cs="宋体"/>
          <w:spacing w:val="3"/>
          <w:sz w:val="21"/>
          <w:szCs w:val="21"/>
        </w:rPr>
        <w:t>注</w:t>
      </w:r>
      <w:r>
        <w:rPr>
          <w:rFonts w:ascii="宋体" w:hAnsi="宋体" w:eastAsia="宋体" w:cs="宋体"/>
          <w:spacing w:val="-18"/>
          <w:sz w:val="21"/>
          <w:szCs w:val="21"/>
        </w:rPr>
        <w:t xml:space="preserve"> </w:t>
      </w:r>
      <w:r>
        <w:rPr>
          <w:rFonts w:ascii="Times New Roman" w:hAnsi="Times New Roman" w:eastAsia="Times New Roman" w:cs="Times New Roman"/>
          <w:spacing w:val="3"/>
          <w:sz w:val="21"/>
          <w:szCs w:val="21"/>
        </w:rPr>
        <w:t>1-2</w:t>
      </w:r>
      <w:r>
        <w:rPr>
          <w:rFonts w:ascii="宋体" w:hAnsi="宋体" w:eastAsia="宋体" w:cs="宋体"/>
          <w:spacing w:val="3"/>
          <w:sz w:val="21"/>
          <w:szCs w:val="21"/>
        </w:rPr>
        <w:t>：工作压力，是指在正常工作情况下，</w:t>
      </w:r>
      <w:r>
        <w:rPr>
          <w:rFonts w:ascii="宋体" w:hAnsi="宋体" w:eastAsia="宋体" w:cs="宋体"/>
          <w:spacing w:val="49"/>
          <w:sz w:val="21"/>
          <w:szCs w:val="21"/>
        </w:rPr>
        <w:t xml:space="preserve"> </w:t>
      </w:r>
      <w:r>
        <w:rPr>
          <w:rFonts w:ascii="宋体" w:hAnsi="宋体" w:eastAsia="宋体" w:cs="宋体"/>
          <w:spacing w:val="2"/>
          <w:sz w:val="21"/>
          <w:szCs w:val="21"/>
        </w:rPr>
        <w:t>压力容器顶部可能达到的最高压力(表压力)。</w:t>
      </w:r>
    </w:p>
    <w:p>
      <w:pPr>
        <w:spacing w:before="92" w:line="256" w:lineRule="auto"/>
        <w:ind w:left="1420" w:right="1416" w:firstLine="442"/>
        <w:rPr>
          <w:rFonts w:ascii="宋体" w:hAnsi="宋体" w:eastAsia="宋体" w:cs="宋体"/>
          <w:sz w:val="21"/>
          <w:szCs w:val="21"/>
        </w:rPr>
      </w:pPr>
      <w:r>
        <w:rPr>
          <w:rFonts w:ascii="宋体" w:hAnsi="宋体" w:eastAsia="宋体" w:cs="宋体"/>
          <w:spacing w:val="6"/>
          <w:sz w:val="21"/>
          <w:szCs w:val="21"/>
        </w:rPr>
        <w:t xml:space="preserve">注 </w:t>
      </w:r>
      <w:r>
        <w:rPr>
          <w:rFonts w:ascii="Times New Roman" w:hAnsi="Times New Roman" w:eastAsia="Times New Roman" w:cs="Times New Roman"/>
          <w:spacing w:val="6"/>
          <w:sz w:val="21"/>
          <w:szCs w:val="21"/>
        </w:rPr>
        <w:t>1-3</w:t>
      </w:r>
      <w:r>
        <w:rPr>
          <w:rFonts w:ascii="宋体" w:hAnsi="宋体" w:eastAsia="宋体" w:cs="宋体"/>
          <w:spacing w:val="6"/>
          <w:sz w:val="21"/>
          <w:szCs w:val="21"/>
        </w:rPr>
        <w:t>：容积，是指压力容器的几何容积，即由设计图样标注的尺寸计算(不考虑制</w:t>
      </w:r>
      <w:r>
        <w:rPr>
          <w:rFonts w:ascii="宋体" w:hAnsi="宋体" w:eastAsia="宋体" w:cs="宋体"/>
          <w:spacing w:val="5"/>
          <w:sz w:val="21"/>
          <w:szCs w:val="21"/>
        </w:rPr>
        <w:t>造公差)</w:t>
      </w:r>
      <w:r>
        <w:rPr>
          <w:rFonts w:ascii="宋体" w:hAnsi="宋体" w:eastAsia="宋体" w:cs="宋体"/>
          <w:sz w:val="21"/>
          <w:szCs w:val="21"/>
        </w:rPr>
        <w:t xml:space="preserve"> </w:t>
      </w:r>
      <w:r>
        <w:rPr>
          <w:rFonts w:ascii="宋体" w:hAnsi="宋体" w:eastAsia="宋体" w:cs="宋体"/>
          <w:spacing w:val="7"/>
          <w:sz w:val="21"/>
          <w:szCs w:val="21"/>
        </w:rPr>
        <w:t>并且圆整。一般需要扣除永久连接在压力容器内</w:t>
      </w:r>
      <w:r>
        <w:rPr>
          <w:rFonts w:ascii="宋体" w:hAnsi="宋体" w:eastAsia="宋体" w:cs="宋体"/>
          <w:spacing w:val="6"/>
          <w:sz w:val="21"/>
          <w:szCs w:val="21"/>
        </w:rPr>
        <w:t>部的内件的体积。</w:t>
      </w:r>
    </w:p>
    <w:p>
      <w:pPr>
        <w:spacing w:before="94" w:line="255" w:lineRule="auto"/>
        <w:ind w:left="1423" w:right="1431" w:firstLine="438"/>
        <w:rPr>
          <w:rFonts w:ascii="宋体" w:hAnsi="宋体" w:eastAsia="宋体" w:cs="宋体"/>
          <w:sz w:val="21"/>
          <w:szCs w:val="21"/>
        </w:rPr>
      </w:pPr>
      <w:r>
        <w:rPr>
          <w:rFonts w:ascii="宋体" w:hAnsi="宋体" w:eastAsia="宋体" w:cs="宋体"/>
          <w:spacing w:val="6"/>
          <w:sz w:val="21"/>
          <w:szCs w:val="21"/>
        </w:rPr>
        <w:t xml:space="preserve">注 </w:t>
      </w:r>
      <w:r>
        <w:rPr>
          <w:rFonts w:ascii="Times New Roman" w:hAnsi="Times New Roman" w:eastAsia="Times New Roman" w:cs="Times New Roman"/>
          <w:spacing w:val="6"/>
          <w:sz w:val="21"/>
          <w:szCs w:val="21"/>
        </w:rPr>
        <w:t>1-4</w:t>
      </w:r>
      <w:r>
        <w:rPr>
          <w:rFonts w:ascii="宋体" w:hAnsi="宋体" w:eastAsia="宋体" w:cs="宋体"/>
          <w:spacing w:val="6"/>
          <w:sz w:val="21"/>
          <w:szCs w:val="21"/>
        </w:rPr>
        <w:t>：容器内介质为最高工作温度低于其标准沸点的液体时</w:t>
      </w:r>
      <w:r>
        <w:rPr>
          <w:rFonts w:ascii="宋体" w:hAnsi="宋体" w:eastAsia="宋体" w:cs="宋体"/>
          <w:spacing w:val="5"/>
          <w:sz w:val="21"/>
          <w:szCs w:val="21"/>
        </w:rPr>
        <w:t>，如果气相空间的容积大于或</w:t>
      </w:r>
      <w:r>
        <w:rPr>
          <w:rFonts w:ascii="宋体" w:hAnsi="宋体" w:eastAsia="宋体" w:cs="宋体"/>
          <w:sz w:val="21"/>
          <w:szCs w:val="21"/>
        </w:rPr>
        <w:t xml:space="preserve"> </w:t>
      </w:r>
      <w:r>
        <w:rPr>
          <w:rFonts w:ascii="宋体" w:hAnsi="宋体" w:eastAsia="宋体" w:cs="宋体"/>
          <w:spacing w:val="4"/>
          <w:sz w:val="21"/>
          <w:szCs w:val="21"/>
        </w:rPr>
        <w:t>者等于</w:t>
      </w:r>
      <w:r>
        <w:rPr>
          <w:rFonts w:ascii="宋体" w:hAnsi="宋体" w:eastAsia="宋体" w:cs="宋体"/>
          <w:spacing w:val="-23"/>
          <w:sz w:val="21"/>
          <w:szCs w:val="21"/>
        </w:rPr>
        <w:t xml:space="preserve"> </w:t>
      </w:r>
      <w:r>
        <w:rPr>
          <w:rFonts w:ascii="Times New Roman" w:hAnsi="Times New Roman" w:eastAsia="Times New Roman" w:cs="Times New Roman"/>
          <w:spacing w:val="4"/>
          <w:sz w:val="21"/>
          <w:szCs w:val="21"/>
        </w:rPr>
        <w:t>0.03 m</w:t>
      </w:r>
      <w:r>
        <w:rPr>
          <w:rFonts w:ascii="Times New Roman" w:hAnsi="Times New Roman" w:eastAsia="Times New Roman" w:cs="Times New Roman"/>
          <w:spacing w:val="4"/>
          <w:position w:val="9"/>
          <w:sz w:val="14"/>
          <w:szCs w:val="14"/>
        </w:rPr>
        <w:t>3</w:t>
      </w:r>
      <w:r>
        <w:rPr>
          <w:rFonts w:ascii="Times New Roman" w:hAnsi="Times New Roman" w:eastAsia="Times New Roman" w:cs="Times New Roman"/>
          <w:spacing w:val="21"/>
          <w:w w:val="101"/>
          <w:position w:val="9"/>
          <w:sz w:val="14"/>
          <w:szCs w:val="14"/>
        </w:rPr>
        <w:t xml:space="preserve"> </w:t>
      </w:r>
      <w:r>
        <w:rPr>
          <w:rFonts w:ascii="宋体" w:hAnsi="宋体" w:eastAsia="宋体" w:cs="宋体"/>
          <w:spacing w:val="4"/>
          <w:sz w:val="21"/>
          <w:szCs w:val="21"/>
        </w:rPr>
        <w:t>时，也属于本规程的适用范围。</w:t>
      </w:r>
    </w:p>
    <w:p>
      <w:pPr>
        <w:spacing w:before="206" w:line="210" w:lineRule="auto"/>
        <w:ind w:left="1937"/>
        <w:rPr>
          <w:rFonts w:ascii="宋体" w:hAnsi="宋体" w:eastAsia="宋体" w:cs="宋体"/>
          <w:sz w:val="24"/>
          <w:szCs w:val="24"/>
        </w:rPr>
      </w:pPr>
      <w:r>
        <w:rPr>
          <w:rFonts w:ascii="黑体" w:hAnsi="黑体" w:eastAsia="黑体" w:cs="黑体"/>
          <w:spacing w:val="4"/>
          <w:sz w:val="24"/>
          <w:szCs w:val="24"/>
        </w:rPr>
        <w:t xml:space="preserve">1.4  </w:t>
      </w:r>
      <w:r>
        <w:rPr>
          <w:rFonts w:ascii="宋体" w:hAnsi="宋体" w:eastAsia="宋体" w:cs="宋体"/>
          <w:spacing w:val="4"/>
          <w:sz w:val="24"/>
          <w:szCs w:val="24"/>
        </w:rPr>
        <w:t>适用范围的特殊规定</w:t>
      </w:r>
    </w:p>
    <w:p>
      <w:pPr>
        <w:spacing w:before="182" w:line="401" w:lineRule="exact"/>
        <w:ind w:left="1912"/>
        <w:rPr>
          <w:rFonts w:ascii="宋体" w:hAnsi="宋体" w:eastAsia="宋体" w:cs="宋体"/>
          <w:sz w:val="24"/>
          <w:szCs w:val="24"/>
        </w:rPr>
      </w:pPr>
      <w:r>
        <w:rPr>
          <w:rFonts w:ascii="宋体" w:hAnsi="宋体" w:eastAsia="宋体" w:cs="宋体"/>
          <w:spacing w:val="3"/>
          <w:position w:val="12"/>
          <w:sz w:val="24"/>
          <w:szCs w:val="24"/>
        </w:rPr>
        <w:t>压力容器使用单位应当参照本规程第</w:t>
      </w:r>
      <w:r>
        <w:rPr>
          <w:rFonts w:ascii="宋体" w:hAnsi="宋体" w:eastAsia="宋体" w:cs="宋体"/>
          <w:spacing w:val="-25"/>
          <w:position w:val="12"/>
          <w:sz w:val="24"/>
          <w:szCs w:val="24"/>
        </w:rPr>
        <w:t xml:space="preserve"> </w:t>
      </w:r>
      <w:r>
        <w:rPr>
          <w:rFonts w:ascii="Times New Roman" w:hAnsi="Times New Roman" w:eastAsia="Times New Roman" w:cs="Times New Roman"/>
          <w:spacing w:val="3"/>
          <w:position w:val="12"/>
          <w:sz w:val="24"/>
          <w:szCs w:val="24"/>
        </w:rPr>
        <w:t>7</w:t>
      </w:r>
      <w:r>
        <w:rPr>
          <w:rFonts w:ascii="Times New Roman" w:hAnsi="Times New Roman" w:eastAsia="Times New Roman" w:cs="Times New Roman"/>
          <w:spacing w:val="30"/>
          <w:position w:val="12"/>
          <w:sz w:val="24"/>
          <w:szCs w:val="24"/>
        </w:rPr>
        <w:t xml:space="preserve"> </w:t>
      </w:r>
      <w:r>
        <w:rPr>
          <w:rFonts w:ascii="宋体" w:hAnsi="宋体" w:eastAsia="宋体" w:cs="宋体"/>
          <w:spacing w:val="3"/>
          <w:position w:val="12"/>
          <w:sz w:val="24"/>
          <w:szCs w:val="24"/>
        </w:rPr>
        <w:t>章“使用管理”的有关规定，负责实施本</w:t>
      </w:r>
    </w:p>
    <w:p>
      <w:pPr>
        <w:spacing w:line="213" w:lineRule="auto"/>
        <w:ind w:left="1423"/>
        <w:rPr>
          <w:rFonts w:ascii="宋体" w:hAnsi="宋体" w:eastAsia="宋体" w:cs="宋体"/>
          <w:sz w:val="24"/>
          <w:szCs w:val="24"/>
        </w:rPr>
      </w:pPr>
      <w:r>
        <w:rPr>
          <w:rFonts w:ascii="宋体" w:hAnsi="宋体" w:eastAsia="宋体" w:cs="宋体"/>
          <w:spacing w:val="1"/>
          <w:sz w:val="24"/>
          <w:szCs w:val="24"/>
        </w:rPr>
        <w:t>条范围内压力容器的安全管理。</w:t>
      </w:r>
    </w:p>
    <w:p>
      <w:pPr>
        <w:spacing w:before="119" w:line="320" w:lineRule="exact"/>
        <w:ind w:left="1937"/>
        <w:rPr>
          <w:rFonts w:ascii="宋体" w:hAnsi="宋体" w:eastAsia="宋体" w:cs="宋体"/>
          <w:sz w:val="24"/>
          <w:szCs w:val="24"/>
        </w:rPr>
      </w:pPr>
      <w:r>
        <w:rPr>
          <w:rFonts w:ascii="黑体" w:hAnsi="黑体" w:eastAsia="黑体" w:cs="黑体"/>
          <w:spacing w:val="6"/>
          <w:position w:val="1"/>
          <w:sz w:val="24"/>
          <w:szCs w:val="24"/>
        </w:rPr>
        <w:t xml:space="preserve">1.4.1  </w:t>
      </w:r>
      <w:r>
        <w:rPr>
          <w:rFonts w:ascii="宋体" w:hAnsi="宋体" w:eastAsia="宋体" w:cs="宋体"/>
          <w:spacing w:val="6"/>
          <w:position w:val="1"/>
          <w:sz w:val="24"/>
          <w:szCs w:val="24"/>
        </w:rPr>
        <w:t>只需要满足本规程总则、材料、设计、制造要求的压力容器</w:t>
      </w:r>
    </w:p>
    <w:p>
      <w:pPr>
        <w:spacing w:before="84" w:line="399" w:lineRule="exact"/>
        <w:ind w:left="1917"/>
        <w:rPr>
          <w:rFonts w:ascii="宋体" w:hAnsi="宋体" w:eastAsia="宋体" w:cs="宋体"/>
          <w:sz w:val="24"/>
          <w:szCs w:val="24"/>
        </w:rPr>
      </w:pPr>
      <w:r>
        <w:rPr>
          <w:rFonts w:ascii="宋体" w:hAnsi="宋体" w:eastAsia="宋体" w:cs="宋体"/>
          <w:spacing w:val="4"/>
          <w:position w:val="12"/>
          <w:sz w:val="24"/>
          <w:szCs w:val="24"/>
        </w:rPr>
        <w:t>本规程适用范围内的以下压力容器，只需要满足本规程第</w:t>
      </w:r>
      <w:r>
        <w:rPr>
          <w:rFonts w:ascii="宋体" w:hAnsi="宋体" w:eastAsia="宋体" w:cs="宋体"/>
          <w:spacing w:val="-39"/>
          <w:position w:val="12"/>
          <w:sz w:val="24"/>
          <w:szCs w:val="24"/>
        </w:rPr>
        <w:t xml:space="preserve"> </w:t>
      </w:r>
      <w:r>
        <w:rPr>
          <w:rFonts w:ascii="Times New Roman" w:hAnsi="Times New Roman" w:eastAsia="Times New Roman" w:cs="Times New Roman"/>
          <w:spacing w:val="4"/>
          <w:position w:val="12"/>
          <w:sz w:val="24"/>
          <w:szCs w:val="24"/>
        </w:rPr>
        <w:t>1</w:t>
      </w:r>
      <w:r>
        <w:rPr>
          <w:rFonts w:ascii="Times New Roman" w:hAnsi="Times New Roman" w:eastAsia="Times New Roman" w:cs="Times New Roman"/>
          <w:spacing w:val="-14"/>
          <w:position w:val="12"/>
          <w:sz w:val="24"/>
          <w:szCs w:val="24"/>
        </w:rPr>
        <w:t xml:space="preserve"> </w:t>
      </w:r>
      <w:r>
        <w:rPr>
          <w:rFonts w:ascii="宋体" w:hAnsi="宋体" w:eastAsia="宋体" w:cs="宋体"/>
          <w:spacing w:val="4"/>
          <w:position w:val="12"/>
          <w:sz w:val="24"/>
          <w:szCs w:val="24"/>
        </w:rPr>
        <w:t>章至第</w:t>
      </w:r>
      <w:r>
        <w:rPr>
          <w:rFonts w:ascii="宋体" w:hAnsi="宋体" w:eastAsia="宋体" w:cs="宋体"/>
          <w:spacing w:val="-72"/>
          <w:position w:val="12"/>
          <w:sz w:val="24"/>
          <w:szCs w:val="24"/>
        </w:rPr>
        <w:t xml:space="preserve"> </w:t>
      </w:r>
      <w:r>
        <w:rPr>
          <w:rFonts w:ascii="Times New Roman" w:hAnsi="Times New Roman" w:eastAsia="Times New Roman" w:cs="Times New Roman"/>
          <w:spacing w:val="4"/>
          <w:position w:val="12"/>
          <w:sz w:val="24"/>
          <w:szCs w:val="24"/>
        </w:rPr>
        <w:t>4</w:t>
      </w:r>
      <w:r>
        <w:rPr>
          <w:rFonts w:ascii="Times New Roman" w:hAnsi="Times New Roman" w:eastAsia="Times New Roman" w:cs="Times New Roman"/>
          <w:spacing w:val="-14"/>
          <w:position w:val="12"/>
          <w:sz w:val="24"/>
          <w:szCs w:val="24"/>
        </w:rPr>
        <w:t xml:space="preserve"> </w:t>
      </w:r>
      <w:r>
        <w:rPr>
          <w:rFonts w:ascii="宋体" w:hAnsi="宋体" w:eastAsia="宋体" w:cs="宋体"/>
          <w:spacing w:val="4"/>
          <w:position w:val="12"/>
          <w:sz w:val="24"/>
          <w:szCs w:val="24"/>
        </w:rPr>
        <w:t>章的规定：</w:t>
      </w:r>
    </w:p>
    <w:p>
      <w:pPr>
        <w:spacing w:before="1" w:line="218" w:lineRule="auto"/>
        <w:ind w:left="1965"/>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)深冷装置中非独立的压力容器、直燃</w:t>
      </w:r>
      <w:r>
        <w:rPr>
          <w:rFonts w:ascii="宋体" w:hAnsi="宋体" w:eastAsia="宋体" w:cs="宋体"/>
          <w:spacing w:val="6"/>
          <w:sz w:val="24"/>
          <w:szCs w:val="24"/>
        </w:rPr>
        <w:t>型吸收式制冷装置中的压力容器、铝制</w:t>
      </w:r>
    </w:p>
    <w:p>
      <w:pPr>
        <w:spacing w:line="218" w:lineRule="auto"/>
        <w:rPr>
          <w:rFonts w:ascii="宋体" w:hAnsi="宋体" w:eastAsia="宋体" w:cs="宋体"/>
          <w:sz w:val="24"/>
          <w:szCs w:val="24"/>
        </w:rPr>
        <w:sectPr>
          <w:headerReference r:id="rId10" w:type="default"/>
          <w:footerReference r:id="rId11" w:type="default"/>
          <w:pgSz w:w="11905" w:h="16840"/>
          <w:pgMar w:top="1503" w:right="4" w:bottom="1325" w:left="0" w:header="1228" w:footer="1138" w:gutter="0"/>
          <w:cols w:space="720" w:num="1"/>
        </w:sectPr>
      </w:pPr>
    </w:p>
    <w:p>
      <w:pPr>
        <w:pStyle w:val="2"/>
        <w:spacing w:line="259" w:lineRule="auto"/>
      </w:pPr>
      <w:r>
        <w:pict>
          <v:shape id="_x0000_s1028" o:spid="_x0000_s1028" o:spt="202" type="#_x0000_t202" style="position:absolute;left:0pt;margin-left:69.8pt;margin-top:779.1pt;height:7pt;width:38.95pt;mso-position-horizontal-relative:page;mso-position-vertical-relative:page;z-index:251665408;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9"/>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20" w:lineRule="exact"/>
        <w:ind w:left="1423"/>
        <w:rPr>
          <w:rFonts w:ascii="宋体" w:hAnsi="宋体" w:eastAsia="宋体" w:cs="宋体"/>
          <w:sz w:val="24"/>
          <w:szCs w:val="24"/>
        </w:rPr>
      </w:pPr>
      <w:r>
        <w:rPr>
          <w:rFonts w:ascii="宋体" w:hAnsi="宋体" w:eastAsia="宋体" w:cs="宋体"/>
          <w:spacing w:val="5"/>
          <w:position w:val="1"/>
          <w:sz w:val="24"/>
          <w:szCs w:val="24"/>
        </w:rPr>
        <w:t>板翅式热交换器、过程装置中冷箱内的压力容器；</w:t>
      </w:r>
    </w:p>
    <w:p>
      <w:pPr>
        <w:spacing w:before="79" w:line="402" w:lineRule="exact"/>
        <w:ind w:left="1965"/>
        <w:rPr>
          <w:rFonts w:ascii="宋体" w:hAnsi="宋体" w:eastAsia="宋体" w:cs="宋体"/>
          <w:sz w:val="24"/>
          <w:szCs w:val="24"/>
        </w:rPr>
      </w:pPr>
      <w:r>
        <w:rPr>
          <w:rFonts w:ascii="宋体" w:hAnsi="宋体" w:eastAsia="宋体" w:cs="宋体"/>
          <w:spacing w:val="2"/>
          <w:position w:val="10"/>
          <w:sz w:val="24"/>
          <w:szCs w:val="24"/>
        </w:rPr>
        <w:t>(</w:t>
      </w:r>
      <w:r>
        <w:rPr>
          <w:rFonts w:ascii="Times New Roman" w:hAnsi="Times New Roman" w:eastAsia="Times New Roman" w:cs="Times New Roman"/>
          <w:spacing w:val="2"/>
          <w:position w:val="10"/>
          <w:sz w:val="24"/>
          <w:szCs w:val="24"/>
        </w:rPr>
        <w:t>2</w:t>
      </w:r>
      <w:r>
        <w:rPr>
          <w:rFonts w:ascii="宋体" w:hAnsi="宋体" w:eastAsia="宋体" w:cs="宋体"/>
          <w:spacing w:val="2"/>
          <w:position w:val="10"/>
          <w:sz w:val="24"/>
          <w:szCs w:val="24"/>
        </w:rPr>
        <w:t>)盛装第二组介质(注</w:t>
      </w:r>
      <w:r>
        <w:rPr>
          <w:rFonts w:ascii="宋体" w:hAnsi="宋体" w:eastAsia="宋体" w:cs="宋体"/>
          <w:spacing w:val="-21"/>
          <w:position w:val="10"/>
          <w:sz w:val="24"/>
          <w:szCs w:val="24"/>
        </w:rPr>
        <w:t xml:space="preserve"> </w:t>
      </w:r>
      <w:r>
        <w:rPr>
          <w:rFonts w:ascii="Times New Roman" w:hAnsi="Times New Roman" w:eastAsia="Times New Roman" w:cs="Times New Roman"/>
          <w:spacing w:val="2"/>
          <w:position w:val="10"/>
          <w:sz w:val="24"/>
          <w:szCs w:val="24"/>
        </w:rPr>
        <w:t>1-5</w:t>
      </w:r>
      <w:r>
        <w:rPr>
          <w:rFonts w:ascii="宋体" w:hAnsi="宋体" w:eastAsia="宋体" w:cs="宋体"/>
          <w:spacing w:val="2"/>
          <w:position w:val="10"/>
          <w:sz w:val="24"/>
          <w:szCs w:val="24"/>
        </w:rPr>
        <w:t>)的无壳体的套管热交换器；</w:t>
      </w:r>
    </w:p>
    <w:p>
      <w:pPr>
        <w:spacing w:before="1" w:line="218"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)超高压管式反应器。</w:t>
      </w:r>
    </w:p>
    <w:p>
      <w:pPr>
        <w:spacing w:before="145" w:line="211" w:lineRule="auto"/>
        <w:ind w:left="1863"/>
        <w:rPr>
          <w:rFonts w:ascii="宋体" w:hAnsi="宋体" w:eastAsia="宋体" w:cs="宋体"/>
          <w:sz w:val="21"/>
          <w:szCs w:val="21"/>
        </w:rPr>
      </w:pPr>
      <w:r>
        <w:rPr>
          <w:rFonts w:ascii="宋体" w:hAnsi="宋体" w:eastAsia="宋体" w:cs="宋体"/>
          <w:spacing w:val="4"/>
          <w:sz w:val="21"/>
          <w:szCs w:val="21"/>
        </w:rPr>
        <w:t>注</w:t>
      </w:r>
      <w:r>
        <w:rPr>
          <w:rFonts w:ascii="宋体" w:hAnsi="宋体" w:eastAsia="宋体" w:cs="宋体"/>
          <w:spacing w:val="-16"/>
          <w:sz w:val="21"/>
          <w:szCs w:val="21"/>
        </w:rPr>
        <w:t xml:space="preserve"> </w:t>
      </w:r>
      <w:r>
        <w:rPr>
          <w:rFonts w:ascii="Times New Roman" w:hAnsi="Times New Roman" w:eastAsia="Times New Roman" w:cs="Times New Roman"/>
          <w:spacing w:val="4"/>
          <w:sz w:val="21"/>
          <w:szCs w:val="21"/>
        </w:rPr>
        <w:t>1-5</w:t>
      </w:r>
      <w:r>
        <w:rPr>
          <w:rFonts w:ascii="宋体" w:hAnsi="宋体" w:eastAsia="宋体" w:cs="宋体"/>
          <w:spacing w:val="4"/>
          <w:sz w:val="21"/>
          <w:szCs w:val="21"/>
        </w:rPr>
        <w:t>：压力容器介质分组见本规程附件</w:t>
      </w:r>
      <w:r>
        <w:rPr>
          <w:rFonts w:ascii="宋体" w:hAnsi="宋体" w:eastAsia="宋体" w:cs="宋体"/>
          <w:spacing w:val="-40"/>
          <w:sz w:val="21"/>
          <w:szCs w:val="21"/>
        </w:rPr>
        <w:t xml:space="preserve"> </w:t>
      </w:r>
      <w:r>
        <w:rPr>
          <w:rFonts w:ascii="Times New Roman" w:hAnsi="Times New Roman" w:eastAsia="Times New Roman" w:cs="Times New Roman"/>
          <w:spacing w:val="4"/>
          <w:sz w:val="21"/>
          <w:szCs w:val="21"/>
        </w:rPr>
        <w:t>A</w:t>
      </w:r>
      <w:r>
        <w:rPr>
          <w:rFonts w:ascii="宋体" w:hAnsi="宋体" w:eastAsia="宋体" w:cs="宋体"/>
          <w:spacing w:val="4"/>
          <w:sz w:val="21"/>
          <w:szCs w:val="21"/>
        </w:rPr>
        <w:t>。</w:t>
      </w:r>
    </w:p>
    <w:p>
      <w:pPr>
        <w:spacing w:before="132" w:line="213" w:lineRule="auto"/>
        <w:ind w:left="1937"/>
        <w:rPr>
          <w:rFonts w:ascii="宋体" w:hAnsi="宋体" w:eastAsia="宋体" w:cs="宋体"/>
          <w:sz w:val="24"/>
          <w:szCs w:val="24"/>
        </w:rPr>
      </w:pPr>
      <w:r>
        <w:rPr>
          <w:rFonts w:ascii="黑体" w:hAnsi="黑体" w:eastAsia="黑体" w:cs="黑体"/>
          <w:spacing w:val="1"/>
          <w:sz w:val="24"/>
          <w:szCs w:val="24"/>
        </w:rPr>
        <w:t xml:space="preserve">1.4.2  </w:t>
      </w:r>
      <w:r>
        <w:rPr>
          <w:rFonts w:ascii="宋体" w:hAnsi="宋体" w:eastAsia="宋体" w:cs="宋体"/>
          <w:spacing w:val="1"/>
          <w:sz w:val="24"/>
          <w:szCs w:val="24"/>
        </w:rPr>
        <w:t>只需要满足本规程总则、设计、</w:t>
      </w:r>
      <w:r>
        <w:rPr>
          <w:rFonts w:ascii="宋体" w:hAnsi="宋体" w:eastAsia="宋体" w:cs="宋体"/>
          <w:spacing w:val="39"/>
          <w:sz w:val="24"/>
          <w:szCs w:val="24"/>
        </w:rPr>
        <w:t xml:space="preserve"> </w:t>
      </w:r>
      <w:r>
        <w:rPr>
          <w:rFonts w:ascii="宋体" w:hAnsi="宋体" w:eastAsia="宋体" w:cs="宋体"/>
          <w:spacing w:val="1"/>
          <w:sz w:val="24"/>
          <w:szCs w:val="24"/>
        </w:rPr>
        <w:t>制造要求的压力容器</w:t>
      </w:r>
    </w:p>
    <w:p>
      <w:pPr>
        <w:spacing w:before="122" w:line="397" w:lineRule="exact"/>
        <w:ind w:left="1917"/>
        <w:rPr>
          <w:rFonts w:ascii="宋体" w:hAnsi="宋体" w:eastAsia="宋体" w:cs="宋体"/>
          <w:sz w:val="24"/>
          <w:szCs w:val="24"/>
        </w:rPr>
      </w:pPr>
      <w:r>
        <w:rPr>
          <w:rFonts w:ascii="宋体" w:hAnsi="宋体" w:eastAsia="宋体" w:cs="宋体"/>
          <w:spacing w:val="3"/>
          <w:position w:val="11"/>
          <w:sz w:val="24"/>
          <w:szCs w:val="24"/>
        </w:rPr>
        <w:t>本规程适用范围内的以下压力容器，只需要满足本规程第</w:t>
      </w:r>
      <w:r>
        <w:rPr>
          <w:rFonts w:ascii="宋体" w:hAnsi="宋体" w:eastAsia="宋体" w:cs="宋体"/>
          <w:spacing w:val="-7"/>
          <w:position w:val="11"/>
          <w:sz w:val="24"/>
          <w:szCs w:val="24"/>
        </w:rPr>
        <w:t xml:space="preserve"> </w:t>
      </w:r>
      <w:r>
        <w:rPr>
          <w:rFonts w:ascii="Times New Roman" w:hAnsi="Times New Roman" w:eastAsia="Times New Roman" w:cs="Times New Roman"/>
          <w:spacing w:val="3"/>
          <w:position w:val="11"/>
          <w:sz w:val="24"/>
          <w:szCs w:val="24"/>
        </w:rPr>
        <w:t>1</w:t>
      </w:r>
      <w:r>
        <w:rPr>
          <w:rFonts w:ascii="Times New Roman" w:hAnsi="Times New Roman" w:eastAsia="Times New Roman" w:cs="Times New Roman"/>
          <w:spacing w:val="-30"/>
          <w:position w:val="11"/>
          <w:sz w:val="24"/>
          <w:szCs w:val="24"/>
        </w:rPr>
        <w:t xml:space="preserve"> </w:t>
      </w:r>
      <w:r>
        <w:rPr>
          <w:rFonts w:ascii="宋体" w:hAnsi="宋体" w:eastAsia="宋体" w:cs="宋体"/>
          <w:spacing w:val="3"/>
          <w:position w:val="11"/>
          <w:sz w:val="24"/>
          <w:szCs w:val="24"/>
        </w:rPr>
        <w:t>、</w:t>
      </w:r>
      <w:r>
        <w:rPr>
          <w:rFonts w:ascii="Times New Roman" w:hAnsi="Times New Roman" w:eastAsia="Times New Roman" w:cs="Times New Roman"/>
          <w:spacing w:val="3"/>
          <w:position w:val="11"/>
          <w:sz w:val="24"/>
          <w:szCs w:val="24"/>
        </w:rPr>
        <w:t>3</w:t>
      </w:r>
      <w:r>
        <w:rPr>
          <w:rFonts w:ascii="Times New Roman" w:hAnsi="Times New Roman" w:eastAsia="Times New Roman" w:cs="Times New Roman"/>
          <w:spacing w:val="-30"/>
          <w:position w:val="11"/>
          <w:sz w:val="24"/>
          <w:szCs w:val="24"/>
        </w:rPr>
        <w:t xml:space="preserve"> </w:t>
      </w:r>
      <w:r>
        <w:rPr>
          <w:rFonts w:ascii="宋体" w:hAnsi="宋体" w:eastAsia="宋体" w:cs="宋体"/>
          <w:spacing w:val="3"/>
          <w:position w:val="11"/>
          <w:sz w:val="24"/>
          <w:szCs w:val="24"/>
        </w:rPr>
        <w:t>、</w:t>
      </w:r>
      <w:r>
        <w:rPr>
          <w:rFonts w:ascii="Times New Roman" w:hAnsi="Times New Roman" w:eastAsia="Times New Roman" w:cs="Times New Roman"/>
          <w:spacing w:val="3"/>
          <w:position w:val="11"/>
          <w:sz w:val="24"/>
          <w:szCs w:val="24"/>
        </w:rPr>
        <w:t xml:space="preserve">4 </w:t>
      </w:r>
      <w:r>
        <w:rPr>
          <w:rFonts w:ascii="宋体" w:hAnsi="宋体" w:eastAsia="宋体" w:cs="宋体"/>
          <w:spacing w:val="3"/>
          <w:position w:val="11"/>
          <w:sz w:val="24"/>
          <w:szCs w:val="24"/>
        </w:rPr>
        <w:t>章的规定：</w:t>
      </w:r>
    </w:p>
    <w:p>
      <w:pPr>
        <w:spacing w:line="319"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)移动式空气压缩机的储气罐；</w:t>
      </w:r>
    </w:p>
    <w:p>
      <w:pPr>
        <w:spacing w:before="83" w:line="276" w:lineRule="auto"/>
        <w:ind w:left="1422" w:right="1423"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)水力自动补气气压给水(无塔上水)装置中的气压罐，消防装置中的气体或者</w:t>
      </w:r>
      <w:r>
        <w:rPr>
          <w:rFonts w:ascii="宋体" w:hAnsi="宋体" w:eastAsia="宋体" w:cs="宋体"/>
          <w:spacing w:val="8"/>
          <w:sz w:val="24"/>
          <w:szCs w:val="24"/>
        </w:rPr>
        <w:t xml:space="preserve"> </w:t>
      </w:r>
      <w:r>
        <w:rPr>
          <w:rFonts w:ascii="宋体" w:hAnsi="宋体" w:eastAsia="宋体" w:cs="宋体"/>
          <w:spacing w:val="3"/>
          <w:sz w:val="24"/>
          <w:szCs w:val="24"/>
        </w:rPr>
        <w:t>气压给水(泡沫)压力罐；</w:t>
      </w:r>
    </w:p>
    <w:p>
      <w:pPr>
        <w:spacing w:before="79" w:line="264" w:lineRule="auto"/>
        <w:ind w:left="1965" w:right="197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)水处理设备中的离子交换或者过滤用压力容器、热水</w:t>
      </w:r>
      <w:r>
        <w:rPr>
          <w:rFonts w:ascii="宋体" w:hAnsi="宋体" w:eastAsia="宋体" w:cs="宋体"/>
          <w:spacing w:val="4"/>
          <w:sz w:val="24"/>
          <w:szCs w:val="24"/>
        </w:rPr>
        <w:t>锅炉用膨胀水箱；</w:t>
      </w:r>
      <w:r>
        <w:rPr>
          <w:rFonts w:ascii="宋体" w:hAnsi="宋体" w:eastAsia="宋体" w:cs="宋体"/>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)蓄能器承压壳体。</w:t>
      </w:r>
    </w:p>
    <w:p>
      <w:pPr>
        <w:spacing w:before="206" w:line="209" w:lineRule="auto"/>
        <w:ind w:left="1937"/>
        <w:rPr>
          <w:rFonts w:ascii="宋体" w:hAnsi="宋体" w:eastAsia="宋体" w:cs="宋体"/>
          <w:sz w:val="24"/>
          <w:szCs w:val="24"/>
        </w:rPr>
      </w:pPr>
      <w:r>
        <w:rPr>
          <w:rFonts w:ascii="黑体" w:hAnsi="黑体" w:eastAsia="黑体" w:cs="黑体"/>
          <w:spacing w:val="2"/>
          <w:sz w:val="24"/>
          <w:szCs w:val="24"/>
        </w:rPr>
        <w:t xml:space="preserve">1.5  </w:t>
      </w:r>
      <w:r>
        <w:rPr>
          <w:rFonts w:ascii="宋体" w:hAnsi="宋体" w:eastAsia="宋体" w:cs="宋体"/>
          <w:spacing w:val="2"/>
          <w:sz w:val="24"/>
          <w:szCs w:val="24"/>
        </w:rPr>
        <w:t>不适用范围</w:t>
      </w:r>
    </w:p>
    <w:p>
      <w:pPr>
        <w:spacing w:before="187" w:line="210" w:lineRule="auto"/>
        <w:ind w:left="1917"/>
        <w:rPr>
          <w:rFonts w:ascii="宋体" w:hAnsi="宋体" w:eastAsia="宋体" w:cs="宋体"/>
          <w:sz w:val="24"/>
          <w:szCs w:val="24"/>
        </w:rPr>
      </w:pPr>
      <w:r>
        <w:rPr>
          <w:rFonts w:ascii="宋体" w:hAnsi="宋体" w:eastAsia="宋体" w:cs="宋体"/>
          <w:spacing w:val="3"/>
          <w:sz w:val="24"/>
          <w:szCs w:val="24"/>
        </w:rPr>
        <w:t>本规程不适用于以下容器：</w:t>
      </w:r>
    </w:p>
    <w:p>
      <w:pPr>
        <w:spacing w:before="120"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)移动式压力容器、气瓶、氧舱；</w:t>
      </w:r>
    </w:p>
    <w:p>
      <w:pPr>
        <w:spacing w:before="81" w:line="277" w:lineRule="auto"/>
        <w:ind w:left="1422" w:right="1417" w:firstLine="54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)军事装备、核设施、航空航天器、铁</w:t>
      </w:r>
      <w:r>
        <w:rPr>
          <w:rFonts w:ascii="宋体" w:hAnsi="宋体" w:eastAsia="宋体" w:cs="宋体"/>
          <w:spacing w:val="6"/>
          <w:sz w:val="24"/>
          <w:szCs w:val="24"/>
        </w:rPr>
        <w:t>路机车、海上设施和船舶以及矿山井下</w:t>
      </w:r>
      <w:r>
        <w:rPr>
          <w:rFonts w:ascii="宋体" w:hAnsi="宋体" w:eastAsia="宋体" w:cs="宋体"/>
          <w:sz w:val="24"/>
          <w:szCs w:val="24"/>
        </w:rPr>
        <w:t xml:space="preserve"> </w:t>
      </w:r>
      <w:r>
        <w:rPr>
          <w:rFonts w:ascii="宋体" w:hAnsi="宋体" w:eastAsia="宋体" w:cs="宋体"/>
          <w:spacing w:val="1"/>
          <w:sz w:val="24"/>
          <w:szCs w:val="24"/>
        </w:rPr>
        <w:t>使用的压力容器；</w:t>
      </w:r>
    </w:p>
    <w:p>
      <w:pPr>
        <w:spacing w:before="81" w:line="400" w:lineRule="exact"/>
        <w:ind w:left="1965"/>
        <w:rPr>
          <w:rFonts w:ascii="宋体" w:hAnsi="宋体" w:eastAsia="宋体" w:cs="宋体"/>
          <w:sz w:val="24"/>
          <w:szCs w:val="24"/>
        </w:rPr>
      </w:pPr>
      <w:r>
        <w:rPr>
          <w:rFonts w:ascii="宋体" w:hAnsi="宋体" w:eastAsia="宋体" w:cs="宋体"/>
          <w:spacing w:val="5"/>
          <w:position w:val="11"/>
          <w:sz w:val="24"/>
          <w:szCs w:val="24"/>
        </w:rPr>
        <w:t>(</w:t>
      </w:r>
      <w:r>
        <w:rPr>
          <w:rFonts w:ascii="Times New Roman" w:hAnsi="Times New Roman" w:eastAsia="Times New Roman" w:cs="Times New Roman"/>
          <w:spacing w:val="5"/>
          <w:position w:val="11"/>
          <w:sz w:val="24"/>
          <w:szCs w:val="24"/>
        </w:rPr>
        <w:t>3</w:t>
      </w:r>
      <w:r>
        <w:rPr>
          <w:rFonts w:ascii="宋体" w:hAnsi="宋体" w:eastAsia="宋体" w:cs="宋体"/>
          <w:spacing w:val="5"/>
          <w:position w:val="11"/>
          <w:sz w:val="24"/>
          <w:szCs w:val="24"/>
        </w:rPr>
        <w:t xml:space="preserve">)正常运行工作压力小于 </w:t>
      </w:r>
      <w:r>
        <w:rPr>
          <w:rFonts w:ascii="Times New Roman" w:hAnsi="Times New Roman" w:eastAsia="Times New Roman" w:cs="Times New Roman"/>
          <w:spacing w:val="5"/>
          <w:position w:val="11"/>
          <w:sz w:val="24"/>
          <w:szCs w:val="24"/>
        </w:rPr>
        <w:t xml:space="preserve">0.1  </w:t>
      </w:r>
      <w:r>
        <w:rPr>
          <w:rFonts w:ascii="Times New Roman" w:hAnsi="Times New Roman" w:eastAsia="Times New Roman" w:cs="Times New Roman"/>
          <w:position w:val="11"/>
          <w:sz w:val="24"/>
          <w:szCs w:val="24"/>
        </w:rPr>
        <w:t>MPa</w:t>
      </w:r>
      <w:r>
        <w:rPr>
          <w:rFonts w:ascii="Times New Roman" w:hAnsi="Times New Roman" w:eastAsia="Times New Roman" w:cs="Times New Roman"/>
          <w:spacing w:val="5"/>
          <w:position w:val="11"/>
          <w:sz w:val="24"/>
          <w:szCs w:val="24"/>
        </w:rPr>
        <w:t xml:space="preserve">  </w:t>
      </w:r>
      <w:r>
        <w:rPr>
          <w:rFonts w:ascii="宋体" w:hAnsi="宋体" w:eastAsia="宋体" w:cs="宋体"/>
          <w:spacing w:val="5"/>
          <w:position w:val="11"/>
          <w:sz w:val="24"/>
          <w:szCs w:val="24"/>
        </w:rPr>
        <w:t>的容器(包括与大气连通的在进料或者出料</w:t>
      </w:r>
    </w:p>
    <w:p>
      <w:pPr>
        <w:spacing w:before="1" w:line="218" w:lineRule="auto"/>
        <w:ind w:left="1424"/>
        <w:rPr>
          <w:rFonts w:ascii="宋体" w:hAnsi="宋体" w:eastAsia="宋体" w:cs="宋体"/>
          <w:sz w:val="24"/>
          <w:szCs w:val="24"/>
        </w:rPr>
      </w:pPr>
      <w:r>
        <w:rPr>
          <w:rFonts w:ascii="宋体" w:hAnsi="宋体" w:eastAsia="宋体" w:cs="宋体"/>
          <w:spacing w:val="5"/>
          <w:sz w:val="24"/>
          <w:szCs w:val="24"/>
        </w:rPr>
        <w:t>过程中需要瞬时承受压力大于或者等于</w:t>
      </w:r>
      <w:r>
        <w:rPr>
          <w:rFonts w:ascii="宋体" w:hAnsi="宋体" w:eastAsia="宋体" w:cs="宋体"/>
          <w:spacing w:val="-38"/>
          <w:sz w:val="24"/>
          <w:szCs w:val="24"/>
        </w:rPr>
        <w:t xml:space="preserve"> </w:t>
      </w:r>
      <w:r>
        <w:rPr>
          <w:rFonts w:ascii="Times New Roman" w:hAnsi="Times New Roman" w:eastAsia="Times New Roman" w:cs="Times New Roman"/>
          <w:spacing w:val="5"/>
          <w:sz w:val="24"/>
          <w:szCs w:val="24"/>
        </w:rPr>
        <w:t xml:space="preserve">0.1 </w:t>
      </w:r>
      <w:r>
        <w:rPr>
          <w:rFonts w:ascii="Times New Roman" w:hAnsi="Times New Roman" w:eastAsia="Times New Roman" w:cs="Times New Roman"/>
          <w:sz w:val="24"/>
          <w:szCs w:val="24"/>
        </w:rPr>
        <w:t>MPa</w:t>
      </w:r>
      <w:r>
        <w:rPr>
          <w:rFonts w:ascii="Times New Roman" w:hAnsi="Times New Roman" w:eastAsia="Times New Roman" w:cs="Times New Roman"/>
          <w:spacing w:val="32"/>
          <w:w w:val="101"/>
          <w:sz w:val="24"/>
          <w:szCs w:val="24"/>
        </w:rPr>
        <w:t xml:space="preserve"> </w:t>
      </w:r>
      <w:r>
        <w:rPr>
          <w:rFonts w:ascii="宋体" w:hAnsi="宋体" w:eastAsia="宋体" w:cs="宋体"/>
          <w:spacing w:val="5"/>
          <w:sz w:val="24"/>
          <w:szCs w:val="24"/>
        </w:rPr>
        <w:t>的容器)；</w:t>
      </w:r>
    </w:p>
    <w:p>
      <w:pPr>
        <w:spacing w:before="116" w:line="218" w:lineRule="auto"/>
        <w:ind w:left="1965"/>
        <w:rPr>
          <w:rFonts w:ascii="宋体" w:hAnsi="宋体" w:eastAsia="宋体" w:cs="宋体"/>
          <w:sz w:val="24"/>
          <w:szCs w:val="24"/>
        </w:rPr>
      </w:pPr>
      <w:r>
        <w:rPr>
          <w:rFonts w:ascii="宋体" w:hAnsi="宋体" w:eastAsia="宋体" w:cs="宋体"/>
          <w:spacing w:val="17"/>
          <w:sz w:val="24"/>
          <w:szCs w:val="24"/>
        </w:rPr>
        <w:t>(</w:t>
      </w:r>
      <w:r>
        <w:rPr>
          <w:rFonts w:ascii="Times New Roman" w:hAnsi="Times New Roman" w:eastAsia="Times New Roman" w:cs="Times New Roman"/>
          <w:spacing w:val="17"/>
          <w:sz w:val="24"/>
          <w:szCs w:val="24"/>
        </w:rPr>
        <w:t>4</w:t>
      </w:r>
      <w:r>
        <w:rPr>
          <w:rFonts w:ascii="宋体" w:hAnsi="宋体" w:eastAsia="宋体" w:cs="宋体"/>
          <w:spacing w:val="17"/>
          <w:sz w:val="24"/>
          <w:szCs w:val="24"/>
        </w:rPr>
        <w:t>)旋转或者往复运动的机械设备中自成整体或者作为部件的受压器</w:t>
      </w:r>
      <w:r>
        <w:rPr>
          <w:rFonts w:ascii="宋体" w:hAnsi="宋体" w:eastAsia="宋体" w:cs="宋体"/>
          <w:spacing w:val="16"/>
          <w:sz w:val="24"/>
          <w:szCs w:val="24"/>
        </w:rPr>
        <w:t>室(如泵</w:t>
      </w:r>
    </w:p>
    <w:p>
      <w:pPr>
        <w:spacing w:before="116" w:line="218" w:lineRule="auto"/>
        <w:ind w:left="1422"/>
        <w:rPr>
          <w:rFonts w:ascii="宋体" w:hAnsi="宋体" w:eastAsia="宋体" w:cs="宋体"/>
          <w:sz w:val="24"/>
          <w:szCs w:val="24"/>
        </w:rPr>
      </w:pPr>
      <w:r>
        <w:rPr>
          <w:rFonts w:ascii="宋体" w:hAnsi="宋体" w:eastAsia="宋体" w:cs="宋体"/>
          <w:spacing w:val="7"/>
          <w:sz w:val="24"/>
          <w:szCs w:val="24"/>
        </w:rPr>
        <w:t>壳、压缩机外壳、涡轮机外壳、液压缸、造纸轧辊等)；</w:t>
      </w:r>
    </w:p>
    <w:p>
      <w:pPr>
        <w:spacing w:before="115" w:line="400" w:lineRule="exact"/>
        <w:ind w:left="1965"/>
        <w:rPr>
          <w:rFonts w:ascii="宋体" w:hAnsi="宋体" w:eastAsia="宋体" w:cs="宋体"/>
          <w:sz w:val="24"/>
          <w:szCs w:val="24"/>
        </w:rPr>
      </w:pPr>
      <w:r>
        <w:rPr>
          <w:rFonts w:ascii="宋体" w:hAnsi="宋体" w:eastAsia="宋体" w:cs="宋体"/>
          <w:spacing w:val="4"/>
          <w:position w:val="10"/>
          <w:sz w:val="24"/>
          <w:szCs w:val="24"/>
        </w:rPr>
        <w:t>(</w:t>
      </w:r>
      <w:r>
        <w:rPr>
          <w:rFonts w:ascii="Times New Roman" w:hAnsi="Times New Roman" w:eastAsia="Times New Roman" w:cs="Times New Roman"/>
          <w:spacing w:val="4"/>
          <w:position w:val="10"/>
          <w:sz w:val="24"/>
          <w:szCs w:val="24"/>
        </w:rPr>
        <w:t>5</w:t>
      </w:r>
      <w:r>
        <w:rPr>
          <w:rFonts w:ascii="宋体" w:hAnsi="宋体" w:eastAsia="宋体" w:cs="宋体"/>
          <w:spacing w:val="4"/>
          <w:position w:val="10"/>
          <w:sz w:val="24"/>
          <w:szCs w:val="24"/>
        </w:rPr>
        <w:t>)板式热交换器、螺旋板热交换器、空冷式热交换器、冷却排管；</w:t>
      </w:r>
    </w:p>
    <w:p>
      <w:pPr>
        <w:spacing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6</w:t>
      </w:r>
      <w:r>
        <w:rPr>
          <w:rFonts w:ascii="宋体" w:hAnsi="宋体" w:eastAsia="宋体" w:cs="宋体"/>
          <w:spacing w:val="4"/>
          <w:position w:val="1"/>
          <w:sz w:val="24"/>
          <w:szCs w:val="24"/>
        </w:rPr>
        <w:t>)常压容器的蒸汽加热盘管、过程装置中的管式加</w:t>
      </w:r>
      <w:r>
        <w:rPr>
          <w:rFonts w:ascii="宋体" w:hAnsi="宋体" w:eastAsia="宋体" w:cs="宋体"/>
          <w:spacing w:val="3"/>
          <w:position w:val="1"/>
          <w:sz w:val="24"/>
          <w:szCs w:val="24"/>
        </w:rPr>
        <w:t>热炉；</w:t>
      </w:r>
    </w:p>
    <w:p>
      <w:pPr>
        <w:spacing w:before="81" w:line="398" w:lineRule="exact"/>
        <w:ind w:left="1965"/>
        <w:rPr>
          <w:rFonts w:ascii="宋体" w:hAnsi="宋体" w:eastAsia="宋体" w:cs="宋体"/>
          <w:sz w:val="24"/>
          <w:szCs w:val="24"/>
        </w:rPr>
      </w:pPr>
      <w:r>
        <w:rPr>
          <w:rFonts w:ascii="宋体" w:hAnsi="宋体" w:eastAsia="宋体" w:cs="宋体"/>
          <w:spacing w:val="5"/>
          <w:position w:val="11"/>
          <w:sz w:val="24"/>
          <w:szCs w:val="24"/>
        </w:rPr>
        <w:t>(</w:t>
      </w:r>
      <w:r>
        <w:rPr>
          <w:rFonts w:ascii="Times New Roman" w:hAnsi="Times New Roman" w:eastAsia="Times New Roman" w:cs="Times New Roman"/>
          <w:spacing w:val="5"/>
          <w:position w:val="11"/>
          <w:sz w:val="24"/>
          <w:szCs w:val="24"/>
        </w:rPr>
        <w:t>7</w:t>
      </w:r>
      <w:r>
        <w:rPr>
          <w:rFonts w:ascii="宋体" w:hAnsi="宋体" w:eastAsia="宋体" w:cs="宋体"/>
          <w:spacing w:val="5"/>
          <w:position w:val="11"/>
          <w:sz w:val="24"/>
          <w:szCs w:val="24"/>
        </w:rPr>
        <w:t>)电力行业专用的全封闭式组合电器(如电容压力容器)；</w:t>
      </w:r>
    </w:p>
    <w:p>
      <w:pPr>
        <w:spacing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8</w:t>
      </w:r>
      <w:r>
        <w:rPr>
          <w:rFonts w:ascii="宋体" w:hAnsi="宋体" w:eastAsia="宋体" w:cs="宋体"/>
          <w:spacing w:val="3"/>
          <w:position w:val="1"/>
          <w:sz w:val="24"/>
          <w:szCs w:val="24"/>
        </w:rPr>
        <w:t>)橡胶行业使用的轮胎硫化机以及承压的橡胶模具；</w:t>
      </w:r>
    </w:p>
    <w:p>
      <w:pPr>
        <w:spacing w:before="82" w:line="219"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9</w:t>
      </w:r>
      <w:r>
        <w:rPr>
          <w:rFonts w:ascii="宋体" w:hAnsi="宋体" w:eastAsia="宋体" w:cs="宋体"/>
          <w:spacing w:val="1"/>
          <w:sz w:val="24"/>
          <w:szCs w:val="24"/>
        </w:rPr>
        <w:t>)无增强的塑料制压力容器。</w:t>
      </w:r>
    </w:p>
    <w:p>
      <w:pPr>
        <w:spacing w:before="203" w:line="211" w:lineRule="auto"/>
        <w:ind w:left="1937"/>
        <w:rPr>
          <w:rFonts w:ascii="宋体" w:hAnsi="宋体" w:eastAsia="宋体" w:cs="宋体"/>
          <w:sz w:val="24"/>
          <w:szCs w:val="24"/>
        </w:rPr>
      </w:pPr>
      <w:r>
        <w:rPr>
          <w:rFonts w:ascii="黑体" w:hAnsi="黑体" w:eastAsia="黑体" w:cs="黑体"/>
          <w:spacing w:val="4"/>
          <w:sz w:val="24"/>
          <w:szCs w:val="24"/>
        </w:rPr>
        <w:t xml:space="preserve">1.6  </w:t>
      </w:r>
      <w:r>
        <w:rPr>
          <w:rFonts w:ascii="宋体" w:hAnsi="宋体" w:eastAsia="宋体" w:cs="宋体"/>
          <w:spacing w:val="4"/>
          <w:sz w:val="24"/>
          <w:szCs w:val="24"/>
        </w:rPr>
        <w:t>压力容器范围的界定</w:t>
      </w:r>
    </w:p>
    <w:p>
      <w:pPr>
        <w:spacing w:before="182" w:line="215" w:lineRule="auto"/>
        <w:ind w:left="1917"/>
        <w:rPr>
          <w:rFonts w:ascii="宋体" w:hAnsi="宋体" w:eastAsia="宋体" w:cs="宋体"/>
          <w:sz w:val="24"/>
          <w:szCs w:val="24"/>
        </w:rPr>
      </w:pPr>
      <w:r>
        <w:rPr>
          <w:rFonts w:ascii="宋体" w:hAnsi="宋体" w:eastAsia="宋体" w:cs="宋体"/>
          <w:spacing w:val="7"/>
          <w:sz w:val="24"/>
          <w:szCs w:val="24"/>
        </w:rPr>
        <w:t>本规程适用的压力容器，其范围包括压力容器本体、</w:t>
      </w:r>
      <w:r>
        <w:rPr>
          <w:rFonts w:ascii="宋体" w:hAnsi="宋体" w:eastAsia="宋体" w:cs="宋体"/>
          <w:spacing w:val="6"/>
          <w:sz w:val="24"/>
          <w:szCs w:val="24"/>
        </w:rPr>
        <w:t>安全附件及仪表。</w:t>
      </w:r>
    </w:p>
    <w:p>
      <w:pPr>
        <w:spacing w:before="121" w:line="213" w:lineRule="auto"/>
        <w:ind w:left="1937"/>
        <w:rPr>
          <w:rFonts w:ascii="宋体" w:hAnsi="宋体" w:eastAsia="宋体" w:cs="宋体"/>
          <w:sz w:val="24"/>
          <w:szCs w:val="24"/>
        </w:rPr>
      </w:pPr>
      <w:r>
        <w:rPr>
          <w:rFonts w:ascii="黑体" w:hAnsi="黑体" w:eastAsia="黑体" w:cs="黑体"/>
          <w:spacing w:val="2"/>
          <w:sz w:val="24"/>
          <w:szCs w:val="24"/>
        </w:rPr>
        <w:t>1.6.1</w:t>
      </w:r>
      <w:r>
        <w:rPr>
          <w:rFonts w:ascii="黑体" w:hAnsi="黑体" w:eastAsia="黑体" w:cs="黑体"/>
          <w:spacing w:val="15"/>
          <w:sz w:val="24"/>
          <w:szCs w:val="24"/>
        </w:rPr>
        <w:t xml:space="preserve">  </w:t>
      </w:r>
      <w:r>
        <w:rPr>
          <w:rFonts w:ascii="宋体" w:hAnsi="宋体" w:eastAsia="宋体" w:cs="宋体"/>
          <w:spacing w:val="2"/>
          <w:sz w:val="24"/>
          <w:szCs w:val="24"/>
        </w:rPr>
        <w:t>压力容器本体</w:t>
      </w:r>
    </w:p>
    <w:p>
      <w:pPr>
        <w:spacing w:before="123" w:line="213" w:lineRule="auto"/>
        <w:ind w:left="1919"/>
        <w:rPr>
          <w:rFonts w:ascii="宋体" w:hAnsi="宋体" w:eastAsia="宋体" w:cs="宋体"/>
          <w:sz w:val="24"/>
          <w:szCs w:val="24"/>
        </w:rPr>
      </w:pPr>
      <w:r>
        <w:rPr>
          <w:rFonts w:ascii="宋体" w:hAnsi="宋体" w:eastAsia="宋体" w:cs="宋体"/>
          <w:spacing w:val="4"/>
          <w:sz w:val="24"/>
          <w:szCs w:val="24"/>
        </w:rPr>
        <w:t>压力容器的本体界定在以下范围内：</w:t>
      </w:r>
    </w:p>
    <w:p>
      <w:pPr>
        <w:spacing w:before="122" w:line="307" w:lineRule="auto"/>
        <w:ind w:left="1424" w:right="1422"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)压力容器与外部管道或者装置焊接(粘接)</w:t>
      </w:r>
      <w:r>
        <w:rPr>
          <w:rFonts w:ascii="宋体" w:hAnsi="宋体" w:eastAsia="宋体" w:cs="宋体"/>
          <w:spacing w:val="5"/>
          <w:sz w:val="24"/>
          <w:szCs w:val="24"/>
        </w:rPr>
        <w:t>连接的第一道环向接头的坡口面、</w:t>
      </w:r>
      <w:r>
        <w:rPr>
          <w:rFonts w:ascii="宋体" w:hAnsi="宋体" w:eastAsia="宋体" w:cs="宋体"/>
          <w:sz w:val="24"/>
          <w:szCs w:val="24"/>
        </w:rPr>
        <w:t xml:space="preserve"> </w:t>
      </w:r>
      <w:r>
        <w:rPr>
          <w:rFonts w:ascii="宋体" w:hAnsi="宋体" w:eastAsia="宋体" w:cs="宋体"/>
          <w:spacing w:val="11"/>
          <w:sz w:val="24"/>
          <w:szCs w:val="24"/>
        </w:rPr>
        <w:t>螺纹连接的第一个螺纹接头端面、法兰连接的第一个法兰密封面、专用连接件或者</w:t>
      </w:r>
    </w:p>
    <w:p>
      <w:pPr>
        <w:spacing w:line="321" w:lineRule="exact"/>
        <w:ind w:left="1425"/>
        <w:rPr>
          <w:rFonts w:ascii="宋体" w:hAnsi="宋体" w:eastAsia="宋体" w:cs="宋体"/>
          <w:sz w:val="24"/>
          <w:szCs w:val="24"/>
        </w:rPr>
      </w:pPr>
      <w:r>
        <w:rPr>
          <w:rFonts w:ascii="宋体" w:hAnsi="宋体" w:eastAsia="宋体" w:cs="宋体"/>
          <w:spacing w:val="3"/>
          <w:position w:val="1"/>
          <w:sz w:val="24"/>
          <w:szCs w:val="24"/>
        </w:rPr>
        <w:t>管件连接的第一个密封面；</w:t>
      </w:r>
    </w:p>
    <w:p>
      <w:pPr>
        <w:spacing w:before="79"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2</w:t>
      </w:r>
      <w:r>
        <w:rPr>
          <w:rFonts w:ascii="宋体" w:hAnsi="宋体" w:eastAsia="宋体" w:cs="宋体"/>
          <w:spacing w:val="2"/>
          <w:position w:val="1"/>
          <w:sz w:val="24"/>
          <w:szCs w:val="24"/>
        </w:rPr>
        <w:t>)压力容器开孔部分的承压盖及其紧固件；</w:t>
      </w:r>
    </w:p>
    <w:p>
      <w:pPr>
        <w:spacing w:line="321" w:lineRule="exact"/>
        <w:rPr>
          <w:rFonts w:ascii="宋体" w:hAnsi="宋体" w:eastAsia="宋体" w:cs="宋体"/>
          <w:sz w:val="24"/>
          <w:szCs w:val="24"/>
        </w:rPr>
        <w:sectPr>
          <w:headerReference r:id="rId12" w:type="default"/>
          <w:footerReference r:id="rId13" w:type="default"/>
          <w:pgSz w:w="11905" w:h="16840"/>
          <w:pgMar w:top="1503" w:right="4" w:bottom="1325" w:left="0" w:header="1228" w:footer="1138" w:gutter="0"/>
          <w:cols w:space="720" w:num="1"/>
        </w:sectPr>
      </w:pPr>
    </w:p>
    <w:p>
      <w:pPr>
        <w:pStyle w:val="2"/>
        <w:spacing w:line="260" w:lineRule="auto"/>
      </w:pPr>
      <w:r>
        <w:pict>
          <v:shape id="_x0000_s1029" o:spid="_x0000_s1029" o:spt="202" type="#_x0000_t202" style="position:absolute;left:0pt;margin-left:486.55pt;margin-top:779.1pt;height:7pt;width:38.95pt;mso-position-horizontal-relative:page;mso-position-vertical-relative:page;z-index:251667456;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9"/>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9"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)非受压元件与受压元件的连接焊缝。</w:t>
      </w:r>
    </w:p>
    <w:p>
      <w:pPr>
        <w:spacing w:before="115" w:line="278" w:lineRule="auto"/>
        <w:ind w:left="1422" w:right="1419" w:firstLine="497"/>
        <w:rPr>
          <w:rFonts w:ascii="宋体" w:hAnsi="宋体" w:eastAsia="宋体" w:cs="宋体"/>
          <w:sz w:val="24"/>
          <w:szCs w:val="24"/>
        </w:rPr>
      </w:pPr>
      <w:r>
        <w:rPr>
          <w:rFonts w:ascii="宋体" w:hAnsi="宋体" w:eastAsia="宋体" w:cs="宋体"/>
          <w:spacing w:val="11"/>
          <w:sz w:val="24"/>
          <w:szCs w:val="24"/>
        </w:rPr>
        <w:t>压力容器本体中的主要受压元件，包括筒节(含变径段)、球壳板、非圆形容器</w:t>
      </w:r>
      <w:r>
        <w:rPr>
          <w:rFonts w:ascii="宋体" w:hAnsi="宋体" w:eastAsia="宋体" w:cs="宋体"/>
          <w:spacing w:val="7"/>
          <w:sz w:val="24"/>
          <w:szCs w:val="24"/>
        </w:rPr>
        <w:t xml:space="preserve"> </w:t>
      </w:r>
      <w:r>
        <w:rPr>
          <w:rFonts w:ascii="宋体" w:hAnsi="宋体" w:eastAsia="宋体" w:cs="宋体"/>
          <w:spacing w:val="2"/>
          <w:sz w:val="24"/>
          <w:szCs w:val="24"/>
        </w:rPr>
        <w:t>的壳板、封头、平盖、膨胀节、设备法兰，热交换器的管板和换热管，</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M36</w:t>
      </w:r>
      <w:r>
        <w:rPr>
          <w:rFonts w:ascii="Times New Roman" w:hAnsi="Times New Roman" w:eastAsia="Times New Roman" w:cs="Times New Roman"/>
          <w:spacing w:val="17"/>
          <w:w w:val="101"/>
          <w:sz w:val="24"/>
          <w:szCs w:val="24"/>
        </w:rPr>
        <w:t xml:space="preserve"> </w:t>
      </w:r>
      <w:r>
        <w:rPr>
          <w:rFonts w:ascii="宋体" w:hAnsi="宋体" w:eastAsia="宋体" w:cs="宋体"/>
          <w:spacing w:val="2"/>
          <w:sz w:val="24"/>
          <w:szCs w:val="24"/>
        </w:rPr>
        <w:t>以</w:t>
      </w:r>
      <w:r>
        <w:rPr>
          <w:rFonts w:ascii="宋体" w:hAnsi="宋体" w:eastAsia="宋体" w:cs="宋体"/>
          <w:spacing w:val="1"/>
          <w:sz w:val="24"/>
          <w:szCs w:val="24"/>
        </w:rPr>
        <w:t>上(含</w:t>
      </w:r>
      <w:r>
        <w:rPr>
          <w:rFonts w:ascii="宋体" w:hAnsi="宋体" w:eastAsia="宋体" w:cs="宋体"/>
          <w:sz w:val="24"/>
          <w:szCs w:val="24"/>
        </w:rPr>
        <w:t xml:space="preserve"> </w:t>
      </w:r>
      <w:r>
        <w:rPr>
          <w:rFonts w:ascii="Times New Roman" w:hAnsi="Times New Roman" w:eastAsia="Times New Roman" w:cs="Times New Roman"/>
          <w:spacing w:val="4"/>
          <w:sz w:val="24"/>
          <w:szCs w:val="24"/>
        </w:rPr>
        <w:t>M36</w:t>
      </w:r>
      <w:r>
        <w:rPr>
          <w:rFonts w:ascii="宋体" w:hAnsi="宋体" w:eastAsia="宋体" w:cs="宋体"/>
          <w:spacing w:val="4"/>
          <w:sz w:val="24"/>
          <w:szCs w:val="24"/>
        </w:rPr>
        <w:t>)螺柱以及公称直径大于或者等于</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250 </w:t>
      </w:r>
      <w:r>
        <w:rPr>
          <w:rFonts w:ascii="Times New Roman" w:hAnsi="Times New Roman" w:eastAsia="Times New Roman" w:cs="Times New Roman"/>
          <w:sz w:val="24"/>
          <w:szCs w:val="24"/>
        </w:rPr>
        <w:t>mm</w:t>
      </w:r>
      <w:r>
        <w:rPr>
          <w:rFonts w:ascii="Times New Roman" w:hAnsi="Times New Roman" w:eastAsia="Times New Roman" w:cs="Times New Roman"/>
          <w:spacing w:val="30"/>
          <w:w w:val="101"/>
          <w:sz w:val="24"/>
          <w:szCs w:val="24"/>
        </w:rPr>
        <w:t xml:space="preserve"> </w:t>
      </w:r>
      <w:r>
        <w:rPr>
          <w:rFonts w:ascii="宋体" w:hAnsi="宋体" w:eastAsia="宋体" w:cs="宋体"/>
          <w:spacing w:val="4"/>
          <w:sz w:val="24"/>
          <w:szCs w:val="24"/>
        </w:rPr>
        <w:t>的接管和管法兰。</w:t>
      </w:r>
    </w:p>
    <w:p>
      <w:pPr>
        <w:spacing w:before="117" w:line="213" w:lineRule="auto"/>
        <w:ind w:left="1937"/>
        <w:rPr>
          <w:rFonts w:ascii="宋体" w:hAnsi="宋体" w:eastAsia="宋体" w:cs="宋体"/>
          <w:sz w:val="24"/>
          <w:szCs w:val="24"/>
        </w:rPr>
      </w:pPr>
      <w:r>
        <w:rPr>
          <w:rFonts w:ascii="黑体" w:hAnsi="黑体" w:eastAsia="黑体" w:cs="黑体"/>
          <w:spacing w:val="4"/>
          <w:sz w:val="24"/>
          <w:szCs w:val="24"/>
        </w:rPr>
        <w:t xml:space="preserve">1.6.2  </w:t>
      </w:r>
      <w:r>
        <w:rPr>
          <w:rFonts w:ascii="宋体" w:hAnsi="宋体" w:eastAsia="宋体" w:cs="宋体"/>
          <w:spacing w:val="4"/>
          <w:sz w:val="24"/>
          <w:szCs w:val="24"/>
        </w:rPr>
        <w:t>安全附件及仪表</w:t>
      </w:r>
    </w:p>
    <w:p>
      <w:pPr>
        <w:spacing w:before="122" w:line="403" w:lineRule="exact"/>
        <w:ind w:left="1919"/>
        <w:rPr>
          <w:rFonts w:ascii="宋体" w:hAnsi="宋体" w:eastAsia="宋体" w:cs="宋体"/>
          <w:sz w:val="24"/>
          <w:szCs w:val="24"/>
        </w:rPr>
      </w:pPr>
      <w:r>
        <w:rPr>
          <w:rFonts w:ascii="宋体" w:hAnsi="宋体" w:eastAsia="宋体" w:cs="宋体"/>
          <w:spacing w:val="12"/>
          <w:position w:val="12"/>
          <w:sz w:val="24"/>
          <w:szCs w:val="24"/>
        </w:rPr>
        <w:t>压力容器的安全附件，包括直接连接在压力容器上的安</w:t>
      </w:r>
      <w:r>
        <w:rPr>
          <w:rFonts w:ascii="宋体" w:hAnsi="宋体" w:eastAsia="宋体" w:cs="宋体"/>
          <w:spacing w:val="11"/>
          <w:position w:val="12"/>
          <w:sz w:val="24"/>
          <w:szCs w:val="24"/>
        </w:rPr>
        <w:t>全阀、爆破片装置、易</w:t>
      </w:r>
    </w:p>
    <w:p>
      <w:pPr>
        <w:spacing w:before="1" w:line="210" w:lineRule="auto"/>
        <w:ind w:left="1421"/>
        <w:rPr>
          <w:rFonts w:ascii="宋体" w:hAnsi="宋体" w:eastAsia="宋体" w:cs="宋体"/>
          <w:sz w:val="24"/>
          <w:szCs w:val="24"/>
        </w:rPr>
      </w:pPr>
      <w:r>
        <w:rPr>
          <w:rFonts w:ascii="宋体" w:hAnsi="宋体" w:eastAsia="宋体" w:cs="宋体"/>
          <w:spacing w:val="5"/>
          <w:sz w:val="24"/>
          <w:szCs w:val="24"/>
        </w:rPr>
        <w:t>熔塞、紧急切断装置、安全联锁装置。</w:t>
      </w:r>
    </w:p>
    <w:p>
      <w:pPr>
        <w:spacing w:before="124" w:line="404" w:lineRule="exact"/>
        <w:ind w:left="1919"/>
        <w:rPr>
          <w:rFonts w:ascii="宋体" w:hAnsi="宋体" w:eastAsia="宋体" w:cs="宋体"/>
          <w:sz w:val="24"/>
          <w:szCs w:val="24"/>
        </w:rPr>
      </w:pPr>
      <w:r>
        <w:rPr>
          <w:rFonts w:ascii="宋体" w:hAnsi="宋体" w:eastAsia="宋体" w:cs="宋体"/>
          <w:spacing w:val="19"/>
          <w:position w:val="12"/>
          <w:sz w:val="24"/>
          <w:szCs w:val="24"/>
        </w:rPr>
        <w:t>压力容器的仪表，包括直接连接在压力容器上的压力、温度、液位等测量仪</w:t>
      </w:r>
    </w:p>
    <w:p>
      <w:pPr>
        <w:spacing w:before="1" w:line="209" w:lineRule="auto"/>
        <w:ind w:left="1424"/>
        <w:rPr>
          <w:rFonts w:ascii="宋体" w:hAnsi="宋体" w:eastAsia="宋体" w:cs="宋体"/>
          <w:sz w:val="24"/>
          <w:szCs w:val="24"/>
        </w:rPr>
      </w:pPr>
      <w:r>
        <w:rPr>
          <w:rFonts w:ascii="宋体" w:hAnsi="宋体" w:eastAsia="宋体" w:cs="宋体"/>
          <w:spacing w:val="-7"/>
          <w:sz w:val="24"/>
          <w:szCs w:val="24"/>
        </w:rPr>
        <w:t>表。</w:t>
      </w:r>
    </w:p>
    <w:p>
      <w:pPr>
        <w:spacing w:before="210" w:line="211" w:lineRule="auto"/>
        <w:ind w:left="1937"/>
        <w:rPr>
          <w:rFonts w:ascii="宋体" w:hAnsi="宋体" w:eastAsia="宋体" w:cs="宋体"/>
          <w:sz w:val="24"/>
          <w:szCs w:val="24"/>
        </w:rPr>
      </w:pPr>
      <w:r>
        <w:rPr>
          <w:rFonts w:ascii="黑体" w:hAnsi="黑体" w:eastAsia="黑体" w:cs="黑体"/>
          <w:spacing w:val="2"/>
          <w:sz w:val="24"/>
          <w:szCs w:val="24"/>
        </w:rPr>
        <w:t>1.7</w:t>
      </w:r>
      <w:r>
        <w:rPr>
          <w:rFonts w:ascii="黑体" w:hAnsi="黑体" w:eastAsia="黑体" w:cs="黑体"/>
          <w:spacing w:val="12"/>
          <w:sz w:val="24"/>
          <w:szCs w:val="24"/>
        </w:rPr>
        <w:t xml:space="preserve">  </w:t>
      </w:r>
      <w:r>
        <w:rPr>
          <w:rFonts w:ascii="宋体" w:hAnsi="宋体" w:eastAsia="宋体" w:cs="宋体"/>
          <w:spacing w:val="2"/>
          <w:sz w:val="24"/>
          <w:szCs w:val="24"/>
        </w:rPr>
        <w:t>压力容器分类</w:t>
      </w:r>
    </w:p>
    <w:p>
      <w:pPr>
        <w:spacing w:before="177" w:line="262" w:lineRule="auto"/>
        <w:ind w:left="1423" w:right="1427" w:firstLine="497"/>
        <w:rPr>
          <w:rFonts w:ascii="宋体" w:hAnsi="宋体" w:eastAsia="宋体" w:cs="宋体"/>
          <w:sz w:val="24"/>
          <w:szCs w:val="24"/>
        </w:rPr>
      </w:pPr>
      <w:r>
        <w:rPr>
          <w:rFonts w:ascii="宋体" w:hAnsi="宋体" w:eastAsia="宋体" w:cs="宋体"/>
          <w:spacing w:val="6"/>
          <w:sz w:val="24"/>
          <w:szCs w:val="24"/>
        </w:rPr>
        <w:t>根据危险程度，本规程适用范围内的压力容器划分为Ⅰ、Ⅱ、Ⅲ类(注</w:t>
      </w:r>
      <w:r>
        <w:rPr>
          <w:rFonts w:ascii="宋体" w:hAnsi="宋体" w:eastAsia="宋体" w:cs="宋体"/>
          <w:spacing w:val="-28"/>
          <w:sz w:val="24"/>
          <w:szCs w:val="24"/>
        </w:rPr>
        <w:t xml:space="preserve"> </w:t>
      </w:r>
      <w:r>
        <w:rPr>
          <w:rFonts w:ascii="Times New Roman" w:hAnsi="Times New Roman" w:eastAsia="Times New Roman" w:cs="Times New Roman"/>
          <w:spacing w:val="6"/>
          <w:sz w:val="24"/>
          <w:szCs w:val="24"/>
        </w:rPr>
        <w:t>1-6</w:t>
      </w:r>
      <w:r>
        <w:rPr>
          <w:rFonts w:ascii="宋体" w:hAnsi="宋体" w:eastAsia="宋体" w:cs="宋体"/>
          <w:spacing w:val="5"/>
          <w:sz w:val="24"/>
          <w:szCs w:val="24"/>
        </w:rPr>
        <w:t>)，压</w:t>
      </w:r>
      <w:r>
        <w:rPr>
          <w:rFonts w:ascii="宋体" w:hAnsi="宋体" w:eastAsia="宋体" w:cs="宋体"/>
          <w:sz w:val="24"/>
          <w:szCs w:val="24"/>
        </w:rPr>
        <w:t xml:space="preserve"> </w:t>
      </w:r>
      <w:r>
        <w:rPr>
          <w:rFonts w:ascii="宋体" w:hAnsi="宋体" w:eastAsia="宋体" w:cs="宋体"/>
          <w:spacing w:val="5"/>
          <w:sz w:val="24"/>
          <w:szCs w:val="24"/>
        </w:rPr>
        <w:t>力容器分类方法见附件</w:t>
      </w:r>
      <w:r>
        <w:rPr>
          <w:rFonts w:ascii="宋体" w:hAnsi="宋体" w:eastAsia="宋体" w:cs="宋体"/>
          <w:spacing w:val="-44"/>
          <w:sz w:val="24"/>
          <w:szCs w:val="24"/>
        </w:rPr>
        <w:t xml:space="preserve"> </w:t>
      </w:r>
      <w:r>
        <w:rPr>
          <w:rFonts w:ascii="Times New Roman" w:hAnsi="Times New Roman" w:eastAsia="Times New Roman" w:cs="Times New Roman"/>
          <w:spacing w:val="5"/>
          <w:sz w:val="24"/>
          <w:szCs w:val="24"/>
        </w:rPr>
        <w:t>A</w:t>
      </w:r>
      <w:r>
        <w:rPr>
          <w:rFonts w:ascii="宋体" w:hAnsi="宋体" w:eastAsia="宋体" w:cs="宋体"/>
          <w:spacing w:val="5"/>
          <w:sz w:val="24"/>
          <w:szCs w:val="24"/>
        </w:rPr>
        <w:t>。</w:t>
      </w:r>
    </w:p>
    <w:p>
      <w:pPr>
        <w:spacing w:before="103" w:line="256" w:lineRule="auto"/>
        <w:ind w:left="1420" w:right="1429" w:firstLine="442"/>
        <w:rPr>
          <w:rFonts w:ascii="宋体" w:hAnsi="宋体" w:eastAsia="宋体" w:cs="宋体"/>
          <w:sz w:val="21"/>
          <w:szCs w:val="21"/>
        </w:rPr>
      </w:pPr>
      <w:r>
        <w:rPr>
          <w:rFonts w:ascii="宋体" w:hAnsi="宋体" w:eastAsia="宋体" w:cs="宋体"/>
          <w:spacing w:val="6"/>
          <w:sz w:val="21"/>
          <w:szCs w:val="21"/>
        </w:rPr>
        <w:t xml:space="preserve">注 </w:t>
      </w:r>
      <w:r>
        <w:rPr>
          <w:rFonts w:ascii="Times New Roman" w:hAnsi="Times New Roman" w:eastAsia="Times New Roman" w:cs="Times New Roman"/>
          <w:spacing w:val="6"/>
          <w:sz w:val="21"/>
          <w:szCs w:val="21"/>
        </w:rPr>
        <w:t>1-6</w:t>
      </w:r>
      <w:r>
        <w:rPr>
          <w:rFonts w:ascii="宋体" w:hAnsi="宋体" w:eastAsia="宋体" w:cs="宋体"/>
          <w:spacing w:val="6"/>
          <w:sz w:val="21"/>
          <w:szCs w:val="21"/>
        </w:rPr>
        <w:t>：本规程划分的第Ⅰ、Ⅱ、Ⅲ类压力容器等同于特种设备目</w:t>
      </w:r>
      <w:r>
        <w:rPr>
          <w:rFonts w:ascii="宋体" w:hAnsi="宋体" w:eastAsia="宋体" w:cs="宋体"/>
          <w:spacing w:val="5"/>
          <w:sz w:val="21"/>
          <w:szCs w:val="21"/>
        </w:rPr>
        <w:t>录品种中的第一、二、三</w:t>
      </w:r>
      <w:r>
        <w:rPr>
          <w:rFonts w:ascii="宋体" w:hAnsi="宋体" w:eastAsia="宋体" w:cs="宋体"/>
          <w:sz w:val="21"/>
          <w:szCs w:val="21"/>
        </w:rPr>
        <w:t xml:space="preserve"> </w:t>
      </w:r>
      <w:r>
        <w:rPr>
          <w:rFonts w:ascii="宋体" w:hAnsi="宋体" w:eastAsia="宋体" w:cs="宋体"/>
          <w:spacing w:val="7"/>
          <w:sz w:val="21"/>
          <w:szCs w:val="21"/>
        </w:rPr>
        <w:t>类压力容器，本规程中超高压容器划分为第Ⅲ类压力容器。</w:t>
      </w:r>
    </w:p>
    <w:p>
      <w:pPr>
        <w:spacing w:before="205" w:line="211" w:lineRule="auto"/>
        <w:ind w:left="1937"/>
        <w:rPr>
          <w:rFonts w:ascii="宋体" w:hAnsi="宋体" w:eastAsia="宋体" w:cs="宋体"/>
          <w:sz w:val="24"/>
          <w:szCs w:val="24"/>
        </w:rPr>
      </w:pPr>
      <w:r>
        <w:rPr>
          <w:rFonts w:ascii="黑体" w:hAnsi="黑体" w:eastAsia="黑体" w:cs="黑体"/>
          <w:spacing w:val="5"/>
          <w:sz w:val="24"/>
          <w:szCs w:val="24"/>
        </w:rPr>
        <w:t xml:space="preserve">1.8  </w:t>
      </w:r>
      <w:r>
        <w:rPr>
          <w:rFonts w:ascii="宋体" w:hAnsi="宋体" w:eastAsia="宋体" w:cs="宋体"/>
          <w:spacing w:val="5"/>
          <w:sz w:val="24"/>
          <w:szCs w:val="24"/>
        </w:rPr>
        <w:t>与技术标准、管理制度的关系</w:t>
      </w:r>
    </w:p>
    <w:p>
      <w:pPr>
        <w:spacing w:before="182" w:line="276" w:lineRule="auto"/>
        <w:ind w:left="1423" w:right="1417"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)本规程规定了压力容器的基本安全要</w:t>
      </w:r>
      <w:r>
        <w:rPr>
          <w:rFonts w:ascii="宋体" w:hAnsi="宋体" w:eastAsia="宋体" w:cs="宋体"/>
          <w:spacing w:val="6"/>
          <w:sz w:val="24"/>
          <w:szCs w:val="24"/>
        </w:rPr>
        <w:t>求，有关压力容器的技术标准、管理制</w:t>
      </w:r>
      <w:r>
        <w:rPr>
          <w:rFonts w:ascii="宋体" w:hAnsi="宋体" w:eastAsia="宋体" w:cs="宋体"/>
          <w:sz w:val="24"/>
          <w:szCs w:val="24"/>
        </w:rPr>
        <w:t xml:space="preserve"> </w:t>
      </w:r>
      <w:r>
        <w:rPr>
          <w:rFonts w:ascii="宋体" w:hAnsi="宋体" w:eastAsia="宋体" w:cs="宋体"/>
          <w:spacing w:val="4"/>
          <w:sz w:val="24"/>
          <w:szCs w:val="24"/>
        </w:rPr>
        <w:t>度等，不得低于本规程的要求；</w:t>
      </w:r>
    </w:p>
    <w:p>
      <w:pPr>
        <w:spacing w:before="82" w:line="400" w:lineRule="exact"/>
        <w:ind w:left="1965"/>
        <w:rPr>
          <w:rFonts w:ascii="宋体" w:hAnsi="宋体" w:eastAsia="宋体" w:cs="宋体"/>
          <w:sz w:val="24"/>
          <w:szCs w:val="24"/>
        </w:rPr>
      </w:pPr>
      <w:r>
        <w:rPr>
          <w:rFonts w:ascii="宋体" w:hAnsi="宋体" w:eastAsia="宋体" w:cs="宋体"/>
          <w:spacing w:val="7"/>
          <w:position w:val="11"/>
          <w:sz w:val="24"/>
          <w:szCs w:val="24"/>
        </w:rPr>
        <w:t>(</w:t>
      </w:r>
      <w:r>
        <w:rPr>
          <w:rFonts w:ascii="Times New Roman" w:hAnsi="Times New Roman" w:eastAsia="Times New Roman" w:cs="Times New Roman"/>
          <w:spacing w:val="7"/>
          <w:position w:val="11"/>
          <w:sz w:val="24"/>
          <w:szCs w:val="24"/>
        </w:rPr>
        <w:t>2</w:t>
      </w:r>
      <w:r>
        <w:rPr>
          <w:rFonts w:ascii="宋体" w:hAnsi="宋体" w:eastAsia="宋体" w:cs="宋体"/>
          <w:spacing w:val="7"/>
          <w:position w:val="11"/>
          <w:sz w:val="24"/>
          <w:szCs w:val="24"/>
        </w:rPr>
        <w:t>)压力容器的设计、制造、安装、改造</w:t>
      </w:r>
      <w:r>
        <w:rPr>
          <w:rFonts w:ascii="宋体" w:hAnsi="宋体" w:eastAsia="宋体" w:cs="宋体"/>
          <w:spacing w:val="6"/>
          <w:position w:val="11"/>
          <w:sz w:val="24"/>
          <w:szCs w:val="24"/>
        </w:rPr>
        <w:t>和修理应当同时符合本规程及相应压力</w:t>
      </w:r>
    </w:p>
    <w:p>
      <w:pPr>
        <w:spacing w:line="218" w:lineRule="auto"/>
        <w:ind w:left="1423"/>
        <w:rPr>
          <w:rFonts w:ascii="宋体" w:hAnsi="宋体" w:eastAsia="宋体" w:cs="宋体"/>
          <w:sz w:val="24"/>
          <w:szCs w:val="24"/>
        </w:rPr>
      </w:pPr>
      <w:r>
        <w:rPr>
          <w:rFonts w:ascii="宋体" w:hAnsi="宋体" w:eastAsia="宋体" w:cs="宋体"/>
          <w:spacing w:val="5"/>
          <w:sz w:val="24"/>
          <w:szCs w:val="24"/>
        </w:rPr>
        <w:t>容器产品标准(以下简称产品标准)的规定。</w:t>
      </w:r>
    </w:p>
    <w:p>
      <w:pPr>
        <w:spacing w:before="205" w:line="211" w:lineRule="auto"/>
        <w:ind w:left="1937"/>
        <w:rPr>
          <w:rFonts w:ascii="宋体" w:hAnsi="宋体" w:eastAsia="宋体" w:cs="宋体"/>
          <w:sz w:val="24"/>
          <w:szCs w:val="24"/>
        </w:rPr>
      </w:pPr>
      <w:r>
        <w:rPr>
          <w:rFonts w:ascii="黑体" w:hAnsi="黑体" w:eastAsia="黑体" w:cs="黑体"/>
          <w:spacing w:val="5"/>
          <w:sz w:val="24"/>
          <w:szCs w:val="24"/>
        </w:rPr>
        <w:t xml:space="preserve">1.9  </w:t>
      </w:r>
      <w:r>
        <w:rPr>
          <w:rFonts w:ascii="宋体" w:hAnsi="宋体" w:eastAsia="宋体" w:cs="宋体"/>
          <w:spacing w:val="5"/>
          <w:sz w:val="24"/>
          <w:szCs w:val="24"/>
        </w:rPr>
        <w:t>不符合本规程时的特殊处理规定</w:t>
      </w:r>
    </w:p>
    <w:p>
      <w:pPr>
        <w:spacing w:before="182" w:line="308" w:lineRule="auto"/>
        <w:ind w:left="1422" w:right="1418" w:firstLine="496"/>
        <w:rPr>
          <w:rFonts w:ascii="宋体" w:hAnsi="宋体" w:eastAsia="宋体" w:cs="宋体"/>
          <w:sz w:val="24"/>
          <w:szCs w:val="24"/>
        </w:rPr>
      </w:pPr>
      <w:r>
        <w:rPr>
          <w:rFonts w:ascii="宋体" w:hAnsi="宋体" w:eastAsia="宋体" w:cs="宋体"/>
          <w:spacing w:val="12"/>
          <w:sz w:val="24"/>
          <w:szCs w:val="24"/>
        </w:rPr>
        <w:t>采用新材料、新技术、新工艺以及有特殊使用要求的压力</w:t>
      </w:r>
      <w:r>
        <w:rPr>
          <w:rFonts w:ascii="宋体" w:hAnsi="宋体" w:eastAsia="宋体" w:cs="宋体"/>
          <w:spacing w:val="11"/>
          <w:sz w:val="24"/>
          <w:szCs w:val="24"/>
        </w:rPr>
        <w:t>容器，与本规程的要</w:t>
      </w:r>
      <w:r>
        <w:rPr>
          <w:rFonts w:ascii="宋体" w:hAnsi="宋体" w:eastAsia="宋体" w:cs="宋体"/>
          <w:sz w:val="24"/>
          <w:szCs w:val="24"/>
        </w:rPr>
        <w:t xml:space="preserve"> </w:t>
      </w:r>
      <w:r>
        <w:rPr>
          <w:rFonts w:ascii="宋体" w:hAnsi="宋体" w:eastAsia="宋体" w:cs="宋体"/>
          <w:spacing w:val="12"/>
          <w:sz w:val="24"/>
          <w:szCs w:val="24"/>
        </w:rPr>
        <w:t>求不一致，或者本规程未作要求、可能对安</w:t>
      </w:r>
      <w:r>
        <w:rPr>
          <w:rFonts w:ascii="宋体" w:hAnsi="宋体" w:eastAsia="宋体" w:cs="宋体"/>
          <w:spacing w:val="11"/>
          <w:sz w:val="24"/>
          <w:szCs w:val="24"/>
        </w:rPr>
        <w:t>全性能有重大影响的，相关单位应当提</w:t>
      </w:r>
      <w:r>
        <w:rPr>
          <w:rFonts w:ascii="宋体" w:hAnsi="宋体" w:eastAsia="宋体" w:cs="宋体"/>
          <w:sz w:val="24"/>
          <w:szCs w:val="24"/>
        </w:rPr>
        <w:t xml:space="preserve"> </w:t>
      </w:r>
      <w:r>
        <w:rPr>
          <w:rFonts w:ascii="宋体" w:hAnsi="宋体" w:eastAsia="宋体" w:cs="宋体"/>
          <w:spacing w:val="12"/>
          <w:sz w:val="24"/>
          <w:szCs w:val="24"/>
        </w:rPr>
        <w:t>供有关设计、研究、试验的依据、数据、结</w:t>
      </w:r>
      <w:r>
        <w:rPr>
          <w:rFonts w:ascii="宋体" w:hAnsi="宋体" w:eastAsia="宋体" w:cs="宋体"/>
          <w:spacing w:val="11"/>
          <w:sz w:val="24"/>
          <w:szCs w:val="24"/>
        </w:rPr>
        <w:t>果及其检验检测报告等技术资料，向国</w:t>
      </w:r>
      <w:r>
        <w:rPr>
          <w:rFonts w:ascii="宋体" w:hAnsi="宋体" w:eastAsia="宋体" w:cs="宋体"/>
          <w:sz w:val="24"/>
          <w:szCs w:val="24"/>
        </w:rPr>
        <w:t xml:space="preserve"> </w:t>
      </w:r>
      <w:r>
        <w:rPr>
          <w:rFonts w:ascii="宋体" w:hAnsi="宋体" w:eastAsia="宋体" w:cs="宋体"/>
          <w:spacing w:val="11"/>
          <w:sz w:val="24"/>
          <w:szCs w:val="24"/>
        </w:rPr>
        <w:t xml:space="preserve">家质量监督检验检疫总局(以下简称国家质检总局)申报，由国家质检总局委托安全 </w:t>
      </w:r>
      <w:r>
        <w:rPr>
          <w:rFonts w:ascii="宋体" w:hAnsi="宋体" w:eastAsia="宋体" w:cs="宋体"/>
          <w:spacing w:val="10"/>
          <w:sz w:val="24"/>
          <w:szCs w:val="24"/>
        </w:rPr>
        <w:t>技术咨询机构或者相关专业机构进行技术评审，评审结果经过国家质检总局批准，</w:t>
      </w:r>
    </w:p>
    <w:p>
      <w:pPr>
        <w:spacing w:before="1" w:line="213" w:lineRule="auto"/>
        <w:ind w:left="1423"/>
        <w:rPr>
          <w:rFonts w:ascii="宋体" w:hAnsi="宋体" w:eastAsia="宋体" w:cs="宋体"/>
          <w:sz w:val="24"/>
          <w:szCs w:val="24"/>
        </w:rPr>
      </w:pPr>
      <w:r>
        <w:rPr>
          <w:rFonts w:ascii="宋体" w:hAnsi="宋体" w:eastAsia="宋体" w:cs="宋体"/>
          <w:spacing w:val="3"/>
          <w:sz w:val="24"/>
          <w:szCs w:val="24"/>
        </w:rPr>
        <w:t>方可投入生产、使用。</w:t>
      </w:r>
    </w:p>
    <w:p>
      <w:pPr>
        <w:spacing w:before="202" w:line="220" w:lineRule="auto"/>
        <w:ind w:left="1937"/>
        <w:rPr>
          <w:rFonts w:ascii="宋体" w:hAnsi="宋体" w:eastAsia="宋体" w:cs="宋体"/>
          <w:sz w:val="24"/>
          <w:szCs w:val="24"/>
        </w:rPr>
      </w:pPr>
      <w:r>
        <w:rPr>
          <w:rFonts w:ascii="黑体" w:hAnsi="黑体" w:eastAsia="黑体" w:cs="黑体"/>
          <w:spacing w:val="3"/>
          <w:sz w:val="24"/>
          <w:szCs w:val="24"/>
        </w:rPr>
        <w:t xml:space="preserve">1.10  </w:t>
      </w:r>
      <w:r>
        <w:rPr>
          <w:rFonts w:ascii="宋体" w:hAnsi="宋体" w:eastAsia="宋体" w:cs="宋体"/>
          <w:spacing w:val="3"/>
          <w:sz w:val="24"/>
          <w:szCs w:val="24"/>
        </w:rPr>
        <w:t>协调标准与引用标准(注</w:t>
      </w:r>
      <w:r>
        <w:rPr>
          <w:rFonts w:ascii="宋体" w:hAnsi="宋体" w:eastAsia="宋体" w:cs="宋体"/>
          <w:spacing w:val="-19"/>
          <w:sz w:val="24"/>
          <w:szCs w:val="24"/>
        </w:rPr>
        <w:t xml:space="preserve"> </w:t>
      </w:r>
      <w:r>
        <w:rPr>
          <w:rFonts w:ascii="Times New Roman" w:hAnsi="Times New Roman" w:eastAsia="Times New Roman" w:cs="Times New Roman"/>
          <w:spacing w:val="3"/>
          <w:sz w:val="24"/>
          <w:szCs w:val="24"/>
        </w:rPr>
        <w:t>1-7</w:t>
      </w:r>
      <w:r>
        <w:rPr>
          <w:rFonts w:ascii="宋体" w:hAnsi="宋体" w:eastAsia="宋体" w:cs="宋体"/>
          <w:spacing w:val="3"/>
          <w:sz w:val="24"/>
          <w:szCs w:val="24"/>
        </w:rPr>
        <w:t>)</w:t>
      </w:r>
    </w:p>
    <w:p>
      <w:pPr>
        <w:spacing w:before="178" w:line="403" w:lineRule="exact"/>
        <w:ind w:left="1919"/>
        <w:rPr>
          <w:rFonts w:ascii="宋体" w:hAnsi="宋体" w:eastAsia="宋体" w:cs="宋体"/>
          <w:sz w:val="24"/>
          <w:szCs w:val="24"/>
        </w:rPr>
      </w:pPr>
      <w:r>
        <w:rPr>
          <w:rFonts w:ascii="宋体" w:hAnsi="宋体" w:eastAsia="宋体" w:cs="宋体"/>
          <w:spacing w:val="12"/>
          <w:position w:val="12"/>
          <w:sz w:val="24"/>
          <w:szCs w:val="24"/>
        </w:rPr>
        <w:t>满足本规程基本安全要求的标准称为本规程的协调标准</w:t>
      </w:r>
      <w:r>
        <w:rPr>
          <w:rFonts w:ascii="宋体" w:hAnsi="宋体" w:eastAsia="宋体" w:cs="宋体"/>
          <w:spacing w:val="11"/>
          <w:position w:val="12"/>
          <w:sz w:val="24"/>
          <w:szCs w:val="24"/>
        </w:rPr>
        <w:t>。本规程的主要协调标</w:t>
      </w:r>
    </w:p>
    <w:p>
      <w:pPr>
        <w:spacing w:before="1" w:line="209" w:lineRule="auto"/>
        <w:ind w:left="1427"/>
        <w:rPr>
          <w:rFonts w:ascii="宋体" w:hAnsi="宋体" w:eastAsia="宋体" w:cs="宋体"/>
          <w:sz w:val="24"/>
          <w:szCs w:val="24"/>
        </w:rPr>
      </w:pPr>
      <w:r>
        <w:rPr>
          <w:rFonts w:ascii="宋体" w:hAnsi="宋体" w:eastAsia="宋体" w:cs="宋体"/>
          <w:spacing w:val="-6"/>
          <w:sz w:val="24"/>
          <w:szCs w:val="24"/>
        </w:rPr>
        <w:t>准如下：</w:t>
      </w:r>
    </w:p>
    <w:p>
      <w:pPr>
        <w:spacing w:before="119" w:line="321" w:lineRule="exact"/>
        <w:ind w:left="1965"/>
        <w:rPr>
          <w:rFonts w:ascii="宋体" w:hAnsi="宋体" w:eastAsia="宋体" w:cs="宋体"/>
          <w:sz w:val="24"/>
          <w:szCs w:val="24"/>
        </w:rPr>
      </w:pPr>
      <w:r>
        <w:rPr>
          <w:rFonts w:ascii="宋体" w:hAnsi="宋体" w:eastAsia="宋体" w:cs="宋体"/>
          <w:spacing w:val="-9"/>
          <w:position w:val="1"/>
          <w:sz w:val="24"/>
          <w:szCs w:val="24"/>
        </w:rPr>
        <w:t>(</w:t>
      </w:r>
      <w:r>
        <w:rPr>
          <w:rFonts w:ascii="Times New Roman" w:hAnsi="Times New Roman" w:eastAsia="Times New Roman" w:cs="Times New Roman"/>
          <w:spacing w:val="-9"/>
          <w:position w:val="1"/>
          <w:sz w:val="24"/>
          <w:szCs w:val="24"/>
        </w:rPr>
        <w:t>1</w:t>
      </w:r>
      <w:r>
        <w:rPr>
          <w:rFonts w:ascii="宋体" w:hAnsi="宋体" w:eastAsia="宋体" w:cs="宋体"/>
          <w:spacing w:val="-9"/>
          <w:position w:val="1"/>
          <w:sz w:val="24"/>
          <w:szCs w:val="24"/>
        </w:rPr>
        <w:t>)</w:t>
      </w:r>
      <w:r>
        <w:rPr>
          <w:rFonts w:ascii="Times New Roman" w:hAnsi="Times New Roman" w:eastAsia="Times New Roman" w:cs="Times New Roman"/>
          <w:spacing w:val="-9"/>
          <w:position w:val="1"/>
          <w:sz w:val="24"/>
          <w:szCs w:val="24"/>
        </w:rPr>
        <w:t>GB</w:t>
      </w:r>
      <w:r>
        <w:rPr>
          <w:rFonts w:ascii="Times New Roman" w:hAnsi="Times New Roman" w:eastAsia="Times New Roman" w:cs="Times New Roman"/>
          <w:spacing w:val="35"/>
          <w:position w:val="1"/>
          <w:sz w:val="24"/>
          <w:szCs w:val="24"/>
        </w:rPr>
        <w:t xml:space="preserve"> </w:t>
      </w:r>
      <w:r>
        <w:rPr>
          <w:rFonts w:ascii="Times New Roman" w:hAnsi="Times New Roman" w:eastAsia="Times New Roman" w:cs="Times New Roman"/>
          <w:spacing w:val="-9"/>
          <w:position w:val="1"/>
          <w:sz w:val="24"/>
          <w:szCs w:val="24"/>
        </w:rPr>
        <w:t>150</w:t>
      </w:r>
      <w:r>
        <w:rPr>
          <w:rFonts w:ascii="Times New Roman" w:hAnsi="Times New Roman" w:eastAsia="Times New Roman" w:cs="Times New Roman"/>
          <w:spacing w:val="46"/>
          <w:position w:val="1"/>
          <w:sz w:val="24"/>
          <w:szCs w:val="24"/>
        </w:rPr>
        <w:t xml:space="preserve"> </w:t>
      </w:r>
      <w:r>
        <w:rPr>
          <w:rFonts w:ascii="宋体" w:hAnsi="宋体" w:eastAsia="宋体" w:cs="宋体"/>
          <w:spacing w:val="-9"/>
          <w:position w:val="1"/>
          <w:sz w:val="24"/>
          <w:szCs w:val="24"/>
        </w:rPr>
        <w:t>《压力容器》；</w:t>
      </w:r>
    </w:p>
    <w:p>
      <w:pPr>
        <w:spacing w:before="80" w:line="322" w:lineRule="exact"/>
        <w:ind w:left="1965"/>
        <w:rPr>
          <w:rFonts w:ascii="宋体" w:hAnsi="宋体" w:eastAsia="宋体" w:cs="宋体"/>
          <w:sz w:val="24"/>
          <w:szCs w:val="24"/>
        </w:rPr>
      </w:pPr>
      <w:r>
        <w:rPr>
          <w:rFonts w:ascii="宋体" w:hAnsi="宋体" w:eastAsia="宋体" w:cs="宋体"/>
          <w:spacing w:val="-8"/>
          <w:position w:val="1"/>
          <w:sz w:val="24"/>
          <w:szCs w:val="24"/>
        </w:rPr>
        <w:t>(</w:t>
      </w:r>
      <w:r>
        <w:rPr>
          <w:rFonts w:ascii="Times New Roman" w:hAnsi="Times New Roman" w:eastAsia="Times New Roman" w:cs="Times New Roman"/>
          <w:spacing w:val="-8"/>
          <w:position w:val="1"/>
          <w:sz w:val="24"/>
          <w:szCs w:val="24"/>
        </w:rPr>
        <w:t>2</w:t>
      </w:r>
      <w:r>
        <w:rPr>
          <w:rFonts w:ascii="宋体" w:hAnsi="宋体" w:eastAsia="宋体" w:cs="宋体"/>
          <w:spacing w:val="-8"/>
          <w:position w:val="1"/>
          <w:sz w:val="24"/>
          <w:szCs w:val="24"/>
        </w:rPr>
        <w:t>)</w:t>
      </w:r>
      <w:r>
        <w:rPr>
          <w:rFonts w:ascii="Times New Roman" w:hAnsi="Times New Roman" w:eastAsia="Times New Roman" w:cs="Times New Roman"/>
          <w:spacing w:val="-8"/>
          <w:position w:val="1"/>
          <w:sz w:val="24"/>
          <w:szCs w:val="24"/>
        </w:rPr>
        <w:t>GB/T</w:t>
      </w:r>
      <w:r>
        <w:rPr>
          <w:rFonts w:ascii="Times New Roman" w:hAnsi="Times New Roman" w:eastAsia="Times New Roman" w:cs="Times New Roman"/>
          <w:spacing w:val="46"/>
          <w:position w:val="1"/>
          <w:sz w:val="24"/>
          <w:szCs w:val="24"/>
        </w:rPr>
        <w:t xml:space="preserve"> </w:t>
      </w:r>
      <w:r>
        <w:rPr>
          <w:rFonts w:ascii="Times New Roman" w:hAnsi="Times New Roman" w:eastAsia="Times New Roman" w:cs="Times New Roman"/>
          <w:spacing w:val="-8"/>
          <w:position w:val="1"/>
          <w:sz w:val="24"/>
          <w:szCs w:val="24"/>
        </w:rPr>
        <w:t>151</w:t>
      </w:r>
      <w:r>
        <w:rPr>
          <w:rFonts w:ascii="Times New Roman" w:hAnsi="Times New Roman" w:eastAsia="Times New Roman" w:cs="Times New Roman"/>
          <w:spacing w:val="43"/>
          <w:w w:val="101"/>
          <w:position w:val="1"/>
          <w:sz w:val="24"/>
          <w:szCs w:val="24"/>
        </w:rPr>
        <w:t xml:space="preserve"> </w:t>
      </w:r>
      <w:r>
        <w:rPr>
          <w:rFonts w:ascii="宋体" w:hAnsi="宋体" w:eastAsia="宋体" w:cs="宋体"/>
          <w:spacing w:val="-8"/>
          <w:position w:val="1"/>
          <w:sz w:val="24"/>
          <w:szCs w:val="24"/>
        </w:rPr>
        <w:t>《热交换器》；</w:t>
      </w:r>
    </w:p>
    <w:p>
      <w:pPr>
        <w:spacing w:before="78" w:line="399" w:lineRule="exact"/>
        <w:ind w:left="1965"/>
        <w:rPr>
          <w:rFonts w:ascii="宋体" w:hAnsi="宋体" w:eastAsia="宋体" w:cs="宋体"/>
          <w:sz w:val="24"/>
          <w:szCs w:val="24"/>
        </w:rPr>
      </w:pPr>
      <w:r>
        <w:rPr>
          <w:rFonts w:ascii="宋体" w:hAnsi="宋体" w:eastAsia="宋体" w:cs="宋体"/>
          <w:spacing w:val="-7"/>
          <w:position w:val="10"/>
          <w:sz w:val="24"/>
          <w:szCs w:val="24"/>
        </w:rPr>
        <w:t>(</w:t>
      </w:r>
      <w:r>
        <w:rPr>
          <w:rFonts w:ascii="Times New Roman" w:hAnsi="Times New Roman" w:eastAsia="Times New Roman" w:cs="Times New Roman"/>
          <w:spacing w:val="-7"/>
          <w:position w:val="10"/>
          <w:sz w:val="24"/>
          <w:szCs w:val="24"/>
        </w:rPr>
        <w:t>3</w:t>
      </w:r>
      <w:r>
        <w:rPr>
          <w:rFonts w:ascii="宋体" w:hAnsi="宋体" w:eastAsia="宋体" w:cs="宋体"/>
          <w:spacing w:val="-7"/>
          <w:position w:val="10"/>
          <w:sz w:val="24"/>
          <w:szCs w:val="24"/>
        </w:rPr>
        <w:t>)</w:t>
      </w:r>
      <w:r>
        <w:rPr>
          <w:rFonts w:ascii="Times New Roman" w:hAnsi="Times New Roman" w:eastAsia="Times New Roman" w:cs="Times New Roman"/>
          <w:spacing w:val="-7"/>
          <w:position w:val="10"/>
          <w:sz w:val="24"/>
          <w:szCs w:val="24"/>
        </w:rPr>
        <w:t>GB</w:t>
      </w:r>
      <w:r>
        <w:rPr>
          <w:rFonts w:ascii="Times New Roman" w:hAnsi="Times New Roman" w:eastAsia="Times New Roman" w:cs="Times New Roman"/>
          <w:spacing w:val="53"/>
          <w:position w:val="10"/>
          <w:sz w:val="24"/>
          <w:szCs w:val="24"/>
        </w:rPr>
        <w:t xml:space="preserve"> </w:t>
      </w:r>
      <w:r>
        <w:rPr>
          <w:rFonts w:ascii="Times New Roman" w:hAnsi="Times New Roman" w:eastAsia="Times New Roman" w:cs="Times New Roman"/>
          <w:spacing w:val="-7"/>
          <w:position w:val="10"/>
          <w:sz w:val="24"/>
          <w:szCs w:val="24"/>
        </w:rPr>
        <w:t>12337</w:t>
      </w:r>
      <w:r>
        <w:rPr>
          <w:rFonts w:ascii="Times New Roman" w:hAnsi="Times New Roman" w:eastAsia="Times New Roman" w:cs="Times New Roman"/>
          <w:spacing w:val="44"/>
          <w:w w:val="101"/>
          <w:position w:val="10"/>
          <w:sz w:val="24"/>
          <w:szCs w:val="24"/>
        </w:rPr>
        <w:t xml:space="preserve"> </w:t>
      </w:r>
      <w:r>
        <w:rPr>
          <w:rFonts w:ascii="宋体" w:hAnsi="宋体" w:eastAsia="宋体" w:cs="宋体"/>
          <w:spacing w:val="-7"/>
          <w:position w:val="10"/>
          <w:sz w:val="24"/>
          <w:szCs w:val="24"/>
        </w:rPr>
        <w:t>《钢制球形储罐》；</w:t>
      </w:r>
    </w:p>
    <w:p>
      <w:pPr>
        <w:spacing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4</w:t>
      </w: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NB/T 47011</w:t>
      </w:r>
      <w:r>
        <w:rPr>
          <w:rFonts w:ascii="Times New Roman" w:hAnsi="Times New Roman" w:eastAsia="Times New Roman" w:cs="Times New Roman"/>
          <w:spacing w:val="61"/>
          <w:w w:val="101"/>
          <w:position w:val="1"/>
          <w:sz w:val="24"/>
          <w:szCs w:val="24"/>
        </w:rPr>
        <w:t xml:space="preserve"> </w:t>
      </w:r>
      <w:r>
        <w:rPr>
          <w:rFonts w:ascii="宋体" w:hAnsi="宋体" w:eastAsia="宋体" w:cs="宋体"/>
          <w:spacing w:val="-4"/>
          <w:position w:val="1"/>
          <w:sz w:val="24"/>
          <w:szCs w:val="24"/>
        </w:rPr>
        <w:t>《锆制压力容器》；</w:t>
      </w:r>
    </w:p>
    <w:p>
      <w:pPr>
        <w:spacing w:line="321" w:lineRule="exact"/>
        <w:rPr>
          <w:rFonts w:ascii="宋体" w:hAnsi="宋体" w:eastAsia="宋体" w:cs="宋体"/>
          <w:sz w:val="24"/>
          <w:szCs w:val="24"/>
        </w:rPr>
        <w:sectPr>
          <w:headerReference r:id="rId14" w:type="default"/>
          <w:footerReference r:id="rId15" w:type="default"/>
          <w:pgSz w:w="11905" w:h="16840"/>
          <w:pgMar w:top="1503" w:right="4" w:bottom="1325" w:left="0" w:header="1228" w:footer="1138" w:gutter="0"/>
          <w:cols w:space="720" w:num="1"/>
        </w:sectPr>
      </w:pPr>
    </w:p>
    <w:p>
      <w:pPr>
        <w:pStyle w:val="2"/>
        <w:spacing w:line="259" w:lineRule="auto"/>
      </w:pPr>
      <w:r>
        <w:pict>
          <v:shape id="_x0000_s1030" o:spid="_x0000_s1030" o:spt="202" type="#_x0000_t202" style="position:absolute;left:0pt;margin-left:69.8pt;margin-top:779.1pt;height:7pt;width:38.95pt;mso-position-horizontal-relative:page;mso-position-vertical-relative:page;z-index:251669504;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9"/>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99" w:lineRule="exact"/>
        <w:ind w:left="1965"/>
        <w:rPr>
          <w:rFonts w:ascii="宋体" w:hAnsi="宋体" w:eastAsia="宋体" w:cs="宋体"/>
          <w:sz w:val="24"/>
          <w:szCs w:val="24"/>
        </w:rPr>
      </w:pPr>
      <w:r>
        <w:rPr>
          <w:rFonts w:ascii="宋体" w:hAnsi="宋体" w:eastAsia="宋体" w:cs="宋体"/>
          <w:spacing w:val="-5"/>
          <w:position w:val="10"/>
          <w:sz w:val="24"/>
          <w:szCs w:val="24"/>
        </w:rPr>
        <w:t>(</w:t>
      </w:r>
      <w:r>
        <w:rPr>
          <w:rFonts w:ascii="Times New Roman" w:hAnsi="Times New Roman" w:eastAsia="Times New Roman" w:cs="Times New Roman"/>
          <w:spacing w:val="-5"/>
          <w:position w:val="10"/>
          <w:sz w:val="24"/>
          <w:szCs w:val="24"/>
        </w:rPr>
        <w:t>5</w:t>
      </w:r>
      <w:r>
        <w:rPr>
          <w:rFonts w:ascii="宋体" w:hAnsi="宋体" w:eastAsia="宋体" w:cs="宋体"/>
          <w:spacing w:val="-5"/>
          <w:position w:val="10"/>
          <w:sz w:val="24"/>
          <w:szCs w:val="24"/>
        </w:rPr>
        <w:t>)</w:t>
      </w:r>
      <w:r>
        <w:rPr>
          <w:rFonts w:ascii="Times New Roman" w:hAnsi="Times New Roman" w:eastAsia="Times New Roman" w:cs="Times New Roman"/>
          <w:spacing w:val="-5"/>
          <w:position w:val="10"/>
          <w:sz w:val="24"/>
          <w:szCs w:val="24"/>
        </w:rPr>
        <w:t xml:space="preserve">NB/T 47041  </w:t>
      </w:r>
      <w:r>
        <w:rPr>
          <w:rFonts w:ascii="宋体" w:hAnsi="宋体" w:eastAsia="宋体" w:cs="宋体"/>
          <w:spacing w:val="-5"/>
          <w:position w:val="10"/>
          <w:sz w:val="24"/>
          <w:szCs w:val="24"/>
        </w:rPr>
        <w:t>《塔式容器》；</w:t>
      </w:r>
    </w:p>
    <w:p>
      <w:pPr>
        <w:spacing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6</w:t>
      </w: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 xml:space="preserve">NB/T 47042  </w:t>
      </w:r>
      <w:r>
        <w:rPr>
          <w:rFonts w:ascii="宋体" w:hAnsi="宋体" w:eastAsia="宋体" w:cs="宋体"/>
          <w:spacing w:val="-5"/>
          <w:position w:val="1"/>
          <w:sz w:val="24"/>
          <w:szCs w:val="24"/>
        </w:rPr>
        <w:t>《卧式容器》；</w:t>
      </w:r>
    </w:p>
    <w:p>
      <w:pPr>
        <w:spacing w:before="77" w:line="401" w:lineRule="exact"/>
        <w:ind w:left="1965"/>
        <w:rPr>
          <w:rFonts w:ascii="宋体" w:hAnsi="宋体" w:eastAsia="宋体" w:cs="宋体"/>
          <w:sz w:val="24"/>
          <w:szCs w:val="24"/>
        </w:rPr>
      </w:pPr>
      <w:r>
        <w:rPr>
          <w:rFonts w:ascii="宋体" w:hAnsi="宋体" w:eastAsia="宋体" w:cs="宋体"/>
          <w:spacing w:val="2"/>
          <w:position w:val="10"/>
          <w:sz w:val="24"/>
          <w:szCs w:val="24"/>
        </w:rPr>
        <w:t>(</w:t>
      </w:r>
      <w:r>
        <w:rPr>
          <w:rFonts w:ascii="Times New Roman" w:hAnsi="Times New Roman" w:eastAsia="Times New Roman" w:cs="Times New Roman"/>
          <w:spacing w:val="2"/>
          <w:position w:val="10"/>
          <w:sz w:val="24"/>
          <w:szCs w:val="24"/>
        </w:rPr>
        <w:t>7</w:t>
      </w:r>
      <w:r>
        <w:rPr>
          <w:rFonts w:ascii="宋体" w:hAnsi="宋体" w:eastAsia="宋体" w:cs="宋体"/>
          <w:spacing w:val="2"/>
          <w:position w:val="10"/>
          <w:sz w:val="24"/>
          <w:szCs w:val="24"/>
        </w:rPr>
        <w:t>)</w:t>
      </w:r>
      <w:r>
        <w:rPr>
          <w:rFonts w:ascii="Times New Roman" w:hAnsi="Times New Roman" w:eastAsia="Times New Roman" w:cs="Times New Roman"/>
          <w:position w:val="10"/>
          <w:sz w:val="24"/>
          <w:szCs w:val="24"/>
        </w:rPr>
        <w:t>JB</w:t>
      </w:r>
      <w:r>
        <w:rPr>
          <w:rFonts w:ascii="Times New Roman" w:hAnsi="Times New Roman" w:eastAsia="Times New Roman" w:cs="Times New Roman"/>
          <w:spacing w:val="2"/>
          <w:position w:val="10"/>
          <w:sz w:val="24"/>
          <w:szCs w:val="24"/>
        </w:rPr>
        <w:t xml:space="preserve"> 4732</w:t>
      </w:r>
      <w:r>
        <w:rPr>
          <w:rFonts w:ascii="宋体" w:hAnsi="宋体" w:eastAsia="宋体" w:cs="宋体"/>
          <w:spacing w:val="2"/>
          <w:position w:val="10"/>
          <w:sz w:val="24"/>
          <w:szCs w:val="24"/>
        </w:rPr>
        <w:t>《钢制压力容器</w:t>
      </w:r>
      <w:r>
        <w:rPr>
          <w:rFonts w:ascii="宋体" w:hAnsi="宋体" w:eastAsia="宋体" w:cs="宋体"/>
          <w:spacing w:val="-50"/>
          <w:position w:val="10"/>
          <w:sz w:val="24"/>
          <w:szCs w:val="24"/>
        </w:rPr>
        <w:t xml:space="preserve"> </w:t>
      </w:r>
      <w:r>
        <w:rPr>
          <w:rFonts w:ascii="Times New Roman" w:hAnsi="Times New Roman" w:eastAsia="Times New Roman" w:cs="Times New Roman"/>
          <w:spacing w:val="2"/>
          <w:position w:val="10"/>
          <w:sz w:val="24"/>
          <w:szCs w:val="24"/>
        </w:rPr>
        <w:t xml:space="preserve">—— </w:t>
      </w:r>
      <w:r>
        <w:rPr>
          <w:rFonts w:ascii="宋体" w:hAnsi="宋体" w:eastAsia="宋体" w:cs="宋体"/>
          <w:spacing w:val="2"/>
          <w:position w:val="10"/>
          <w:sz w:val="24"/>
          <w:szCs w:val="24"/>
        </w:rPr>
        <w:t>分析设计标准》；</w:t>
      </w:r>
    </w:p>
    <w:p>
      <w:pPr>
        <w:spacing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8</w:t>
      </w: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 xml:space="preserve">JB/T 4734  </w:t>
      </w:r>
      <w:r>
        <w:rPr>
          <w:rFonts w:ascii="宋体" w:hAnsi="宋体" w:eastAsia="宋体" w:cs="宋体"/>
          <w:spacing w:val="-4"/>
          <w:position w:val="1"/>
          <w:sz w:val="24"/>
          <w:szCs w:val="24"/>
        </w:rPr>
        <w:t>《铝制焊接容器》；</w:t>
      </w:r>
    </w:p>
    <w:p>
      <w:pPr>
        <w:spacing w:before="78" w:line="400" w:lineRule="exact"/>
        <w:ind w:left="1965"/>
        <w:rPr>
          <w:rFonts w:ascii="宋体" w:hAnsi="宋体" w:eastAsia="宋体" w:cs="宋体"/>
          <w:sz w:val="24"/>
          <w:szCs w:val="24"/>
        </w:rPr>
      </w:pPr>
      <w:r>
        <w:rPr>
          <w:rFonts w:ascii="宋体" w:hAnsi="宋体" w:eastAsia="宋体" w:cs="宋体"/>
          <w:spacing w:val="-4"/>
          <w:position w:val="10"/>
          <w:sz w:val="24"/>
          <w:szCs w:val="24"/>
        </w:rPr>
        <w:t>(</w:t>
      </w:r>
      <w:r>
        <w:rPr>
          <w:rFonts w:ascii="Times New Roman" w:hAnsi="Times New Roman" w:eastAsia="Times New Roman" w:cs="Times New Roman"/>
          <w:spacing w:val="-4"/>
          <w:position w:val="10"/>
          <w:sz w:val="24"/>
          <w:szCs w:val="24"/>
        </w:rPr>
        <w:t>9</w:t>
      </w:r>
      <w:r>
        <w:rPr>
          <w:rFonts w:ascii="宋体" w:hAnsi="宋体" w:eastAsia="宋体" w:cs="宋体"/>
          <w:spacing w:val="-4"/>
          <w:position w:val="10"/>
          <w:sz w:val="24"/>
          <w:szCs w:val="24"/>
        </w:rPr>
        <w:t>)</w:t>
      </w:r>
      <w:r>
        <w:rPr>
          <w:rFonts w:ascii="Times New Roman" w:hAnsi="Times New Roman" w:eastAsia="Times New Roman" w:cs="Times New Roman"/>
          <w:spacing w:val="-4"/>
          <w:position w:val="10"/>
          <w:sz w:val="24"/>
          <w:szCs w:val="24"/>
        </w:rPr>
        <w:t xml:space="preserve">JB/T 4745  </w:t>
      </w:r>
      <w:r>
        <w:rPr>
          <w:rFonts w:ascii="宋体" w:hAnsi="宋体" w:eastAsia="宋体" w:cs="宋体"/>
          <w:spacing w:val="-4"/>
          <w:position w:val="10"/>
          <w:sz w:val="24"/>
          <w:szCs w:val="24"/>
        </w:rPr>
        <w:t>《钛制焊接容器》；</w:t>
      </w:r>
    </w:p>
    <w:p>
      <w:pPr>
        <w:spacing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10</w:t>
      </w: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 xml:space="preserve">JB/T 4755  </w:t>
      </w:r>
      <w:r>
        <w:rPr>
          <w:rFonts w:ascii="宋体" w:hAnsi="宋体" w:eastAsia="宋体" w:cs="宋体"/>
          <w:spacing w:val="-4"/>
          <w:position w:val="1"/>
          <w:sz w:val="24"/>
          <w:szCs w:val="24"/>
        </w:rPr>
        <w:t>《铜制压力容器》；</w:t>
      </w:r>
    </w:p>
    <w:p>
      <w:pPr>
        <w:spacing w:before="81" w:line="219"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11</w:t>
      </w:r>
      <w:r>
        <w:rPr>
          <w:rFonts w:ascii="宋体" w:hAnsi="宋体" w:eastAsia="宋体" w:cs="宋体"/>
          <w:spacing w:val="2"/>
          <w:sz w:val="24"/>
          <w:szCs w:val="24"/>
        </w:rPr>
        <w:t>)</w:t>
      </w:r>
      <w:r>
        <w:rPr>
          <w:rFonts w:ascii="Times New Roman" w:hAnsi="Times New Roman" w:eastAsia="Times New Roman" w:cs="Times New Roman"/>
          <w:sz w:val="24"/>
          <w:szCs w:val="24"/>
        </w:rPr>
        <w:t>JB</w:t>
      </w:r>
      <w:r>
        <w:rPr>
          <w:rFonts w:ascii="Times New Roman" w:hAnsi="Times New Roman" w:eastAsia="Times New Roman" w:cs="Times New Roman"/>
          <w:spacing w:val="2"/>
          <w:sz w:val="24"/>
          <w:szCs w:val="24"/>
        </w:rPr>
        <w:t>/T 4756</w:t>
      </w:r>
      <w:r>
        <w:rPr>
          <w:rFonts w:ascii="宋体" w:hAnsi="宋体" w:eastAsia="宋体" w:cs="宋体"/>
          <w:spacing w:val="2"/>
          <w:sz w:val="24"/>
          <w:szCs w:val="24"/>
        </w:rPr>
        <w:t>《镍及镍合金制压力容器》。</w:t>
      </w:r>
    </w:p>
    <w:p>
      <w:pPr>
        <w:spacing w:before="113" w:line="262" w:lineRule="auto"/>
        <w:ind w:left="1427" w:right="1422" w:firstLine="490"/>
        <w:rPr>
          <w:rFonts w:ascii="宋体" w:hAnsi="宋体" w:eastAsia="宋体" w:cs="宋体"/>
          <w:sz w:val="24"/>
          <w:szCs w:val="24"/>
        </w:rPr>
      </w:pPr>
      <w:r>
        <w:rPr>
          <w:rFonts w:ascii="宋体" w:hAnsi="宋体" w:eastAsia="宋体" w:cs="宋体"/>
          <w:spacing w:val="19"/>
          <w:sz w:val="24"/>
          <w:szCs w:val="24"/>
        </w:rPr>
        <w:t>本规程指定采用的基础性标准称为本规程的引用标准，如介质标准、材料标</w:t>
      </w:r>
      <w:r>
        <w:rPr>
          <w:rFonts w:ascii="宋体" w:hAnsi="宋体" w:eastAsia="宋体" w:cs="宋体"/>
          <w:spacing w:val="11"/>
          <w:sz w:val="24"/>
          <w:szCs w:val="24"/>
        </w:rPr>
        <w:t xml:space="preserve"> </w:t>
      </w:r>
      <w:r>
        <w:rPr>
          <w:rFonts w:ascii="宋体" w:hAnsi="宋体" w:eastAsia="宋体" w:cs="宋体"/>
          <w:spacing w:val="4"/>
          <w:sz w:val="24"/>
          <w:szCs w:val="24"/>
        </w:rPr>
        <w:t>准、方法标准、零部件标准等。</w:t>
      </w:r>
    </w:p>
    <w:p>
      <w:pPr>
        <w:spacing w:before="100" w:line="258" w:lineRule="auto"/>
        <w:ind w:left="1424" w:right="1419" w:firstLine="438"/>
        <w:rPr>
          <w:rFonts w:ascii="宋体" w:hAnsi="宋体" w:eastAsia="宋体" w:cs="宋体"/>
          <w:sz w:val="21"/>
          <w:szCs w:val="21"/>
        </w:rPr>
      </w:pPr>
      <w:r>
        <w:rPr>
          <w:rFonts w:ascii="宋体" w:hAnsi="宋体" w:eastAsia="宋体" w:cs="宋体"/>
          <w:spacing w:val="8"/>
          <w:sz w:val="21"/>
          <w:szCs w:val="21"/>
        </w:rPr>
        <w:t>注</w:t>
      </w:r>
      <w:r>
        <w:rPr>
          <w:rFonts w:ascii="宋体" w:hAnsi="宋体" w:eastAsia="宋体" w:cs="宋体"/>
          <w:spacing w:val="38"/>
          <w:sz w:val="21"/>
          <w:szCs w:val="21"/>
        </w:rPr>
        <w:t xml:space="preserve"> </w:t>
      </w:r>
      <w:r>
        <w:rPr>
          <w:rFonts w:ascii="Times New Roman" w:hAnsi="Times New Roman" w:eastAsia="Times New Roman" w:cs="Times New Roman"/>
          <w:spacing w:val="8"/>
          <w:sz w:val="21"/>
          <w:szCs w:val="21"/>
        </w:rPr>
        <w:t>1-7</w:t>
      </w:r>
      <w:r>
        <w:rPr>
          <w:rFonts w:ascii="宋体" w:hAnsi="宋体" w:eastAsia="宋体" w:cs="宋体"/>
          <w:spacing w:val="8"/>
          <w:sz w:val="21"/>
          <w:szCs w:val="21"/>
        </w:rPr>
        <w:t>：本规程的协调标准或者引用标准中，凡是注明年号的，其随</w:t>
      </w:r>
      <w:r>
        <w:rPr>
          <w:rFonts w:ascii="宋体" w:hAnsi="宋体" w:eastAsia="宋体" w:cs="宋体"/>
          <w:spacing w:val="7"/>
          <w:sz w:val="21"/>
          <w:szCs w:val="21"/>
        </w:rPr>
        <w:t>后所有的修改单(不包</w:t>
      </w:r>
      <w:r>
        <w:rPr>
          <w:rFonts w:ascii="宋体" w:hAnsi="宋体" w:eastAsia="宋体" w:cs="宋体"/>
          <w:sz w:val="21"/>
          <w:szCs w:val="21"/>
        </w:rPr>
        <w:t xml:space="preserve"> </w:t>
      </w:r>
      <w:r>
        <w:rPr>
          <w:rFonts w:ascii="宋体" w:hAnsi="宋体" w:eastAsia="宋体" w:cs="宋体"/>
          <w:spacing w:val="4"/>
          <w:sz w:val="21"/>
          <w:szCs w:val="21"/>
        </w:rPr>
        <w:t>括勘误的内容)或者修订版均不适用于本规程；凡是不注明年号</w:t>
      </w:r>
      <w:r>
        <w:rPr>
          <w:rFonts w:ascii="宋体" w:hAnsi="宋体" w:eastAsia="宋体" w:cs="宋体"/>
          <w:spacing w:val="3"/>
          <w:sz w:val="21"/>
          <w:szCs w:val="21"/>
        </w:rPr>
        <w:t>的，</w:t>
      </w:r>
      <w:r>
        <w:rPr>
          <w:rFonts w:ascii="宋体" w:hAnsi="宋体" w:eastAsia="宋体" w:cs="宋体"/>
          <w:spacing w:val="48"/>
          <w:sz w:val="21"/>
          <w:szCs w:val="21"/>
        </w:rPr>
        <w:t xml:space="preserve"> </w:t>
      </w:r>
      <w:r>
        <w:rPr>
          <w:rFonts w:ascii="宋体" w:hAnsi="宋体" w:eastAsia="宋体" w:cs="宋体"/>
          <w:spacing w:val="3"/>
          <w:sz w:val="21"/>
          <w:szCs w:val="21"/>
        </w:rPr>
        <w:t>其最新版本适用于本规程。</w:t>
      </w:r>
    </w:p>
    <w:p>
      <w:pPr>
        <w:spacing w:before="202" w:line="211" w:lineRule="auto"/>
        <w:ind w:left="1937"/>
        <w:rPr>
          <w:rFonts w:ascii="宋体" w:hAnsi="宋体" w:eastAsia="宋体" w:cs="宋体"/>
          <w:sz w:val="24"/>
          <w:szCs w:val="24"/>
        </w:rPr>
      </w:pPr>
      <w:r>
        <w:rPr>
          <w:rFonts w:ascii="黑体" w:hAnsi="黑体" w:eastAsia="黑体" w:cs="黑体"/>
          <w:spacing w:val="1"/>
          <w:sz w:val="24"/>
          <w:szCs w:val="24"/>
        </w:rPr>
        <w:t>1.11</w:t>
      </w:r>
      <w:r>
        <w:rPr>
          <w:rFonts w:ascii="黑体" w:hAnsi="黑体" w:eastAsia="黑体" w:cs="黑体"/>
          <w:spacing w:val="11"/>
          <w:sz w:val="24"/>
          <w:szCs w:val="24"/>
        </w:rPr>
        <w:t xml:space="preserve">  </w:t>
      </w:r>
      <w:r>
        <w:rPr>
          <w:rFonts w:ascii="宋体" w:hAnsi="宋体" w:eastAsia="宋体" w:cs="宋体"/>
          <w:spacing w:val="1"/>
          <w:sz w:val="24"/>
          <w:szCs w:val="24"/>
        </w:rPr>
        <w:t>监督管理</w:t>
      </w:r>
    </w:p>
    <w:p>
      <w:pPr>
        <w:spacing w:before="187" w:line="307" w:lineRule="auto"/>
        <w:ind w:left="1419" w:right="1421" w:firstLine="500"/>
        <w:jc w:val="both"/>
        <w:rPr>
          <w:rFonts w:ascii="宋体" w:hAnsi="宋体" w:eastAsia="宋体" w:cs="宋体"/>
          <w:sz w:val="24"/>
          <w:szCs w:val="24"/>
        </w:rPr>
      </w:pPr>
      <w:r>
        <w:rPr>
          <w:rFonts w:ascii="宋体" w:hAnsi="宋体" w:eastAsia="宋体" w:cs="宋体"/>
          <w:spacing w:val="7"/>
          <w:sz w:val="24"/>
          <w:szCs w:val="24"/>
        </w:rPr>
        <w:t>压力容器的设计、制造、安装、改造、修理、</w:t>
      </w:r>
      <w:r>
        <w:rPr>
          <w:rFonts w:ascii="宋体" w:hAnsi="宋体" w:eastAsia="宋体" w:cs="宋体"/>
          <w:spacing w:val="40"/>
          <w:sz w:val="24"/>
          <w:szCs w:val="24"/>
        </w:rPr>
        <w:t xml:space="preserve"> </w:t>
      </w:r>
      <w:r>
        <w:rPr>
          <w:rFonts w:ascii="宋体" w:hAnsi="宋体" w:eastAsia="宋体" w:cs="宋体"/>
          <w:spacing w:val="7"/>
          <w:sz w:val="24"/>
          <w:szCs w:val="24"/>
        </w:rPr>
        <w:t>使用单位和检验、检测等机构应</w:t>
      </w:r>
      <w:r>
        <w:rPr>
          <w:rFonts w:ascii="宋体" w:hAnsi="宋体" w:eastAsia="宋体" w:cs="宋体"/>
          <w:sz w:val="24"/>
          <w:szCs w:val="24"/>
        </w:rPr>
        <w:t xml:space="preserve"> </w:t>
      </w:r>
      <w:r>
        <w:rPr>
          <w:rFonts w:ascii="宋体" w:hAnsi="宋体" w:eastAsia="宋体" w:cs="宋体"/>
          <w:spacing w:val="8"/>
          <w:sz w:val="24"/>
          <w:szCs w:val="24"/>
        </w:rPr>
        <w:t>当严格执行本规程，接受各级人民政府负责特种设备监督管理的部门(以下简称特种</w:t>
      </w:r>
      <w:r>
        <w:rPr>
          <w:rFonts w:ascii="宋体" w:hAnsi="宋体" w:eastAsia="宋体" w:cs="宋体"/>
          <w:spacing w:val="2"/>
          <w:sz w:val="24"/>
          <w:szCs w:val="24"/>
        </w:rPr>
        <w:t xml:space="preserve"> </w:t>
      </w:r>
      <w:r>
        <w:rPr>
          <w:rFonts w:ascii="宋体" w:hAnsi="宋体" w:eastAsia="宋体" w:cs="宋体"/>
          <w:spacing w:val="8"/>
          <w:sz w:val="24"/>
          <w:szCs w:val="24"/>
        </w:rPr>
        <w:t>设备安全监管部门)的监督管理，并且按照特种设备信息化管理的规定，及时将所要</w:t>
      </w:r>
    </w:p>
    <w:p>
      <w:pPr>
        <w:spacing w:line="216" w:lineRule="auto"/>
        <w:ind w:left="1423"/>
        <w:rPr>
          <w:rFonts w:ascii="宋体" w:hAnsi="宋体" w:eastAsia="宋体" w:cs="宋体"/>
          <w:sz w:val="24"/>
          <w:szCs w:val="24"/>
        </w:rPr>
      </w:pPr>
      <w:r>
        <w:rPr>
          <w:rFonts w:ascii="宋体" w:hAnsi="宋体" w:eastAsia="宋体" w:cs="宋体"/>
          <w:spacing w:val="5"/>
          <w:sz w:val="24"/>
          <w:szCs w:val="24"/>
        </w:rPr>
        <w:t>求的数据输入特种设备信息化管理系统。</w:t>
      </w:r>
    </w:p>
    <w:p>
      <w:pPr>
        <w:pStyle w:val="2"/>
        <w:spacing w:line="433" w:lineRule="auto"/>
      </w:pPr>
    </w:p>
    <w:p>
      <w:pPr>
        <w:spacing w:before="88" w:line="225" w:lineRule="auto"/>
        <w:ind w:left="5165"/>
        <w:rPr>
          <w:rFonts w:ascii="黑体" w:hAnsi="黑体" w:eastAsia="黑体" w:cs="黑体"/>
          <w:sz w:val="27"/>
          <w:szCs w:val="27"/>
        </w:rPr>
      </w:pPr>
      <w:r>
        <w:rPr>
          <w:rFonts w:ascii="黑体" w:hAnsi="黑体" w:eastAsia="黑体" w:cs="黑体"/>
          <w:spacing w:val="-3"/>
          <w:sz w:val="27"/>
          <w:szCs w:val="27"/>
        </w:rPr>
        <w:t>2</w:t>
      </w:r>
      <w:r>
        <w:rPr>
          <w:rFonts w:ascii="黑体" w:hAnsi="黑体" w:eastAsia="黑体" w:cs="黑体"/>
          <w:spacing w:val="15"/>
          <w:sz w:val="27"/>
          <w:szCs w:val="27"/>
        </w:rPr>
        <w:t xml:space="preserve">  </w:t>
      </w:r>
      <w:r>
        <w:rPr>
          <w:rFonts w:ascii="黑体" w:hAnsi="黑体" w:eastAsia="黑体" w:cs="黑体"/>
          <w:spacing w:val="-3"/>
          <w:sz w:val="27"/>
          <w:szCs w:val="27"/>
        </w:rPr>
        <w:t>材</w:t>
      </w:r>
      <w:r>
        <w:rPr>
          <w:rFonts w:ascii="黑体" w:hAnsi="黑体" w:eastAsia="黑体" w:cs="黑体"/>
          <w:spacing w:val="18"/>
          <w:sz w:val="27"/>
          <w:szCs w:val="27"/>
        </w:rPr>
        <w:t xml:space="preserve">    </w:t>
      </w:r>
      <w:r>
        <w:rPr>
          <w:rFonts w:ascii="黑体" w:hAnsi="黑体" w:eastAsia="黑体" w:cs="黑体"/>
          <w:spacing w:val="-3"/>
          <w:sz w:val="27"/>
          <w:szCs w:val="27"/>
        </w:rPr>
        <w:t>料</w:t>
      </w:r>
    </w:p>
    <w:p>
      <w:pPr>
        <w:pStyle w:val="2"/>
        <w:spacing w:line="385" w:lineRule="auto"/>
      </w:pPr>
    </w:p>
    <w:p>
      <w:pPr>
        <w:spacing w:before="79" w:line="320" w:lineRule="exact"/>
        <w:ind w:left="1925"/>
        <w:rPr>
          <w:rFonts w:ascii="宋体" w:hAnsi="宋体" w:eastAsia="宋体" w:cs="宋体"/>
          <w:sz w:val="24"/>
          <w:szCs w:val="24"/>
        </w:rPr>
      </w:pPr>
      <w:r>
        <w:rPr>
          <w:rFonts w:ascii="黑体" w:hAnsi="黑体" w:eastAsia="黑体" w:cs="黑体"/>
          <w:spacing w:val="3"/>
          <w:position w:val="1"/>
          <w:sz w:val="24"/>
          <w:szCs w:val="24"/>
        </w:rPr>
        <w:t>2.1</w:t>
      </w:r>
      <w:r>
        <w:rPr>
          <w:rFonts w:ascii="黑体" w:hAnsi="黑体" w:eastAsia="黑体" w:cs="黑体"/>
          <w:spacing w:val="14"/>
          <w:position w:val="1"/>
          <w:sz w:val="24"/>
          <w:szCs w:val="24"/>
        </w:rPr>
        <w:t xml:space="preserve">  </w:t>
      </w:r>
      <w:r>
        <w:rPr>
          <w:rFonts w:ascii="宋体" w:hAnsi="宋体" w:eastAsia="宋体" w:cs="宋体"/>
          <w:spacing w:val="3"/>
          <w:position w:val="1"/>
          <w:sz w:val="24"/>
          <w:szCs w:val="24"/>
        </w:rPr>
        <w:t>材料通用要求</w:t>
      </w:r>
    </w:p>
    <w:p>
      <w:pPr>
        <w:spacing w:before="144" w:line="213" w:lineRule="auto"/>
        <w:ind w:left="1925"/>
        <w:rPr>
          <w:rFonts w:ascii="宋体" w:hAnsi="宋体" w:eastAsia="宋体" w:cs="宋体"/>
          <w:sz w:val="24"/>
          <w:szCs w:val="24"/>
        </w:rPr>
      </w:pPr>
      <w:r>
        <w:rPr>
          <w:rFonts w:ascii="黑体" w:hAnsi="黑体" w:eastAsia="黑体" w:cs="黑体"/>
          <w:spacing w:val="2"/>
          <w:sz w:val="24"/>
          <w:szCs w:val="24"/>
        </w:rPr>
        <w:t>2.1.1</w:t>
      </w:r>
      <w:r>
        <w:rPr>
          <w:rFonts w:ascii="黑体" w:hAnsi="黑体" w:eastAsia="黑体" w:cs="黑体"/>
          <w:spacing w:val="15"/>
          <w:sz w:val="24"/>
          <w:szCs w:val="24"/>
        </w:rPr>
        <w:t xml:space="preserve">  </w:t>
      </w:r>
      <w:r>
        <w:rPr>
          <w:rFonts w:ascii="宋体" w:hAnsi="宋体" w:eastAsia="宋体" w:cs="宋体"/>
          <w:spacing w:val="2"/>
          <w:sz w:val="24"/>
          <w:szCs w:val="24"/>
        </w:rPr>
        <w:t>基本要求</w:t>
      </w:r>
    </w:p>
    <w:p>
      <w:pPr>
        <w:spacing w:before="118" w:line="320" w:lineRule="exact"/>
        <w:ind w:left="1965"/>
        <w:rPr>
          <w:rFonts w:ascii="宋体" w:hAnsi="宋体" w:eastAsia="宋体" w:cs="宋体"/>
          <w:sz w:val="24"/>
          <w:szCs w:val="24"/>
        </w:rPr>
      </w:pPr>
      <w:r>
        <w:rPr>
          <w:rFonts w:ascii="宋体" w:hAnsi="宋体" w:eastAsia="宋体" w:cs="宋体"/>
          <w:spacing w:val="7"/>
          <w:position w:val="1"/>
          <w:sz w:val="24"/>
          <w:szCs w:val="24"/>
        </w:rPr>
        <w:t>(</w:t>
      </w:r>
      <w:r>
        <w:rPr>
          <w:rFonts w:ascii="Times New Roman" w:hAnsi="Times New Roman" w:eastAsia="Times New Roman" w:cs="Times New Roman"/>
          <w:spacing w:val="7"/>
          <w:position w:val="1"/>
          <w:sz w:val="24"/>
          <w:szCs w:val="24"/>
        </w:rPr>
        <w:t>1</w:t>
      </w:r>
      <w:r>
        <w:rPr>
          <w:rFonts w:ascii="宋体" w:hAnsi="宋体" w:eastAsia="宋体" w:cs="宋体"/>
          <w:spacing w:val="7"/>
          <w:position w:val="1"/>
          <w:sz w:val="24"/>
          <w:szCs w:val="24"/>
        </w:rPr>
        <w:t>)压力容器的选材应当考虑材料的力学</w:t>
      </w:r>
      <w:r>
        <w:rPr>
          <w:rFonts w:ascii="宋体" w:hAnsi="宋体" w:eastAsia="宋体" w:cs="宋体"/>
          <w:spacing w:val="6"/>
          <w:position w:val="1"/>
          <w:sz w:val="24"/>
          <w:szCs w:val="24"/>
        </w:rPr>
        <w:t>性能、物理性能、工艺性能和与介质的</w:t>
      </w:r>
    </w:p>
    <w:p>
      <w:pPr>
        <w:spacing w:before="81" w:line="322" w:lineRule="exact"/>
        <w:ind w:left="1423"/>
        <w:rPr>
          <w:rFonts w:ascii="宋体" w:hAnsi="宋体" w:eastAsia="宋体" w:cs="宋体"/>
          <w:sz w:val="24"/>
          <w:szCs w:val="24"/>
        </w:rPr>
      </w:pPr>
      <w:r>
        <w:rPr>
          <w:rFonts w:ascii="宋体" w:hAnsi="宋体" w:eastAsia="宋体" w:cs="宋体"/>
          <w:spacing w:val="-4"/>
          <w:position w:val="1"/>
          <w:sz w:val="24"/>
          <w:szCs w:val="24"/>
        </w:rPr>
        <w:t>相容性；</w:t>
      </w:r>
    </w:p>
    <w:p>
      <w:pPr>
        <w:spacing w:before="79" w:line="277" w:lineRule="auto"/>
        <w:ind w:left="1424" w:right="1417" w:firstLine="54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)压力容器材料的性能、质量、规格与</w:t>
      </w:r>
      <w:r>
        <w:rPr>
          <w:rFonts w:ascii="宋体" w:hAnsi="宋体" w:eastAsia="宋体" w:cs="宋体"/>
          <w:spacing w:val="6"/>
          <w:sz w:val="24"/>
          <w:szCs w:val="24"/>
        </w:rPr>
        <w:t>标志，应当符合相应材料的国家标准或</w:t>
      </w:r>
      <w:r>
        <w:rPr>
          <w:rFonts w:ascii="宋体" w:hAnsi="宋体" w:eastAsia="宋体" w:cs="宋体"/>
          <w:sz w:val="24"/>
          <w:szCs w:val="24"/>
        </w:rPr>
        <w:t xml:space="preserve"> </w:t>
      </w:r>
      <w:r>
        <w:rPr>
          <w:rFonts w:ascii="宋体" w:hAnsi="宋体" w:eastAsia="宋体" w:cs="宋体"/>
          <w:spacing w:val="2"/>
          <w:sz w:val="24"/>
          <w:szCs w:val="24"/>
        </w:rPr>
        <w:t>者行业标准的规定；</w:t>
      </w:r>
    </w:p>
    <w:p>
      <w:pPr>
        <w:spacing w:before="78" w:line="277" w:lineRule="auto"/>
        <w:ind w:left="1424" w:right="1417" w:firstLine="54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)压力容器材料制造单位应当在材料的</w:t>
      </w:r>
      <w:r>
        <w:rPr>
          <w:rFonts w:ascii="宋体" w:hAnsi="宋体" w:eastAsia="宋体" w:cs="宋体"/>
          <w:spacing w:val="6"/>
          <w:sz w:val="24"/>
          <w:szCs w:val="24"/>
        </w:rPr>
        <w:t>明显部位作出清晰、牢固的出厂钢印标</w:t>
      </w:r>
      <w:r>
        <w:rPr>
          <w:rFonts w:ascii="宋体" w:hAnsi="宋体" w:eastAsia="宋体" w:cs="宋体"/>
          <w:sz w:val="24"/>
          <w:szCs w:val="24"/>
        </w:rPr>
        <w:t xml:space="preserve"> </w:t>
      </w:r>
      <w:r>
        <w:rPr>
          <w:rFonts w:ascii="宋体" w:hAnsi="宋体" w:eastAsia="宋体" w:cs="宋体"/>
          <w:spacing w:val="4"/>
          <w:sz w:val="24"/>
          <w:szCs w:val="24"/>
        </w:rPr>
        <w:t>志或者采用其他可以追溯的标志；</w:t>
      </w:r>
    </w:p>
    <w:p>
      <w:pPr>
        <w:spacing w:before="81" w:line="287" w:lineRule="auto"/>
        <w:ind w:left="1424" w:right="1417" w:firstLine="54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4</w:t>
      </w:r>
      <w:r>
        <w:rPr>
          <w:rFonts w:ascii="宋体" w:hAnsi="宋体" w:eastAsia="宋体" w:cs="宋体"/>
          <w:spacing w:val="7"/>
          <w:sz w:val="24"/>
          <w:szCs w:val="24"/>
        </w:rPr>
        <w:t>)压力容器材料制造单位应当向材料使</w:t>
      </w:r>
      <w:r>
        <w:rPr>
          <w:rFonts w:ascii="宋体" w:hAnsi="宋体" w:eastAsia="宋体" w:cs="宋体"/>
          <w:spacing w:val="6"/>
          <w:sz w:val="24"/>
          <w:szCs w:val="24"/>
        </w:rPr>
        <w:t>用单位提供质量证明书，材料质量证明</w:t>
      </w:r>
      <w:r>
        <w:rPr>
          <w:rFonts w:ascii="宋体" w:hAnsi="宋体" w:eastAsia="宋体" w:cs="宋体"/>
          <w:sz w:val="24"/>
          <w:szCs w:val="24"/>
        </w:rPr>
        <w:t xml:space="preserve"> </w:t>
      </w:r>
      <w:r>
        <w:rPr>
          <w:rFonts w:ascii="宋体" w:hAnsi="宋体" w:eastAsia="宋体" w:cs="宋体"/>
          <w:spacing w:val="11"/>
          <w:sz w:val="24"/>
          <w:szCs w:val="24"/>
        </w:rPr>
        <w:t>书的内容应当齐全、清晰并且印制可以追溯的信息化标识，加盖材料制造单位质量</w:t>
      </w:r>
      <w:r>
        <w:rPr>
          <w:rFonts w:ascii="宋体" w:hAnsi="宋体" w:eastAsia="宋体" w:cs="宋体"/>
          <w:spacing w:val="16"/>
          <w:sz w:val="24"/>
          <w:szCs w:val="24"/>
        </w:rPr>
        <w:t xml:space="preserve"> </w:t>
      </w:r>
      <w:r>
        <w:rPr>
          <w:rFonts w:ascii="宋体" w:hAnsi="宋体" w:eastAsia="宋体" w:cs="宋体"/>
          <w:spacing w:val="-5"/>
          <w:sz w:val="24"/>
          <w:szCs w:val="24"/>
        </w:rPr>
        <w:t>检验章；</w:t>
      </w:r>
    </w:p>
    <w:p>
      <w:pPr>
        <w:spacing w:before="80" w:line="287" w:lineRule="auto"/>
        <w:ind w:left="1426" w:right="1417" w:firstLine="538"/>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5</w:t>
      </w:r>
      <w:r>
        <w:rPr>
          <w:rFonts w:ascii="宋体" w:hAnsi="宋体" w:eastAsia="宋体" w:cs="宋体"/>
          <w:spacing w:val="7"/>
          <w:sz w:val="24"/>
          <w:szCs w:val="24"/>
        </w:rPr>
        <w:t>)压力容器制造、改造、修理单位从非</w:t>
      </w:r>
      <w:r>
        <w:rPr>
          <w:rFonts w:ascii="宋体" w:hAnsi="宋体" w:eastAsia="宋体" w:cs="宋体"/>
          <w:spacing w:val="6"/>
          <w:sz w:val="24"/>
          <w:szCs w:val="24"/>
        </w:rPr>
        <w:t>材料制造单位取得压力容器材料时，应</w:t>
      </w:r>
      <w:r>
        <w:rPr>
          <w:rFonts w:ascii="宋体" w:hAnsi="宋体" w:eastAsia="宋体" w:cs="宋体"/>
          <w:sz w:val="24"/>
          <w:szCs w:val="24"/>
        </w:rPr>
        <w:t xml:space="preserve"> </w:t>
      </w:r>
      <w:r>
        <w:rPr>
          <w:rFonts w:ascii="宋体" w:hAnsi="宋体" w:eastAsia="宋体" w:cs="宋体"/>
          <w:spacing w:val="11"/>
          <w:sz w:val="24"/>
          <w:szCs w:val="24"/>
        </w:rPr>
        <w:t>当取得材料制造单位提供的质量证明书原件或者加盖了材料经营单位公章和经办负</w:t>
      </w:r>
      <w:r>
        <w:rPr>
          <w:rFonts w:ascii="宋体" w:hAnsi="宋体" w:eastAsia="宋体" w:cs="宋体"/>
          <w:spacing w:val="14"/>
          <w:sz w:val="24"/>
          <w:szCs w:val="24"/>
        </w:rPr>
        <w:t xml:space="preserve"> </w:t>
      </w:r>
      <w:r>
        <w:rPr>
          <w:rFonts w:ascii="宋体" w:hAnsi="宋体" w:eastAsia="宋体" w:cs="宋体"/>
          <w:spacing w:val="2"/>
          <w:sz w:val="24"/>
          <w:szCs w:val="24"/>
        </w:rPr>
        <w:t>责人签字(章)的复印件；</w:t>
      </w:r>
    </w:p>
    <w:p>
      <w:pPr>
        <w:spacing w:before="80" w:line="320" w:lineRule="exact"/>
        <w:ind w:left="1965"/>
        <w:rPr>
          <w:rFonts w:ascii="宋体" w:hAnsi="宋体" w:eastAsia="宋体" w:cs="宋体"/>
          <w:sz w:val="24"/>
          <w:szCs w:val="24"/>
        </w:rPr>
      </w:pPr>
      <w:r>
        <w:rPr>
          <w:rFonts w:ascii="宋体" w:hAnsi="宋体" w:eastAsia="宋体" w:cs="宋体"/>
          <w:spacing w:val="7"/>
          <w:position w:val="1"/>
          <w:sz w:val="24"/>
          <w:szCs w:val="24"/>
        </w:rPr>
        <w:t>(</w:t>
      </w:r>
      <w:r>
        <w:rPr>
          <w:rFonts w:ascii="Times New Roman" w:hAnsi="Times New Roman" w:eastAsia="Times New Roman" w:cs="Times New Roman"/>
          <w:spacing w:val="7"/>
          <w:position w:val="1"/>
          <w:sz w:val="24"/>
          <w:szCs w:val="24"/>
        </w:rPr>
        <w:t>6</w:t>
      </w:r>
      <w:r>
        <w:rPr>
          <w:rFonts w:ascii="宋体" w:hAnsi="宋体" w:eastAsia="宋体" w:cs="宋体"/>
          <w:spacing w:val="7"/>
          <w:position w:val="1"/>
          <w:sz w:val="24"/>
          <w:szCs w:val="24"/>
        </w:rPr>
        <w:t>)压力容器制造、改造、修理单位应当</w:t>
      </w:r>
      <w:r>
        <w:rPr>
          <w:rFonts w:ascii="宋体" w:hAnsi="宋体" w:eastAsia="宋体" w:cs="宋体"/>
          <w:spacing w:val="6"/>
          <w:position w:val="1"/>
          <w:sz w:val="24"/>
          <w:szCs w:val="24"/>
        </w:rPr>
        <w:t>对所取得的压力容器材料及材料质量证</w:t>
      </w:r>
    </w:p>
    <w:p>
      <w:pPr>
        <w:spacing w:line="320" w:lineRule="exact"/>
        <w:rPr>
          <w:rFonts w:ascii="宋体" w:hAnsi="宋体" w:eastAsia="宋体" w:cs="宋体"/>
          <w:sz w:val="24"/>
          <w:szCs w:val="24"/>
        </w:rPr>
        <w:sectPr>
          <w:headerReference r:id="rId16" w:type="default"/>
          <w:footerReference r:id="rId17" w:type="default"/>
          <w:pgSz w:w="11905" w:h="16840"/>
          <w:pgMar w:top="1503" w:right="4" w:bottom="1325" w:left="0" w:header="1228" w:footer="1138" w:gutter="0"/>
          <w:cols w:space="720" w:num="1"/>
        </w:sectPr>
      </w:pPr>
    </w:p>
    <w:p>
      <w:pPr>
        <w:pStyle w:val="2"/>
        <w:spacing w:line="259" w:lineRule="auto"/>
      </w:pPr>
      <w:r>
        <w:pict>
          <v:shape id="_x0000_s1031" o:spid="_x0000_s1031" o:spt="202" type="#_x0000_t202" style="position:absolute;left:0pt;margin-left:486.55pt;margin-top:779.1pt;height:7pt;width:38.95pt;mso-position-horizontal-relative:page;mso-position-vertical-relative:page;z-index:251671552;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9"/>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20" w:lineRule="exact"/>
        <w:ind w:left="1442"/>
        <w:rPr>
          <w:rFonts w:ascii="宋体" w:hAnsi="宋体" w:eastAsia="宋体" w:cs="宋体"/>
          <w:sz w:val="24"/>
          <w:szCs w:val="24"/>
        </w:rPr>
      </w:pPr>
      <w:r>
        <w:rPr>
          <w:rFonts w:ascii="宋体" w:hAnsi="宋体" w:eastAsia="宋体" w:cs="宋体"/>
          <w:spacing w:val="2"/>
          <w:position w:val="1"/>
          <w:sz w:val="24"/>
          <w:szCs w:val="24"/>
        </w:rPr>
        <w:t>明书的真实性和一致性负责；</w:t>
      </w:r>
    </w:p>
    <w:p>
      <w:pPr>
        <w:spacing w:before="79" w:line="277" w:lineRule="auto"/>
        <w:ind w:left="1442" w:right="1417" w:firstLine="52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7</w:t>
      </w:r>
      <w:r>
        <w:rPr>
          <w:rFonts w:ascii="宋体" w:hAnsi="宋体" w:eastAsia="宋体" w:cs="宋体"/>
          <w:spacing w:val="7"/>
          <w:sz w:val="24"/>
          <w:szCs w:val="24"/>
        </w:rPr>
        <w:t>)非金属压力容器制造单位应当有可靠</w:t>
      </w:r>
      <w:r>
        <w:rPr>
          <w:rFonts w:ascii="宋体" w:hAnsi="宋体" w:eastAsia="宋体" w:cs="宋体"/>
          <w:spacing w:val="6"/>
          <w:sz w:val="24"/>
          <w:szCs w:val="24"/>
        </w:rPr>
        <w:t>的方法确定原材料或者压力容器成型后</w:t>
      </w:r>
      <w:r>
        <w:rPr>
          <w:rFonts w:ascii="宋体" w:hAnsi="宋体" w:eastAsia="宋体" w:cs="宋体"/>
          <w:sz w:val="24"/>
          <w:szCs w:val="24"/>
        </w:rPr>
        <w:t xml:space="preserve"> </w:t>
      </w:r>
      <w:r>
        <w:rPr>
          <w:rFonts w:ascii="宋体" w:hAnsi="宋体" w:eastAsia="宋体" w:cs="宋体"/>
          <w:spacing w:val="6"/>
          <w:sz w:val="24"/>
          <w:szCs w:val="24"/>
        </w:rPr>
        <w:t>的材质在腐蚀环境下使用的可靠性，必要时</w:t>
      </w:r>
      <w:r>
        <w:rPr>
          <w:rFonts w:ascii="宋体" w:hAnsi="宋体" w:eastAsia="宋体" w:cs="宋体"/>
          <w:spacing w:val="5"/>
          <w:sz w:val="24"/>
          <w:szCs w:val="24"/>
        </w:rPr>
        <w:t>进行试验验证。</w:t>
      </w:r>
    </w:p>
    <w:p>
      <w:pPr>
        <w:spacing w:before="80" w:line="320" w:lineRule="exact"/>
        <w:ind w:left="1925"/>
        <w:rPr>
          <w:rFonts w:ascii="宋体" w:hAnsi="宋体" w:eastAsia="宋体" w:cs="宋体"/>
          <w:sz w:val="24"/>
          <w:szCs w:val="24"/>
        </w:rPr>
      </w:pPr>
      <w:r>
        <w:rPr>
          <w:rFonts w:ascii="黑体" w:hAnsi="黑体" w:eastAsia="黑体" w:cs="黑体"/>
          <w:spacing w:val="5"/>
          <w:position w:val="1"/>
          <w:sz w:val="24"/>
          <w:szCs w:val="24"/>
        </w:rPr>
        <w:t xml:space="preserve">2.1.2  </w:t>
      </w:r>
      <w:r>
        <w:rPr>
          <w:rFonts w:ascii="宋体" w:hAnsi="宋体" w:eastAsia="宋体" w:cs="宋体"/>
          <w:spacing w:val="5"/>
          <w:position w:val="1"/>
          <w:sz w:val="24"/>
          <w:szCs w:val="24"/>
        </w:rPr>
        <w:t>境外牌号材料的使用</w:t>
      </w:r>
    </w:p>
    <w:p>
      <w:pPr>
        <w:spacing w:before="79" w:line="320" w:lineRule="exact"/>
        <w:ind w:left="1925"/>
        <w:rPr>
          <w:rFonts w:ascii="宋体" w:hAnsi="宋体" w:eastAsia="宋体" w:cs="宋体"/>
          <w:sz w:val="24"/>
          <w:szCs w:val="24"/>
        </w:rPr>
      </w:pPr>
      <w:r>
        <w:fldChar w:fldCharType="begin"/>
      </w:r>
      <w:r>
        <w:instrText xml:space="preserve"> HYPERLINK "2.1.2.1" </w:instrText>
      </w:r>
      <w:r>
        <w:fldChar w:fldCharType="separate"/>
      </w:r>
      <w:r>
        <w:rPr>
          <w:rFonts w:ascii="黑体" w:hAnsi="黑体" w:eastAsia="黑体" w:cs="黑体"/>
          <w:spacing w:val="6"/>
          <w:position w:val="1"/>
          <w:sz w:val="24"/>
          <w:szCs w:val="24"/>
        </w:rPr>
        <w:t>2.1.2.1</w:t>
      </w:r>
      <w:r>
        <w:rPr>
          <w:rFonts w:ascii="黑体" w:hAnsi="黑体" w:eastAsia="黑体" w:cs="黑体"/>
          <w:spacing w:val="6"/>
          <w:position w:val="1"/>
          <w:sz w:val="24"/>
          <w:szCs w:val="24"/>
        </w:rPr>
        <w:fldChar w:fldCharType="end"/>
      </w:r>
      <w:r>
        <w:rPr>
          <w:rFonts w:ascii="黑体" w:hAnsi="黑体" w:eastAsia="黑体" w:cs="黑体"/>
          <w:spacing w:val="6"/>
          <w:position w:val="1"/>
          <w:sz w:val="24"/>
          <w:szCs w:val="24"/>
        </w:rPr>
        <w:t xml:space="preserve">  </w:t>
      </w:r>
      <w:r>
        <w:rPr>
          <w:rFonts w:ascii="宋体" w:hAnsi="宋体" w:eastAsia="宋体" w:cs="宋体"/>
          <w:spacing w:val="6"/>
          <w:position w:val="1"/>
          <w:sz w:val="24"/>
          <w:szCs w:val="24"/>
        </w:rPr>
        <w:t>境外材料制造单位制造的</w:t>
      </w:r>
      <w:r>
        <w:rPr>
          <w:rFonts w:ascii="宋体" w:hAnsi="宋体" w:eastAsia="宋体" w:cs="宋体"/>
          <w:spacing w:val="5"/>
          <w:position w:val="1"/>
          <w:sz w:val="24"/>
          <w:szCs w:val="24"/>
        </w:rPr>
        <w:t>材料</w:t>
      </w:r>
    </w:p>
    <w:p>
      <w:pPr>
        <w:spacing w:before="80" w:line="277" w:lineRule="auto"/>
        <w:ind w:left="1425" w:right="1417" w:firstLine="539"/>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)境外牌号材料应当是境外压力容器现</w:t>
      </w:r>
      <w:r>
        <w:rPr>
          <w:rFonts w:ascii="宋体" w:hAnsi="宋体" w:eastAsia="宋体" w:cs="宋体"/>
          <w:spacing w:val="6"/>
          <w:sz w:val="24"/>
          <w:szCs w:val="24"/>
        </w:rPr>
        <w:t>行标准规范允许使用并且境外已有在相</w:t>
      </w:r>
      <w:r>
        <w:rPr>
          <w:rFonts w:ascii="宋体" w:hAnsi="宋体" w:eastAsia="宋体" w:cs="宋体"/>
          <w:sz w:val="24"/>
          <w:szCs w:val="24"/>
        </w:rPr>
        <w:t xml:space="preserve"> </w:t>
      </w:r>
      <w:r>
        <w:rPr>
          <w:rFonts w:ascii="宋体" w:hAnsi="宋体" w:eastAsia="宋体" w:cs="宋体"/>
          <w:spacing w:val="6"/>
          <w:sz w:val="24"/>
          <w:szCs w:val="24"/>
        </w:rPr>
        <w:t>似工作条件下使用实例的材料，其使用范围应当符合相应标准规范的规定；</w:t>
      </w:r>
    </w:p>
    <w:p>
      <w:pPr>
        <w:spacing w:before="79" w:line="264" w:lineRule="auto"/>
        <w:ind w:left="1442" w:right="1422" w:firstLine="522"/>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2</w:t>
      </w:r>
      <w:r>
        <w:rPr>
          <w:rFonts w:ascii="宋体" w:hAnsi="宋体" w:eastAsia="宋体" w:cs="宋体"/>
          <w:spacing w:val="10"/>
          <w:sz w:val="24"/>
          <w:szCs w:val="24"/>
        </w:rPr>
        <w:t>)境外牌号材料的性能不得低于本规程的基本要求(如磷</w:t>
      </w:r>
      <w:r>
        <w:rPr>
          <w:rFonts w:ascii="宋体" w:hAnsi="宋体" w:eastAsia="宋体" w:cs="宋体"/>
          <w:spacing w:val="9"/>
          <w:sz w:val="24"/>
          <w:szCs w:val="24"/>
        </w:rPr>
        <w:t>、硫含量，冲击试样</w:t>
      </w:r>
      <w:r>
        <w:rPr>
          <w:rFonts w:ascii="宋体" w:hAnsi="宋体" w:eastAsia="宋体" w:cs="宋体"/>
          <w:sz w:val="24"/>
          <w:szCs w:val="24"/>
        </w:rPr>
        <w:t xml:space="preserve"> </w:t>
      </w:r>
      <w:r>
        <w:rPr>
          <w:rFonts w:ascii="宋体" w:hAnsi="宋体" w:eastAsia="宋体" w:cs="宋体"/>
          <w:spacing w:val="6"/>
          <w:sz w:val="24"/>
          <w:szCs w:val="24"/>
        </w:rPr>
        <w:t>的取样部位、取样方向和冲击吸收能量指标，断后伸长率等)；</w:t>
      </w:r>
    </w:p>
    <w:p>
      <w:pPr>
        <w:spacing w:before="114" w:line="320"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3</w:t>
      </w:r>
      <w:r>
        <w:rPr>
          <w:rFonts w:ascii="宋体" w:hAnsi="宋体" w:eastAsia="宋体" w:cs="宋体"/>
          <w:spacing w:val="2"/>
          <w:position w:val="1"/>
          <w:sz w:val="24"/>
          <w:szCs w:val="24"/>
        </w:rPr>
        <w:t>)材料质量证明书应当满足本规程</w:t>
      </w:r>
      <w:r>
        <w:rPr>
          <w:rFonts w:ascii="宋体" w:hAnsi="宋体" w:eastAsia="宋体" w:cs="宋体"/>
          <w:spacing w:val="-47"/>
          <w:position w:val="1"/>
          <w:sz w:val="24"/>
          <w:szCs w:val="24"/>
        </w:rPr>
        <w:t xml:space="preserve"> </w:t>
      </w:r>
      <w:r>
        <w:rPr>
          <w:rFonts w:ascii="Times New Roman" w:hAnsi="Times New Roman" w:eastAsia="Times New Roman" w:cs="Times New Roman"/>
          <w:spacing w:val="2"/>
          <w:position w:val="1"/>
          <w:sz w:val="24"/>
          <w:szCs w:val="24"/>
        </w:rPr>
        <w:t>2.1.1</w:t>
      </w:r>
      <w:r>
        <w:rPr>
          <w:rFonts w:ascii="Times New Roman" w:hAnsi="Times New Roman" w:eastAsia="Times New Roman" w:cs="Times New Roman"/>
          <w:spacing w:val="30"/>
          <w:position w:val="1"/>
          <w:sz w:val="24"/>
          <w:szCs w:val="24"/>
        </w:rPr>
        <w:t xml:space="preserve"> </w:t>
      </w:r>
      <w:r>
        <w:rPr>
          <w:rFonts w:ascii="宋体" w:hAnsi="宋体" w:eastAsia="宋体" w:cs="宋体"/>
          <w:spacing w:val="1"/>
          <w:position w:val="1"/>
          <w:sz w:val="24"/>
          <w:szCs w:val="24"/>
        </w:rPr>
        <w:t>的规定；</w:t>
      </w:r>
    </w:p>
    <w:p>
      <w:pPr>
        <w:spacing w:before="81" w:line="287" w:lineRule="auto"/>
        <w:ind w:left="1421" w:right="1421" w:firstLine="544"/>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4</w:t>
      </w:r>
      <w:r>
        <w:rPr>
          <w:rFonts w:ascii="宋体" w:hAnsi="宋体" w:eastAsia="宋体" w:cs="宋体"/>
          <w:spacing w:val="13"/>
          <w:sz w:val="24"/>
          <w:szCs w:val="24"/>
        </w:rPr>
        <w:t>)压力容器制造、改造、修理单位应当对实物材料与材料质量证明书进行审</w:t>
      </w:r>
      <w:r>
        <w:rPr>
          <w:rFonts w:ascii="宋体" w:hAnsi="宋体" w:eastAsia="宋体" w:cs="宋体"/>
          <w:spacing w:val="17"/>
          <w:sz w:val="24"/>
          <w:szCs w:val="24"/>
        </w:rPr>
        <w:t xml:space="preserve"> </w:t>
      </w:r>
      <w:r>
        <w:rPr>
          <w:rFonts w:ascii="宋体" w:hAnsi="宋体" w:eastAsia="宋体" w:cs="宋体"/>
          <w:spacing w:val="12"/>
          <w:sz w:val="24"/>
          <w:szCs w:val="24"/>
        </w:rPr>
        <w:t>查，并且对主要受压元件材料的化学成分和力</w:t>
      </w:r>
      <w:r>
        <w:rPr>
          <w:rFonts w:ascii="宋体" w:hAnsi="宋体" w:eastAsia="宋体" w:cs="宋体"/>
          <w:spacing w:val="11"/>
          <w:sz w:val="24"/>
          <w:szCs w:val="24"/>
        </w:rPr>
        <w:t>学性能进行验证性复验，复验结果实</w:t>
      </w:r>
      <w:r>
        <w:rPr>
          <w:rFonts w:ascii="宋体" w:hAnsi="宋体" w:eastAsia="宋体" w:cs="宋体"/>
          <w:sz w:val="24"/>
          <w:szCs w:val="24"/>
        </w:rPr>
        <w:t xml:space="preserve"> </w:t>
      </w:r>
      <w:r>
        <w:rPr>
          <w:rFonts w:ascii="宋体" w:hAnsi="宋体" w:eastAsia="宋体" w:cs="宋体"/>
          <w:spacing w:val="6"/>
          <w:sz w:val="24"/>
          <w:szCs w:val="24"/>
        </w:rPr>
        <w:t>测值符合本规程以及相应材料标准的要求后，方可投料使用；</w:t>
      </w:r>
    </w:p>
    <w:p>
      <w:pPr>
        <w:spacing w:before="79" w:line="277" w:lineRule="auto"/>
        <w:ind w:left="1424" w:right="1417" w:firstLine="54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5</w:t>
      </w:r>
      <w:r>
        <w:rPr>
          <w:rFonts w:ascii="宋体" w:hAnsi="宋体" w:eastAsia="宋体" w:cs="宋体"/>
          <w:spacing w:val="7"/>
          <w:sz w:val="24"/>
          <w:szCs w:val="24"/>
        </w:rPr>
        <w:t>)用于焊接结构压力容器受压元件的材</w:t>
      </w:r>
      <w:r>
        <w:rPr>
          <w:rFonts w:ascii="宋体" w:hAnsi="宋体" w:eastAsia="宋体" w:cs="宋体"/>
          <w:spacing w:val="6"/>
          <w:sz w:val="24"/>
          <w:szCs w:val="24"/>
        </w:rPr>
        <w:t>料，压力容器制造、改造、修理单位在</w:t>
      </w:r>
      <w:r>
        <w:rPr>
          <w:rFonts w:ascii="宋体" w:hAnsi="宋体" w:eastAsia="宋体" w:cs="宋体"/>
          <w:sz w:val="24"/>
          <w:szCs w:val="24"/>
        </w:rPr>
        <w:t xml:space="preserve"> </w:t>
      </w:r>
      <w:r>
        <w:rPr>
          <w:rFonts w:ascii="宋体" w:hAnsi="宋体" w:eastAsia="宋体" w:cs="宋体"/>
          <w:spacing w:val="6"/>
          <w:sz w:val="24"/>
          <w:szCs w:val="24"/>
        </w:rPr>
        <w:t>首次使用前，应当掌握材料的焊接性能并且进行焊接工艺评定；</w:t>
      </w:r>
    </w:p>
    <w:p>
      <w:pPr>
        <w:spacing w:before="84" w:line="286" w:lineRule="auto"/>
        <w:ind w:left="1422" w:right="1420" w:firstLine="543"/>
        <w:rPr>
          <w:rFonts w:ascii="宋体" w:hAnsi="宋体" w:eastAsia="宋体" w:cs="宋体"/>
          <w:sz w:val="24"/>
          <w:szCs w:val="24"/>
        </w:rPr>
      </w:pPr>
      <w:r>
        <w:rPr>
          <w:rFonts w:ascii="宋体" w:hAnsi="宋体" w:eastAsia="宋体" w:cs="宋体"/>
          <w:spacing w:val="29"/>
          <w:sz w:val="24"/>
          <w:szCs w:val="24"/>
        </w:rPr>
        <w:t>(</w:t>
      </w:r>
      <w:r>
        <w:rPr>
          <w:rFonts w:ascii="Times New Roman" w:hAnsi="Times New Roman" w:eastAsia="Times New Roman" w:cs="Times New Roman"/>
          <w:spacing w:val="29"/>
          <w:sz w:val="24"/>
          <w:szCs w:val="24"/>
        </w:rPr>
        <w:t>6</w:t>
      </w:r>
      <w:r>
        <w:rPr>
          <w:rFonts w:ascii="宋体" w:hAnsi="宋体" w:eastAsia="宋体" w:cs="宋体"/>
          <w:spacing w:val="29"/>
          <w:sz w:val="24"/>
          <w:szCs w:val="24"/>
        </w:rPr>
        <w:t>)主要受压元件采用未列入本规程协调标准的标准抗拉强</w:t>
      </w:r>
      <w:r>
        <w:rPr>
          <w:rFonts w:ascii="宋体" w:hAnsi="宋体" w:eastAsia="宋体" w:cs="宋体"/>
          <w:spacing w:val="28"/>
          <w:sz w:val="24"/>
          <w:szCs w:val="24"/>
        </w:rPr>
        <w:t>度下限值大于</w:t>
      </w:r>
      <w:r>
        <w:rPr>
          <w:rFonts w:ascii="宋体" w:hAnsi="宋体" w:eastAsia="宋体" w:cs="宋体"/>
          <w:sz w:val="24"/>
          <w:szCs w:val="24"/>
        </w:rPr>
        <w:t xml:space="preserve"> </w:t>
      </w:r>
      <w:r>
        <w:rPr>
          <w:rFonts w:ascii="Times New Roman" w:hAnsi="Times New Roman" w:eastAsia="Times New Roman" w:cs="Times New Roman"/>
          <w:spacing w:val="-3"/>
          <w:sz w:val="24"/>
          <w:szCs w:val="24"/>
        </w:rPr>
        <w:t>540MPa</w:t>
      </w:r>
      <w:r>
        <w:rPr>
          <w:rFonts w:ascii="Times New Roman" w:hAnsi="Times New Roman" w:eastAsia="Times New Roman" w:cs="Times New Roman"/>
          <w:spacing w:val="37"/>
          <w:w w:val="101"/>
          <w:sz w:val="24"/>
          <w:szCs w:val="24"/>
        </w:rPr>
        <w:t xml:space="preserve"> </w:t>
      </w:r>
      <w:r>
        <w:rPr>
          <w:rFonts w:ascii="宋体" w:hAnsi="宋体" w:eastAsia="宋体" w:cs="宋体"/>
          <w:spacing w:val="-3"/>
          <w:sz w:val="24"/>
          <w:szCs w:val="24"/>
        </w:rPr>
        <w:t>的低合金钢，</w:t>
      </w:r>
      <w:r>
        <w:rPr>
          <w:rFonts w:ascii="宋体" w:hAnsi="宋体" w:eastAsia="宋体" w:cs="宋体"/>
          <w:spacing w:val="53"/>
          <w:sz w:val="24"/>
          <w:szCs w:val="24"/>
        </w:rPr>
        <w:t xml:space="preserve"> </w:t>
      </w:r>
      <w:r>
        <w:rPr>
          <w:rFonts w:ascii="宋体" w:hAnsi="宋体" w:eastAsia="宋体" w:cs="宋体"/>
          <w:spacing w:val="-3"/>
          <w:sz w:val="24"/>
          <w:szCs w:val="24"/>
        </w:rPr>
        <w:t>或者用于设计温度低于－</w:t>
      </w:r>
      <w:r>
        <w:rPr>
          <w:rFonts w:ascii="Times New Roman" w:hAnsi="Times New Roman" w:eastAsia="Times New Roman" w:cs="Times New Roman"/>
          <w:spacing w:val="-3"/>
          <w:sz w:val="24"/>
          <w:szCs w:val="24"/>
        </w:rPr>
        <w:t>40</w:t>
      </w:r>
      <w:r>
        <w:rPr>
          <w:rFonts w:ascii="新宋体" w:hAnsi="新宋体" w:eastAsia="新宋体" w:cs="新宋体"/>
          <w:spacing w:val="-3"/>
          <w:sz w:val="24"/>
          <w:szCs w:val="24"/>
        </w:rPr>
        <w:t>℃</w:t>
      </w:r>
      <w:r>
        <w:rPr>
          <w:rFonts w:ascii="宋体" w:hAnsi="宋体" w:eastAsia="宋体" w:cs="宋体"/>
          <w:spacing w:val="-3"/>
          <w:sz w:val="24"/>
          <w:szCs w:val="24"/>
        </w:rPr>
        <w:t>的低合金钢，</w:t>
      </w:r>
      <w:r>
        <w:rPr>
          <w:rFonts w:ascii="宋体" w:hAnsi="宋体" w:eastAsia="宋体" w:cs="宋体"/>
          <w:spacing w:val="52"/>
          <w:sz w:val="24"/>
          <w:szCs w:val="24"/>
        </w:rPr>
        <w:t xml:space="preserve"> </w:t>
      </w:r>
      <w:r>
        <w:rPr>
          <w:rFonts w:ascii="宋体" w:hAnsi="宋体" w:eastAsia="宋体" w:cs="宋体"/>
          <w:spacing w:val="-3"/>
          <w:sz w:val="24"/>
          <w:szCs w:val="24"/>
        </w:rPr>
        <w:t>材料制造单位应当</w:t>
      </w:r>
      <w:r>
        <w:rPr>
          <w:rFonts w:ascii="宋体" w:hAnsi="宋体" w:eastAsia="宋体" w:cs="宋体"/>
          <w:sz w:val="24"/>
          <w:szCs w:val="24"/>
        </w:rPr>
        <w:t xml:space="preserve"> </w:t>
      </w:r>
      <w:r>
        <w:rPr>
          <w:rFonts w:ascii="宋体" w:hAnsi="宋体" w:eastAsia="宋体" w:cs="宋体"/>
          <w:spacing w:val="4"/>
          <w:sz w:val="24"/>
          <w:szCs w:val="24"/>
        </w:rPr>
        <w:t>按照本规程</w:t>
      </w:r>
      <w:r>
        <w:rPr>
          <w:rFonts w:ascii="宋体" w:hAnsi="宋体" w:eastAsia="宋体" w:cs="宋体"/>
          <w:spacing w:val="-22"/>
          <w:sz w:val="24"/>
          <w:szCs w:val="24"/>
        </w:rPr>
        <w:t xml:space="preserve"> </w:t>
      </w:r>
      <w:r>
        <w:rPr>
          <w:rFonts w:ascii="Times New Roman" w:hAnsi="Times New Roman" w:eastAsia="Times New Roman" w:cs="Times New Roman"/>
          <w:spacing w:val="4"/>
          <w:sz w:val="24"/>
          <w:szCs w:val="24"/>
        </w:rPr>
        <w:t>1.9</w:t>
      </w:r>
      <w:r>
        <w:rPr>
          <w:rFonts w:ascii="Times New Roman" w:hAnsi="Times New Roman" w:eastAsia="Times New Roman" w:cs="Times New Roman"/>
          <w:spacing w:val="31"/>
          <w:w w:val="101"/>
          <w:sz w:val="24"/>
          <w:szCs w:val="24"/>
        </w:rPr>
        <w:t xml:space="preserve"> </w:t>
      </w:r>
      <w:r>
        <w:rPr>
          <w:rFonts w:ascii="宋体" w:hAnsi="宋体" w:eastAsia="宋体" w:cs="宋体"/>
          <w:spacing w:val="4"/>
          <w:sz w:val="24"/>
          <w:szCs w:val="24"/>
        </w:rPr>
        <w:t>的规定通过新材料技术评审</w:t>
      </w:r>
      <w:r>
        <w:rPr>
          <w:rFonts w:ascii="宋体" w:hAnsi="宋体" w:eastAsia="宋体" w:cs="宋体"/>
          <w:spacing w:val="3"/>
          <w:sz w:val="24"/>
          <w:szCs w:val="24"/>
        </w:rPr>
        <w:t>，方可允许使用。</w:t>
      </w:r>
    </w:p>
    <w:p>
      <w:pPr>
        <w:spacing w:before="81" w:line="320" w:lineRule="exact"/>
        <w:ind w:left="1925"/>
        <w:rPr>
          <w:rFonts w:ascii="宋体" w:hAnsi="宋体" w:eastAsia="宋体" w:cs="宋体"/>
          <w:sz w:val="24"/>
          <w:szCs w:val="24"/>
        </w:rPr>
      </w:pPr>
      <w:r>
        <w:fldChar w:fldCharType="begin"/>
      </w:r>
      <w:r>
        <w:instrText xml:space="preserve"> HYPERLINK "2.1.2.2" </w:instrText>
      </w:r>
      <w:r>
        <w:fldChar w:fldCharType="separate"/>
      </w:r>
      <w:r>
        <w:rPr>
          <w:rFonts w:ascii="黑体" w:hAnsi="黑体" w:eastAsia="黑体" w:cs="黑体"/>
          <w:spacing w:val="6"/>
          <w:position w:val="1"/>
          <w:sz w:val="24"/>
          <w:szCs w:val="24"/>
        </w:rPr>
        <w:t>2.1.2.2</w:t>
      </w:r>
      <w:r>
        <w:rPr>
          <w:rFonts w:ascii="黑体" w:hAnsi="黑体" w:eastAsia="黑体" w:cs="黑体"/>
          <w:spacing w:val="6"/>
          <w:position w:val="1"/>
          <w:sz w:val="24"/>
          <w:szCs w:val="24"/>
        </w:rPr>
        <w:fldChar w:fldCharType="end"/>
      </w:r>
      <w:r>
        <w:rPr>
          <w:rFonts w:ascii="黑体" w:hAnsi="黑体" w:eastAsia="黑体" w:cs="黑体"/>
          <w:spacing w:val="6"/>
          <w:position w:val="1"/>
          <w:sz w:val="24"/>
          <w:szCs w:val="24"/>
        </w:rPr>
        <w:t xml:space="preserve">  </w:t>
      </w:r>
      <w:r>
        <w:rPr>
          <w:rFonts w:ascii="宋体" w:hAnsi="宋体" w:eastAsia="宋体" w:cs="宋体"/>
          <w:spacing w:val="6"/>
          <w:position w:val="1"/>
          <w:sz w:val="24"/>
          <w:szCs w:val="24"/>
        </w:rPr>
        <w:t>境内材料制造单位制造的钢板(</w:t>
      </w:r>
      <w:r>
        <w:rPr>
          <w:rFonts w:ascii="宋体" w:hAnsi="宋体" w:eastAsia="宋体" w:cs="宋体"/>
          <w:spacing w:val="5"/>
          <w:position w:val="1"/>
          <w:sz w:val="24"/>
          <w:szCs w:val="24"/>
        </w:rPr>
        <w:t>带)</w:t>
      </w:r>
    </w:p>
    <w:p>
      <w:pPr>
        <w:spacing w:before="79" w:line="263" w:lineRule="auto"/>
        <w:ind w:left="1423" w:right="1420" w:firstLine="494"/>
        <w:rPr>
          <w:rFonts w:ascii="宋体" w:hAnsi="宋体" w:eastAsia="宋体" w:cs="宋体"/>
          <w:sz w:val="24"/>
          <w:szCs w:val="24"/>
        </w:rPr>
      </w:pPr>
      <w:r>
        <w:rPr>
          <w:rFonts w:ascii="宋体" w:hAnsi="宋体" w:eastAsia="宋体" w:cs="宋体"/>
          <w:spacing w:val="5"/>
          <w:sz w:val="24"/>
          <w:szCs w:val="24"/>
        </w:rPr>
        <w:t xml:space="preserve">境内材料制造单位制造的境外牌号钢板(带)，应当符合本规程 </w:t>
      </w:r>
      <w:r>
        <w:fldChar w:fldCharType="begin"/>
      </w:r>
      <w:r>
        <w:instrText xml:space="preserve"> HYPERLINK "2.1.2.1" </w:instrText>
      </w:r>
      <w:r>
        <w:fldChar w:fldCharType="separate"/>
      </w:r>
      <w:r>
        <w:rPr>
          <w:rFonts w:ascii="Times New Roman" w:hAnsi="Times New Roman" w:eastAsia="Times New Roman" w:cs="Times New Roman"/>
          <w:spacing w:val="5"/>
          <w:sz w:val="24"/>
          <w:szCs w:val="24"/>
        </w:rPr>
        <w:t>2.1.2.1</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的各项要</w:t>
      </w:r>
      <w:r>
        <w:rPr>
          <w:rFonts w:ascii="宋体" w:hAnsi="宋体" w:eastAsia="宋体" w:cs="宋体"/>
          <w:spacing w:val="11"/>
          <w:sz w:val="24"/>
          <w:szCs w:val="24"/>
        </w:rPr>
        <w:t xml:space="preserve"> </w:t>
      </w:r>
      <w:r>
        <w:rPr>
          <w:rFonts w:ascii="宋体" w:hAnsi="宋体" w:eastAsia="宋体" w:cs="宋体"/>
          <w:spacing w:val="5"/>
          <w:sz w:val="24"/>
          <w:szCs w:val="24"/>
        </w:rPr>
        <w:t>求，并且应当制定企业标准。</w:t>
      </w:r>
    </w:p>
    <w:p>
      <w:pPr>
        <w:spacing w:before="117" w:line="320" w:lineRule="exact"/>
        <w:ind w:left="1925"/>
        <w:rPr>
          <w:rFonts w:ascii="宋体" w:hAnsi="宋体" w:eastAsia="宋体" w:cs="宋体"/>
          <w:sz w:val="24"/>
          <w:szCs w:val="24"/>
        </w:rPr>
      </w:pPr>
      <w:r>
        <w:fldChar w:fldCharType="begin"/>
      </w:r>
      <w:r>
        <w:instrText xml:space="preserve"> HYPERLINK "2.1.2.3" </w:instrText>
      </w:r>
      <w:r>
        <w:fldChar w:fldCharType="separate"/>
      </w:r>
      <w:r>
        <w:rPr>
          <w:rFonts w:ascii="黑体" w:hAnsi="黑体" w:eastAsia="黑体" w:cs="黑体"/>
          <w:spacing w:val="5"/>
          <w:position w:val="1"/>
          <w:sz w:val="24"/>
          <w:szCs w:val="24"/>
        </w:rPr>
        <w:t>2.1.2.3</w:t>
      </w:r>
      <w:r>
        <w:rPr>
          <w:rFonts w:ascii="黑体" w:hAnsi="黑体" w:eastAsia="黑体" w:cs="黑体"/>
          <w:spacing w:val="5"/>
          <w:position w:val="1"/>
          <w:sz w:val="24"/>
          <w:szCs w:val="24"/>
        </w:rPr>
        <w:fldChar w:fldCharType="end"/>
      </w:r>
      <w:r>
        <w:rPr>
          <w:rFonts w:ascii="黑体" w:hAnsi="黑体" w:eastAsia="黑体" w:cs="黑体"/>
          <w:spacing w:val="5"/>
          <w:position w:val="1"/>
          <w:sz w:val="24"/>
          <w:szCs w:val="24"/>
        </w:rPr>
        <w:t xml:space="preserve">  </w:t>
      </w:r>
      <w:r>
        <w:rPr>
          <w:rFonts w:ascii="宋体" w:hAnsi="宋体" w:eastAsia="宋体" w:cs="宋体"/>
          <w:spacing w:val="5"/>
          <w:position w:val="1"/>
          <w:sz w:val="24"/>
          <w:szCs w:val="24"/>
        </w:rPr>
        <w:t>境外牌号材料的选用</w:t>
      </w:r>
    </w:p>
    <w:p>
      <w:pPr>
        <w:spacing w:before="79" w:line="263" w:lineRule="auto"/>
        <w:ind w:left="1423" w:right="1419" w:firstLine="491"/>
        <w:rPr>
          <w:rFonts w:ascii="宋体" w:hAnsi="宋体" w:eastAsia="宋体" w:cs="宋体"/>
          <w:sz w:val="24"/>
          <w:szCs w:val="24"/>
        </w:rPr>
      </w:pPr>
      <w:r>
        <w:rPr>
          <w:rFonts w:ascii="宋体" w:hAnsi="宋体" w:eastAsia="宋体" w:cs="宋体"/>
          <w:spacing w:val="6"/>
          <w:sz w:val="24"/>
          <w:szCs w:val="24"/>
        </w:rPr>
        <w:t>设计单位若选用境外牌号的材料，在设计文</w:t>
      </w:r>
      <w:r>
        <w:rPr>
          <w:rFonts w:ascii="宋体" w:hAnsi="宋体" w:eastAsia="宋体" w:cs="宋体"/>
          <w:spacing w:val="5"/>
          <w:sz w:val="24"/>
          <w:szCs w:val="24"/>
        </w:rPr>
        <w:t xml:space="preserve">件中应当注明其满足 </w:t>
      </w:r>
      <w:r>
        <w:fldChar w:fldCharType="begin"/>
      </w:r>
      <w:r>
        <w:instrText xml:space="preserve"> HYPERLINK "2.1.2.1" </w:instrText>
      </w:r>
      <w:r>
        <w:fldChar w:fldCharType="separate"/>
      </w:r>
      <w:r>
        <w:rPr>
          <w:rFonts w:ascii="Times New Roman" w:hAnsi="Times New Roman" w:eastAsia="Times New Roman" w:cs="Times New Roman"/>
          <w:spacing w:val="5"/>
          <w:sz w:val="24"/>
          <w:szCs w:val="24"/>
        </w:rPr>
        <w:t>2.1.2.1</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中的各</w:t>
      </w:r>
      <w:r>
        <w:rPr>
          <w:rFonts w:ascii="宋体" w:hAnsi="宋体" w:eastAsia="宋体" w:cs="宋体"/>
          <w:sz w:val="24"/>
          <w:szCs w:val="24"/>
        </w:rPr>
        <w:t xml:space="preserve"> </w:t>
      </w:r>
      <w:r>
        <w:rPr>
          <w:rFonts w:ascii="宋体" w:hAnsi="宋体" w:eastAsia="宋体" w:cs="宋体"/>
          <w:spacing w:val="-2"/>
          <w:sz w:val="24"/>
          <w:szCs w:val="24"/>
        </w:rPr>
        <w:t>项要求。</w:t>
      </w:r>
    </w:p>
    <w:p>
      <w:pPr>
        <w:spacing w:before="117" w:line="320" w:lineRule="exact"/>
        <w:ind w:left="1925"/>
        <w:rPr>
          <w:rFonts w:ascii="宋体" w:hAnsi="宋体" w:eastAsia="宋体" w:cs="宋体"/>
          <w:sz w:val="24"/>
          <w:szCs w:val="24"/>
        </w:rPr>
      </w:pPr>
      <w:r>
        <w:rPr>
          <w:rFonts w:ascii="黑体" w:hAnsi="黑体" w:eastAsia="黑体" w:cs="黑体"/>
          <w:spacing w:val="5"/>
          <w:position w:val="1"/>
          <w:sz w:val="24"/>
          <w:szCs w:val="24"/>
        </w:rPr>
        <w:t xml:space="preserve">2.1.3  </w:t>
      </w:r>
      <w:r>
        <w:rPr>
          <w:rFonts w:ascii="宋体" w:hAnsi="宋体" w:eastAsia="宋体" w:cs="宋体"/>
          <w:spacing w:val="5"/>
          <w:position w:val="1"/>
          <w:sz w:val="24"/>
          <w:szCs w:val="24"/>
        </w:rPr>
        <w:t>新材料的使用</w:t>
      </w:r>
    </w:p>
    <w:p>
      <w:pPr>
        <w:spacing w:before="80" w:line="320" w:lineRule="exact"/>
        <w:ind w:left="1925"/>
        <w:rPr>
          <w:rFonts w:ascii="宋体" w:hAnsi="宋体" w:eastAsia="宋体" w:cs="宋体"/>
          <w:sz w:val="24"/>
          <w:szCs w:val="24"/>
        </w:rPr>
      </w:pPr>
      <w:r>
        <w:fldChar w:fldCharType="begin"/>
      </w:r>
      <w:r>
        <w:instrText xml:space="preserve"> HYPERLINK "2.1.3.1" </w:instrText>
      </w:r>
      <w:r>
        <w:fldChar w:fldCharType="separate"/>
      </w:r>
      <w:r>
        <w:rPr>
          <w:rFonts w:ascii="黑体" w:hAnsi="黑体" w:eastAsia="黑体" w:cs="黑体"/>
          <w:spacing w:val="6"/>
          <w:position w:val="1"/>
          <w:sz w:val="24"/>
          <w:szCs w:val="24"/>
        </w:rPr>
        <w:t>2.1.3.1</w:t>
      </w:r>
      <w:r>
        <w:rPr>
          <w:rFonts w:ascii="黑体" w:hAnsi="黑体" w:eastAsia="黑体" w:cs="黑体"/>
          <w:spacing w:val="6"/>
          <w:position w:val="1"/>
          <w:sz w:val="24"/>
          <w:szCs w:val="24"/>
        </w:rPr>
        <w:fldChar w:fldCharType="end"/>
      </w:r>
      <w:r>
        <w:rPr>
          <w:rFonts w:ascii="黑体" w:hAnsi="黑体" w:eastAsia="黑体" w:cs="黑体"/>
          <w:spacing w:val="6"/>
          <w:position w:val="1"/>
          <w:sz w:val="24"/>
          <w:szCs w:val="24"/>
        </w:rPr>
        <w:t xml:space="preserve">  </w:t>
      </w:r>
      <w:r>
        <w:rPr>
          <w:rFonts w:ascii="宋体" w:hAnsi="宋体" w:eastAsia="宋体" w:cs="宋体"/>
          <w:spacing w:val="6"/>
          <w:position w:val="1"/>
          <w:sz w:val="24"/>
          <w:szCs w:val="24"/>
        </w:rPr>
        <w:t>未列入本规程协调标准的</w:t>
      </w:r>
      <w:r>
        <w:rPr>
          <w:rFonts w:ascii="宋体" w:hAnsi="宋体" w:eastAsia="宋体" w:cs="宋体"/>
          <w:spacing w:val="5"/>
          <w:position w:val="1"/>
          <w:sz w:val="24"/>
          <w:szCs w:val="24"/>
        </w:rPr>
        <w:t>材料</w:t>
      </w:r>
    </w:p>
    <w:p>
      <w:pPr>
        <w:spacing w:before="80" w:line="277" w:lineRule="auto"/>
        <w:ind w:left="1423" w:right="1421" w:firstLine="504"/>
        <w:rPr>
          <w:rFonts w:ascii="宋体" w:hAnsi="宋体" w:eastAsia="宋体" w:cs="宋体"/>
          <w:sz w:val="24"/>
          <w:szCs w:val="24"/>
        </w:rPr>
      </w:pPr>
      <w:r>
        <w:rPr>
          <w:rFonts w:ascii="宋体" w:hAnsi="宋体" w:eastAsia="宋体" w:cs="宋体"/>
          <w:spacing w:val="11"/>
          <w:sz w:val="24"/>
          <w:szCs w:val="24"/>
        </w:rPr>
        <w:t>主要受压元件采用未列入本规程协调标准的材料，试制前材料的研制单位应当</w:t>
      </w:r>
      <w:r>
        <w:rPr>
          <w:rFonts w:ascii="宋体" w:hAnsi="宋体" w:eastAsia="宋体" w:cs="宋体"/>
          <w:spacing w:val="15"/>
          <w:sz w:val="24"/>
          <w:szCs w:val="24"/>
        </w:rPr>
        <w:t xml:space="preserve"> </w:t>
      </w:r>
      <w:r>
        <w:rPr>
          <w:rFonts w:ascii="宋体" w:hAnsi="宋体" w:eastAsia="宋体" w:cs="宋体"/>
          <w:spacing w:val="5"/>
          <w:sz w:val="24"/>
          <w:szCs w:val="24"/>
        </w:rPr>
        <w:t>进行系统的试验研究工作，并且按照本规程</w:t>
      </w:r>
      <w:r>
        <w:rPr>
          <w:rFonts w:ascii="宋体" w:hAnsi="宋体" w:eastAsia="宋体" w:cs="宋体"/>
          <w:spacing w:val="-24"/>
          <w:sz w:val="24"/>
          <w:szCs w:val="24"/>
        </w:rPr>
        <w:t xml:space="preserve"> </w:t>
      </w:r>
      <w:r>
        <w:rPr>
          <w:rFonts w:ascii="Times New Roman" w:hAnsi="Times New Roman" w:eastAsia="Times New Roman" w:cs="Times New Roman"/>
          <w:spacing w:val="5"/>
          <w:sz w:val="24"/>
          <w:szCs w:val="24"/>
        </w:rPr>
        <w:t>1.9</w:t>
      </w:r>
      <w:r>
        <w:rPr>
          <w:rFonts w:ascii="Times New Roman" w:hAnsi="Times New Roman" w:eastAsia="Times New Roman" w:cs="Times New Roman"/>
          <w:spacing w:val="32"/>
          <w:sz w:val="24"/>
          <w:szCs w:val="24"/>
        </w:rPr>
        <w:t xml:space="preserve"> </w:t>
      </w:r>
      <w:r>
        <w:rPr>
          <w:rFonts w:ascii="宋体" w:hAnsi="宋体" w:eastAsia="宋体" w:cs="宋体"/>
          <w:spacing w:val="5"/>
          <w:sz w:val="24"/>
          <w:szCs w:val="24"/>
        </w:rPr>
        <w:t>的规定</w:t>
      </w:r>
      <w:r>
        <w:rPr>
          <w:rFonts w:ascii="宋体" w:hAnsi="宋体" w:eastAsia="宋体" w:cs="宋体"/>
          <w:spacing w:val="4"/>
          <w:sz w:val="24"/>
          <w:szCs w:val="24"/>
        </w:rPr>
        <w:t>通过新材料技术评审。</w:t>
      </w:r>
    </w:p>
    <w:p>
      <w:pPr>
        <w:spacing w:before="80" w:line="320" w:lineRule="exact"/>
        <w:ind w:left="1925"/>
        <w:rPr>
          <w:rFonts w:ascii="宋体" w:hAnsi="宋体" w:eastAsia="宋体" w:cs="宋体"/>
          <w:sz w:val="24"/>
          <w:szCs w:val="24"/>
        </w:rPr>
      </w:pPr>
      <w:r>
        <w:fldChar w:fldCharType="begin"/>
      </w:r>
      <w:r>
        <w:instrText xml:space="preserve"> HYPERLINK "2.1.3.2" </w:instrText>
      </w:r>
      <w:r>
        <w:fldChar w:fldCharType="separate"/>
      </w:r>
      <w:r>
        <w:rPr>
          <w:rFonts w:ascii="黑体" w:hAnsi="黑体" w:eastAsia="黑体" w:cs="黑体"/>
          <w:spacing w:val="6"/>
          <w:position w:val="1"/>
          <w:sz w:val="24"/>
          <w:szCs w:val="24"/>
        </w:rPr>
        <w:t>2.1.3.2</w:t>
      </w:r>
      <w:r>
        <w:rPr>
          <w:rFonts w:ascii="黑体" w:hAnsi="黑体" w:eastAsia="黑体" w:cs="黑体"/>
          <w:spacing w:val="6"/>
          <w:position w:val="1"/>
          <w:sz w:val="24"/>
          <w:szCs w:val="24"/>
        </w:rPr>
        <w:fldChar w:fldCharType="end"/>
      </w:r>
      <w:r>
        <w:rPr>
          <w:rFonts w:ascii="黑体" w:hAnsi="黑体" w:eastAsia="黑体" w:cs="黑体"/>
          <w:spacing w:val="6"/>
          <w:position w:val="1"/>
          <w:sz w:val="24"/>
          <w:szCs w:val="24"/>
        </w:rPr>
        <w:t xml:space="preserve">  </w:t>
      </w:r>
      <w:r>
        <w:rPr>
          <w:rFonts w:ascii="宋体" w:hAnsi="宋体" w:eastAsia="宋体" w:cs="宋体"/>
          <w:spacing w:val="6"/>
          <w:position w:val="1"/>
          <w:sz w:val="24"/>
          <w:szCs w:val="24"/>
        </w:rPr>
        <w:t>材料制造单位首次制造的</w:t>
      </w:r>
      <w:r>
        <w:rPr>
          <w:rFonts w:ascii="宋体" w:hAnsi="宋体" w:eastAsia="宋体" w:cs="宋体"/>
          <w:spacing w:val="5"/>
          <w:position w:val="1"/>
          <w:sz w:val="24"/>
          <w:szCs w:val="24"/>
        </w:rPr>
        <w:t>钢材</w:t>
      </w:r>
    </w:p>
    <w:p>
      <w:pPr>
        <w:spacing w:before="81" w:line="287" w:lineRule="auto"/>
        <w:ind w:left="1422" w:right="1419" w:firstLine="498"/>
        <w:rPr>
          <w:rFonts w:ascii="宋体" w:hAnsi="宋体" w:eastAsia="宋体" w:cs="宋体"/>
          <w:sz w:val="24"/>
          <w:szCs w:val="24"/>
        </w:rPr>
      </w:pPr>
      <w:r>
        <w:rPr>
          <w:rFonts w:ascii="宋体" w:hAnsi="宋体" w:eastAsia="宋体" w:cs="宋体"/>
          <w:spacing w:val="8"/>
          <w:sz w:val="24"/>
          <w:szCs w:val="24"/>
        </w:rPr>
        <w:t xml:space="preserve">材料制造单位首次制造用于压力容器的标准抗拉强度下限值大于 </w:t>
      </w:r>
      <w:r>
        <w:rPr>
          <w:rFonts w:ascii="Times New Roman" w:hAnsi="Times New Roman" w:eastAsia="Times New Roman" w:cs="Times New Roman"/>
          <w:spacing w:val="8"/>
          <w:sz w:val="24"/>
          <w:szCs w:val="24"/>
        </w:rPr>
        <w:t>540</w:t>
      </w:r>
      <w:r>
        <w:rPr>
          <w:rFonts w:ascii="Times New Roman" w:hAnsi="Times New Roman" w:eastAsia="Times New Roman" w:cs="Times New Roman"/>
          <w:sz w:val="24"/>
          <w:szCs w:val="24"/>
        </w:rPr>
        <w:t>MPa</w:t>
      </w:r>
      <w:r>
        <w:rPr>
          <w:rFonts w:ascii="Times New Roman" w:hAnsi="Times New Roman" w:eastAsia="Times New Roman" w:cs="Times New Roman"/>
          <w:spacing w:val="8"/>
          <w:sz w:val="24"/>
          <w:szCs w:val="24"/>
        </w:rPr>
        <w:t xml:space="preserve">  </w:t>
      </w:r>
      <w:r>
        <w:rPr>
          <w:rFonts w:ascii="宋体" w:hAnsi="宋体" w:eastAsia="宋体" w:cs="宋体"/>
          <w:spacing w:val="8"/>
          <w:sz w:val="24"/>
          <w:szCs w:val="24"/>
        </w:rPr>
        <w:t>的低</w:t>
      </w:r>
      <w:r>
        <w:rPr>
          <w:rFonts w:ascii="宋体" w:hAnsi="宋体" w:eastAsia="宋体" w:cs="宋体"/>
          <w:spacing w:val="15"/>
          <w:sz w:val="24"/>
          <w:szCs w:val="24"/>
        </w:rPr>
        <w:t xml:space="preserve"> </w:t>
      </w:r>
      <w:r>
        <w:rPr>
          <w:rFonts w:ascii="宋体" w:hAnsi="宋体" w:eastAsia="宋体" w:cs="宋体"/>
          <w:spacing w:val="6"/>
          <w:sz w:val="24"/>
          <w:szCs w:val="24"/>
        </w:rPr>
        <w:t>合金钢，或者用于压力容器设计温度低于－</w:t>
      </w:r>
      <w:r>
        <w:rPr>
          <w:rFonts w:ascii="Times New Roman" w:hAnsi="Times New Roman" w:eastAsia="Times New Roman" w:cs="Times New Roman"/>
          <w:spacing w:val="6"/>
          <w:sz w:val="24"/>
          <w:szCs w:val="24"/>
        </w:rPr>
        <w:t>40</w:t>
      </w:r>
      <w:r>
        <w:rPr>
          <w:rFonts w:ascii="宋体" w:hAnsi="宋体" w:eastAsia="宋体" w:cs="宋体"/>
          <w:spacing w:val="6"/>
          <w:sz w:val="24"/>
          <w:szCs w:val="24"/>
        </w:rPr>
        <w:t>℃的</w:t>
      </w:r>
      <w:r>
        <w:rPr>
          <w:rFonts w:ascii="宋体" w:hAnsi="宋体" w:eastAsia="宋体" w:cs="宋体"/>
          <w:spacing w:val="5"/>
          <w:sz w:val="24"/>
          <w:szCs w:val="24"/>
        </w:rPr>
        <w:t>低合金钢，应当按照本规程</w:t>
      </w:r>
      <w:r>
        <w:rPr>
          <w:rFonts w:ascii="宋体" w:hAnsi="宋体" w:eastAsia="宋体" w:cs="宋体"/>
          <w:spacing w:val="-46"/>
          <w:sz w:val="24"/>
          <w:szCs w:val="24"/>
        </w:rPr>
        <w:t xml:space="preserve"> </w:t>
      </w:r>
      <w:r>
        <w:rPr>
          <w:rFonts w:ascii="Times New Roman" w:hAnsi="Times New Roman" w:eastAsia="Times New Roman" w:cs="Times New Roman"/>
          <w:spacing w:val="5"/>
          <w:sz w:val="24"/>
          <w:szCs w:val="24"/>
        </w:rPr>
        <w:t xml:space="preserve">1.9 </w:t>
      </w:r>
      <w:r>
        <w:rPr>
          <w:rFonts w:ascii="宋体" w:hAnsi="宋体" w:eastAsia="宋体" w:cs="宋体"/>
          <w:spacing w:val="5"/>
          <w:sz w:val="24"/>
          <w:szCs w:val="24"/>
        </w:rPr>
        <w:t>的</w:t>
      </w:r>
      <w:r>
        <w:rPr>
          <w:rFonts w:ascii="宋体" w:hAnsi="宋体" w:eastAsia="宋体" w:cs="宋体"/>
          <w:sz w:val="24"/>
          <w:szCs w:val="24"/>
        </w:rPr>
        <w:t xml:space="preserve"> </w:t>
      </w:r>
      <w:r>
        <w:rPr>
          <w:rFonts w:ascii="宋体" w:hAnsi="宋体" w:eastAsia="宋体" w:cs="宋体"/>
          <w:spacing w:val="4"/>
          <w:sz w:val="24"/>
          <w:szCs w:val="24"/>
        </w:rPr>
        <w:t>规定通过新材料技术评审。</w:t>
      </w:r>
    </w:p>
    <w:p>
      <w:pPr>
        <w:spacing w:before="79" w:line="320" w:lineRule="exact"/>
        <w:ind w:left="1925"/>
        <w:rPr>
          <w:rFonts w:ascii="宋体" w:hAnsi="宋体" w:eastAsia="宋体" w:cs="宋体"/>
          <w:sz w:val="24"/>
          <w:szCs w:val="24"/>
        </w:rPr>
      </w:pPr>
      <w:r>
        <w:rPr>
          <w:rFonts w:ascii="黑体" w:hAnsi="黑体" w:eastAsia="黑体" w:cs="黑体"/>
          <w:spacing w:val="5"/>
          <w:position w:val="1"/>
          <w:sz w:val="24"/>
          <w:szCs w:val="24"/>
        </w:rPr>
        <w:t xml:space="preserve">2.1.4  </w:t>
      </w:r>
      <w:r>
        <w:rPr>
          <w:rFonts w:ascii="宋体" w:hAnsi="宋体" w:eastAsia="宋体" w:cs="宋体"/>
          <w:spacing w:val="5"/>
          <w:position w:val="1"/>
          <w:sz w:val="24"/>
          <w:szCs w:val="24"/>
        </w:rPr>
        <w:t>材料投用和标志移植</w:t>
      </w:r>
    </w:p>
    <w:p>
      <w:pPr>
        <w:spacing w:before="81" w:line="320" w:lineRule="exact"/>
        <w:ind w:left="1965"/>
        <w:rPr>
          <w:rFonts w:ascii="宋体" w:hAnsi="宋体" w:eastAsia="宋体" w:cs="宋体"/>
          <w:sz w:val="24"/>
          <w:szCs w:val="24"/>
        </w:rPr>
      </w:pPr>
      <w:r>
        <w:rPr>
          <w:rFonts w:ascii="宋体" w:hAnsi="宋体" w:eastAsia="宋体" w:cs="宋体"/>
          <w:spacing w:val="7"/>
          <w:position w:val="1"/>
          <w:sz w:val="24"/>
          <w:szCs w:val="24"/>
        </w:rPr>
        <w:t>(</w:t>
      </w:r>
      <w:r>
        <w:rPr>
          <w:rFonts w:ascii="Times New Roman" w:hAnsi="Times New Roman" w:eastAsia="Times New Roman" w:cs="Times New Roman"/>
          <w:spacing w:val="7"/>
          <w:position w:val="1"/>
          <w:sz w:val="24"/>
          <w:szCs w:val="24"/>
        </w:rPr>
        <w:t>1</w:t>
      </w:r>
      <w:r>
        <w:rPr>
          <w:rFonts w:ascii="宋体" w:hAnsi="宋体" w:eastAsia="宋体" w:cs="宋体"/>
          <w:spacing w:val="7"/>
          <w:position w:val="1"/>
          <w:sz w:val="24"/>
          <w:szCs w:val="24"/>
        </w:rPr>
        <w:t>)压力容器制造、改造、修理单位应当</w:t>
      </w:r>
      <w:r>
        <w:rPr>
          <w:rFonts w:ascii="宋体" w:hAnsi="宋体" w:eastAsia="宋体" w:cs="宋体"/>
          <w:spacing w:val="6"/>
          <w:position w:val="1"/>
          <w:sz w:val="24"/>
          <w:szCs w:val="24"/>
        </w:rPr>
        <w:t>保证所使用的压力容器材料符合本规程</w:t>
      </w:r>
    </w:p>
    <w:p>
      <w:pPr>
        <w:spacing w:line="320" w:lineRule="exact"/>
        <w:rPr>
          <w:rFonts w:ascii="宋体" w:hAnsi="宋体" w:eastAsia="宋体" w:cs="宋体"/>
          <w:sz w:val="24"/>
          <w:szCs w:val="24"/>
        </w:rPr>
        <w:sectPr>
          <w:headerReference r:id="rId18" w:type="default"/>
          <w:footerReference r:id="rId19" w:type="default"/>
          <w:pgSz w:w="11905" w:h="16840"/>
          <w:pgMar w:top="1503" w:right="4" w:bottom="1322" w:left="0" w:header="1228" w:footer="1138" w:gutter="0"/>
          <w:cols w:space="720" w:num="1"/>
        </w:sectPr>
      </w:pPr>
    </w:p>
    <w:p>
      <w:pPr>
        <w:pStyle w:val="2"/>
        <w:spacing w:line="259" w:lineRule="auto"/>
      </w:pPr>
      <w:r>
        <w:pict>
          <v:shape id="_x0000_s1032" o:spid="_x0000_s1032" o:spt="202" type="#_x0000_t202" style="position:absolute;left:0pt;margin-left:69.8pt;margin-top:779.1pt;height:7pt;width:38.95pt;mso-position-horizontal-relative:page;mso-position-vertical-relative:page;z-index:251673600;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9"/>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87" w:lineRule="auto"/>
        <w:ind w:left="1421" w:right="1419" w:firstLine="21"/>
        <w:jc w:val="both"/>
        <w:rPr>
          <w:rFonts w:ascii="宋体" w:hAnsi="宋体" w:eastAsia="宋体" w:cs="宋体"/>
          <w:sz w:val="24"/>
          <w:szCs w:val="24"/>
        </w:rPr>
      </w:pPr>
      <w:r>
        <w:rPr>
          <w:rFonts w:ascii="宋体" w:hAnsi="宋体" w:eastAsia="宋体" w:cs="宋体"/>
          <w:spacing w:val="11"/>
          <w:sz w:val="24"/>
          <w:szCs w:val="24"/>
        </w:rPr>
        <w:t>的要求，并且在材料进货检验时审查材料质量证明书和材料标志；对不能确定</w:t>
      </w:r>
      <w:r>
        <w:rPr>
          <w:rFonts w:ascii="宋体" w:hAnsi="宋体" w:eastAsia="宋体" w:cs="宋体"/>
          <w:spacing w:val="10"/>
          <w:sz w:val="24"/>
          <w:szCs w:val="24"/>
        </w:rPr>
        <w:t>质量</w:t>
      </w:r>
      <w:r>
        <w:rPr>
          <w:rFonts w:ascii="宋体" w:hAnsi="宋体" w:eastAsia="宋体" w:cs="宋体"/>
          <w:sz w:val="24"/>
          <w:szCs w:val="24"/>
        </w:rPr>
        <w:t xml:space="preserve"> </w:t>
      </w:r>
      <w:r>
        <w:rPr>
          <w:rFonts w:ascii="宋体" w:hAnsi="宋体" w:eastAsia="宋体" w:cs="宋体"/>
          <w:spacing w:val="19"/>
          <w:sz w:val="24"/>
          <w:szCs w:val="24"/>
        </w:rPr>
        <w:t>证明书的真实性或者对性能、化学成分有怀疑的主要受压元件材</w:t>
      </w:r>
      <w:r>
        <w:rPr>
          <w:rFonts w:ascii="宋体" w:hAnsi="宋体" w:eastAsia="宋体" w:cs="宋体"/>
          <w:spacing w:val="18"/>
          <w:sz w:val="24"/>
          <w:szCs w:val="24"/>
        </w:rPr>
        <w:t>料，应当进行复</w:t>
      </w:r>
      <w:r>
        <w:rPr>
          <w:rFonts w:ascii="宋体" w:hAnsi="宋体" w:eastAsia="宋体" w:cs="宋体"/>
          <w:sz w:val="24"/>
          <w:szCs w:val="24"/>
        </w:rPr>
        <w:t xml:space="preserve"> </w:t>
      </w:r>
      <w:r>
        <w:rPr>
          <w:rFonts w:ascii="宋体" w:hAnsi="宋体" w:eastAsia="宋体" w:cs="宋体"/>
          <w:spacing w:val="6"/>
          <w:sz w:val="24"/>
          <w:szCs w:val="24"/>
        </w:rPr>
        <w:t>验，确认符合本规程及相应材料标准的要求后，方可投料使用；</w:t>
      </w:r>
    </w:p>
    <w:p>
      <w:pPr>
        <w:spacing w:before="80"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)对于外购的第Ⅲ类压力容器用Ⅳ级锻件，应当进行复验；</w:t>
      </w:r>
    </w:p>
    <w:p>
      <w:pPr>
        <w:spacing w:before="78" w:line="262" w:lineRule="auto"/>
        <w:ind w:left="1423" w:right="1417"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)用于压力容器受压元件的材料在分割</w:t>
      </w:r>
      <w:r>
        <w:rPr>
          <w:rFonts w:ascii="宋体" w:hAnsi="宋体" w:eastAsia="宋体" w:cs="宋体"/>
          <w:spacing w:val="6"/>
          <w:sz w:val="24"/>
          <w:szCs w:val="24"/>
        </w:rPr>
        <w:t>前应当进行标志移植，保证材料具有可</w:t>
      </w:r>
      <w:r>
        <w:rPr>
          <w:rFonts w:ascii="宋体" w:hAnsi="宋体" w:eastAsia="宋体" w:cs="宋体"/>
          <w:sz w:val="24"/>
          <w:szCs w:val="24"/>
        </w:rPr>
        <w:t xml:space="preserve"> </w:t>
      </w:r>
      <w:r>
        <w:rPr>
          <w:rFonts w:ascii="宋体" w:hAnsi="宋体" w:eastAsia="宋体" w:cs="宋体"/>
          <w:spacing w:val="-2"/>
          <w:sz w:val="24"/>
          <w:szCs w:val="24"/>
        </w:rPr>
        <w:t>追溯性。</w:t>
      </w:r>
    </w:p>
    <w:p>
      <w:pPr>
        <w:spacing w:before="119" w:line="320" w:lineRule="exact"/>
        <w:ind w:left="1925"/>
        <w:rPr>
          <w:rFonts w:ascii="宋体" w:hAnsi="宋体" w:eastAsia="宋体" w:cs="宋体"/>
          <w:sz w:val="24"/>
          <w:szCs w:val="24"/>
        </w:rPr>
      </w:pPr>
      <w:r>
        <w:rPr>
          <w:rFonts w:ascii="黑体" w:hAnsi="黑体" w:eastAsia="黑体" w:cs="黑体"/>
          <w:spacing w:val="2"/>
          <w:position w:val="1"/>
          <w:sz w:val="24"/>
          <w:szCs w:val="24"/>
        </w:rPr>
        <w:t>2.1.5</w:t>
      </w:r>
      <w:r>
        <w:rPr>
          <w:rFonts w:ascii="黑体" w:hAnsi="黑体" w:eastAsia="黑体" w:cs="黑体"/>
          <w:spacing w:val="15"/>
          <w:position w:val="1"/>
          <w:sz w:val="24"/>
          <w:szCs w:val="24"/>
        </w:rPr>
        <w:t xml:space="preserve">  </w:t>
      </w:r>
      <w:r>
        <w:rPr>
          <w:rFonts w:ascii="宋体" w:hAnsi="宋体" w:eastAsia="宋体" w:cs="宋体"/>
          <w:spacing w:val="2"/>
          <w:position w:val="1"/>
          <w:sz w:val="24"/>
          <w:szCs w:val="24"/>
        </w:rPr>
        <w:t>材料代用</w:t>
      </w:r>
    </w:p>
    <w:p>
      <w:pPr>
        <w:spacing w:before="80" w:line="262" w:lineRule="auto"/>
        <w:ind w:left="1422" w:right="1421" w:firstLine="497"/>
        <w:rPr>
          <w:rFonts w:ascii="宋体" w:hAnsi="宋体" w:eastAsia="宋体" w:cs="宋体"/>
          <w:sz w:val="24"/>
          <w:szCs w:val="24"/>
        </w:rPr>
      </w:pPr>
      <w:r>
        <w:rPr>
          <w:rFonts w:ascii="宋体" w:hAnsi="宋体" w:eastAsia="宋体" w:cs="宋体"/>
          <w:spacing w:val="12"/>
          <w:sz w:val="24"/>
          <w:szCs w:val="24"/>
        </w:rPr>
        <w:t>压力容器制造、改造、修理单位对受压元件的材料代用</w:t>
      </w:r>
      <w:r>
        <w:rPr>
          <w:rFonts w:ascii="宋体" w:hAnsi="宋体" w:eastAsia="宋体" w:cs="宋体"/>
          <w:spacing w:val="11"/>
          <w:sz w:val="24"/>
          <w:szCs w:val="24"/>
        </w:rPr>
        <w:t>，应当事先取得原设计</w:t>
      </w:r>
      <w:r>
        <w:rPr>
          <w:rFonts w:ascii="宋体" w:hAnsi="宋体" w:eastAsia="宋体" w:cs="宋体"/>
          <w:sz w:val="24"/>
          <w:szCs w:val="24"/>
        </w:rPr>
        <w:t xml:space="preserve"> </w:t>
      </w:r>
      <w:r>
        <w:rPr>
          <w:rFonts w:ascii="宋体" w:hAnsi="宋体" w:eastAsia="宋体" w:cs="宋体"/>
          <w:spacing w:val="6"/>
          <w:sz w:val="24"/>
          <w:szCs w:val="24"/>
        </w:rPr>
        <w:t>单位的书面批准，并且在竣工图上做详细记录。</w:t>
      </w:r>
    </w:p>
    <w:p>
      <w:pPr>
        <w:spacing w:before="202" w:line="320" w:lineRule="exact"/>
        <w:ind w:left="1925"/>
        <w:rPr>
          <w:rFonts w:ascii="宋体" w:hAnsi="宋体" w:eastAsia="宋体" w:cs="宋体"/>
          <w:sz w:val="24"/>
          <w:szCs w:val="24"/>
        </w:rPr>
      </w:pPr>
      <w:r>
        <w:rPr>
          <w:rFonts w:ascii="黑体" w:hAnsi="黑体" w:eastAsia="黑体" w:cs="黑体"/>
          <w:spacing w:val="5"/>
          <w:position w:val="1"/>
          <w:sz w:val="24"/>
          <w:szCs w:val="24"/>
        </w:rPr>
        <w:t xml:space="preserve">2.2  </w:t>
      </w:r>
      <w:r>
        <w:rPr>
          <w:rFonts w:ascii="宋体" w:hAnsi="宋体" w:eastAsia="宋体" w:cs="宋体"/>
          <w:spacing w:val="5"/>
          <w:position w:val="1"/>
          <w:sz w:val="24"/>
          <w:szCs w:val="24"/>
        </w:rPr>
        <w:t>金属材料技术要求</w:t>
      </w:r>
    </w:p>
    <w:p>
      <w:pPr>
        <w:spacing w:before="139" w:line="262" w:lineRule="auto"/>
        <w:ind w:left="1925" w:right="7629"/>
        <w:rPr>
          <w:rFonts w:ascii="宋体" w:hAnsi="宋体" w:eastAsia="宋体" w:cs="宋体"/>
          <w:sz w:val="24"/>
          <w:szCs w:val="24"/>
        </w:rPr>
      </w:pPr>
      <w:r>
        <w:rPr>
          <w:rFonts w:ascii="黑体" w:hAnsi="黑体" w:eastAsia="黑体" w:cs="黑体"/>
          <w:spacing w:val="3"/>
          <w:sz w:val="24"/>
          <w:szCs w:val="24"/>
        </w:rPr>
        <w:t>2.2.1</w:t>
      </w:r>
      <w:r>
        <w:rPr>
          <w:rFonts w:ascii="黑体" w:hAnsi="黑体" w:eastAsia="黑体" w:cs="黑体"/>
          <w:spacing w:val="15"/>
          <w:sz w:val="24"/>
          <w:szCs w:val="24"/>
        </w:rPr>
        <w:t xml:space="preserve">  </w:t>
      </w:r>
      <w:r>
        <w:rPr>
          <w:rFonts w:ascii="宋体" w:hAnsi="宋体" w:eastAsia="宋体" w:cs="宋体"/>
          <w:spacing w:val="3"/>
          <w:sz w:val="24"/>
          <w:szCs w:val="24"/>
        </w:rPr>
        <w:t>钢材技术要求</w:t>
      </w:r>
      <w:r>
        <w:rPr>
          <w:rFonts w:ascii="宋体" w:hAnsi="宋体" w:eastAsia="宋体" w:cs="宋体"/>
          <w:spacing w:val="1"/>
          <w:sz w:val="24"/>
          <w:szCs w:val="24"/>
        </w:rPr>
        <w:t xml:space="preserve"> </w:t>
      </w:r>
      <w:r>
        <w:fldChar w:fldCharType="begin"/>
      </w:r>
      <w:r>
        <w:instrText xml:space="preserve"> HYPERLINK "2.2.1.1" </w:instrText>
      </w:r>
      <w:r>
        <w:fldChar w:fldCharType="separate"/>
      </w:r>
      <w:r>
        <w:rPr>
          <w:rFonts w:ascii="黑体" w:hAnsi="黑体" w:eastAsia="黑体" w:cs="黑体"/>
          <w:spacing w:val="3"/>
          <w:sz w:val="24"/>
          <w:szCs w:val="24"/>
        </w:rPr>
        <w:t>2.2.1.1</w:t>
      </w:r>
      <w:r>
        <w:rPr>
          <w:rFonts w:ascii="黑体" w:hAnsi="黑体" w:eastAsia="黑体" w:cs="黑体"/>
          <w:spacing w:val="3"/>
          <w:sz w:val="24"/>
          <w:szCs w:val="24"/>
        </w:rPr>
        <w:fldChar w:fldCharType="end"/>
      </w:r>
      <w:r>
        <w:rPr>
          <w:rFonts w:ascii="黑体" w:hAnsi="黑体" w:eastAsia="黑体" w:cs="黑体"/>
          <w:spacing w:val="12"/>
          <w:sz w:val="24"/>
          <w:szCs w:val="24"/>
        </w:rPr>
        <w:t xml:space="preserve">  </w:t>
      </w:r>
      <w:r>
        <w:rPr>
          <w:rFonts w:ascii="宋体" w:hAnsi="宋体" w:eastAsia="宋体" w:cs="宋体"/>
          <w:spacing w:val="3"/>
          <w:sz w:val="24"/>
          <w:szCs w:val="24"/>
        </w:rPr>
        <w:t>熔炼方法</w:t>
      </w:r>
    </w:p>
    <w:p>
      <w:pPr>
        <w:spacing w:before="125" w:line="306" w:lineRule="auto"/>
        <w:ind w:left="1425" w:right="1421" w:firstLine="493"/>
        <w:jc w:val="both"/>
        <w:rPr>
          <w:rFonts w:ascii="宋体" w:hAnsi="宋体" w:eastAsia="宋体" w:cs="宋体"/>
          <w:sz w:val="24"/>
          <w:szCs w:val="24"/>
        </w:rPr>
      </w:pPr>
      <w:r>
        <w:rPr>
          <w:rFonts w:ascii="宋体" w:hAnsi="宋体" w:eastAsia="宋体" w:cs="宋体"/>
          <w:spacing w:val="12"/>
          <w:sz w:val="24"/>
          <w:szCs w:val="24"/>
        </w:rPr>
        <w:t>压力容器受压元件用钢，应当是氧气转炉或者电炉冶炼</w:t>
      </w:r>
      <w:r>
        <w:rPr>
          <w:rFonts w:ascii="宋体" w:hAnsi="宋体" w:eastAsia="宋体" w:cs="宋体"/>
          <w:spacing w:val="11"/>
          <w:sz w:val="24"/>
          <w:szCs w:val="24"/>
        </w:rPr>
        <w:t>的镇静钢。对标准抗拉</w:t>
      </w:r>
      <w:r>
        <w:rPr>
          <w:rFonts w:ascii="宋体" w:hAnsi="宋体" w:eastAsia="宋体" w:cs="宋体"/>
          <w:sz w:val="24"/>
          <w:szCs w:val="24"/>
        </w:rPr>
        <w:t xml:space="preserve"> </w:t>
      </w:r>
      <w:r>
        <w:rPr>
          <w:rFonts w:ascii="宋体" w:hAnsi="宋体" w:eastAsia="宋体" w:cs="宋体"/>
          <w:spacing w:val="6"/>
          <w:sz w:val="24"/>
          <w:szCs w:val="24"/>
        </w:rPr>
        <w:t>强度下限值大于</w:t>
      </w:r>
      <w:r>
        <w:rPr>
          <w:rFonts w:ascii="宋体" w:hAnsi="宋体" w:eastAsia="宋体" w:cs="宋体"/>
          <w:spacing w:val="-8"/>
          <w:sz w:val="24"/>
          <w:szCs w:val="24"/>
        </w:rPr>
        <w:t xml:space="preserve"> </w:t>
      </w:r>
      <w:r>
        <w:rPr>
          <w:rFonts w:ascii="Times New Roman" w:hAnsi="Times New Roman" w:eastAsia="Times New Roman" w:cs="Times New Roman"/>
          <w:spacing w:val="6"/>
          <w:sz w:val="24"/>
          <w:szCs w:val="24"/>
        </w:rPr>
        <w:t>540</w:t>
      </w:r>
      <w:r>
        <w:rPr>
          <w:rFonts w:ascii="Times New Roman" w:hAnsi="Times New Roman" w:eastAsia="Times New Roman" w:cs="Times New Roman"/>
          <w:sz w:val="24"/>
          <w:szCs w:val="24"/>
        </w:rPr>
        <w:t>MPa</w:t>
      </w:r>
      <w:r>
        <w:rPr>
          <w:rFonts w:ascii="Times New Roman" w:hAnsi="Times New Roman" w:eastAsia="Times New Roman" w:cs="Times New Roman"/>
          <w:spacing w:val="50"/>
          <w:w w:val="101"/>
          <w:sz w:val="24"/>
          <w:szCs w:val="24"/>
        </w:rPr>
        <w:t xml:space="preserve"> </w:t>
      </w:r>
      <w:r>
        <w:rPr>
          <w:rFonts w:ascii="宋体" w:hAnsi="宋体" w:eastAsia="宋体" w:cs="宋体"/>
          <w:spacing w:val="6"/>
          <w:sz w:val="24"/>
          <w:szCs w:val="24"/>
        </w:rPr>
        <w:t>的低合金钢钢板和奥氏体-铁素体不锈钢钢板，以及用于设</w:t>
      </w:r>
    </w:p>
    <w:p>
      <w:pPr>
        <w:spacing w:line="218" w:lineRule="auto"/>
        <w:ind w:left="1421"/>
        <w:rPr>
          <w:rFonts w:ascii="宋体" w:hAnsi="宋体" w:eastAsia="宋体" w:cs="宋体"/>
          <w:sz w:val="24"/>
          <w:szCs w:val="24"/>
        </w:rPr>
      </w:pPr>
      <w:r>
        <w:rPr>
          <w:rFonts w:ascii="宋体" w:hAnsi="宋体" w:eastAsia="宋体" w:cs="宋体"/>
          <w:spacing w:val="7"/>
          <w:sz w:val="24"/>
          <w:szCs w:val="24"/>
        </w:rPr>
        <w:t>计温度低于-</w:t>
      </w:r>
      <w:r>
        <w:rPr>
          <w:rFonts w:ascii="Times New Roman" w:hAnsi="Times New Roman" w:eastAsia="Times New Roman" w:cs="Times New Roman"/>
          <w:spacing w:val="7"/>
          <w:sz w:val="24"/>
          <w:szCs w:val="24"/>
        </w:rPr>
        <w:t>20</w:t>
      </w:r>
      <w:r>
        <w:rPr>
          <w:rFonts w:ascii="宋体" w:hAnsi="宋体" w:eastAsia="宋体" w:cs="宋体"/>
          <w:spacing w:val="7"/>
          <w:sz w:val="24"/>
          <w:szCs w:val="24"/>
        </w:rPr>
        <w:t>℃的低温钢板和低温钢锻件，还应当采用炉</w:t>
      </w:r>
      <w:r>
        <w:rPr>
          <w:rFonts w:ascii="宋体" w:hAnsi="宋体" w:eastAsia="宋体" w:cs="宋体"/>
          <w:spacing w:val="6"/>
          <w:sz w:val="24"/>
          <w:szCs w:val="24"/>
        </w:rPr>
        <w:t>外精炼工艺。</w:t>
      </w:r>
    </w:p>
    <w:p>
      <w:pPr>
        <w:spacing w:before="117" w:line="220" w:lineRule="auto"/>
        <w:ind w:left="1925"/>
        <w:rPr>
          <w:rFonts w:ascii="宋体" w:hAnsi="宋体" w:eastAsia="宋体" w:cs="宋体"/>
          <w:sz w:val="24"/>
          <w:szCs w:val="24"/>
        </w:rPr>
      </w:pPr>
      <w:r>
        <w:fldChar w:fldCharType="begin"/>
      </w:r>
      <w:r>
        <w:instrText xml:space="preserve"> HYPERLINK "2.2.1.2" </w:instrText>
      </w:r>
      <w:r>
        <w:fldChar w:fldCharType="separate"/>
      </w:r>
      <w:r>
        <w:rPr>
          <w:rFonts w:ascii="黑体" w:hAnsi="黑体" w:eastAsia="黑体" w:cs="黑体"/>
          <w:spacing w:val="5"/>
          <w:sz w:val="24"/>
          <w:szCs w:val="24"/>
        </w:rPr>
        <w:t>2.2.1.2</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化学成分(熔炼分析)</w:t>
      </w:r>
    </w:p>
    <w:p>
      <w:pPr>
        <w:spacing w:before="117" w:line="213" w:lineRule="auto"/>
        <w:ind w:left="1925"/>
        <w:rPr>
          <w:rFonts w:ascii="宋体" w:hAnsi="宋体" w:eastAsia="宋体" w:cs="宋体"/>
          <w:sz w:val="24"/>
          <w:szCs w:val="24"/>
        </w:rPr>
      </w:pPr>
      <w:r>
        <w:rPr>
          <w:rFonts w:ascii="黑体" w:hAnsi="黑体" w:eastAsia="黑体" w:cs="黑体"/>
          <w:spacing w:val="5"/>
          <w:sz w:val="24"/>
          <w:szCs w:val="24"/>
        </w:rPr>
        <w:t xml:space="preserve">2.2.1.2.1  </w:t>
      </w:r>
      <w:r>
        <w:rPr>
          <w:rFonts w:ascii="宋体" w:hAnsi="宋体" w:eastAsia="宋体" w:cs="宋体"/>
          <w:spacing w:val="5"/>
          <w:sz w:val="24"/>
          <w:szCs w:val="24"/>
        </w:rPr>
        <w:t>用于焊接的碳素钢和低合金钢</w:t>
      </w:r>
    </w:p>
    <w:p>
      <w:pPr>
        <w:spacing w:before="117" w:line="286" w:lineRule="auto"/>
        <w:ind w:left="1427" w:right="1420" w:firstLine="489"/>
        <w:rPr>
          <w:rFonts w:ascii="宋体" w:hAnsi="宋体" w:eastAsia="宋体" w:cs="宋体"/>
          <w:sz w:val="24"/>
          <w:szCs w:val="24"/>
        </w:rPr>
      </w:pPr>
      <w:r>
        <w:rPr>
          <w:rFonts w:ascii="宋体" w:hAnsi="宋体" w:eastAsia="宋体" w:cs="宋体"/>
          <w:spacing w:val="4"/>
          <w:sz w:val="24"/>
          <w:szCs w:val="24"/>
        </w:rPr>
        <w:t>碳素钢和低合金钢钢材碳</w:t>
      </w:r>
      <w:r>
        <w:rPr>
          <w:rFonts w:ascii="宋体" w:hAnsi="宋体" w:eastAsia="宋体" w:cs="宋体"/>
          <w:spacing w:val="-28"/>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C</w:t>
      </w:r>
      <w:r>
        <w:rPr>
          <w:rFonts w:ascii="宋体" w:hAnsi="宋体" w:eastAsia="宋体" w:cs="宋体"/>
          <w:spacing w:val="4"/>
          <w:sz w:val="24"/>
          <w:szCs w:val="24"/>
        </w:rPr>
        <w:t>)</w:t>
      </w:r>
      <w:r>
        <w:rPr>
          <w:rFonts w:ascii="宋体" w:hAnsi="宋体" w:eastAsia="宋体" w:cs="宋体"/>
          <w:spacing w:val="-55"/>
          <w:sz w:val="24"/>
          <w:szCs w:val="24"/>
        </w:rPr>
        <w:t xml:space="preserve"> </w:t>
      </w:r>
      <w:r>
        <w:rPr>
          <w:rFonts w:ascii="宋体" w:hAnsi="宋体" w:eastAsia="宋体" w:cs="宋体"/>
          <w:spacing w:val="4"/>
          <w:sz w:val="24"/>
          <w:szCs w:val="24"/>
        </w:rPr>
        <w:t>、磷</w:t>
      </w:r>
      <w:r>
        <w:rPr>
          <w:rFonts w:ascii="宋体" w:hAnsi="宋体" w:eastAsia="宋体" w:cs="宋体"/>
          <w:spacing w:val="-19"/>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P</w:t>
      </w:r>
      <w:r>
        <w:rPr>
          <w:rFonts w:ascii="宋体" w:hAnsi="宋体" w:eastAsia="宋体" w:cs="宋体"/>
          <w:spacing w:val="4"/>
          <w:sz w:val="24"/>
          <w:szCs w:val="24"/>
        </w:rPr>
        <w:t>)</w:t>
      </w:r>
      <w:r>
        <w:rPr>
          <w:rFonts w:ascii="宋体" w:hAnsi="宋体" w:eastAsia="宋体" w:cs="宋体"/>
          <w:spacing w:val="-56"/>
          <w:sz w:val="24"/>
          <w:szCs w:val="24"/>
        </w:rPr>
        <w:t xml:space="preserve"> </w:t>
      </w:r>
      <w:r>
        <w:rPr>
          <w:rFonts w:ascii="宋体" w:hAnsi="宋体" w:eastAsia="宋体" w:cs="宋体"/>
          <w:spacing w:val="4"/>
          <w:sz w:val="24"/>
          <w:szCs w:val="24"/>
        </w:rPr>
        <w:t>、硫</w:t>
      </w:r>
      <w:r>
        <w:rPr>
          <w:rFonts w:ascii="宋体" w:hAnsi="宋体" w:eastAsia="宋体" w:cs="宋体"/>
          <w:spacing w:val="-19"/>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S</w:t>
      </w:r>
      <w:r>
        <w:rPr>
          <w:rFonts w:ascii="宋体" w:hAnsi="宋体" w:eastAsia="宋体" w:cs="宋体"/>
          <w:spacing w:val="4"/>
          <w:sz w:val="24"/>
          <w:szCs w:val="24"/>
        </w:rPr>
        <w:t>)</w:t>
      </w:r>
      <w:r>
        <w:rPr>
          <w:rFonts w:ascii="宋体" w:hAnsi="宋体" w:eastAsia="宋体" w:cs="宋体"/>
          <w:spacing w:val="-57"/>
          <w:sz w:val="24"/>
          <w:szCs w:val="24"/>
        </w:rPr>
        <w:t xml:space="preserve"> </w:t>
      </w:r>
      <w:r>
        <w:rPr>
          <w:rFonts w:ascii="宋体" w:hAnsi="宋体" w:eastAsia="宋体" w:cs="宋体"/>
          <w:spacing w:val="4"/>
          <w:sz w:val="24"/>
          <w:szCs w:val="24"/>
        </w:rPr>
        <w:t>的含量，</w:t>
      </w:r>
      <w:r>
        <w:rPr>
          <w:rFonts w:ascii="宋体" w:hAnsi="宋体" w:eastAsia="宋体" w:cs="宋体"/>
          <w:spacing w:val="93"/>
          <w:sz w:val="24"/>
          <w:szCs w:val="24"/>
        </w:rPr>
        <w:t xml:space="preserve"> </w:t>
      </w:r>
      <w:r>
        <w:rPr>
          <w:rFonts w:ascii="Times New Roman" w:hAnsi="Times New Roman" w:eastAsia="Times New Roman" w:cs="Times New Roman"/>
          <w:spacing w:val="4"/>
          <w:sz w:val="24"/>
          <w:szCs w:val="24"/>
        </w:rPr>
        <w:t xml:space="preserve">C </w:t>
      </w:r>
      <w:r>
        <w:rPr>
          <w:rFonts w:ascii="宋体" w:hAnsi="宋体" w:eastAsia="宋体" w:cs="宋体"/>
          <w:spacing w:val="4"/>
          <w:sz w:val="24"/>
          <w:szCs w:val="24"/>
        </w:rPr>
        <w:t>≤</w:t>
      </w:r>
      <w:r>
        <w:rPr>
          <w:rFonts w:ascii="宋体" w:hAnsi="宋体" w:eastAsia="宋体" w:cs="宋体"/>
          <w:spacing w:val="-71"/>
          <w:sz w:val="24"/>
          <w:szCs w:val="24"/>
        </w:rPr>
        <w:t xml:space="preserve"> </w:t>
      </w:r>
      <w:r>
        <w:rPr>
          <w:rFonts w:ascii="Times New Roman" w:hAnsi="Times New Roman" w:eastAsia="Times New Roman" w:cs="Times New Roman"/>
          <w:spacing w:val="4"/>
          <w:sz w:val="24"/>
          <w:szCs w:val="24"/>
        </w:rPr>
        <w:t>0.25</w:t>
      </w:r>
      <w:r>
        <w:rPr>
          <w:rFonts w:ascii="Times New Roman" w:hAnsi="Times New Roman" w:eastAsia="Times New Roman" w:cs="Times New Roman"/>
          <w:spacing w:val="-26"/>
          <w:sz w:val="24"/>
          <w:szCs w:val="24"/>
        </w:rPr>
        <w:t xml:space="preserve"> </w:t>
      </w:r>
      <w:r>
        <w:rPr>
          <w:rFonts w:ascii="宋体" w:hAnsi="宋体" w:eastAsia="宋体" w:cs="宋体"/>
          <w:spacing w:val="4"/>
          <w:sz w:val="24"/>
          <w:szCs w:val="24"/>
        </w:rPr>
        <w:t>％</w:t>
      </w:r>
      <w:r>
        <w:rPr>
          <w:rFonts w:ascii="宋体" w:hAnsi="宋体" w:eastAsia="宋体" w:cs="宋体"/>
          <w:spacing w:val="3"/>
          <w:sz w:val="24"/>
          <w:szCs w:val="24"/>
        </w:rPr>
        <w:t xml:space="preserve">、 </w:t>
      </w:r>
      <w:r>
        <w:rPr>
          <w:rFonts w:ascii="Times New Roman" w:hAnsi="Times New Roman" w:eastAsia="Times New Roman" w:cs="Times New Roman"/>
          <w:spacing w:val="3"/>
          <w:sz w:val="24"/>
          <w:szCs w:val="24"/>
        </w:rPr>
        <w:t xml:space="preserve">P </w:t>
      </w:r>
      <w:r>
        <w:rPr>
          <w:rFonts w:ascii="宋体" w:hAnsi="宋体" w:eastAsia="宋体" w:cs="宋体"/>
          <w:spacing w:val="3"/>
          <w:sz w:val="24"/>
          <w:szCs w:val="24"/>
        </w:rPr>
        <w:t>≤</w:t>
      </w:r>
      <w:r>
        <w:rPr>
          <w:rFonts w:ascii="宋体" w:hAnsi="宋体" w:eastAsia="宋体" w:cs="宋体"/>
          <w:sz w:val="24"/>
          <w:szCs w:val="24"/>
        </w:rPr>
        <w:t xml:space="preserve"> </w:t>
      </w:r>
      <w:r>
        <w:rPr>
          <w:rFonts w:ascii="Times New Roman" w:hAnsi="Times New Roman" w:eastAsia="Times New Roman" w:cs="Times New Roman"/>
          <w:spacing w:val="-7"/>
          <w:sz w:val="24"/>
          <w:szCs w:val="24"/>
        </w:rPr>
        <w:t>0.035</w:t>
      </w:r>
      <w:r>
        <w:rPr>
          <w:rFonts w:ascii="宋体" w:hAnsi="宋体" w:eastAsia="宋体" w:cs="宋体"/>
          <w:spacing w:val="-7"/>
          <w:sz w:val="24"/>
          <w:szCs w:val="24"/>
        </w:rPr>
        <w:t>％、</w:t>
      </w:r>
      <w:r>
        <w:rPr>
          <w:rFonts w:ascii="宋体" w:hAnsi="宋体" w:eastAsia="宋体" w:cs="宋体"/>
          <w:spacing w:val="-23"/>
          <w:sz w:val="24"/>
          <w:szCs w:val="24"/>
        </w:rPr>
        <w:t xml:space="preserve"> </w:t>
      </w:r>
      <w:r>
        <w:rPr>
          <w:rFonts w:ascii="Times New Roman" w:hAnsi="Times New Roman" w:eastAsia="Times New Roman" w:cs="Times New Roman"/>
          <w:spacing w:val="-7"/>
          <w:sz w:val="24"/>
          <w:szCs w:val="24"/>
        </w:rPr>
        <w:t>S</w:t>
      </w:r>
      <w:r>
        <w:rPr>
          <w:rFonts w:ascii="Times New Roman" w:hAnsi="Times New Roman" w:eastAsia="Times New Roman" w:cs="Times New Roman"/>
          <w:spacing w:val="-17"/>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0.035</w:t>
      </w:r>
      <w:r>
        <w:rPr>
          <w:rFonts w:ascii="Times New Roman" w:hAnsi="Times New Roman" w:eastAsia="Times New Roman" w:cs="Times New Roman"/>
          <w:spacing w:val="-24"/>
          <w:sz w:val="24"/>
          <w:szCs w:val="24"/>
        </w:rPr>
        <w:t xml:space="preserve"> </w:t>
      </w:r>
      <w:r>
        <w:rPr>
          <w:rFonts w:ascii="宋体" w:hAnsi="宋体" w:eastAsia="宋体" w:cs="宋体"/>
          <w:spacing w:val="-7"/>
          <w:sz w:val="24"/>
          <w:szCs w:val="24"/>
        </w:rPr>
        <w:t>％。</w:t>
      </w:r>
    </w:p>
    <w:p>
      <w:pPr>
        <w:spacing w:before="62" w:line="215" w:lineRule="auto"/>
        <w:ind w:left="1925"/>
        <w:rPr>
          <w:rFonts w:ascii="宋体" w:hAnsi="宋体" w:eastAsia="宋体" w:cs="宋体"/>
          <w:sz w:val="24"/>
          <w:szCs w:val="24"/>
        </w:rPr>
      </w:pPr>
      <w:r>
        <w:rPr>
          <w:rFonts w:ascii="黑体" w:hAnsi="黑体" w:eastAsia="黑体" w:cs="黑体"/>
          <w:spacing w:val="6"/>
          <w:sz w:val="24"/>
          <w:szCs w:val="24"/>
        </w:rPr>
        <w:t xml:space="preserve">2.2.1.2.2  </w:t>
      </w:r>
      <w:r>
        <w:rPr>
          <w:rFonts w:ascii="宋体" w:hAnsi="宋体" w:eastAsia="宋体" w:cs="宋体"/>
          <w:spacing w:val="6"/>
          <w:sz w:val="24"/>
          <w:szCs w:val="24"/>
        </w:rPr>
        <w:t>压力容器专用钢中的碳素钢和低合</w:t>
      </w:r>
      <w:r>
        <w:rPr>
          <w:rFonts w:ascii="宋体" w:hAnsi="宋体" w:eastAsia="宋体" w:cs="宋体"/>
          <w:spacing w:val="5"/>
          <w:sz w:val="24"/>
          <w:szCs w:val="24"/>
        </w:rPr>
        <w:t>金钢</w:t>
      </w:r>
    </w:p>
    <w:p>
      <w:pPr>
        <w:spacing w:before="118" w:line="403" w:lineRule="exact"/>
        <w:ind w:left="1919"/>
        <w:rPr>
          <w:rFonts w:ascii="宋体" w:hAnsi="宋体" w:eastAsia="宋体" w:cs="宋体"/>
          <w:sz w:val="24"/>
          <w:szCs w:val="24"/>
        </w:rPr>
      </w:pPr>
      <w:r>
        <w:rPr>
          <w:rFonts w:ascii="宋体" w:hAnsi="宋体" w:eastAsia="宋体" w:cs="宋体"/>
          <w:spacing w:val="11"/>
          <w:position w:val="12"/>
          <w:sz w:val="24"/>
          <w:szCs w:val="24"/>
        </w:rPr>
        <w:t>压力容器专用钢中的碳素钢和低合金钢(钢板、钢管和钢锻件)，其磷、硫含量</w:t>
      </w:r>
    </w:p>
    <w:p>
      <w:pPr>
        <w:spacing w:before="1" w:line="213" w:lineRule="auto"/>
        <w:ind w:left="1422"/>
        <w:rPr>
          <w:rFonts w:ascii="宋体" w:hAnsi="宋体" w:eastAsia="宋体" w:cs="宋体"/>
          <w:sz w:val="24"/>
          <w:szCs w:val="24"/>
        </w:rPr>
      </w:pPr>
      <w:r>
        <w:rPr>
          <w:rFonts w:ascii="宋体" w:hAnsi="宋体" w:eastAsia="宋体" w:cs="宋体"/>
          <w:spacing w:val="1"/>
          <w:sz w:val="24"/>
          <w:szCs w:val="24"/>
        </w:rPr>
        <w:t>应当符合以下要求：</w:t>
      </w:r>
    </w:p>
    <w:p>
      <w:pPr>
        <w:spacing w:before="118" w:line="278" w:lineRule="auto"/>
        <w:ind w:left="1427" w:right="1422" w:firstLine="538"/>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)标准抗拉强度下限值小于或者等于</w:t>
      </w:r>
      <w:r>
        <w:rPr>
          <w:rFonts w:ascii="宋体" w:hAnsi="宋体" w:eastAsia="宋体" w:cs="宋体"/>
          <w:spacing w:val="48"/>
          <w:sz w:val="24"/>
          <w:szCs w:val="24"/>
        </w:rPr>
        <w:t xml:space="preserve"> </w:t>
      </w:r>
      <w:r>
        <w:rPr>
          <w:rFonts w:ascii="Times New Roman" w:hAnsi="Times New Roman" w:eastAsia="Times New Roman" w:cs="Times New Roman"/>
          <w:spacing w:val="5"/>
          <w:sz w:val="24"/>
          <w:szCs w:val="24"/>
        </w:rPr>
        <w:t>540</w:t>
      </w:r>
      <w:r>
        <w:rPr>
          <w:rFonts w:ascii="Times New Roman" w:hAnsi="Times New Roman" w:eastAsia="Times New Roman" w:cs="Times New Roman"/>
          <w:sz w:val="24"/>
          <w:szCs w:val="24"/>
        </w:rPr>
        <w:t>MPa</w:t>
      </w:r>
      <w:r>
        <w:rPr>
          <w:rFonts w:ascii="Times New Roman" w:hAnsi="Times New Roman" w:eastAsia="Times New Roman" w:cs="Times New Roman"/>
          <w:spacing w:val="27"/>
          <w:sz w:val="24"/>
          <w:szCs w:val="24"/>
        </w:rPr>
        <w:t xml:space="preserve">  </w:t>
      </w:r>
      <w:r>
        <w:rPr>
          <w:rFonts w:ascii="宋体" w:hAnsi="宋体" w:eastAsia="宋体" w:cs="宋体"/>
          <w:spacing w:val="5"/>
          <w:sz w:val="24"/>
          <w:szCs w:val="24"/>
        </w:rPr>
        <w:t>的钢材，</w:t>
      </w:r>
      <w:r>
        <w:rPr>
          <w:rFonts w:ascii="宋体" w:hAnsi="宋体" w:eastAsia="宋体" w:cs="宋体"/>
          <w:spacing w:val="77"/>
          <w:sz w:val="24"/>
          <w:szCs w:val="24"/>
        </w:rPr>
        <w:t xml:space="preserve"> </w:t>
      </w:r>
      <w:r>
        <w:rPr>
          <w:rFonts w:ascii="Times New Roman" w:hAnsi="Times New Roman" w:eastAsia="Times New Roman" w:cs="Times New Roman"/>
          <w:spacing w:val="5"/>
          <w:sz w:val="24"/>
          <w:szCs w:val="24"/>
        </w:rPr>
        <w:t xml:space="preserve">P </w:t>
      </w:r>
      <w:r>
        <w:rPr>
          <w:rFonts w:ascii="宋体" w:hAnsi="宋体" w:eastAsia="宋体" w:cs="宋体"/>
          <w:spacing w:val="5"/>
          <w:sz w:val="24"/>
          <w:szCs w:val="24"/>
        </w:rPr>
        <w:t>≤</w:t>
      </w:r>
      <w:r>
        <w:rPr>
          <w:rFonts w:ascii="宋体" w:hAnsi="宋体" w:eastAsia="宋体" w:cs="宋体"/>
          <w:spacing w:val="-83"/>
          <w:sz w:val="24"/>
          <w:szCs w:val="24"/>
        </w:rPr>
        <w:t xml:space="preserve"> </w:t>
      </w:r>
      <w:r>
        <w:rPr>
          <w:rFonts w:ascii="Times New Roman" w:hAnsi="Times New Roman" w:eastAsia="Times New Roman" w:cs="Times New Roman"/>
          <w:spacing w:val="5"/>
          <w:sz w:val="24"/>
          <w:szCs w:val="24"/>
        </w:rPr>
        <w:t>0.030</w:t>
      </w:r>
      <w:r>
        <w:rPr>
          <w:rFonts w:ascii="宋体" w:hAnsi="宋体" w:eastAsia="宋体" w:cs="宋体"/>
          <w:spacing w:val="5"/>
          <w:sz w:val="24"/>
          <w:szCs w:val="24"/>
        </w:rPr>
        <w:t xml:space="preserve">％、 </w:t>
      </w:r>
      <w:r>
        <w:rPr>
          <w:rFonts w:ascii="Times New Roman" w:hAnsi="Times New Roman" w:eastAsia="Times New Roman" w:cs="Times New Roman"/>
          <w:spacing w:val="5"/>
          <w:sz w:val="24"/>
          <w:szCs w:val="24"/>
        </w:rPr>
        <w:t xml:space="preserve">S </w:t>
      </w:r>
      <w:r>
        <w:rPr>
          <w:rFonts w:ascii="宋体" w:hAnsi="宋体" w:eastAsia="宋体" w:cs="宋体"/>
          <w:spacing w:val="5"/>
          <w:sz w:val="24"/>
          <w:szCs w:val="24"/>
        </w:rPr>
        <w:t>≤</w:t>
      </w:r>
      <w:r>
        <w:rPr>
          <w:rFonts w:ascii="宋体" w:hAnsi="宋体" w:eastAsia="宋体" w:cs="宋体"/>
          <w:sz w:val="24"/>
          <w:szCs w:val="24"/>
        </w:rPr>
        <w:t xml:space="preserve"> </w:t>
      </w:r>
      <w:r>
        <w:rPr>
          <w:rFonts w:ascii="Times New Roman" w:hAnsi="Times New Roman" w:eastAsia="Times New Roman" w:cs="Times New Roman"/>
          <w:spacing w:val="9"/>
          <w:sz w:val="24"/>
          <w:szCs w:val="24"/>
        </w:rPr>
        <w:t>0.020</w:t>
      </w:r>
      <w:r>
        <w:rPr>
          <w:rFonts w:ascii="Times New Roman" w:hAnsi="Times New Roman" w:eastAsia="Times New Roman" w:cs="Times New Roman"/>
          <w:spacing w:val="-25"/>
          <w:sz w:val="24"/>
          <w:szCs w:val="24"/>
        </w:rPr>
        <w:t xml:space="preserve"> </w:t>
      </w:r>
      <w:r>
        <w:rPr>
          <w:rFonts w:ascii="宋体" w:hAnsi="宋体" w:eastAsia="宋体" w:cs="宋体"/>
          <w:spacing w:val="9"/>
          <w:sz w:val="24"/>
          <w:szCs w:val="24"/>
        </w:rPr>
        <w:t>%;</w:t>
      </w:r>
    </w:p>
    <w:p>
      <w:pPr>
        <w:spacing w:before="77" w:line="320"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2</w:t>
      </w:r>
      <w:r>
        <w:rPr>
          <w:rFonts w:ascii="宋体" w:hAnsi="宋体" w:eastAsia="宋体" w:cs="宋体"/>
          <w:spacing w:val="-2"/>
          <w:position w:val="1"/>
          <w:sz w:val="24"/>
          <w:szCs w:val="24"/>
        </w:rPr>
        <w:t>)标准抗拉强度下限值大于</w:t>
      </w:r>
      <w:r>
        <w:rPr>
          <w:rFonts w:ascii="宋体" w:hAnsi="宋体" w:eastAsia="宋体" w:cs="宋体"/>
          <w:spacing w:val="-38"/>
          <w:position w:val="1"/>
          <w:sz w:val="24"/>
          <w:szCs w:val="24"/>
        </w:rPr>
        <w:t xml:space="preserve"> </w:t>
      </w:r>
      <w:r>
        <w:rPr>
          <w:rFonts w:ascii="Times New Roman" w:hAnsi="Times New Roman" w:eastAsia="Times New Roman" w:cs="Times New Roman"/>
          <w:spacing w:val="-2"/>
          <w:position w:val="1"/>
          <w:sz w:val="24"/>
          <w:szCs w:val="24"/>
        </w:rPr>
        <w:t>540MPa</w:t>
      </w:r>
      <w:r>
        <w:rPr>
          <w:rFonts w:ascii="Times New Roman" w:hAnsi="Times New Roman" w:eastAsia="Times New Roman" w:cs="Times New Roman"/>
          <w:spacing w:val="32"/>
          <w:w w:val="101"/>
          <w:position w:val="1"/>
          <w:sz w:val="24"/>
          <w:szCs w:val="24"/>
        </w:rPr>
        <w:t xml:space="preserve"> </w:t>
      </w:r>
      <w:r>
        <w:rPr>
          <w:rFonts w:ascii="宋体" w:hAnsi="宋体" w:eastAsia="宋体" w:cs="宋体"/>
          <w:spacing w:val="-2"/>
          <w:position w:val="1"/>
          <w:sz w:val="24"/>
          <w:szCs w:val="24"/>
        </w:rPr>
        <w:t xml:space="preserve">的钢材， </w:t>
      </w:r>
      <w:r>
        <w:rPr>
          <w:rFonts w:ascii="Times New Roman" w:hAnsi="Times New Roman" w:eastAsia="Times New Roman" w:cs="Times New Roman"/>
          <w:spacing w:val="-2"/>
          <w:position w:val="1"/>
          <w:sz w:val="24"/>
          <w:szCs w:val="24"/>
        </w:rPr>
        <w:t>P</w:t>
      </w:r>
      <w:r>
        <w:rPr>
          <w:rFonts w:ascii="Times New Roman" w:hAnsi="Times New Roman" w:eastAsia="Times New Roman" w:cs="Times New Roman"/>
          <w:spacing w:val="-19"/>
          <w:position w:val="1"/>
          <w:sz w:val="24"/>
          <w:szCs w:val="24"/>
        </w:rPr>
        <w:t xml:space="preserve"> </w:t>
      </w:r>
      <w:r>
        <w:rPr>
          <w:rFonts w:ascii="宋体" w:hAnsi="宋体" w:eastAsia="宋体" w:cs="宋体"/>
          <w:spacing w:val="-2"/>
          <w:position w:val="1"/>
          <w:sz w:val="24"/>
          <w:szCs w:val="24"/>
        </w:rPr>
        <w:t>≤</w:t>
      </w:r>
      <w:r>
        <w:rPr>
          <w:rFonts w:ascii="Times New Roman" w:hAnsi="Times New Roman" w:eastAsia="Times New Roman" w:cs="Times New Roman"/>
          <w:spacing w:val="-3"/>
          <w:position w:val="1"/>
          <w:sz w:val="24"/>
          <w:szCs w:val="24"/>
        </w:rPr>
        <w:t>0.025</w:t>
      </w:r>
      <w:r>
        <w:rPr>
          <w:rFonts w:ascii="宋体" w:hAnsi="宋体" w:eastAsia="宋体" w:cs="宋体"/>
          <w:spacing w:val="-3"/>
          <w:position w:val="1"/>
          <w:sz w:val="24"/>
          <w:szCs w:val="24"/>
        </w:rPr>
        <w:t>％、</w:t>
      </w:r>
      <w:r>
        <w:rPr>
          <w:rFonts w:ascii="宋体" w:hAnsi="宋体" w:eastAsia="宋体" w:cs="宋体"/>
          <w:spacing w:val="-36"/>
          <w:position w:val="1"/>
          <w:sz w:val="24"/>
          <w:szCs w:val="24"/>
        </w:rPr>
        <w:t xml:space="preserve"> </w:t>
      </w:r>
      <w:r>
        <w:rPr>
          <w:rFonts w:ascii="Times New Roman" w:hAnsi="Times New Roman" w:eastAsia="Times New Roman" w:cs="Times New Roman"/>
          <w:spacing w:val="-3"/>
          <w:position w:val="1"/>
          <w:sz w:val="24"/>
          <w:szCs w:val="24"/>
        </w:rPr>
        <w:t>S</w:t>
      </w:r>
      <w:r>
        <w:rPr>
          <w:rFonts w:ascii="Times New Roman" w:hAnsi="Times New Roman" w:eastAsia="Times New Roman" w:cs="Times New Roman"/>
          <w:spacing w:val="-17"/>
          <w:position w:val="1"/>
          <w:sz w:val="24"/>
          <w:szCs w:val="24"/>
        </w:rPr>
        <w:t xml:space="preserve"> </w:t>
      </w: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0.015</w:t>
      </w:r>
      <w:r>
        <w:rPr>
          <w:rFonts w:ascii="Times New Roman" w:hAnsi="Times New Roman" w:eastAsia="Times New Roman" w:cs="Times New Roman"/>
          <w:spacing w:val="-24"/>
          <w:position w:val="1"/>
          <w:sz w:val="24"/>
          <w:szCs w:val="24"/>
        </w:rPr>
        <w:t xml:space="preserve"> </w:t>
      </w:r>
      <w:r>
        <w:rPr>
          <w:rFonts w:ascii="宋体" w:hAnsi="宋体" w:eastAsia="宋体" w:cs="宋体"/>
          <w:spacing w:val="-3"/>
          <w:position w:val="1"/>
          <w:sz w:val="24"/>
          <w:szCs w:val="24"/>
        </w:rPr>
        <w:t>%;</w:t>
      </w:r>
    </w:p>
    <w:p>
      <w:pPr>
        <w:spacing w:before="82" w:line="276" w:lineRule="auto"/>
        <w:ind w:left="1425" w:right="1419" w:firstLine="539"/>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)用于设计温度低于－</w:t>
      </w:r>
      <w:r>
        <w:rPr>
          <w:rFonts w:ascii="Times New Roman" w:hAnsi="Times New Roman" w:eastAsia="Times New Roman" w:cs="Times New Roman"/>
          <w:spacing w:val="4"/>
          <w:sz w:val="24"/>
          <w:szCs w:val="24"/>
        </w:rPr>
        <w:t>20</w:t>
      </w:r>
      <w:r>
        <w:rPr>
          <w:rFonts w:ascii="宋体" w:hAnsi="宋体" w:eastAsia="宋体" w:cs="宋体"/>
          <w:spacing w:val="4"/>
          <w:sz w:val="24"/>
          <w:szCs w:val="24"/>
        </w:rPr>
        <w:t xml:space="preserve">℃并且标准抗拉强度下限值小于或者等于 </w:t>
      </w:r>
      <w:r>
        <w:rPr>
          <w:rFonts w:ascii="Times New Roman" w:hAnsi="Times New Roman" w:eastAsia="Times New Roman" w:cs="Times New Roman"/>
          <w:spacing w:val="4"/>
          <w:sz w:val="24"/>
          <w:szCs w:val="24"/>
        </w:rPr>
        <w:t>540</w:t>
      </w:r>
      <w:r>
        <w:rPr>
          <w:rFonts w:ascii="Times New Roman" w:hAnsi="Times New Roman" w:eastAsia="Times New Roman" w:cs="Times New Roman"/>
          <w:sz w:val="24"/>
          <w:szCs w:val="24"/>
        </w:rPr>
        <w:t>MPa</w:t>
      </w:r>
      <w:r>
        <w:rPr>
          <w:rFonts w:ascii="Times New Roman" w:hAnsi="Times New Roman" w:eastAsia="Times New Roman" w:cs="Times New Roman"/>
          <w:spacing w:val="53"/>
          <w:sz w:val="24"/>
          <w:szCs w:val="24"/>
        </w:rPr>
        <w:t xml:space="preserve"> </w:t>
      </w:r>
      <w:r>
        <w:rPr>
          <w:rFonts w:ascii="宋体" w:hAnsi="宋体" w:eastAsia="宋体" w:cs="宋体"/>
          <w:spacing w:val="4"/>
          <w:sz w:val="24"/>
          <w:szCs w:val="24"/>
        </w:rPr>
        <w:t>的</w:t>
      </w:r>
      <w:r>
        <w:rPr>
          <w:rFonts w:ascii="宋体" w:hAnsi="宋体" w:eastAsia="宋体" w:cs="宋体"/>
          <w:sz w:val="24"/>
          <w:szCs w:val="24"/>
        </w:rPr>
        <w:t xml:space="preserve"> </w:t>
      </w:r>
      <w:r>
        <w:rPr>
          <w:rFonts w:ascii="宋体" w:hAnsi="宋体" w:eastAsia="宋体" w:cs="宋体"/>
          <w:spacing w:val="-7"/>
          <w:sz w:val="24"/>
          <w:szCs w:val="24"/>
        </w:rPr>
        <w:t xml:space="preserve">钢材， </w:t>
      </w:r>
      <w:r>
        <w:rPr>
          <w:rFonts w:ascii="Times New Roman" w:hAnsi="Times New Roman" w:eastAsia="Times New Roman" w:cs="Times New Roman"/>
          <w:spacing w:val="-7"/>
          <w:sz w:val="24"/>
          <w:szCs w:val="24"/>
        </w:rPr>
        <w:t>P</w:t>
      </w:r>
      <w:r>
        <w:rPr>
          <w:rFonts w:ascii="Times New Roman" w:hAnsi="Times New Roman" w:eastAsia="Times New Roman" w:cs="Times New Roman"/>
          <w:spacing w:val="-5"/>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0.025</w:t>
      </w:r>
      <w:r>
        <w:rPr>
          <w:rFonts w:ascii="宋体" w:hAnsi="宋体" w:eastAsia="宋体" w:cs="宋体"/>
          <w:spacing w:val="-7"/>
          <w:sz w:val="24"/>
          <w:szCs w:val="24"/>
        </w:rPr>
        <w:t>％、</w:t>
      </w:r>
      <w:r>
        <w:rPr>
          <w:rFonts w:ascii="宋体" w:hAnsi="宋体" w:eastAsia="宋体" w:cs="宋体"/>
          <w:spacing w:val="-36"/>
          <w:sz w:val="24"/>
          <w:szCs w:val="24"/>
        </w:rPr>
        <w:t xml:space="preserve"> </w:t>
      </w:r>
      <w:r>
        <w:rPr>
          <w:rFonts w:ascii="Times New Roman" w:hAnsi="Times New Roman" w:eastAsia="Times New Roman" w:cs="Times New Roman"/>
          <w:spacing w:val="-7"/>
          <w:sz w:val="24"/>
          <w:szCs w:val="24"/>
        </w:rPr>
        <w:t>S</w:t>
      </w:r>
      <w:r>
        <w:rPr>
          <w:rFonts w:ascii="Times New Roman" w:hAnsi="Times New Roman" w:eastAsia="Times New Roman" w:cs="Times New Roman"/>
          <w:spacing w:val="-17"/>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0.012</w:t>
      </w:r>
      <w:r>
        <w:rPr>
          <w:rFonts w:ascii="Times New Roman" w:hAnsi="Times New Roman" w:eastAsia="Times New Roman" w:cs="Times New Roman"/>
          <w:spacing w:val="-24"/>
          <w:sz w:val="24"/>
          <w:szCs w:val="24"/>
        </w:rPr>
        <w:t xml:space="preserve"> </w:t>
      </w:r>
      <w:r>
        <w:rPr>
          <w:rFonts w:ascii="宋体" w:hAnsi="宋体" w:eastAsia="宋体" w:cs="宋体"/>
          <w:spacing w:val="-7"/>
          <w:sz w:val="24"/>
          <w:szCs w:val="24"/>
        </w:rPr>
        <w:t>%;</w:t>
      </w:r>
    </w:p>
    <w:p>
      <w:pPr>
        <w:spacing w:before="81" w:line="285" w:lineRule="auto"/>
        <w:ind w:left="1456" w:right="1415" w:firstLine="50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)用于设计温度低于－</w:t>
      </w:r>
      <w:r>
        <w:rPr>
          <w:rFonts w:ascii="Times New Roman" w:hAnsi="Times New Roman" w:eastAsia="Times New Roman" w:cs="Times New Roman"/>
          <w:spacing w:val="3"/>
          <w:sz w:val="24"/>
          <w:szCs w:val="24"/>
        </w:rPr>
        <w:t>20</w:t>
      </w:r>
      <w:r>
        <w:rPr>
          <w:rFonts w:ascii="宋体" w:hAnsi="宋体" w:eastAsia="宋体" w:cs="宋体"/>
          <w:spacing w:val="3"/>
          <w:sz w:val="24"/>
          <w:szCs w:val="24"/>
        </w:rPr>
        <w:t>℃并且标准抗拉</w:t>
      </w:r>
      <w:r>
        <w:rPr>
          <w:rFonts w:ascii="宋体" w:hAnsi="宋体" w:eastAsia="宋体" w:cs="宋体"/>
          <w:spacing w:val="2"/>
          <w:sz w:val="24"/>
          <w:szCs w:val="24"/>
        </w:rPr>
        <w:t xml:space="preserve">强度下限值大于 </w:t>
      </w:r>
      <w:r>
        <w:rPr>
          <w:rFonts w:ascii="Times New Roman" w:hAnsi="Times New Roman" w:eastAsia="Times New Roman" w:cs="Times New Roman"/>
          <w:spacing w:val="2"/>
          <w:sz w:val="24"/>
          <w:szCs w:val="24"/>
        </w:rPr>
        <w:t>540</w:t>
      </w:r>
      <w:r>
        <w:rPr>
          <w:rFonts w:ascii="Times New Roman" w:hAnsi="Times New Roman" w:eastAsia="Times New Roman" w:cs="Times New Roman"/>
          <w:sz w:val="24"/>
          <w:szCs w:val="24"/>
        </w:rPr>
        <w:t>MPa</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 xml:space="preserve">的钢材， </w:t>
      </w:r>
      <w:r>
        <w:rPr>
          <w:rFonts w:ascii="Times New Roman" w:hAnsi="Times New Roman" w:eastAsia="Times New Roman" w:cs="Times New Roman"/>
          <w:spacing w:val="2"/>
          <w:sz w:val="24"/>
          <w:szCs w:val="24"/>
        </w:rPr>
        <w:t>P</w:t>
      </w:r>
      <w:r>
        <w:rPr>
          <w:rFonts w:ascii="Times New Roman" w:hAnsi="Times New Roman" w:eastAsia="Times New Roman" w:cs="Times New Roman"/>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0.020</w:t>
      </w:r>
      <w:r>
        <w:rPr>
          <w:rFonts w:ascii="宋体" w:hAnsi="宋体" w:eastAsia="宋体" w:cs="宋体"/>
          <w:spacing w:val="-7"/>
          <w:sz w:val="24"/>
          <w:szCs w:val="24"/>
        </w:rPr>
        <w:t>％、</w:t>
      </w:r>
      <w:r>
        <w:rPr>
          <w:rFonts w:ascii="宋体" w:hAnsi="宋体" w:eastAsia="宋体" w:cs="宋体"/>
          <w:spacing w:val="-38"/>
          <w:sz w:val="24"/>
          <w:szCs w:val="24"/>
        </w:rPr>
        <w:t xml:space="preserve"> </w:t>
      </w:r>
      <w:r>
        <w:rPr>
          <w:rFonts w:ascii="Times New Roman" w:hAnsi="Times New Roman" w:eastAsia="Times New Roman" w:cs="Times New Roman"/>
          <w:spacing w:val="-7"/>
          <w:sz w:val="24"/>
          <w:szCs w:val="24"/>
        </w:rPr>
        <w:t>S</w:t>
      </w:r>
      <w:r>
        <w:rPr>
          <w:rFonts w:ascii="Times New Roman" w:hAnsi="Times New Roman" w:eastAsia="Times New Roman" w:cs="Times New Roman"/>
          <w:spacing w:val="-17"/>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0.010</w:t>
      </w:r>
      <w:r>
        <w:rPr>
          <w:rFonts w:ascii="Times New Roman" w:hAnsi="Times New Roman" w:eastAsia="Times New Roman" w:cs="Times New Roman"/>
          <w:spacing w:val="-24"/>
          <w:sz w:val="24"/>
          <w:szCs w:val="24"/>
        </w:rPr>
        <w:t xml:space="preserve"> </w:t>
      </w:r>
      <w:r>
        <w:rPr>
          <w:rFonts w:ascii="宋体" w:hAnsi="宋体" w:eastAsia="宋体" w:cs="宋体"/>
          <w:spacing w:val="-7"/>
          <w:sz w:val="24"/>
          <w:szCs w:val="24"/>
        </w:rPr>
        <w:t>％。</w:t>
      </w:r>
    </w:p>
    <w:p>
      <w:pPr>
        <w:spacing w:before="66" w:line="208" w:lineRule="auto"/>
        <w:ind w:left="1925"/>
        <w:rPr>
          <w:rFonts w:ascii="宋体" w:hAnsi="宋体" w:eastAsia="宋体" w:cs="宋体"/>
          <w:sz w:val="24"/>
          <w:szCs w:val="24"/>
        </w:rPr>
      </w:pPr>
      <w:r>
        <w:fldChar w:fldCharType="begin"/>
      </w:r>
      <w:r>
        <w:instrText xml:space="preserve"> HYPERLINK "2.2.1.3" </w:instrText>
      </w:r>
      <w:r>
        <w:fldChar w:fldCharType="separate"/>
      </w:r>
      <w:r>
        <w:rPr>
          <w:rFonts w:ascii="黑体" w:hAnsi="黑体" w:eastAsia="黑体" w:cs="黑体"/>
          <w:spacing w:val="2"/>
          <w:sz w:val="24"/>
          <w:szCs w:val="24"/>
        </w:rPr>
        <w:t>2.2.1.3</w:t>
      </w:r>
      <w:r>
        <w:rPr>
          <w:rFonts w:ascii="黑体" w:hAnsi="黑体" w:eastAsia="黑体" w:cs="黑体"/>
          <w:spacing w:val="2"/>
          <w:sz w:val="24"/>
          <w:szCs w:val="24"/>
        </w:rPr>
        <w:fldChar w:fldCharType="end"/>
      </w:r>
      <w:r>
        <w:rPr>
          <w:rFonts w:ascii="黑体" w:hAnsi="黑体" w:eastAsia="黑体" w:cs="黑体"/>
          <w:spacing w:val="17"/>
          <w:sz w:val="24"/>
          <w:szCs w:val="24"/>
        </w:rPr>
        <w:t xml:space="preserve">  </w:t>
      </w:r>
      <w:r>
        <w:rPr>
          <w:rFonts w:ascii="宋体" w:hAnsi="宋体" w:eastAsia="宋体" w:cs="宋体"/>
          <w:spacing w:val="2"/>
          <w:sz w:val="24"/>
          <w:szCs w:val="24"/>
        </w:rPr>
        <w:t>力学性能</w:t>
      </w:r>
    </w:p>
    <w:p>
      <w:pPr>
        <w:spacing w:before="128" w:line="212" w:lineRule="auto"/>
        <w:ind w:left="1925"/>
        <w:rPr>
          <w:rFonts w:ascii="宋体" w:hAnsi="宋体" w:eastAsia="宋体" w:cs="宋体"/>
          <w:sz w:val="24"/>
          <w:szCs w:val="24"/>
        </w:rPr>
      </w:pPr>
      <w:r>
        <w:rPr>
          <w:rFonts w:ascii="黑体" w:hAnsi="黑体" w:eastAsia="黑体" w:cs="黑体"/>
          <w:spacing w:val="2"/>
          <w:sz w:val="24"/>
          <w:szCs w:val="24"/>
        </w:rPr>
        <w:t>2.2.1.3.1</w:t>
      </w:r>
      <w:r>
        <w:rPr>
          <w:rFonts w:ascii="黑体" w:hAnsi="黑体" w:eastAsia="黑体" w:cs="黑体"/>
          <w:spacing w:val="20"/>
          <w:sz w:val="24"/>
          <w:szCs w:val="24"/>
        </w:rPr>
        <w:t xml:space="preserve">  </w:t>
      </w:r>
      <w:r>
        <w:rPr>
          <w:rFonts w:ascii="宋体" w:hAnsi="宋体" w:eastAsia="宋体" w:cs="宋体"/>
          <w:spacing w:val="2"/>
          <w:sz w:val="24"/>
          <w:szCs w:val="24"/>
        </w:rPr>
        <w:t>冲击吸收能量</w:t>
      </w:r>
    </w:p>
    <w:p>
      <w:pPr>
        <w:spacing w:before="123" w:line="399" w:lineRule="exact"/>
        <w:ind w:left="1918"/>
        <w:rPr>
          <w:rFonts w:ascii="宋体" w:hAnsi="宋体" w:eastAsia="宋体" w:cs="宋体"/>
          <w:sz w:val="24"/>
          <w:szCs w:val="24"/>
        </w:rPr>
      </w:pPr>
      <w:r>
        <w:rPr>
          <w:rFonts w:ascii="宋体" w:hAnsi="宋体" w:eastAsia="宋体" w:cs="宋体"/>
          <w:spacing w:val="5"/>
          <w:position w:val="12"/>
          <w:sz w:val="24"/>
          <w:szCs w:val="24"/>
        </w:rPr>
        <w:t xml:space="preserve">厚度不小于 </w:t>
      </w:r>
      <w:r>
        <w:rPr>
          <w:rFonts w:ascii="Times New Roman" w:hAnsi="Times New Roman" w:eastAsia="Times New Roman" w:cs="Times New Roman"/>
          <w:spacing w:val="5"/>
          <w:position w:val="12"/>
          <w:sz w:val="24"/>
          <w:szCs w:val="24"/>
        </w:rPr>
        <w:t>6</w:t>
      </w:r>
      <w:r>
        <w:rPr>
          <w:rFonts w:ascii="Times New Roman" w:hAnsi="Times New Roman" w:eastAsia="Times New Roman" w:cs="Times New Roman"/>
          <w:position w:val="12"/>
          <w:sz w:val="24"/>
          <w:szCs w:val="24"/>
        </w:rPr>
        <w:t>mm</w:t>
      </w:r>
      <w:r>
        <w:rPr>
          <w:rFonts w:ascii="Times New Roman" w:hAnsi="Times New Roman" w:eastAsia="Times New Roman" w:cs="Times New Roman"/>
          <w:spacing w:val="60"/>
          <w:position w:val="12"/>
          <w:sz w:val="24"/>
          <w:szCs w:val="24"/>
        </w:rPr>
        <w:t xml:space="preserve"> </w:t>
      </w:r>
      <w:r>
        <w:rPr>
          <w:rFonts w:ascii="宋体" w:hAnsi="宋体" w:eastAsia="宋体" w:cs="宋体"/>
          <w:spacing w:val="5"/>
          <w:position w:val="12"/>
          <w:sz w:val="24"/>
          <w:szCs w:val="24"/>
        </w:rPr>
        <w:t>的钢板、直径和厚度可以制备宽度</w:t>
      </w:r>
      <w:r>
        <w:rPr>
          <w:rFonts w:ascii="宋体" w:hAnsi="宋体" w:eastAsia="宋体" w:cs="宋体"/>
          <w:spacing w:val="4"/>
          <w:position w:val="12"/>
          <w:sz w:val="24"/>
          <w:szCs w:val="24"/>
        </w:rPr>
        <w:t xml:space="preserve">为 </w:t>
      </w:r>
      <w:r>
        <w:rPr>
          <w:rFonts w:ascii="Times New Roman" w:hAnsi="Times New Roman" w:eastAsia="Times New Roman" w:cs="Times New Roman"/>
          <w:spacing w:val="4"/>
          <w:position w:val="12"/>
          <w:sz w:val="24"/>
          <w:szCs w:val="24"/>
        </w:rPr>
        <w:t>5</w:t>
      </w:r>
      <w:r>
        <w:rPr>
          <w:rFonts w:ascii="Times New Roman" w:hAnsi="Times New Roman" w:eastAsia="Times New Roman" w:cs="Times New Roman"/>
          <w:position w:val="12"/>
          <w:sz w:val="24"/>
          <w:szCs w:val="24"/>
        </w:rPr>
        <w:t>mm</w:t>
      </w:r>
      <w:r>
        <w:rPr>
          <w:rFonts w:ascii="Times New Roman" w:hAnsi="Times New Roman" w:eastAsia="Times New Roman" w:cs="Times New Roman"/>
          <w:spacing w:val="41"/>
          <w:position w:val="12"/>
          <w:sz w:val="24"/>
          <w:szCs w:val="24"/>
        </w:rPr>
        <w:t xml:space="preserve"> </w:t>
      </w:r>
      <w:r>
        <w:rPr>
          <w:rFonts w:ascii="宋体" w:hAnsi="宋体" w:eastAsia="宋体" w:cs="宋体"/>
          <w:spacing w:val="4"/>
          <w:position w:val="12"/>
          <w:sz w:val="24"/>
          <w:szCs w:val="24"/>
        </w:rPr>
        <w:t>小尺寸冲击试样的</w:t>
      </w:r>
    </w:p>
    <w:p>
      <w:pPr>
        <w:spacing w:before="1" w:line="213" w:lineRule="auto"/>
        <w:ind w:left="1425"/>
        <w:rPr>
          <w:rFonts w:ascii="宋体" w:hAnsi="宋体" w:eastAsia="宋体" w:cs="宋体"/>
          <w:sz w:val="24"/>
          <w:szCs w:val="24"/>
        </w:rPr>
      </w:pPr>
      <w:r>
        <w:rPr>
          <w:rFonts w:ascii="宋体" w:hAnsi="宋体" w:eastAsia="宋体" w:cs="宋体"/>
          <w:spacing w:val="6"/>
          <w:sz w:val="24"/>
          <w:szCs w:val="24"/>
        </w:rPr>
        <w:t xml:space="preserve">钢管、任何尺寸的钢锻件，按照设计要求的冲击试验温度下的 </w:t>
      </w:r>
      <w:r>
        <w:rPr>
          <w:rFonts w:ascii="Times New Roman" w:hAnsi="Times New Roman" w:eastAsia="Times New Roman" w:cs="Times New Roman"/>
          <w:spacing w:val="6"/>
          <w:sz w:val="24"/>
          <w:szCs w:val="24"/>
        </w:rPr>
        <w:t>V</w:t>
      </w:r>
      <w:r>
        <w:rPr>
          <w:rFonts w:ascii="Times New Roman" w:hAnsi="Times New Roman" w:eastAsia="Times New Roman" w:cs="Times New Roman"/>
          <w:spacing w:val="9"/>
          <w:sz w:val="24"/>
          <w:szCs w:val="24"/>
        </w:rPr>
        <w:t xml:space="preserve">  </w:t>
      </w:r>
      <w:r>
        <w:rPr>
          <w:rFonts w:ascii="宋体" w:hAnsi="宋体" w:eastAsia="宋体" w:cs="宋体"/>
          <w:spacing w:val="6"/>
          <w:sz w:val="24"/>
          <w:szCs w:val="24"/>
        </w:rPr>
        <w:t>型缺口试样冲击吸</w:t>
      </w:r>
    </w:p>
    <w:p>
      <w:pPr>
        <w:spacing w:line="213" w:lineRule="auto"/>
        <w:rPr>
          <w:rFonts w:ascii="宋体" w:hAnsi="宋体" w:eastAsia="宋体" w:cs="宋体"/>
          <w:sz w:val="24"/>
          <w:szCs w:val="24"/>
        </w:rPr>
        <w:sectPr>
          <w:headerReference r:id="rId20" w:type="default"/>
          <w:footerReference r:id="rId21" w:type="default"/>
          <w:pgSz w:w="11905" w:h="16840"/>
          <w:pgMar w:top="1503" w:right="4" w:bottom="1325" w:left="0" w:header="1228" w:footer="1138" w:gutter="0"/>
          <w:cols w:space="720" w:num="1"/>
        </w:sectPr>
      </w:pPr>
    </w:p>
    <w:p>
      <w:pPr>
        <w:pStyle w:val="2"/>
        <w:spacing w:line="261" w:lineRule="auto"/>
      </w:pPr>
      <w:r>
        <w:pict>
          <v:shape id="_x0000_s1033" o:spid="_x0000_s1033" o:spt="202" type="#_x0000_t202" style="position:absolute;left:0pt;margin-left:486.55pt;margin-top:779.1pt;height:7pt;width:38.95pt;mso-position-horizontal-relative:page;mso-position-vertical-relative:page;z-index:251675648;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9"/>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8" w:lineRule="auto"/>
        <w:ind w:left="1431"/>
        <w:rPr>
          <w:rFonts w:ascii="宋体" w:hAnsi="宋体" w:eastAsia="宋体" w:cs="宋体"/>
          <w:sz w:val="24"/>
          <w:szCs w:val="24"/>
        </w:rPr>
      </w:pPr>
      <w:r>
        <w:rPr>
          <w:rFonts w:ascii="宋体" w:hAnsi="宋体" w:eastAsia="宋体" w:cs="宋体"/>
          <w:spacing w:val="4"/>
          <w:sz w:val="24"/>
          <w:szCs w:val="24"/>
        </w:rPr>
        <w:t>收能量(</w:t>
      </w:r>
      <w:r>
        <w:rPr>
          <w:rFonts w:ascii="Times New Roman" w:hAnsi="Times New Roman" w:eastAsia="Times New Roman" w:cs="Times New Roman"/>
          <w:i/>
          <w:iCs/>
          <w:sz w:val="24"/>
          <w:szCs w:val="24"/>
        </w:rPr>
        <w:t>KV</w:t>
      </w:r>
      <w:r>
        <w:rPr>
          <w:rFonts w:ascii="Times New Roman" w:hAnsi="Times New Roman" w:eastAsia="Times New Roman" w:cs="Times New Roman"/>
          <w:spacing w:val="4"/>
          <w:position w:val="-5"/>
          <w:sz w:val="14"/>
          <w:szCs w:val="14"/>
        </w:rPr>
        <w:t>2</w:t>
      </w:r>
      <w:r>
        <w:rPr>
          <w:rFonts w:ascii="Times New Roman" w:hAnsi="Times New Roman" w:eastAsia="Times New Roman" w:cs="Times New Roman"/>
          <w:spacing w:val="20"/>
          <w:position w:val="-5"/>
          <w:sz w:val="14"/>
          <w:szCs w:val="14"/>
        </w:rPr>
        <w:t xml:space="preserve"> </w:t>
      </w:r>
      <w:r>
        <w:rPr>
          <w:rFonts w:ascii="宋体" w:hAnsi="宋体" w:eastAsia="宋体" w:cs="宋体"/>
          <w:spacing w:val="4"/>
          <w:sz w:val="24"/>
          <w:szCs w:val="24"/>
        </w:rPr>
        <w:t>)指标应当符合表</w:t>
      </w:r>
      <w:r>
        <w:rPr>
          <w:rFonts w:ascii="宋体" w:hAnsi="宋体" w:eastAsia="宋体" w:cs="宋体"/>
          <w:spacing w:val="-47"/>
          <w:sz w:val="24"/>
          <w:szCs w:val="24"/>
        </w:rPr>
        <w:t xml:space="preserve"> </w:t>
      </w:r>
      <w:r>
        <w:rPr>
          <w:rFonts w:ascii="Times New Roman" w:hAnsi="Times New Roman" w:eastAsia="Times New Roman" w:cs="Times New Roman"/>
          <w:spacing w:val="4"/>
          <w:sz w:val="24"/>
          <w:szCs w:val="24"/>
        </w:rPr>
        <w:t>2-1</w:t>
      </w:r>
      <w:r>
        <w:rPr>
          <w:rFonts w:ascii="Times New Roman" w:hAnsi="Times New Roman" w:eastAsia="Times New Roman" w:cs="Times New Roman"/>
          <w:spacing w:val="32"/>
          <w:w w:val="101"/>
          <w:sz w:val="24"/>
          <w:szCs w:val="24"/>
        </w:rPr>
        <w:t xml:space="preserve"> </w:t>
      </w:r>
      <w:r>
        <w:rPr>
          <w:rFonts w:ascii="宋体" w:hAnsi="宋体" w:eastAsia="宋体" w:cs="宋体"/>
          <w:spacing w:val="4"/>
          <w:sz w:val="24"/>
          <w:szCs w:val="24"/>
        </w:rPr>
        <w:t>的规定。</w:t>
      </w:r>
    </w:p>
    <w:p>
      <w:pPr>
        <w:spacing w:before="225" w:line="218" w:lineRule="auto"/>
        <w:ind w:left="2088"/>
        <w:rPr>
          <w:rFonts w:ascii="宋体" w:hAnsi="宋体" w:eastAsia="宋体" w:cs="宋体"/>
          <w:sz w:val="24"/>
          <w:szCs w:val="24"/>
        </w:rPr>
      </w:pPr>
      <w:r>
        <w:rPr>
          <w:rFonts w:ascii="宋体" w:hAnsi="宋体" w:eastAsia="宋体" w:cs="宋体"/>
          <w:spacing w:val="6"/>
          <w:sz w:val="24"/>
          <w:szCs w:val="24"/>
        </w:rPr>
        <w:t>表</w:t>
      </w:r>
      <w:r>
        <w:rPr>
          <w:rFonts w:ascii="宋体" w:hAnsi="宋体" w:eastAsia="宋体" w:cs="宋体"/>
          <w:spacing w:val="-45"/>
          <w:sz w:val="24"/>
          <w:szCs w:val="24"/>
        </w:rPr>
        <w:t xml:space="preserve"> </w:t>
      </w:r>
      <w:r>
        <w:rPr>
          <w:rFonts w:ascii="Times New Roman" w:hAnsi="Times New Roman" w:eastAsia="Times New Roman" w:cs="Times New Roman"/>
          <w:spacing w:val="6"/>
          <w:sz w:val="24"/>
          <w:szCs w:val="24"/>
        </w:rPr>
        <w:t xml:space="preserve">2-1    </w:t>
      </w:r>
      <w:r>
        <w:rPr>
          <w:rFonts w:ascii="宋体" w:hAnsi="宋体" w:eastAsia="宋体" w:cs="宋体"/>
          <w:spacing w:val="6"/>
          <w:sz w:val="24"/>
          <w:szCs w:val="24"/>
        </w:rPr>
        <w:t>碳素钢和低合金钢(钢板、钢管和钢</w:t>
      </w:r>
      <w:r>
        <w:rPr>
          <w:rFonts w:ascii="宋体" w:hAnsi="宋体" w:eastAsia="宋体" w:cs="宋体"/>
          <w:spacing w:val="5"/>
          <w:sz w:val="24"/>
          <w:szCs w:val="24"/>
        </w:rPr>
        <w:t>锻件)冲击吸收能量(注</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2-1</w:t>
      </w:r>
      <w:r>
        <w:rPr>
          <w:rFonts w:ascii="宋体" w:hAnsi="宋体" w:eastAsia="宋体" w:cs="宋体"/>
          <w:spacing w:val="5"/>
          <w:sz w:val="24"/>
          <w:szCs w:val="24"/>
        </w:rPr>
        <w:t>)</w:t>
      </w:r>
    </w:p>
    <w:p>
      <w:pPr>
        <w:spacing w:line="60" w:lineRule="exact"/>
      </w:pPr>
    </w:p>
    <w:tbl>
      <w:tblPr>
        <w:tblStyle w:val="5"/>
        <w:tblW w:w="9084" w:type="dxa"/>
        <w:tblInd w:w="14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97"/>
        <w:gridCol w:w="45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4497" w:type="dxa"/>
            <w:tcBorders>
              <w:top w:val="single" w:color="000000" w:sz="6" w:space="0"/>
              <w:left w:val="single" w:color="000000" w:sz="6" w:space="0"/>
            </w:tcBorders>
            <w:vAlign w:val="top"/>
          </w:tcPr>
          <w:p>
            <w:pPr>
              <w:pStyle w:val="6"/>
              <w:spacing w:before="45" w:line="320" w:lineRule="exact"/>
              <w:ind w:left="884"/>
            </w:pPr>
            <w:r>
              <w:rPr>
                <w:spacing w:val="6"/>
                <w:position w:val="1"/>
              </w:rPr>
              <w:t>钢材标准抗拉强度下限值</w:t>
            </w:r>
          </w:p>
          <w:p>
            <w:pPr>
              <w:pStyle w:val="6"/>
              <w:spacing w:before="36" w:line="219" w:lineRule="auto"/>
              <w:ind w:left="1752"/>
            </w:pPr>
            <w:r>
              <w:rPr>
                <w:rFonts w:ascii="Times New Roman" w:hAnsi="Times New Roman" w:eastAsia="Times New Roman" w:cs="Times New Roman"/>
                <w:i/>
                <w:iCs/>
              </w:rPr>
              <w:t>R</w:t>
            </w:r>
            <w:r>
              <w:rPr>
                <w:rFonts w:ascii="Times New Roman" w:hAnsi="Times New Roman" w:eastAsia="Times New Roman" w:cs="Times New Roman"/>
                <w:position w:val="-5"/>
                <w:sz w:val="14"/>
                <w:szCs w:val="14"/>
              </w:rPr>
              <w:t>m</w:t>
            </w:r>
            <w:r>
              <w:rPr>
                <w:rFonts w:ascii="Times New Roman" w:hAnsi="Times New Roman" w:eastAsia="Times New Roman" w:cs="Times New Roman"/>
                <w:spacing w:val="16"/>
                <w:position w:val="-5"/>
                <w:sz w:val="14"/>
                <w:szCs w:val="14"/>
              </w:rPr>
              <w:t xml:space="preserve">  </w:t>
            </w:r>
            <w:r>
              <w:rPr>
                <w:spacing w:val="-8"/>
              </w:rPr>
              <w:t>(</w:t>
            </w:r>
            <w:r>
              <w:rPr>
                <w:rFonts w:ascii="Times New Roman" w:hAnsi="Times New Roman" w:eastAsia="Times New Roman" w:cs="Times New Roman"/>
                <w:spacing w:val="-8"/>
              </w:rPr>
              <w:t>MPa</w:t>
            </w:r>
            <w:r>
              <w:rPr>
                <w:spacing w:val="-8"/>
              </w:rPr>
              <w:t>)</w:t>
            </w:r>
          </w:p>
        </w:tc>
        <w:tc>
          <w:tcPr>
            <w:tcW w:w="4587" w:type="dxa"/>
            <w:tcBorders>
              <w:top w:val="single" w:color="000000" w:sz="6" w:space="0"/>
              <w:right w:val="single" w:color="000000" w:sz="6" w:space="0"/>
            </w:tcBorders>
            <w:vAlign w:val="top"/>
          </w:tcPr>
          <w:p>
            <w:pPr>
              <w:pStyle w:val="6"/>
              <w:spacing w:before="49" w:line="214" w:lineRule="auto"/>
              <w:ind w:left="469"/>
            </w:pPr>
            <w:r>
              <w:rPr>
                <w:rFonts w:ascii="Times New Roman" w:hAnsi="Times New Roman" w:eastAsia="Times New Roman" w:cs="Times New Roman"/>
                <w:spacing w:val="6"/>
              </w:rPr>
              <w:t xml:space="preserve">3 </w:t>
            </w:r>
            <w:r>
              <w:rPr>
                <w:spacing w:val="6"/>
              </w:rPr>
              <w:t>个标准试样冲击吸收能量平均值</w:t>
            </w:r>
          </w:p>
          <w:p>
            <w:pPr>
              <w:pStyle w:val="6"/>
              <w:spacing w:before="73" w:line="219" w:lineRule="auto"/>
              <w:ind w:left="1922"/>
            </w:pPr>
            <w:r>
              <w:rPr>
                <w:rFonts w:ascii="Times New Roman" w:hAnsi="Times New Roman" w:eastAsia="Times New Roman" w:cs="Times New Roman"/>
                <w:i/>
                <w:iCs/>
              </w:rPr>
              <w:t>KV</w:t>
            </w:r>
            <w:r>
              <w:rPr>
                <w:rFonts w:ascii="Times New Roman" w:hAnsi="Times New Roman" w:eastAsia="Times New Roman" w:cs="Times New Roman"/>
                <w:spacing w:val="4"/>
                <w:position w:val="-5"/>
                <w:sz w:val="14"/>
                <w:szCs w:val="14"/>
              </w:rPr>
              <w:t>2</w:t>
            </w:r>
            <w:r>
              <w:rPr>
                <w:rFonts w:ascii="Times New Roman" w:hAnsi="Times New Roman" w:eastAsia="Times New Roman" w:cs="Times New Roman"/>
                <w:spacing w:val="12"/>
                <w:w w:val="102"/>
                <w:position w:val="-5"/>
                <w:sz w:val="14"/>
                <w:szCs w:val="14"/>
              </w:rPr>
              <w:t xml:space="preserve">  </w:t>
            </w:r>
            <w:r>
              <w:rPr>
                <w:spacing w:val="-15"/>
              </w:rPr>
              <w:t>(</w:t>
            </w:r>
            <w:r>
              <w:rPr>
                <w:rFonts w:ascii="Times New Roman" w:hAnsi="Times New Roman" w:eastAsia="Times New Roman" w:cs="Times New Roman"/>
                <w:spacing w:val="-15"/>
              </w:rPr>
              <w:t>J</w:t>
            </w:r>
            <w:r>
              <w:rPr>
                <w:spacing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4497" w:type="dxa"/>
            <w:tcBorders>
              <w:left w:val="single" w:color="000000" w:sz="6" w:space="0"/>
            </w:tcBorders>
            <w:vAlign w:val="top"/>
          </w:tcPr>
          <w:p>
            <w:pPr>
              <w:pStyle w:val="6"/>
              <w:spacing w:before="119" w:line="343" w:lineRule="exact"/>
              <w:ind w:left="1968"/>
              <w:rPr>
                <w:rFonts w:ascii="Times New Roman" w:hAnsi="Times New Roman" w:eastAsia="Times New Roman" w:cs="Times New Roman"/>
              </w:rPr>
            </w:pPr>
            <w:r>
              <w:rPr>
                <w:spacing w:val="-6"/>
                <w:position w:val="2"/>
              </w:rPr>
              <w:t>≤</w:t>
            </w:r>
            <w:r>
              <w:rPr>
                <w:rFonts w:ascii="Times New Roman" w:hAnsi="Times New Roman" w:eastAsia="Times New Roman" w:cs="Times New Roman"/>
                <w:spacing w:val="-6"/>
                <w:position w:val="2"/>
              </w:rPr>
              <w:t>450</w:t>
            </w:r>
          </w:p>
        </w:tc>
        <w:tc>
          <w:tcPr>
            <w:tcW w:w="4587" w:type="dxa"/>
            <w:tcBorders>
              <w:right w:val="single" w:color="000000" w:sz="6" w:space="0"/>
            </w:tcBorders>
            <w:vAlign w:val="top"/>
          </w:tcPr>
          <w:p>
            <w:pPr>
              <w:pStyle w:val="6"/>
              <w:spacing w:before="119" w:line="343" w:lineRule="exact"/>
              <w:ind w:left="2079"/>
              <w:rPr>
                <w:rFonts w:ascii="Times New Roman" w:hAnsi="Times New Roman" w:eastAsia="Times New Roman" w:cs="Times New Roman"/>
              </w:rPr>
            </w:pPr>
            <w:r>
              <w:rPr>
                <w:spacing w:val="-9"/>
                <w:position w:val="2"/>
              </w:rPr>
              <w:t>≥</w:t>
            </w:r>
            <w:r>
              <w:rPr>
                <w:rFonts w:ascii="Times New Roman" w:hAnsi="Times New Roman" w:eastAsia="Times New Roman" w:cs="Times New Roman"/>
                <w:spacing w:val="-9"/>
                <w:position w:val="2"/>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4497" w:type="dxa"/>
            <w:tcBorders>
              <w:left w:val="single" w:color="000000" w:sz="6" w:space="0"/>
            </w:tcBorders>
            <w:vAlign w:val="top"/>
          </w:tcPr>
          <w:p>
            <w:pPr>
              <w:pStyle w:val="6"/>
              <w:spacing w:before="164" w:line="180" w:lineRule="auto"/>
              <w:ind w:left="1684"/>
              <w:rPr>
                <w:rFonts w:ascii="Times New Roman" w:hAnsi="Times New Roman" w:eastAsia="Times New Roman" w:cs="Times New Roman"/>
              </w:rPr>
            </w:pPr>
            <w:r>
              <w:rPr>
                <w:spacing w:val="-4"/>
              </w:rPr>
              <w:t>&gt;</w:t>
            </w:r>
            <w:r>
              <w:rPr>
                <w:rFonts w:ascii="Times New Roman" w:hAnsi="Times New Roman" w:eastAsia="Times New Roman" w:cs="Times New Roman"/>
                <w:spacing w:val="-4"/>
              </w:rPr>
              <w:t xml:space="preserve">450 </w:t>
            </w:r>
            <w:r>
              <w:rPr>
                <w:spacing w:val="-4"/>
              </w:rPr>
              <w:t>～</w:t>
            </w:r>
            <w:r>
              <w:rPr>
                <w:spacing w:val="-53"/>
              </w:rPr>
              <w:t xml:space="preserve"> </w:t>
            </w:r>
            <w:r>
              <w:rPr>
                <w:rFonts w:ascii="Times New Roman" w:hAnsi="Times New Roman" w:eastAsia="Times New Roman" w:cs="Times New Roman"/>
                <w:spacing w:val="-4"/>
              </w:rPr>
              <w:t>510</w:t>
            </w:r>
          </w:p>
        </w:tc>
        <w:tc>
          <w:tcPr>
            <w:tcW w:w="4587" w:type="dxa"/>
            <w:tcBorders>
              <w:right w:val="single" w:color="000000" w:sz="6" w:space="0"/>
            </w:tcBorders>
            <w:vAlign w:val="top"/>
          </w:tcPr>
          <w:p>
            <w:pPr>
              <w:pStyle w:val="6"/>
              <w:spacing w:before="120" w:line="344" w:lineRule="exact"/>
              <w:ind w:left="2079"/>
              <w:rPr>
                <w:rFonts w:ascii="Times New Roman" w:hAnsi="Times New Roman" w:eastAsia="Times New Roman" w:cs="Times New Roman"/>
              </w:rPr>
            </w:pPr>
            <w:r>
              <w:rPr>
                <w:spacing w:val="-9"/>
                <w:position w:val="2"/>
              </w:rPr>
              <w:t>≥</w:t>
            </w:r>
            <w:r>
              <w:rPr>
                <w:rFonts w:ascii="Times New Roman" w:hAnsi="Times New Roman" w:eastAsia="Times New Roman" w:cs="Times New Roman"/>
                <w:spacing w:val="-9"/>
                <w:position w:val="2"/>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4497" w:type="dxa"/>
            <w:tcBorders>
              <w:left w:val="single" w:color="000000" w:sz="6" w:space="0"/>
            </w:tcBorders>
            <w:vAlign w:val="top"/>
          </w:tcPr>
          <w:p>
            <w:pPr>
              <w:pStyle w:val="6"/>
              <w:spacing w:before="168" w:line="179" w:lineRule="auto"/>
              <w:ind w:left="1684"/>
              <w:rPr>
                <w:rFonts w:ascii="Times New Roman" w:hAnsi="Times New Roman" w:eastAsia="Times New Roman" w:cs="Times New Roman"/>
              </w:rPr>
            </w:pPr>
            <w:r>
              <w:rPr>
                <w:spacing w:val="-4"/>
              </w:rPr>
              <w:t>&gt;</w:t>
            </w:r>
            <w:r>
              <w:rPr>
                <w:rFonts w:ascii="Times New Roman" w:hAnsi="Times New Roman" w:eastAsia="Times New Roman" w:cs="Times New Roman"/>
                <w:spacing w:val="-4"/>
              </w:rPr>
              <w:t xml:space="preserve">510 </w:t>
            </w:r>
            <w:r>
              <w:rPr>
                <w:spacing w:val="-4"/>
              </w:rPr>
              <w:t>～</w:t>
            </w:r>
            <w:r>
              <w:rPr>
                <w:spacing w:val="-53"/>
              </w:rPr>
              <w:t xml:space="preserve"> </w:t>
            </w:r>
            <w:r>
              <w:rPr>
                <w:rFonts w:ascii="Times New Roman" w:hAnsi="Times New Roman" w:eastAsia="Times New Roman" w:cs="Times New Roman"/>
                <w:spacing w:val="-4"/>
              </w:rPr>
              <w:t>570</w:t>
            </w:r>
          </w:p>
        </w:tc>
        <w:tc>
          <w:tcPr>
            <w:tcW w:w="4587" w:type="dxa"/>
            <w:tcBorders>
              <w:right w:val="single" w:color="000000" w:sz="6" w:space="0"/>
            </w:tcBorders>
            <w:vAlign w:val="top"/>
          </w:tcPr>
          <w:p>
            <w:pPr>
              <w:pStyle w:val="6"/>
              <w:spacing w:before="123" w:line="342" w:lineRule="exact"/>
              <w:ind w:left="2079"/>
              <w:rPr>
                <w:rFonts w:ascii="Times New Roman" w:hAnsi="Times New Roman" w:eastAsia="Times New Roman" w:cs="Times New Roman"/>
              </w:rPr>
            </w:pPr>
            <w:r>
              <w:rPr>
                <w:spacing w:val="-9"/>
                <w:position w:val="2"/>
              </w:rPr>
              <w:t>≥</w:t>
            </w:r>
            <w:r>
              <w:rPr>
                <w:rFonts w:ascii="Times New Roman" w:hAnsi="Times New Roman" w:eastAsia="Times New Roman" w:cs="Times New Roman"/>
                <w:spacing w:val="-9"/>
                <w:position w:val="2"/>
              </w:rPr>
              <w:t>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4497" w:type="dxa"/>
            <w:tcBorders>
              <w:left w:val="single" w:color="000000" w:sz="6" w:space="0"/>
            </w:tcBorders>
            <w:vAlign w:val="top"/>
          </w:tcPr>
          <w:p>
            <w:pPr>
              <w:pStyle w:val="6"/>
              <w:spacing w:before="170" w:line="179" w:lineRule="auto"/>
              <w:ind w:left="1684"/>
              <w:rPr>
                <w:rFonts w:ascii="Times New Roman" w:hAnsi="Times New Roman" w:eastAsia="Times New Roman" w:cs="Times New Roman"/>
              </w:rPr>
            </w:pPr>
            <w:r>
              <w:rPr>
                <w:spacing w:val="-4"/>
              </w:rPr>
              <w:t>&gt;</w:t>
            </w:r>
            <w:r>
              <w:rPr>
                <w:rFonts w:ascii="Times New Roman" w:hAnsi="Times New Roman" w:eastAsia="Times New Roman" w:cs="Times New Roman"/>
                <w:spacing w:val="-4"/>
              </w:rPr>
              <w:t xml:space="preserve">570 </w:t>
            </w:r>
            <w:r>
              <w:rPr>
                <w:spacing w:val="-4"/>
              </w:rPr>
              <w:t>～</w:t>
            </w:r>
            <w:r>
              <w:rPr>
                <w:spacing w:val="-53"/>
              </w:rPr>
              <w:t xml:space="preserve"> </w:t>
            </w:r>
            <w:r>
              <w:rPr>
                <w:rFonts w:ascii="Times New Roman" w:hAnsi="Times New Roman" w:eastAsia="Times New Roman" w:cs="Times New Roman"/>
                <w:spacing w:val="-4"/>
              </w:rPr>
              <w:t>630</w:t>
            </w:r>
          </w:p>
        </w:tc>
        <w:tc>
          <w:tcPr>
            <w:tcW w:w="4587" w:type="dxa"/>
            <w:tcBorders>
              <w:right w:val="single" w:color="000000" w:sz="6" w:space="0"/>
            </w:tcBorders>
            <w:vAlign w:val="top"/>
          </w:tcPr>
          <w:p>
            <w:pPr>
              <w:pStyle w:val="6"/>
              <w:spacing w:before="124" w:line="343" w:lineRule="exact"/>
              <w:ind w:left="2079"/>
              <w:rPr>
                <w:rFonts w:ascii="Times New Roman" w:hAnsi="Times New Roman" w:eastAsia="Times New Roman" w:cs="Times New Roman"/>
              </w:rPr>
            </w:pPr>
            <w:r>
              <w:rPr>
                <w:spacing w:val="-9"/>
                <w:position w:val="2"/>
              </w:rPr>
              <w:t>≥</w:t>
            </w:r>
            <w:r>
              <w:rPr>
                <w:rFonts w:ascii="Times New Roman" w:hAnsi="Times New Roman" w:eastAsia="Times New Roman" w:cs="Times New Roman"/>
                <w:spacing w:val="-9"/>
                <w:position w:val="2"/>
              </w:rPr>
              <w:t>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8" w:hRule="atLeast"/>
        </w:trPr>
        <w:tc>
          <w:tcPr>
            <w:tcW w:w="4497" w:type="dxa"/>
            <w:tcBorders>
              <w:left w:val="single" w:color="000000" w:sz="6" w:space="0"/>
            </w:tcBorders>
            <w:vAlign w:val="top"/>
          </w:tcPr>
          <w:p>
            <w:pPr>
              <w:pStyle w:val="6"/>
              <w:spacing w:before="273" w:line="179" w:lineRule="auto"/>
              <w:ind w:left="1684"/>
              <w:rPr>
                <w:rFonts w:ascii="Times New Roman" w:hAnsi="Times New Roman" w:eastAsia="Times New Roman" w:cs="Times New Roman"/>
              </w:rPr>
            </w:pPr>
            <w:r>
              <w:rPr>
                <w:spacing w:val="-4"/>
              </w:rPr>
              <w:t>&gt;</w:t>
            </w:r>
            <w:r>
              <w:rPr>
                <w:rFonts w:ascii="Times New Roman" w:hAnsi="Times New Roman" w:eastAsia="Times New Roman" w:cs="Times New Roman"/>
                <w:spacing w:val="-4"/>
              </w:rPr>
              <w:t xml:space="preserve">630 </w:t>
            </w:r>
            <w:r>
              <w:rPr>
                <w:spacing w:val="-4"/>
              </w:rPr>
              <w:t>～</w:t>
            </w:r>
            <w:r>
              <w:rPr>
                <w:spacing w:val="-53"/>
              </w:rPr>
              <w:t xml:space="preserve"> </w:t>
            </w:r>
            <w:r>
              <w:rPr>
                <w:rFonts w:ascii="Times New Roman" w:hAnsi="Times New Roman" w:eastAsia="Times New Roman" w:cs="Times New Roman"/>
                <w:spacing w:val="-4"/>
              </w:rPr>
              <w:t>690</w:t>
            </w:r>
          </w:p>
        </w:tc>
        <w:tc>
          <w:tcPr>
            <w:tcW w:w="4587" w:type="dxa"/>
            <w:tcBorders>
              <w:right w:val="single" w:color="000000" w:sz="6" w:space="0"/>
            </w:tcBorders>
            <w:vAlign w:val="top"/>
          </w:tcPr>
          <w:p>
            <w:pPr>
              <w:pStyle w:val="6"/>
              <w:spacing w:before="49" w:line="343" w:lineRule="exact"/>
              <w:ind w:left="2079"/>
              <w:rPr>
                <w:rFonts w:ascii="Times New Roman" w:hAnsi="Times New Roman" w:eastAsia="Times New Roman" w:cs="Times New Roman"/>
              </w:rPr>
            </w:pPr>
            <w:r>
              <w:rPr>
                <w:spacing w:val="-9"/>
                <w:position w:val="2"/>
              </w:rPr>
              <w:t>≥</w:t>
            </w:r>
            <w:r>
              <w:rPr>
                <w:rFonts w:ascii="Times New Roman" w:hAnsi="Times New Roman" w:eastAsia="Times New Roman" w:cs="Times New Roman"/>
                <w:spacing w:val="-9"/>
                <w:position w:val="2"/>
              </w:rPr>
              <w:t>38</w:t>
            </w:r>
          </w:p>
          <w:p>
            <w:pPr>
              <w:pStyle w:val="6"/>
              <w:spacing w:before="16" w:line="230" w:lineRule="auto"/>
              <w:ind w:left="889"/>
            </w:pPr>
            <w:r>
              <w:rPr>
                <w:spacing w:val="2"/>
              </w:rPr>
              <w:t>(且侧膨胀值</w:t>
            </w:r>
            <w:r>
              <w:rPr>
                <w:spacing w:val="-53"/>
              </w:rPr>
              <w:t xml:space="preserve"> </w:t>
            </w:r>
            <w:r>
              <w:rPr>
                <w:rFonts w:ascii="Times New Roman" w:hAnsi="Times New Roman" w:eastAsia="Times New Roman" w:cs="Times New Roman"/>
                <w:i/>
                <w:iCs/>
              </w:rPr>
              <w:t>LE</w:t>
            </w:r>
            <w:r>
              <w:rPr>
                <w:spacing w:val="2"/>
              </w:rPr>
              <w:t>≥</w:t>
            </w:r>
            <w:r>
              <w:rPr>
                <w:rFonts w:ascii="Times New Roman" w:hAnsi="Times New Roman" w:eastAsia="Times New Roman" w:cs="Times New Roman"/>
                <w:spacing w:val="2"/>
              </w:rPr>
              <w:t>0.53</w:t>
            </w:r>
            <w:r>
              <w:rPr>
                <w:rFonts w:ascii="Times New Roman" w:hAnsi="Times New Roman" w:eastAsia="Times New Roman" w:cs="Times New Roman"/>
              </w:rPr>
              <w:t>mm</w:t>
            </w:r>
            <w:r>
              <w:rPr>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4497" w:type="dxa"/>
            <w:tcBorders>
              <w:left w:val="single" w:color="000000" w:sz="6" w:space="0"/>
              <w:bottom w:val="single" w:color="000000" w:sz="6" w:space="0"/>
            </w:tcBorders>
            <w:vAlign w:val="top"/>
          </w:tcPr>
          <w:p>
            <w:pPr>
              <w:pStyle w:val="6"/>
              <w:spacing w:before="278" w:line="179" w:lineRule="auto"/>
              <w:ind w:left="1994"/>
              <w:rPr>
                <w:rFonts w:ascii="Times New Roman" w:hAnsi="Times New Roman" w:eastAsia="Times New Roman" w:cs="Times New Roman"/>
              </w:rPr>
            </w:pPr>
            <w:r>
              <w:rPr>
                <w:spacing w:val="18"/>
              </w:rPr>
              <w:t>&gt;</w:t>
            </w:r>
            <w:r>
              <w:rPr>
                <w:rFonts w:ascii="Times New Roman" w:hAnsi="Times New Roman" w:eastAsia="Times New Roman" w:cs="Times New Roman"/>
                <w:spacing w:val="18"/>
              </w:rPr>
              <w:t>690</w:t>
            </w:r>
          </w:p>
        </w:tc>
        <w:tc>
          <w:tcPr>
            <w:tcW w:w="4587" w:type="dxa"/>
            <w:tcBorders>
              <w:bottom w:val="single" w:color="000000" w:sz="6" w:space="0"/>
              <w:right w:val="single" w:color="000000" w:sz="6" w:space="0"/>
            </w:tcBorders>
            <w:vAlign w:val="top"/>
          </w:tcPr>
          <w:p>
            <w:pPr>
              <w:pStyle w:val="6"/>
              <w:spacing w:before="52" w:line="342" w:lineRule="exact"/>
              <w:ind w:left="2079"/>
              <w:rPr>
                <w:rFonts w:ascii="Times New Roman" w:hAnsi="Times New Roman" w:eastAsia="Times New Roman" w:cs="Times New Roman"/>
              </w:rPr>
            </w:pPr>
            <w:r>
              <w:rPr>
                <w:spacing w:val="-9"/>
                <w:position w:val="2"/>
              </w:rPr>
              <w:t>≥</w:t>
            </w:r>
            <w:r>
              <w:rPr>
                <w:rFonts w:ascii="Times New Roman" w:hAnsi="Times New Roman" w:eastAsia="Times New Roman" w:cs="Times New Roman"/>
                <w:spacing w:val="-9"/>
                <w:position w:val="2"/>
              </w:rPr>
              <w:t>47</w:t>
            </w:r>
          </w:p>
          <w:p>
            <w:pPr>
              <w:pStyle w:val="6"/>
              <w:spacing w:before="16"/>
              <w:ind w:left="889"/>
            </w:pPr>
            <w:r>
              <w:rPr>
                <w:spacing w:val="2"/>
              </w:rPr>
              <w:t>(且侧膨胀值</w:t>
            </w:r>
            <w:r>
              <w:rPr>
                <w:spacing w:val="-53"/>
              </w:rPr>
              <w:t xml:space="preserve"> </w:t>
            </w:r>
            <w:r>
              <w:rPr>
                <w:rFonts w:ascii="Times New Roman" w:hAnsi="Times New Roman" w:eastAsia="Times New Roman" w:cs="Times New Roman"/>
                <w:i/>
                <w:iCs/>
              </w:rPr>
              <w:t>LE</w:t>
            </w:r>
            <w:r>
              <w:rPr>
                <w:spacing w:val="2"/>
              </w:rPr>
              <w:t>≥</w:t>
            </w:r>
            <w:r>
              <w:rPr>
                <w:rFonts w:ascii="Times New Roman" w:hAnsi="Times New Roman" w:eastAsia="Times New Roman" w:cs="Times New Roman"/>
                <w:spacing w:val="2"/>
              </w:rPr>
              <w:t>0.53</w:t>
            </w:r>
            <w:r>
              <w:rPr>
                <w:rFonts w:ascii="Times New Roman" w:hAnsi="Times New Roman" w:eastAsia="Times New Roman" w:cs="Times New Roman"/>
              </w:rPr>
              <w:t>mm</w:t>
            </w:r>
            <w:r>
              <w:rPr>
                <w:spacing w:val="2"/>
              </w:rPr>
              <w:t>)</w:t>
            </w:r>
          </w:p>
        </w:tc>
      </w:tr>
    </w:tbl>
    <w:p>
      <w:pPr>
        <w:spacing w:before="147" w:line="286" w:lineRule="exact"/>
        <w:ind w:left="1863"/>
        <w:rPr>
          <w:rFonts w:ascii="宋体" w:hAnsi="宋体" w:eastAsia="宋体" w:cs="宋体"/>
          <w:sz w:val="21"/>
          <w:szCs w:val="21"/>
        </w:rPr>
      </w:pPr>
      <w:r>
        <w:rPr>
          <w:rFonts w:ascii="宋体" w:hAnsi="宋体" w:eastAsia="宋体" w:cs="宋体"/>
          <w:spacing w:val="-2"/>
          <w:position w:val="1"/>
          <w:sz w:val="21"/>
          <w:szCs w:val="21"/>
        </w:rPr>
        <w:t>注</w:t>
      </w:r>
      <w:r>
        <w:rPr>
          <w:rFonts w:ascii="宋体" w:hAnsi="宋体" w:eastAsia="宋体" w:cs="宋体"/>
          <w:spacing w:val="-36"/>
          <w:position w:val="1"/>
          <w:sz w:val="21"/>
          <w:szCs w:val="21"/>
        </w:rPr>
        <w:t xml:space="preserve"> </w:t>
      </w:r>
      <w:r>
        <w:rPr>
          <w:rFonts w:ascii="Times New Roman" w:hAnsi="Times New Roman" w:eastAsia="Times New Roman" w:cs="Times New Roman"/>
          <w:spacing w:val="-2"/>
          <w:position w:val="1"/>
          <w:sz w:val="21"/>
          <w:szCs w:val="21"/>
        </w:rPr>
        <w:t>2-1</w:t>
      </w:r>
      <w:r>
        <w:rPr>
          <w:rFonts w:ascii="宋体" w:hAnsi="宋体" w:eastAsia="宋体" w:cs="宋体"/>
          <w:spacing w:val="-2"/>
          <w:position w:val="1"/>
          <w:sz w:val="21"/>
          <w:szCs w:val="21"/>
        </w:rPr>
        <w:t>：</w:t>
      </w:r>
    </w:p>
    <w:p>
      <w:pPr>
        <w:spacing w:before="34" w:line="280" w:lineRule="exact"/>
        <w:ind w:left="1899"/>
        <w:rPr>
          <w:rFonts w:ascii="宋体" w:hAnsi="宋体" w:eastAsia="宋体" w:cs="宋体"/>
          <w:sz w:val="21"/>
          <w:szCs w:val="21"/>
        </w:rPr>
      </w:pPr>
      <w:r>
        <w:rPr>
          <w:rFonts w:ascii="宋体" w:hAnsi="宋体" w:eastAsia="宋体" w:cs="宋体"/>
          <w:spacing w:val="4"/>
          <w:position w:val="1"/>
          <w:sz w:val="21"/>
          <w:szCs w:val="21"/>
        </w:rPr>
        <w:t>(</w:t>
      </w:r>
      <w:r>
        <w:rPr>
          <w:rFonts w:ascii="Times New Roman" w:hAnsi="Times New Roman" w:eastAsia="Times New Roman" w:cs="Times New Roman"/>
          <w:spacing w:val="4"/>
          <w:position w:val="1"/>
          <w:sz w:val="21"/>
          <w:szCs w:val="21"/>
        </w:rPr>
        <w:t>1</w:t>
      </w:r>
      <w:r>
        <w:rPr>
          <w:rFonts w:ascii="宋体" w:hAnsi="宋体" w:eastAsia="宋体" w:cs="宋体"/>
          <w:spacing w:val="4"/>
          <w:position w:val="1"/>
          <w:sz w:val="21"/>
          <w:szCs w:val="21"/>
        </w:rPr>
        <w:t>)试样取样部位和方向应当符合相应钢材标准的规定；</w:t>
      </w:r>
    </w:p>
    <w:p>
      <w:pPr>
        <w:spacing w:before="40" w:line="264" w:lineRule="auto"/>
        <w:ind w:left="1424" w:right="1419" w:firstLine="474"/>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2</w:t>
      </w:r>
      <w:r>
        <w:rPr>
          <w:rFonts w:ascii="宋体" w:hAnsi="宋体" w:eastAsia="宋体" w:cs="宋体"/>
          <w:spacing w:val="3"/>
          <w:sz w:val="21"/>
          <w:szCs w:val="21"/>
        </w:rPr>
        <w:t>)冲击试验每组取</w:t>
      </w:r>
      <w:r>
        <w:rPr>
          <w:rFonts w:ascii="宋体" w:hAnsi="宋体" w:eastAsia="宋体" w:cs="宋体"/>
          <w:spacing w:val="-6"/>
          <w:sz w:val="21"/>
          <w:szCs w:val="21"/>
        </w:rPr>
        <w:t xml:space="preserve"> </w:t>
      </w:r>
      <w:r>
        <w:rPr>
          <w:rFonts w:ascii="Times New Roman" w:hAnsi="Times New Roman" w:eastAsia="Times New Roman" w:cs="Times New Roman"/>
          <w:spacing w:val="3"/>
          <w:sz w:val="21"/>
          <w:szCs w:val="21"/>
        </w:rPr>
        <w:t>3</w:t>
      </w:r>
      <w:r>
        <w:rPr>
          <w:rFonts w:ascii="Times New Roman" w:hAnsi="Times New Roman" w:eastAsia="Times New Roman" w:cs="Times New Roman"/>
          <w:spacing w:val="23"/>
          <w:w w:val="101"/>
          <w:sz w:val="21"/>
          <w:szCs w:val="21"/>
        </w:rPr>
        <w:t xml:space="preserve"> </w:t>
      </w:r>
      <w:r>
        <w:rPr>
          <w:rFonts w:ascii="宋体" w:hAnsi="宋体" w:eastAsia="宋体" w:cs="宋体"/>
          <w:spacing w:val="3"/>
          <w:sz w:val="21"/>
          <w:szCs w:val="21"/>
        </w:rPr>
        <w:t xml:space="preserve">个标准试样(宽度为 </w:t>
      </w:r>
      <w:r>
        <w:rPr>
          <w:rFonts w:ascii="Times New Roman" w:hAnsi="Times New Roman" w:eastAsia="Times New Roman" w:cs="Times New Roman"/>
          <w:spacing w:val="3"/>
          <w:sz w:val="21"/>
          <w:szCs w:val="21"/>
        </w:rPr>
        <w:t>10</w:t>
      </w:r>
      <w:r>
        <w:rPr>
          <w:rFonts w:ascii="Times New Roman" w:hAnsi="Times New Roman" w:eastAsia="Times New Roman" w:cs="Times New Roman"/>
          <w:sz w:val="21"/>
          <w:szCs w:val="21"/>
        </w:rPr>
        <w:t>mm</w:t>
      </w:r>
      <w:r>
        <w:rPr>
          <w:rFonts w:ascii="宋体" w:hAnsi="宋体" w:eastAsia="宋体" w:cs="宋体"/>
          <w:spacing w:val="3"/>
          <w:sz w:val="21"/>
          <w:szCs w:val="21"/>
        </w:rPr>
        <w:t xml:space="preserve">)，允许 </w:t>
      </w:r>
      <w:r>
        <w:rPr>
          <w:rFonts w:ascii="Times New Roman" w:hAnsi="Times New Roman" w:eastAsia="Times New Roman" w:cs="Times New Roman"/>
          <w:spacing w:val="3"/>
          <w:sz w:val="21"/>
          <w:szCs w:val="21"/>
        </w:rPr>
        <w:t>1</w:t>
      </w:r>
      <w:r>
        <w:rPr>
          <w:rFonts w:ascii="Times New Roman" w:hAnsi="Times New Roman" w:eastAsia="Times New Roman" w:cs="Times New Roman"/>
          <w:spacing w:val="22"/>
          <w:w w:val="101"/>
          <w:sz w:val="21"/>
          <w:szCs w:val="21"/>
        </w:rPr>
        <w:t xml:space="preserve"> </w:t>
      </w:r>
      <w:r>
        <w:rPr>
          <w:rFonts w:ascii="宋体" w:hAnsi="宋体" w:eastAsia="宋体" w:cs="宋体"/>
          <w:spacing w:val="3"/>
          <w:sz w:val="21"/>
          <w:szCs w:val="21"/>
        </w:rPr>
        <w:t>个试样的冲击吸收能量数值低于</w:t>
      </w:r>
      <w:r>
        <w:rPr>
          <w:rFonts w:ascii="宋体" w:hAnsi="宋体" w:eastAsia="宋体" w:cs="宋体"/>
          <w:sz w:val="21"/>
          <w:szCs w:val="21"/>
        </w:rPr>
        <w:t xml:space="preserve"> </w:t>
      </w:r>
      <w:r>
        <w:rPr>
          <w:rFonts w:ascii="宋体" w:hAnsi="宋体" w:eastAsia="宋体" w:cs="宋体"/>
          <w:spacing w:val="9"/>
          <w:sz w:val="21"/>
          <w:szCs w:val="21"/>
        </w:rPr>
        <w:t>表列数值，但不得低于表列数值的</w:t>
      </w:r>
      <w:r>
        <w:rPr>
          <w:rFonts w:ascii="宋体" w:hAnsi="宋体" w:eastAsia="宋体" w:cs="宋体"/>
          <w:spacing w:val="-22"/>
          <w:sz w:val="21"/>
          <w:szCs w:val="21"/>
        </w:rPr>
        <w:t xml:space="preserve"> </w:t>
      </w:r>
      <w:r>
        <w:rPr>
          <w:rFonts w:ascii="Times New Roman" w:hAnsi="Times New Roman" w:eastAsia="Times New Roman" w:cs="Times New Roman"/>
          <w:spacing w:val="9"/>
          <w:sz w:val="21"/>
          <w:szCs w:val="21"/>
        </w:rPr>
        <w:t>70</w:t>
      </w:r>
      <w:r>
        <w:rPr>
          <w:rFonts w:ascii="宋体" w:hAnsi="宋体" w:eastAsia="宋体" w:cs="宋体"/>
          <w:spacing w:val="9"/>
          <w:sz w:val="21"/>
          <w:szCs w:val="21"/>
        </w:rPr>
        <w:t>%;</w:t>
      </w:r>
    </w:p>
    <w:p>
      <w:pPr>
        <w:spacing w:before="39" w:line="264" w:lineRule="auto"/>
        <w:ind w:left="1420" w:right="1420" w:firstLine="479"/>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3</w:t>
      </w:r>
      <w:r>
        <w:rPr>
          <w:rFonts w:ascii="宋体" w:hAnsi="宋体" w:eastAsia="宋体" w:cs="宋体"/>
          <w:spacing w:val="4"/>
          <w:sz w:val="21"/>
          <w:szCs w:val="21"/>
        </w:rPr>
        <w:t>)当钢材尺寸无法制备标准试样时，则应当依次制备宽度为</w:t>
      </w:r>
      <w:r>
        <w:rPr>
          <w:rFonts w:ascii="宋体" w:hAnsi="宋体" w:eastAsia="宋体" w:cs="宋体"/>
          <w:spacing w:val="-4"/>
          <w:sz w:val="21"/>
          <w:szCs w:val="21"/>
        </w:rPr>
        <w:t xml:space="preserve"> </w:t>
      </w:r>
      <w:r>
        <w:rPr>
          <w:rFonts w:ascii="Times New Roman" w:hAnsi="Times New Roman" w:eastAsia="Times New Roman" w:cs="Times New Roman"/>
          <w:spacing w:val="4"/>
          <w:sz w:val="21"/>
          <w:szCs w:val="21"/>
        </w:rPr>
        <w:t>7.5</w:t>
      </w:r>
      <w:r>
        <w:rPr>
          <w:rFonts w:ascii="Times New Roman" w:hAnsi="Times New Roman" w:eastAsia="Times New Roman" w:cs="Times New Roman"/>
          <w:sz w:val="21"/>
          <w:szCs w:val="21"/>
        </w:rPr>
        <w:t>mm</w:t>
      </w:r>
      <w:r>
        <w:rPr>
          <w:rFonts w:ascii="Times New Roman" w:hAnsi="Times New Roman" w:eastAsia="Times New Roman" w:cs="Times New Roman"/>
          <w:spacing w:val="32"/>
          <w:w w:val="101"/>
          <w:sz w:val="21"/>
          <w:szCs w:val="21"/>
        </w:rPr>
        <w:t xml:space="preserve"> </w:t>
      </w:r>
      <w:r>
        <w:rPr>
          <w:rFonts w:ascii="宋体" w:hAnsi="宋体" w:eastAsia="宋体" w:cs="宋体"/>
          <w:spacing w:val="4"/>
          <w:sz w:val="21"/>
          <w:szCs w:val="21"/>
        </w:rPr>
        <w:t>和</w:t>
      </w:r>
      <w:r>
        <w:rPr>
          <w:rFonts w:ascii="宋体" w:hAnsi="宋体" w:eastAsia="宋体" w:cs="宋体"/>
          <w:spacing w:val="-17"/>
          <w:sz w:val="21"/>
          <w:szCs w:val="21"/>
        </w:rPr>
        <w:t xml:space="preserve"> </w:t>
      </w:r>
      <w:r>
        <w:rPr>
          <w:rFonts w:ascii="Times New Roman" w:hAnsi="Times New Roman" w:eastAsia="Times New Roman" w:cs="Times New Roman"/>
          <w:spacing w:val="4"/>
          <w:sz w:val="21"/>
          <w:szCs w:val="21"/>
        </w:rPr>
        <w:t>5</w:t>
      </w:r>
      <w:r>
        <w:rPr>
          <w:rFonts w:ascii="Times New Roman" w:hAnsi="Times New Roman" w:eastAsia="Times New Roman" w:cs="Times New Roman"/>
          <w:sz w:val="21"/>
          <w:szCs w:val="21"/>
        </w:rPr>
        <w:t>mm</w:t>
      </w:r>
      <w:r>
        <w:rPr>
          <w:rFonts w:ascii="Times New Roman" w:hAnsi="Times New Roman" w:eastAsia="Times New Roman" w:cs="Times New Roman"/>
          <w:spacing w:val="40"/>
          <w:w w:val="101"/>
          <w:sz w:val="21"/>
          <w:szCs w:val="21"/>
        </w:rPr>
        <w:t xml:space="preserve"> </w:t>
      </w:r>
      <w:r>
        <w:rPr>
          <w:rFonts w:ascii="宋体" w:hAnsi="宋体" w:eastAsia="宋体" w:cs="宋体"/>
          <w:spacing w:val="4"/>
          <w:sz w:val="21"/>
          <w:szCs w:val="21"/>
        </w:rPr>
        <w:t>的小尺寸冲击</w:t>
      </w:r>
      <w:r>
        <w:rPr>
          <w:rFonts w:ascii="宋体" w:hAnsi="宋体" w:eastAsia="宋体" w:cs="宋体"/>
          <w:sz w:val="21"/>
          <w:szCs w:val="21"/>
        </w:rPr>
        <w:t xml:space="preserve"> </w:t>
      </w:r>
      <w:r>
        <w:rPr>
          <w:rFonts w:ascii="宋体" w:hAnsi="宋体" w:eastAsia="宋体" w:cs="宋体"/>
          <w:spacing w:val="8"/>
          <w:sz w:val="21"/>
          <w:szCs w:val="21"/>
        </w:rPr>
        <w:t>试样，其冲击吸收能量指标分别为标准试样冲击吸收能量指标的</w:t>
      </w:r>
      <w:r>
        <w:rPr>
          <w:rFonts w:ascii="宋体" w:hAnsi="宋体" w:eastAsia="宋体" w:cs="宋体"/>
          <w:spacing w:val="-35"/>
          <w:sz w:val="21"/>
          <w:szCs w:val="21"/>
        </w:rPr>
        <w:t xml:space="preserve"> </w:t>
      </w:r>
      <w:r>
        <w:rPr>
          <w:rFonts w:ascii="Times New Roman" w:hAnsi="Times New Roman" w:eastAsia="Times New Roman" w:cs="Times New Roman"/>
          <w:spacing w:val="8"/>
          <w:sz w:val="21"/>
          <w:szCs w:val="21"/>
        </w:rPr>
        <w:t>75</w:t>
      </w:r>
      <w:r>
        <w:rPr>
          <w:rFonts w:ascii="宋体" w:hAnsi="宋体" w:eastAsia="宋体" w:cs="宋体"/>
          <w:spacing w:val="8"/>
          <w:sz w:val="21"/>
          <w:szCs w:val="21"/>
        </w:rPr>
        <w:t>％和</w:t>
      </w:r>
      <w:r>
        <w:rPr>
          <w:rFonts w:ascii="宋体" w:hAnsi="宋体" w:eastAsia="宋体" w:cs="宋体"/>
          <w:spacing w:val="-20"/>
          <w:sz w:val="21"/>
          <w:szCs w:val="21"/>
        </w:rPr>
        <w:t xml:space="preserve"> </w:t>
      </w:r>
      <w:r>
        <w:rPr>
          <w:rFonts w:ascii="Times New Roman" w:hAnsi="Times New Roman" w:eastAsia="Times New Roman" w:cs="Times New Roman"/>
          <w:spacing w:val="7"/>
          <w:sz w:val="21"/>
          <w:szCs w:val="21"/>
        </w:rPr>
        <w:t>50</w:t>
      </w:r>
      <w:r>
        <w:rPr>
          <w:rFonts w:ascii="宋体" w:hAnsi="宋体" w:eastAsia="宋体" w:cs="宋体"/>
          <w:spacing w:val="7"/>
          <w:sz w:val="21"/>
          <w:szCs w:val="21"/>
        </w:rPr>
        <w:t>%;</w:t>
      </w:r>
    </w:p>
    <w:p>
      <w:pPr>
        <w:spacing w:before="40" w:line="280" w:lineRule="exact"/>
        <w:ind w:left="1891"/>
        <w:rPr>
          <w:rFonts w:ascii="宋体" w:hAnsi="宋体" w:eastAsia="宋体" w:cs="宋体"/>
          <w:sz w:val="21"/>
          <w:szCs w:val="21"/>
        </w:rPr>
      </w:pPr>
      <w:r>
        <w:rPr>
          <w:rFonts w:ascii="宋体" w:hAnsi="宋体" w:eastAsia="宋体" w:cs="宋体"/>
          <w:spacing w:val="2"/>
          <w:position w:val="1"/>
          <w:sz w:val="21"/>
          <w:szCs w:val="21"/>
        </w:rPr>
        <w:t>(</w:t>
      </w:r>
      <w:r>
        <w:rPr>
          <w:rFonts w:ascii="Times New Roman" w:hAnsi="Times New Roman" w:eastAsia="Times New Roman" w:cs="Times New Roman"/>
          <w:spacing w:val="2"/>
          <w:position w:val="1"/>
          <w:sz w:val="21"/>
          <w:szCs w:val="21"/>
        </w:rPr>
        <w:t>4</w:t>
      </w:r>
      <w:r>
        <w:rPr>
          <w:rFonts w:ascii="宋体" w:hAnsi="宋体" w:eastAsia="宋体" w:cs="宋体"/>
          <w:spacing w:val="2"/>
          <w:position w:val="1"/>
          <w:sz w:val="21"/>
          <w:szCs w:val="21"/>
        </w:rPr>
        <w:t>)钢材标准中冲击吸收能量指标高于表</w:t>
      </w:r>
      <w:r>
        <w:rPr>
          <w:rFonts w:ascii="宋体" w:hAnsi="宋体" w:eastAsia="宋体" w:cs="宋体"/>
          <w:spacing w:val="-32"/>
          <w:position w:val="1"/>
          <w:sz w:val="21"/>
          <w:szCs w:val="21"/>
        </w:rPr>
        <w:t xml:space="preserve"> </w:t>
      </w:r>
      <w:r>
        <w:rPr>
          <w:rFonts w:ascii="Times New Roman" w:hAnsi="Times New Roman" w:eastAsia="Times New Roman" w:cs="Times New Roman"/>
          <w:spacing w:val="2"/>
          <w:position w:val="1"/>
          <w:sz w:val="21"/>
          <w:szCs w:val="21"/>
        </w:rPr>
        <w:t xml:space="preserve">2-1 </w:t>
      </w:r>
      <w:r>
        <w:rPr>
          <w:rFonts w:ascii="宋体" w:hAnsi="宋体" w:eastAsia="宋体" w:cs="宋体"/>
          <w:spacing w:val="2"/>
          <w:position w:val="1"/>
          <w:sz w:val="21"/>
          <w:szCs w:val="21"/>
        </w:rPr>
        <w:t>规定的钢材，还需要符合相应钢材标准的规定。</w:t>
      </w:r>
    </w:p>
    <w:p>
      <w:pPr>
        <w:spacing w:before="162" w:line="214" w:lineRule="auto"/>
        <w:ind w:left="1925"/>
        <w:rPr>
          <w:rFonts w:ascii="宋体" w:hAnsi="宋体" w:eastAsia="宋体" w:cs="宋体"/>
          <w:sz w:val="24"/>
          <w:szCs w:val="24"/>
        </w:rPr>
      </w:pPr>
      <w:r>
        <w:rPr>
          <w:rFonts w:ascii="黑体" w:hAnsi="黑体" w:eastAsia="黑体" w:cs="黑体"/>
          <w:spacing w:val="2"/>
          <w:sz w:val="24"/>
          <w:szCs w:val="24"/>
        </w:rPr>
        <w:t>2.2.1.3.2</w:t>
      </w:r>
      <w:r>
        <w:rPr>
          <w:rFonts w:ascii="黑体" w:hAnsi="黑体" w:eastAsia="黑体" w:cs="黑体"/>
          <w:spacing w:val="21"/>
          <w:sz w:val="24"/>
          <w:szCs w:val="24"/>
        </w:rPr>
        <w:t xml:space="preserve">  </w:t>
      </w:r>
      <w:r>
        <w:rPr>
          <w:rFonts w:ascii="宋体" w:hAnsi="宋体" w:eastAsia="宋体" w:cs="宋体"/>
          <w:spacing w:val="2"/>
          <w:sz w:val="24"/>
          <w:szCs w:val="24"/>
        </w:rPr>
        <w:t>断后伸长率</w:t>
      </w:r>
    </w:p>
    <w:p>
      <w:pPr>
        <w:spacing w:before="121" w:line="276" w:lineRule="auto"/>
        <w:ind w:left="1442" w:right="1420" w:firstLine="52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)压力容器受压元件用钢板、钢管和钢锻件的断后伸长率(</w:t>
      </w:r>
      <w:r>
        <w:rPr>
          <w:rFonts w:ascii="宋体" w:hAnsi="宋体" w:eastAsia="宋体" w:cs="宋体"/>
          <w:spacing w:val="-71"/>
          <w:sz w:val="24"/>
          <w:szCs w:val="24"/>
        </w:rPr>
        <w:t xml:space="preserve"> </w:t>
      </w:r>
      <w:r>
        <w:rPr>
          <w:rFonts w:ascii="Times New Roman" w:hAnsi="Times New Roman" w:eastAsia="Times New Roman" w:cs="Times New Roman"/>
          <w:i/>
          <w:iCs/>
          <w:spacing w:val="6"/>
          <w:sz w:val="23"/>
          <w:szCs w:val="23"/>
        </w:rPr>
        <w:t xml:space="preserve">A </w:t>
      </w:r>
      <w:r>
        <w:rPr>
          <w:rFonts w:ascii="宋体" w:hAnsi="宋体" w:eastAsia="宋体" w:cs="宋体"/>
          <w:spacing w:val="6"/>
          <w:sz w:val="24"/>
          <w:szCs w:val="24"/>
        </w:rPr>
        <w:t>)应当符合本</w:t>
      </w:r>
      <w:r>
        <w:rPr>
          <w:rFonts w:ascii="宋体" w:hAnsi="宋体" w:eastAsia="宋体" w:cs="宋体"/>
          <w:spacing w:val="5"/>
          <w:sz w:val="24"/>
          <w:szCs w:val="24"/>
        </w:rPr>
        <w:t>规程</w:t>
      </w:r>
      <w:r>
        <w:rPr>
          <w:rFonts w:ascii="宋体" w:hAnsi="宋体" w:eastAsia="宋体" w:cs="宋体"/>
          <w:sz w:val="24"/>
          <w:szCs w:val="24"/>
        </w:rPr>
        <w:t xml:space="preserve"> </w:t>
      </w:r>
      <w:r>
        <w:rPr>
          <w:rFonts w:ascii="宋体" w:hAnsi="宋体" w:eastAsia="宋体" w:cs="宋体"/>
          <w:spacing w:val="2"/>
          <w:sz w:val="24"/>
          <w:szCs w:val="24"/>
        </w:rPr>
        <w:t>以及相应钢材标准的规定；</w:t>
      </w:r>
    </w:p>
    <w:p>
      <w:pPr>
        <w:spacing w:before="81" w:line="277" w:lineRule="auto"/>
        <w:ind w:left="1422" w:right="1417" w:firstLine="54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)焊接结构用碳素钢、低合金高强度钢</w:t>
      </w:r>
      <w:r>
        <w:rPr>
          <w:rFonts w:ascii="宋体" w:hAnsi="宋体" w:eastAsia="宋体" w:cs="宋体"/>
          <w:spacing w:val="6"/>
          <w:sz w:val="24"/>
          <w:szCs w:val="24"/>
        </w:rPr>
        <w:t>和低合金低温钢钢板，其断后伸长率指</w:t>
      </w:r>
      <w:r>
        <w:rPr>
          <w:rFonts w:ascii="宋体" w:hAnsi="宋体" w:eastAsia="宋体" w:cs="宋体"/>
          <w:sz w:val="24"/>
          <w:szCs w:val="24"/>
        </w:rPr>
        <w:t xml:space="preserve"> 标应当符合表</w:t>
      </w:r>
      <w:r>
        <w:rPr>
          <w:rFonts w:ascii="宋体" w:hAnsi="宋体" w:eastAsia="宋体" w:cs="宋体"/>
          <w:spacing w:val="-38"/>
          <w:sz w:val="24"/>
          <w:szCs w:val="24"/>
        </w:rPr>
        <w:t xml:space="preserve"> </w:t>
      </w:r>
      <w:r>
        <w:rPr>
          <w:rFonts w:ascii="Times New Roman" w:hAnsi="Times New Roman" w:eastAsia="Times New Roman" w:cs="Times New Roman"/>
          <w:sz w:val="24"/>
          <w:szCs w:val="24"/>
        </w:rPr>
        <w:t>2-2</w:t>
      </w:r>
      <w:r>
        <w:rPr>
          <w:rFonts w:ascii="Times New Roman" w:hAnsi="Times New Roman" w:eastAsia="Times New Roman" w:cs="Times New Roman"/>
          <w:spacing w:val="32"/>
          <w:sz w:val="24"/>
          <w:szCs w:val="24"/>
        </w:rPr>
        <w:t xml:space="preserve"> </w:t>
      </w:r>
      <w:r>
        <w:rPr>
          <w:rFonts w:ascii="宋体" w:hAnsi="宋体" w:eastAsia="宋体" w:cs="宋体"/>
          <w:sz w:val="24"/>
          <w:szCs w:val="24"/>
        </w:rPr>
        <w:t>的规定；</w:t>
      </w:r>
    </w:p>
    <w:p>
      <w:pPr>
        <w:spacing w:before="81" w:line="308" w:lineRule="auto"/>
        <w:ind w:left="1422" w:right="1419" w:firstLine="543"/>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)采用不同尺寸试样的断后伸长率指标，应当按照</w:t>
      </w:r>
      <w:r>
        <w:rPr>
          <w:rFonts w:ascii="宋体" w:hAnsi="宋体" w:eastAsia="宋体" w:cs="宋体"/>
          <w:spacing w:val="-40"/>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4"/>
          <w:sz w:val="24"/>
          <w:szCs w:val="24"/>
        </w:rPr>
        <w:t>/T</w:t>
      </w:r>
      <w:r>
        <w:rPr>
          <w:rFonts w:ascii="Times New Roman" w:hAnsi="Times New Roman" w:eastAsia="Times New Roman" w:cs="Times New Roman"/>
          <w:spacing w:val="46"/>
          <w:w w:val="101"/>
          <w:sz w:val="24"/>
          <w:szCs w:val="24"/>
        </w:rPr>
        <w:t xml:space="preserve"> </w:t>
      </w:r>
      <w:r>
        <w:rPr>
          <w:rFonts w:ascii="Times New Roman" w:hAnsi="Times New Roman" w:eastAsia="Times New Roman" w:cs="Times New Roman"/>
          <w:spacing w:val="4"/>
          <w:sz w:val="24"/>
          <w:szCs w:val="24"/>
        </w:rPr>
        <w:t>17600.1</w:t>
      </w:r>
      <w:r>
        <w:rPr>
          <w:rFonts w:ascii="宋体" w:hAnsi="宋体" w:eastAsia="宋体" w:cs="宋体"/>
          <w:spacing w:val="4"/>
          <w:sz w:val="24"/>
          <w:szCs w:val="24"/>
        </w:rPr>
        <w:t>《钢的伸长率</w:t>
      </w:r>
      <w:r>
        <w:rPr>
          <w:rFonts w:ascii="宋体" w:hAnsi="宋体" w:eastAsia="宋体" w:cs="宋体"/>
          <w:sz w:val="24"/>
          <w:szCs w:val="24"/>
        </w:rPr>
        <w:t xml:space="preserve"> </w:t>
      </w:r>
      <w:r>
        <w:rPr>
          <w:rFonts w:ascii="宋体" w:hAnsi="宋体" w:eastAsia="宋体" w:cs="宋体"/>
          <w:spacing w:val="4"/>
          <w:sz w:val="24"/>
          <w:szCs w:val="24"/>
        </w:rPr>
        <w:t xml:space="preserve">换算  第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22"/>
          <w:sz w:val="24"/>
          <w:szCs w:val="24"/>
        </w:rPr>
        <w:t xml:space="preserve"> </w:t>
      </w:r>
      <w:r>
        <w:rPr>
          <w:rFonts w:ascii="宋体" w:hAnsi="宋体" w:eastAsia="宋体" w:cs="宋体"/>
          <w:spacing w:val="4"/>
          <w:sz w:val="24"/>
          <w:szCs w:val="24"/>
        </w:rPr>
        <w:t>部分：碳素钢和低合金钢》和</w:t>
      </w:r>
      <w:r>
        <w:rPr>
          <w:rFonts w:ascii="宋体" w:hAnsi="宋体" w:eastAsia="宋体" w:cs="宋体"/>
          <w:spacing w:val="-31"/>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4"/>
          <w:sz w:val="24"/>
          <w:szCs w:val="24"/>
        </w:rPr>
        <w:t>/T</w:t>
      </w:r>
      <w:r>
        <w:rPr>
          <w:rFonts w:ascii="Times New Roman" w:hAnsi="Times New Roman" w:eastAsia="Times New Roman" w:cs="Times New Roman"/>
          <w:spacing w:val="17"/>
          <w:w w:val="101"/>
          <w:sz w:val="24"/>
          <w:szCs w:val="24"/>
        </w:rPr>
        <w:t xml:space="preserve">  </w:t>
      </w:r>
      <w:r>
        <w:rPr>
          <w:rFonts w:ascii="Times New Roman" w:hAnsi="Times New Roman" w:eastAsia="Times New Roman" w:cs="Times New Roman"/>
          <w:spacing w:val="4"/>
          <w:sz w:val="24"/>
          <w:szCs w:val="24"/>
        </w:rPr>
        <w:t>17600.2</w:t>
      </w:r>
      <w:r>
        <w:rPr>
          <w:rFonts w:ascii="宋体" w:hAnsi="宋体" w:eastAsia="宋体" w:cs="宋体"/>
          <w:spacing w:val="4"/>
          <w:sz w:val="24"/>
          <w:szCs w:val="24"/>
        </w:rPr>
        <w:t>《</w:t>
      </w:r>
      <w:r>
        <w:rPr>
          <w:rFonts w:ascii="宋体" w:hAnsi="宋体" w:eastAsia="宋体" w:cs="宋体"/>
          <w:spacing w:val="3"/>
          <w:sz w:val="24"/>
          <w:szCs w:val="24"/>
        </w:rPr>
        <w:t>钢的伸长率换算  第</w:t>
      </w:r>
      <w:r>
        <w:rPr>
          <w:rFonts w:ascii="宋体" w:hAnsi="宋体" w:eastAsia="宋体" w:cs="宋体"/>
          <w:spacing w:val="-33"/>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21"/>
          <w:w w:val="101"/>
          <w:sz w:val="24"/>
          <w:szCs w:val="24"/>
        </w:rPr>
        <w:t xml:space="preserve"> </w:t>
      </w:r>
      <w:r>
        <w:rPr>
          <w:rFonts w:ascii="宋体" w:hAnsi="宋体" w:eastAsia="宋体" w:cs="宋体"/>
          <w:spacing w:val="3"/>
          <w:sz w:val="24"/>
          <w:szCs w:val="24"/>
        </w:rPr>
        <w:t>部</w:t>
      </w:r>
    </w:p>
    <w:p>
      <w:pPr>
        <w:spacing w:line="214" w:lineRule="auto"/>
        <w:ind w:left="1423"/>
        <w:rPr>
          <w:rFonts w:ascii="宋体" w:hAnsi="宋体" w:eastAsia="宋体" w:cs="宋体"/>
          <w:sz w:val="24"/>
          <w:szCs w:val="24"/>
        </w:rPr>
      </w:pPr>
      <w:r>
        <w:rPr>
          <w:rFonts w:ascii="宋体" w:hAnsi="宋体" w:eastAsia="宋体" w:cs="宋体"/>
          <w:spacing w:val="6"/>
          <w:sz w:val="24"/>
          <w:szCs w:val="24"/>
        </w:rPr>
        <w:t>分：奥氏体钢》进行换算，换算后的指标应当符合本条规定。</w:t>
      </w:r>
    </w:p>
    <w:p>
      <w:pPr>
        <w:spacing w:line="214" w:lineRule="auto"/>
        <w:rPr>
          <w:rFonts w:ascii="宋体" w:hAnsi="宋体" w:eastAsia="宋体" w:cs="宋体"/>
          <w:sz w:val="24"/>
          <w:szCs w:val="24"/>
        </w:rPr>
        <w:sectPr>
          <w:headerReference r:id="rId22" w:type="default"/>
          <w:footerReference r:id="rId23" w:type="default"/>
          <w:pgSz w:w="11905" w:h="16840"/>
          <w:pgMar w:top="1503" w:right="4" w:bottom="1322" w:left="0" w:header="1228" w:footer="1138" w:gutter="0"/>
          <w:cols w:space="720" w:num="1"/>
        </w:sectPr>
      </w:pPr>
    </w:p>
    <w:p>
      <w:pPr>
        <w:pStyle w:val="2"/>
        <w:spacing w:line="261" w:lineRule="auto"/>
      </w:pPr>
      <w:r>
        <w:pict>
          <v:shape id="_x0000_s1034" o:spid="_x0000_s1034" o:spt="202" type="#_x0000_t202" style="position:absolute;left:0pt;margin-left:69.8pt;margin-top:779.1pt;height:7pt;width:38.95pt;mso-position-horizontal-relative:page;mso-position-vertical-relative:page;z-index:251677696;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9"/>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8" w:lineRule="auto"/>
        <w:ind w:left="3949"/>
        <w:rPr>
          <w:rFonts w:ascii="宋体" w:hAnsi="宋体" w:eastAsia="宋体" w:cs="宋体"/>
          <w:sz w:val="24"/>
          <w:szCs w:val="24"/>
        </w:rPr>
      </w:pPr>
      <w:r>
        <w:rPr>
          <w:rFonts w:ascii="宋体" w:hAnsi="宋体" w:eastAsia="宋体" w:cs="宋体"/>
          <w:spacing w:val="4"/>
          <w:sz w:val="24"/>
          <w:szCs w:val="24"/>
        </w:rPr>
        <w:t>表</w:t>
      </w:r>
      <w:r>
        <w:rPr>
          <w:rFonts w:ascii="宋体" w:hAnsi="宋体" w:eastAsia="宋体" w:cs="宋体"/>
          <w:spacing w:val="-39"/>
          <w:sz w:val="24"/>
          <w:szCs w:val="24"/>
        </w:rPr>
        <w:t xml:space="preserve"> </w:t>
      </w:r>
      <w:r>
        <w:rPr>
          <w:rFonts w:ascii="Times New Roman" w:hAnsi="Times New Roman" w:eastAsia="Times New Roman" w:cs="Times New Roman"/>
          <w:spacing w:val="4"/>
          <w:sz w:val="24"/>
          <w:szCs w:val="24"/>
        </w:rPr>
        <w:t xml:space="preserve">2-2    </w:t>
      </w:r>
      <w:r>
        <w:rPr>
          <w:rFonts w:ascii="宋体" w:hAnsi="宋体" w:eastAsia="宋体" w:cs="宋体"/>
          <w:spacing w:val="4"/>
          <w:sz w:val="24"/>
          <w:szCs w:val="24"/>
        </w:rPr>
        <w:t>钢板断后伸长率指标(注</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2-2</w:t>
      </w:r>
      <w:r>
        <w:rPr>
          <w:rFonts w:ascii="宋体" w:hAnsi="宋体" w:eastAsia="宋体" w:cs="宋体"/>
          <w:spacing w:val="4"/>
          <w:sz w:val="24"/>
          <w:szCs w:val="24"/>
        </w:rPr>
        <w:t>)</w:t>
      </w:r>
    </w:p>
    <w:p>
      <w:pPr>
        <w:spacing w:line="60" w:lineRule="exact"/>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9"/>
        <w:gridCol w:w="45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4539" w:type="dxa"/>
            <w:tcBorders>
              <w:top w:val="single" w:color="000000" w:sz="6" w:space="0"/>
              <w:left w:val="single" w:color="000000" w:sz="6" w:space="0"/>
            </w:tcBorders>
            <w:vAlign w:val="top"/>
          </w:tcPr>
          <w:p>
            <w:pPr>
              <w:pStyle w:val="6"/>
              <w:spacing w:before="57" w:line="213" w:lineRule="auto"/>
              <w:ind w:left="905"/>
            </w:pPr>
            <w:r>
              <w:rPr>
                <w:spacing w:val="6"/>
              </w:rPr>
              <w:t>钢板标准抗拉强度下限值</w:t>
            </w:r>
          </w:p>
          <w:p>
            <w:pPr>
              <w:pStyle w:val="6"/>
              <w:spacing w:before="74" w:line="218" w:lineRule="auto"/>
              <w:ind w:left="1773"/>
            </w:pPr>
            <w:r>
              <w:rPr>
                <w:rFonts w:ascii="Times New Roman" w:hAnsi="Times New Roman" w:eastAsia="Times New Roman" w:cs="Times New Roman"/>
                <w:i/>
                <w:iCs/>
              </w:rPr>
              <w:t>R</w:t>
            </w:r>
            <w:r>
              <w:rPr>
                <w:rFonts w:ascii="Times New Roman" w:hAnsi="Times New Roman" w:eastAsia="Times New Roman" w:cs="Times New Roman"/>
                <w:position w:val="-5"/>
                <w:sz w:val="14"/>
                <w:szCs w:val="14"/>
              </w:rPr>
              <w:t>m</w:t>
            </w:r>
            <w:r>
              <w:rPr>
                <w:rFonts w:ascii="Times New Roman" w:hAnsi="Times New Roman" w:eastAsia="Times New Roman" w:cs="Times New Roman"/>
                <w:spacing w:val="16"/>
                <w:position w:val="-5"/>
                <w:sz w:val="14"/>
                <w:szCs w:val="14"/>
              </w:rPr>
              <w:t xml:space="preserve">  </w:t>
            </w:r>
            <w:r>
              <w:rPr>
                <w:spacing w:val="-8"/>
              </w:rPr>
              <w:t>(</w:t>
            </w:r>
            <w:r>
              <w:rPr>
                <w:rFonts w:ascii="Times New Roman" w:hAnsi="Times New Roman" w:eastAsia="Times New Roman" w:cs="Times New Roman"/>
                <w:spacing w:val="-8"/>
              </w:rPr>
              <w:t>MPa</w:t>
            </w:r>
            <w:r>
              <w:rPr>
                <w:spacing w:val="-8"/>
              </w:rPr>
              <w:t>)</w:t>
            </w:r>
          </w:p>
        </w:tc>
        <w:tc>
          <w:tcPr>
            <w:tcW w:w="4537" w:type="dxa"/>
            <w:tcBorders>
              <w:top w:val="single" w:color="000000" w:sz="6" w:space="0"/>
              <w:right w:val="single" w:color="000000" w:sz="6" w:space="0"/>
            </w:tcBorders>
            <w:vAlign w:val="top"/>
          </w:tcPr>
          <w:p>
            <w:pPr>
              <w:pStyle w:val="6"/>
              <w:spacing w:before="49" w:line="214" w:lineRule="auto"/>
              <w:ind w:left="1655"/>
            </w:pPr>
            <w:r>
              <w:rPr>
                <w:spacing w:val="4"/>
              </w:rPr>
              <w:t>断后伸长率</w:t>
            </w:r>
          </w:p>
          <w:p>
            <w:pPr>
              <w:pStyle w:val="6"/>
              <w:spacing w:before="74" w:line="238" w:lineRule="auto"/>
              <w:ind w:left="1941"/>
            </w:pPr>
            <w:r>
              <w:rPr>
                <w:rFonts w:ascii="Times New Roman" w:hAnsi="Times New Roman" w:eastAsia="Times New Roman" w:cs="Times New Roman"/>
                <w:i/>
                <w:iCs/>
                <w:spacing w:val="-7"/>
                <w:sz w:val="23"/>
                <w:szCs w:val="23"/>
              </w:rPr>
              <w:t>A</w:t>
            </w:r>
            <w:r>
              <w:rPr>
                <w:rFonts w:ascii="Times New Roman" w:hAnsi="Times New Roman" w:eastAsia="Times New Roman" w:cs="Times New Roman"/>
                <w:i/>
                <w:iCs/>
                <w:spacing w:val="35"/>
                <w:w w:val="101"/>
                <w:sz w:val="23"/>
                <w:szCs w:val="23"/>
              </w:rPr>
              <w:t xml:space="preserve"> </w:t>
            </w:r>
            <w:r>
              <w:rPr>
                <w:spacing w:val="-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4539" w:type="dxa"/>
            <w:tcBorders>
              <w:left w:val="single" w:color="000000" w:sz="6" w:space="0"/>
            </w:tcBorders>
            <w:vAlign w:val="top"/>
          </w:tcPr>
          <w:p>
            <w:pPr>
              <w:pStyle w:val="6"/>
              <w:spacing w:before="92" w:line="342" w:lineRule="exact"/>
              <w:ind w:left="1991"/>
              <w:rPr>
                <w:rFonts w:ascii="Times New Roman" w:hAnsi="Times New Roman" w:eastAsia="Times New Roman" w:cs="Times New Roman"/>
              </w:rPr>
            </w:pPr>
            <w:r>
              <w:rPr>
                <w:spacing w:val="-6"/>
                <w:position w:val="2"/>
              </w:rPr>
              <w:t>≤</w:t>
            </w:r>
            <w:r>
              <w:rPr>
                <w:rFonts w:ascii="Times New Roman" w:hAnsi="Times New Roman" w:eastAsia="Times New Roman" w:cs="Times New Roman"/>
                <w:spacing w:val="-6"/>
                <w:position w:val="2"/>
              </w:rPr>
              <w:t>420</w:t>
            </w:r>
          </w:p>
        </w:tc>
        <w:tc>
          <w:tcPr>
            <w:tcW w:w="4537" w:type="dxa"/>
            <w:tcBorders>
              <w:right w:val="single" w:color="000000" w:sz="6" w:space="0"/>
            </w:tcBorders>
            <w:vAlign w:val="top"/>
          </w:tcPr>
          <w:p>
            <w:pPr>
              <w:pStyle w:val="6"/>
              <w:spacing w:before="92" w:line="342" w:lineRule="exact"/>
              <w:ind w:left="2055"/>
              <w:rPr>
                <w:rFonts w:ascii="Times New Roman" w:hAnsi="Times New Roman" w:eastAsia="Times New Roman" w:cs="Times New Roman"/>
              </w:rPr>
            </w:pPr>
            <w:r>
              <w:rPr>
                <w:spacing w:val="-9"/>
                <w:position w:val="2"/>
              </w:rPr>
              <w:t>≥</w:t>
            </w:r>
            <w:r>
              <w:rPr>
                <w:rFonts w:ascii="Times New Roman" w:hAnsi="Times New Roman" w:eastAsia="Times New Roman" w:cs="Times New Roman"/>
                <w:spacing w:val="-9"/>
                <w:position w:val="2"/>
              </w:rPr>
              <w:t>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4539" w:type="dxa"/>
            <w:tcBorders>
              <w:left w:val="single" w:color="000000" w:sz="6" w:space="0"/>
            </w:tcBorders>
            <w:vAlign w:val="top"/>
          </w:tcPr>
          <w:p>
            <w:pPr>
              <w:pStyle w:val="6"/>
              <w:spacing w:before="141" w:line="180" w:lineRule="auto"/>
              <w:ind w:left="1707"/>
              <w:rPr>
                <w:rFonts w:ascii="Times New Roman" w:hAnsi="Times New Roman" w:eastAsia="Times New Roman" w:cs="Times New Roman"/>
              </w:rPr>
            </w:pPr>
            <w:r>
              <w:rPr>
                <w:spacing w:val="-4"/>
              </w:rPr>
              <w:t>&gt;</w:t>
            </w:r>
            <w:r>
              <w:rPr>
                <w:rFonts w:ascii="Times New Roman" w:hAnsi="Times New Roman" w:eastAsia="Times New Roman" w:cs="Times New Roman"/>
                <w:spacing w:val="-4"/>
              </w:rPr>
              <w:t xml:space="preserve">420 </w:t>
            </w:r>
            <w:r>
              <w:rPr>
                <w:spacing w:val="-4"/>
              </w:rPr>
              <w:t>～</w:t>
            </w:r>
            <w:r>
              <w:rPr>
                <w:spacing w:val="-53"/>
              </w:rPr>
              <w:t xml:space="preserve"> </w:t>
            </w:r>
            <w:r>
              <w:rPr>
                <w:rFonts w:ascii="Times New Roman" w:hAnsi="Times New Roman" w:eastAsia="Times New Roman" w:cs="Times New Roman"/>
                <w:spacing w:val="-4"/>
              </w:rPr>
              <w:t>550</w:t>
            </w:r>
          </w:p>
        </w:tc>
        <w:tc>
          <w:tcPr>
            <w:tcW w:w="4537" w:type="dxa"/>
            <w:tcBorders>
              <w:right w:val="single" w:color="000000" w:sz="6" w:space="0"/>
            </w:tcBorders>
            <w:vAlign w:val="top"/>
          </w:tcPr>
          <w:p>
            <w:pPr>
              <w:pStyle w:val="6"/>
              <w:spacing w:before="96" w:line="343" w:lineRule="exact"/>
              <w:ind w:left="2055"/>
              <w:rPr>
                <w:rFonts w:ascii="Times New Roman" w:hAnsi="Times New Roman" w:eastAsia="Times New Roman" w:cs="Times New Roman"/>
              </w:rPr>
            </w:pPr>
            <w:r>
              <w:rPr>
                <w:spacing w:val="-9"/>
                <w:position w:val="2"/>
              </w:rPr>
              <w:t>≥</w:t>
            </w:r>
            <w:r>
              <w:rPr>
                <w:rFonts w:ascii="Times New Roman" w:hAnsi="Times New Roman" w:eastAsia="Times New Roman" w:cs="Times New Roman"/>
                <w:spacing w:val="-9"/>
                <w:position w:val="2"/>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4539" w:type="dxa"/>
            <w:tcBorders>
              <w:left w:val="single" w:color="000000" w:sz="6" w:space="0"/>
            </w:tcBorders>
            <w:vAlign w:val="top"/>
          </w:tcPr>
          <w:p>
            <w:pPr>
              <w:pStyle w:val="6"/>
              <w:spacing w:before="142" w:line="180" w:lineRule="auto"/>
              <w:ind w:left="1707"/>
              <w:rPr>
                <w:rFonts w:ascii="Times New Roman" w:hAnsi="Times New Roman" w:eastAsia="Times New Roman" w:cs="Times New Roman"/>
              </w:rPr>
            </w:pPr>
            <w:r>
              <w:rPr>
                <w:spacing w:val="-4"/>
              </w:rPr>
              <w:t>&gt;</w:t>
            </w:r>
            <w:r>
              <w:rPr>
                <w:rFonts w:ascii="Times New Roman" w:hAnsi="Times New Roman" w:eastAsia="Times New Roman" w:cs="Times New Roman"/>
                <w:spacing w:val="-4"/>
              </w:rPr>
              <w:t xml:space="preserve">550 </w:t>
            </w:r>
            <w:r>
              <w:rPr>
                <w:spacing w:val="-4"/>
              </w:rPr>
              <w:t>～</w:t>
            </w:r>
            <w:r>
              <w:rPr>
                <w:spacing w:val="-53"/>
              </w:rPr>
              <w:t xml:space="preserve"> </w:t>
            </w:r>
            <w:r>
              <w:rPr>
                <w:rFonts w:ascii="Times New Roman" w:hAnsi="Times New Roman" w:eastAsia="Times New Roman" w:cs="Times New Roman"/>
                <w:spacing w:val="-4"/>
              </w:rPr>
              <w:t>680</w:t>
            </w:r>
          </w:p>
        </w:tc>
        <w:tc>
          <w:tcPr>
            <w:tcW w:w="4537" w:type="dxa"/>
            <w:tcBorders>
              <w:right w:val="single" w:color="000000" w:sz="6" w:space="0"/>
            </w:tcBorders>
            <w:vAlign w:val="top"/>
          </w:tcPr>
          <w:p>
            <w:pPr>
              <w:pStyle w:val="6"/>
              <w:spacing w:before="98" w:line="342" w:lineRule="exact"/>
              <w:ind w:left="2055"/>
              <w:rPr>
                <w:rFonts w:ascii="Times New Roman" w:hAnsi="Times New Roman" w:eastAsia="Times New Roman" w:cs="Times New Roman"/>
              </w:rPr>
            </w:pPr>
            <w:r>
              <w:rPr>
                <w:spacing w:val="-17"/>
                <w:position w:val="2"/>
              </w:rPr>
              <w:t>≥</w:t>
            </w:r>
            <w:r>
              <w:rPr>
                <w:spacing w:val="-85"/>
                <w:position w:val="2"/>
              </w:rPr>
              <w:t xml:space="preserve"> </w:t>
            </w:r>
            <w:r>
              <w:rPr>
                <w:rFonts w:ascii="Times New Roman" w:hAnsi="Times New Roman" w:eastAsia="Times New Roman" w:cs="Times New Roman"/>
                <w:spacing w:val="-17"/>
                <w:position w:val="2"/>
              </w:rPr>
              <w:t>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4539" w:type="dxa"/>
            <w:tcBorders>
              <w:left w:val="single" w:color="000000" w:sz="6" w:space="0"/>
              <w:bottom w:val="single" w:color="000000" w:sz="6" w:space="0"/>
            </w:tcBorders>
            <w:vAlign w:val="top"/>
          </w:tcPr>
          <w:p>
            <w:pPr>
              <w:pStyle w:val="6"/>
              <w:spacing w:before="145" w:line="180" w:lineRule="auto"/>
              <w:ind w:left="2016"/>
              <w:rPr>
                <w:rFonts w:ascii="Times New Roman" w:hAnsi="Times New Roman" w:eastAsia="Times New Roman" w:cs="Times New Roman"/>
              </w:rPr>
            </w:pPr>
            <w:r>
              <w:rPr>
                <w:spacing w:val="18"/>
              </w:rPr>
              <w:t>&gt;</w:t>
            </w:r>
            <w:r>
              <w:rPr>
                <w:rFonts w:ascii="Times New Roman" w:hAnsi="Times New Roman" w:eastAsia="Times New Roman" w:cs="Times New Roman"/>
                <w:spacing w:val="18"/>
              </w:rPr>
              <w:t>680</w:t>
            </w:r>
          </w:p>
        </w:tc>
        <w:tc>
          <w:tcPr>
            <w:tcW w:w="4537" w:type="dxa"/>
            <w:tcBorders>
              <w:bottom w:val="single" w:color="000000" w:sz="6" w:space="0"/>
              <w:right w:val="single" w:color="000000" w:sz="6" w:space="0"/>
            </w:tcBorders>
            <w:vAlign w:val="top"/>
          </w:tcPr>
          <w:p>
            <w:pPr>
              <w:pStyle w:val="6"/>
              <w:spacing w:before="100" w:line="342" w:lineRule="exact"/>
              <w:ind w:left="2055"/>
              <w:rPr>
                <w:rFonts w:ascii="Times New Roman" w:hAnsi="Times New Roman" w:eastAsia="Times New Roman" w:cs="Times New Roman"/>
              </w:rPr>
            </w:pPr>
            <w:r>
              <w:rPr>
                <w:spacing w:val="-17"/>
                <w:position w:val="2"/>
              </w:rPr>
              <w:t>≥</w:t>
            </w:r>
            <w:r>
              <w:rPr>
                <w:spacing w:val="-85"/>
                <w:position w:val="2"/>
              </w:rPr>
              <w:t xml:space="preserve"> </w:t>
            </w:r>
            <w:r>
              <w:rPr>
                <w:rFonts w:ascii="Times New Roman" w:hAnsi="Times New Roman" w:eastAsia="Times New Roman" w:cs="Times New Roman"/>
                <w:spacing w:val="-17"/>
                <w:position w:val="2"/>
              </w:rPr>
              <w:t>16</w:t>
            </w:r>
          </w:p>
        </w:tc>
      </w:tr>
    </w:tbl>
    <w:p>
      <w:pPr>
        <w:spacing w:before="143" w:line="214" w:lineRule="auto"/>
        <w:ind w:left="1863"/>
        <w:rPr>
          <w:rFonts w:ascii="宋体" w:hAnsi="宋体" w:eastAsia="宋体" w:cs="宋体"/>
          <w:sz w:val="21"/>
          <w:szCs w:val="21"/>
        </w:rPr>
      </w:pPr>
      <w:r>
        <w:rPr>
          <w:rFonts w:ascii="宋体" w:hAnsi="宋体" w:eastAsia="宋体" w:cs="宋体"/>
          <w:spacing w:val="6"/>
          <w:sz w:val="21"/>
          <w:szCs w:val="21"/>
        </w:rPr>
        <w:t>注</w:t>
      </w:r>
      <w:r>
        <w:rPr>
          <w:rFonts w:ascii="宋体" w:hAnsi="宋体" w:eastAsia="宋体" w:cs="宋体"/>
          <w:spacing w:val="-27"/>
          <w:sz w:val="21"/>
          <w:szCs w:val="21"/>
        </w:rPr>
        <w:t xml:space="preserve"> </w:t>
      </w:r>
      <w:r>
        <w:rPr>
          <w:rFonts w:ascii="Times New Roman" w:hAnsi="Times New Roman" w:eastAsia="Times New Roman" w:cs="Times New Roman"/>
          <w:spacing w:val="6"/>
          <w:sz w:val="21"/>
          <w:szCs w:val="21"/>
        </w:rPr>
        <w:t>2-2</w:t>
      </w:r>
      <w:r>
        <w:rPr>
          <w:rFonts w:ascii="宋体" w:hAnsi="宋体" w:eastAsia="宋体" w:cs="宋体"/>
          <w:spacing w:val="6"/>
          <w:sz w:val="21"/>
          <w:szCs w:val="21"/>
        </w:rPr>
        <w:t>：钢板标准中断后伸长率指标高于本表规定的，还应当符合相应钢板标准的规定。</w:t>
      </w:r>
    </w:p>
    <w:p>
      <w:pPr>
        <w:spacing w:before="253" w:line="209" w:lineRule="auto"/>
        <w:ind w:left="1925"/>
        <w:rPr>
          <w:rFonts w:ascii="宋体" w:hAnsi="宋体" w:eastAsia="宋体" w:cs="宋体"/>
          <w:sz w:val="24"/>
          <w:szCs w:val="24"/>
        </w:rPr>
      </w:pPr>
      <w:r>
        <w:fldChar w:fldCharType="begin"/>
      </w:r>
      <w:r>
        <w:instrText xml:space="preserve"> HYPERLINK "2.2.1.4" </w:instrText>
      </w:r>
      <w:r>
        <w:fldChar w:fldCharType="separate"/>
      </w:r>
      <w:r>
        <w:rPr>
          <w:rFonts w:ascii="黑体" w:hAnsi="黑体" w:eastAsia="黑体" w:cs="黑体"/>
          <w:spacing w:val="3"/>
          <w:sz w:val="24"/>
          <w:szCs w:val="24"/>
        </w:rPr>
        <w:t>2.2.1.4</w:t>
      </w:r>
      <w:r>
        <w:rPr>
          <w:rFonts w:ascii="黑体" w:hAnsi="黑体" w:eastAsia="黑体" w:cs="黑体"/>
          <w:spacing w:val="3"/>
          <w:sz w:val="24"/>
          <w:szCs w:val="24"/>
        </w:rPr>
        <w:fldChar w:fldCharType="end"/>
      </w:r>
      <w:r>
        <w:rPr>
          <w:rFonts w:ascii="黑体" w:hAnsi="黑体" w:eastAsia="黑体" w:cs="黑体"/>
          <w:spacing w:val="16"/>
          <w:sz w:val="24"/>
          <w:szCs w:val="24"/>
        </w:rPr>
        <w:t xml:space="preserve">  </w:t>
      </w:r>
      <w:r>
        <w:rPr>
          <w:rFonts w:ascii="宋体" w:hAnsi="宋体" w:eastAsia="宋体" w:cs="宋体"/>
          <w:spacing w:val="3"/>
          <w:sz w:val="24"/>
          <w:szCs w:val="24"/>
        </w:rPr>
        <w:t>钢板超声检测</w:t>
      </w:r>
    </w:p>
    <w:p>
      <w:pPr>
        <w:spacing w:before="126" w:line="214" w:lineRule="auto"/>
        <w:ind w:left="1925"/>
        <w:rPr>
          <w:rFonts w:ascii="宋体" w:hAnsi="宋体" w:eastAsia="宋体" w:cs="宋体"/>
          <w:sz w:val="24"/>
          <w:szCs w:val="24"/>
        </w:rPr>
      </w:pPr>
      <w:r>
        <w:rPr>
          <w:rFonts w:ascii="黑体" w:hAnsi="黑体" w:eastAsia="黑体" w:cs="黑体"/>
          <w:spacing w:val="3"/>
          <w:sz w:val="24"/>
          <w:szCs w:val="24"/>
        </w:rPr>
        <w:t>2.2.1.4.1</w:t>
      </w:r>
      <w:r>
        <w:rPr>
          <w:rFonts w:ascii="黑体" w:hAnsi="黑体" w:eastAsia="黑体" w:cs="黑体"/>
          <w:spacing w:val="12"/>
          <w:sz w:val="24"/>
          <w:szCs w:val="24"/>
        </w:rPr>
        <w:t xml:space="preserve">  </w:t>
      </w:r>
      <w:r>
        <w:rPr>
          <w:rFonts w:ascii="宋体" w:hAnsi="宋体" w:eastAsia="宋体" w:cs="宋体"/>
          <w:spacing w:val="3"/>
          <w:sz w:val="24"/>
          <w:szCs w:val="24"/>
        </w:rPr>
        <w:t>检测要求</w:t>
      </w:r>
    </w:p>
    <w:p>
      <w:pPr>
        <w:spacing w:before="120" w:line="311" w:lineRule="auto"/>
        <w:ind w:left="1423" w:right="1291" w:firstLine="494"/>
        <w:rPr>
          <w:rFonts w:ascii="宋体" w:hAnsi="宋体" w:eastAsia="宋体" w:cs="宋体"/>
          <w:sz w:val="24"/>
          <w:szCs w:val="24"/>
        </w:rPr>
      </w:pPr>
      <w:r>
        <w:rPr>
          <w:rFonts w:ascii="宋体" w:hAnsi="宋体" w:eastAsia="宋体" w:cs="宋体"/>
          <w:spacing w:val="6"/>
          <w:sz w:val="24"/>
          <w:szCs w:val="24"/>
        </w:rPr>
        <w:t>厚度大于或者等于</w:t>
      </w:r>
      <w:r>
        <w:rPr>
          <w:rFonts w:ascii="宋体" w:hAnsi="宋体" w:eastAsia="宋体" w:cs="宋体"/>
          <w:spacing w:val="-20"/>
          <w:sz w:val="24"/>
          <w:szCs w:val="24"/>
        </w:rPr>
        <w:t xml:space="preserve"> </w:t>
      </w:r>
      <w:r>
        <w:rPr>
          <w:rFonts w:ascii="Times New Roman" w:hAnsi="Times New Roman" w:eastAsia="Times New Roman" w:cs="Times New Roman"/>
          <w:spacing w:val="6"/>
          <w:sz w:val="24"/>
          <w:szCs w:val="24"/>
        </w:rPr>
        <w:t>12</w:t>
      </w:r>
      <w:r>
        <w:rPr>
          <w:rFonts w:ascii="Times New Roman" w:hAnsi="Times New Roman" w:eastAsia="Times New Roman" w:cs="Times New Roman"/>
          <w:sz w:val="24"/>
          <w:szCs w:val="24"/>
        </w:rPr>
        <w:t>mm</w:t>
      </w:r>
      <w:r>
        <w:rPr>
          <w:rFonts w:ascii="Times New Roman" w:hAnsi="Times New Roman" w:eastAsia="Times New Roman" w:cs="Times New Roman"/>
          <w:spacing w:val="34"/>
          <w:sz w:val="24"/>
          <w:szCs w:val="24"/>
        </w:rPr>
        <w:t xml:space="preserve"> </w:t>
      </w:r>
      <w:r>
        <w:rPr>
          <w:rFonts w:ascii="宋体" w:hAnsi="宋体" w:eastAsia="宋体" w:cs="宋体"/>
          <w:spacing w:val="6"/>
          <w:sz w:val="24"/>
          <w:szCs w:val="24"/>
        </w:rPr>
        <w:t>的碳素钢和低合金钢钢板(不包括多层</w:t>
      </w:r>
      <w:r>
        <w:rPr>
          <w:rFonts w:ascii="宋体" w:hAnsi="宋体" w:eastAsia="宋体" w:cs="宋体"/>
          <w:spacing w:val="5"/>
          <w:sz w:val="24"/>
          <w:szCs w:val="24"/>
        </w:rPr>
        <w:t>压力容器的层板)</w:t>
      </w:r>
      <w:r>
        <w:rPr>
          <w:rFonts w:ascii="宋体" w:hAnsi="宋体" w:eastAsia="宋体" w:cs="宋体"/>
          <w:sz w:val="24"/>
          <w:szCs w:val="24"/>
        </w:rPr>
        <w:t xml:space="preserve"> </w:t>
      </w:r>
      <w:r>
        <w:rPr>
          <w:rFonts w:ascii="宋体" w:hAnsi="宋体" w:eastAsia="宋体" w:cs="宋体"/>
          <w:spacing w:val="11"/>
          <w:sz w:val="24"/>
          <w:szCs w:val="24"/>
        </w:rPr>
        <w:t>用于制造压力容器主要受压元件时，凡符合下列条件之一的，应当逐张进行超声检</w:t>
      </w:r>
    </w:p>
    <w:p>
      <w:pPr>
        <w:spacing w:before="1" w:line="205" w:lineRule="auto"/>
        <w:ind w:left="1423"/>
        <w:rPr>
          <w:rFonts w:ascii="宋体" w:hAnsi="宋体" w:eastAsia="宋体" w:cs="宋体"/>
          <w:sz w:val="24"/>
          <w:szCs w:val="24"/>
        </w:rPr>
      </w:pPr>
      <w:r>
        <w:rPr>
          <w:rFonts w:ascii="宋体" w:hAnsi="宋体" w:eastAsia="宋体" w:cs="宋体"/>
          <w:spacing w:val="-11"/>
          <w:sz w:val="24"/>
          <w:szCs w:val="24"/>
        </w:rPr>
        <w:t>测：</w:t>
      </w:r>
    </w:p>
    <w:p>
      <w:pPr>
        <w:spacing w:before="122"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1</w:t>
      </w:r>
      <w:r>
        <w:rPr>
          <w:rFonts w:ascii="宋体" w:hAnsi="宋体" w:eastAsia="宋体" w:cs="宋体"/>
          <w:spacing w:val="3"/>
          <w:position w:val="1"/>
          <w:sz w:val="24"/>
          <w:szCs w:val="24"/>
        </w:rPr>
        <w:t>)盛装毒性危害程度为极度、高度危害介质的；</w:t>
      </w:r>
    </w:p>
    <w:p>
      <w:pPr>
        <w:spacing w:before="79"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2</w:t>
      </w:r>
      <w:r>
        <w:rPr>
          <w:rFonts w:ascii="宋体" w:hAnsi="宋体" w:eastAsia="宋体" w:cs="宋体"/>
          <w:spacing w:val="-1"/>
          <w:position w:val="1"/>
          <w:sz w:val="24"/>
          <w:szCs w:val="24"/>
        </w:rPr>
        <w:t>)在湿</w:t>
      </w:r>
      <w:r>
        <w:rPr>
          <w:rFonts w:ascii="宋体" w:hAnsi="宋体" w:eastAsia="宋体" w:cs="宋体"/>
          <w:spacing w:val="-41"/>
          <w:position w:val="1"/>
          <w:sz w:val="24"/>
          <w:szCs w:val="24"/>
        </w:rPr>
        <w:t xml:space="preserve"> </w:t>
      </w:r>
      <w:r>
        <w:rPr>
          <w:rFonts w:ascii="Times New Roman" w:hAnsi="Times New Roman" w:eastAsia="Times New Roman" w:cs="Times New Roman"/>
          <w:spacing w:val="-1"/>
          <w:position w:val="1"/>
          <w:sz w:val="24"/>
          <w:szCs w:val="24"/>
        </w:rPr>
        <w:t>H</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7"/>
          <w:position w:val="-1"/>
          <w:sz w:val="15"/>
          <w:szCs w:val="15"/>
        </w:rPr>
        <w:t xml:space="preserve"> </w:t>
      </w:r>
      <w:r>
        <w:rPr>
          <w:rFonts w:ascii="Times New Roman" w:hAnsi="Times New Roman" w:eastAsia="Times New Roman" w:cs="Times New Roman"/>
          <w:spacing w:val="-1"/>
          <w:position w:val="1"/>
          <w:sz w:val="24"/>
          <w:szCs w:val="24"/>
        </w:rPr>
        <w:t xml:space="preserve">S </w:t>
      </w:r>
      <w:r>
        <w:rPr>
          <w:rFonts w:ascii="宋体" w:hAnsi="宋体" w:eastAsia="宋体" w:cs="宋体"/>
          <w:spacing w:val="-1"/>
          <w:position w:val="1"/>
          <w:sz w:val="24"/>
          <w:szCs w:val="24"/>
        </w:rPr>
        <w:t>腐蚀环境中使用的；</w:t>
      </w:r>
    </w:p>
    <w:p>
      <w:pPr>
        <w:spacing w:before="80"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3</w:t>
      </w:r>
      <w:r>
        <w:rPr>
          <w:rFonts w:ascii="宋体" w:hAnsi="宋体" w:eastAsia="宋体" w:cs="宋体"/>
          <w:spacing w:val="-1"/>
          <w:position w:val="1"/>
          <w:sz w:val="24"/>
          <w:szCs w:val="24"/>
        </w:rPr>
        <w:t>)设计压力大于或者等于</w:t>
      </w:r>
      <w:r>
        <w:rPr>
          <w:rFonts w:ascii="宋体" w:hAnsi="宋体" w:eastAsia="宋体" w:cs="宋体"/>
          <w:spacing w:val="-12"/>
          <w:position w:val="1"/>
          <w:sz w:val="24"/>
          <w:szCs w:val="24"/>
        </w:rPr>
        <w:t xml:space="preserve"> </w:t>
      </w:r>
      <w:r>
        <w:rPr>
          <w:rFonts w:ascii="Times New Roman" w:hAnsi="Times New Roman" w:eastAsia="Times New Roman" w:cs="Times New Roman"/>
          <w:spacing w:val="-1"/>
          <w:position w:val="1"/>
          <w:sz w:val="24"/>
          <w:szCs w:val="24"/>
        </w:rPr>
        <w:t>10MPa</w:t>
      </w:r>
      <w:r>
        <w:rPr>
          <w:rFonts w:ascii="Times New Roman" w:hAnsi="Times New Roman" w:eastAsia="Times New Roman" w:cs="Times New Roman"/>
          <w:spacing w:val="31"/>
          <w:position w:val="1"/>
          <w:sz w:val="24"/>
          <w:szCs w:val="24"/>
        </w:rPr>
        <w:t xml:space="preserve"> </w:t>
      </w:r>
      <w:r>
        <w:rPr>
          <w:rFonts w:ascii="宋体" w:hAnsi="宋体" w:eastAsia="宋体" w:cs="宋体"/>
          <w:spacing w:val="-1"/>
          <w:position w:val="1"/>
          <w:sz w:val="24"/>
          <w:szCs w:val="24"/>
        </w:rPr>
        <w:t>的；</w:t>
      </w:r>
    </w:p>
    <w:p>
      <w:pPr>
        <w:spacing w:before="80"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)产品标准或者设计者要求逐张进行超声检</w:t>
      </w:r>
      <w:r>
        <w:rPr>
          <w:rFonts w:ascii="宋体" w:hAnsi="宋体" w:eastAsia="宋体" w:cs="宋体"/>
          <w:spacing w:val="3"/>
          <w:sz w:val="24"/>
          <w:szCs w:val="24"/>
        </w:rPr>
        <w:t>测的。</w:t>
      </w:r>
    </w:p>
    <w:p>
      <w:pPr>
        <w:spacing w:before="119" w:line="212" w:lineRule="auto"/>
        <w:ind w:left="1925"/>
        <w:rPr>
          <w:rFonts w:ascii="宋体" w:hAnsi="宋体" w:eastAsia="宋体" w:cs="宋体"/>
          <w:sz w:val="24"/>
          <w:szCs w:val="24"/>
        </w:rPr>
      </w:pPr>
      <w:r>
        <w:rPr>
          <w:rFonts w:ascii="黑体" w:hAnsi="黑体" w:eastAsia="黑体" w:cs="黑体"/>
          <w:spacing w:val="4"/>
          <w:sz w:val="24"/>
          <w:szCs w:val="24"/>
        </w:rPr>
        <w:t xml:space="preserve">2.2.1.4.2  </w:t>
      </w:r>
      <w:r>
        <w:rPr>
          <w:rFonts w:ascii="宋体" w:hAnsi="宋体" w:eastAsia="宋体" w:cs="宋体"/>
          <w:spacing w:val="4"/>
          <w:sz w:val="24"/>
          <w:szCs w:val="24"/>
        </w:rPr>
        <w:t>检测合格标准</w:t>
      </w:r>
    </w:p>
    <w:p>
      <w:pPr>
        <w:spacing w:before="124" w:line="277" w:lineRule="auto"/>
        <w:ind w:left="1421" w:right="1416" w:firstLine="500"/>
        <w:rPr>
          <w:rFonts w:ascii="宋体" w:hAnsi="宋体" w:eastAsia="宋体" w:cs="宋体"/>
          <w:sz w:val="24"/>
          <w:szCs w:val="24"/>
        </w:rPr>
      </w:pPr>
      <w:r>
        <w:rPr>
          <w:rFonts w:ascii="宋体" w:hAnsi="宋体" w:eastAsia="宋体" w:cs="宋体"/>
          <w:spacing w:val="7"/>
          <w:sz w:val="24"/>
          <w:szCs w:val="24"/>
        </w:rPr>
        <w:t>钢板超声检测应当按照</w:t>
      </w:r>
      <w:r>
        <w:rPr>
          <w:rFonts w:ascii="宋体" w:hAnsi="宋体" w:eastAsia="宋体" w:cs="宋体"/>
          <w:spacing w:val="-38"/>
          <w:sz w:val="24"/>
          <w:szCs w:val="24"/>
        </w:rPr>
        <w:t xml:space="preserve"> </w:t>
      </w:r>
      <w:r>
        <w:rPr>
          <w:rFonts w:ascii="Times New Roman" w:hAnsi="Times New Roman" w:eastAsia="Times New Roman" w:cs="Times New Roman"/>
          <w:sz w:val="24"/>
          <w:szCs w:val="24"/>
        </w:rPr>
        <w:t>NB</w:t>
      </w:r>
      <w:r>
        <w:rPr>
          <w:rFonts w:ascii="Times New Roman" w:hAnsi="Times New Roman" w:eastAsia="Times New Roman" w:cs="Times New Roman"/>
          <w:spacing w:val="7"/>
          <w:sz w:val="24"/>
          <w:szCs w:val="24"/>
        </w:rPr>
        <w:t>/T  47013</w:t>
      </w:r>
      <w:r>
        <w:rPr>
          <w:rFonts w:ascii="宋体" w:hAnsi="宋体" w:eastAsia="宋体" w:cs="宋体"/>
          <w:spacing w:val="7"/>
          <w:sz w:val="24"/>
          <w:szCs w:val="24"/>
        </w:rPr>
        <w:t>《承压</w:t>
      </w:r>
      <w:r>
        <w:rPr>
          <w:rFonts w:ascii="宋体" w:hAnsi="宋体" w:eastAsia="宋体" w:cs="宋体"/>
          <w:spacing w:val="6"/>
          <w:sz w:val="24"/>
          <w:szCs w:val="24"/>
        </w:rPr>
        <w:t>设备无损检测》的规定进行。符合本</w:t>
      </w:r>
      <w:r>
        <w:rPr>
          <w:rFonts w:ascii="宋体" w:hAnsi="宋体" w:eastAsia="宋体" w:cs="宋体"/>
          <w:sz w:val="24"/>
          <w:szCs w:val="24"/>
        </w:rPr>
        <w:t xml:space="preserve"> </w:t>
      </w:r>
      <w:r>
        <w:rPr>
          <w:rFonts w:ascii="宋体" w:hAnsi="宋体" w:eastAsia="宋体" w:cs="宋体"/>
          <w:spacing w:val="5"/>
          <w:sz w:val="24"/>
          <w:szCs w:val="24"/>
        </w:rPr>
        <w:t>规程</w:t>
      </w:r>
      <w:r>
        <w:rPr>
          <w:rFonts w:ascii="宋体" w:hAnsi="宋体" w:eastAsia="宋体" w:cs="宋体"/>
          <w:spacing w:val="-50"/>
          <w:sz w:val="24"/>
          <w:szCs w:val="24"/>
        </w:rPr>
        <w:t xml:space="preserve"> </w:t>
      </w:r>
      <w:r>
        <w:rPr>
          <w:rFonts w:ascii="Times New Roman" w:hAnsi="Times New Roman" w:eastAsia="Times New Roman" w:cs="Times New Roman"/>
          <w:spacing w:val="5"/>
          <w:sz w:val="24"/>
          <w:szCs w:val="24"/>
        </w:rPr>
        <w:t>2.2.1.4.1</w:t>
      </w:r>
      <w:r>
        <w:rPr>
          <w:rFonts w:ascii="Times New Roman" w:hAnsi="Times New Roman" w:eastAsia="Times New Roman" w:cs="Times New Roman"/>
          <w:spacing w:val="-12"/>
          <w:sz w:val="24"/>
          <w:szCs w:val="24"/>
        </w:rPr>
        <w:t xml:space="preserve"> </w:t>
      </w:r>
      <w:r>
        <w:rPr>
          <w:rFonts w:ascii="宋体" w:hAnsi="宋体" w:eastAsia="宋体" w:cs="宋体"/>
          <w:spacing w:val="5"/>
          <w:sz w:val="24"/>
          <w:szCs w:val="24"/>
        </w:rPr>
        <w:t>第(</w:t>
      </w:r>
      <w:r>
        <w:rPr>
          <w:rFonts w:ascii="Times New Roman" w:hAnsi="Times New Roman" w:eastAsia="Times New Roman" w:cs="Times New Roman"/>
          <w:spacing w:val="5"/>
          <w:sz w:val="24"/>
          <w:szCs w:val="24"/>
        </w:rPr>
        <w:t>1</w:t>
      </w:r>
      <w:r>
        <w:rPr>
          <w:rFonts w:ascii="宋体" w:hAnsi="宋体" w:eastAsia="宋体" w:cs="宋体"/>
          <w:spacing w:val="5"/>
          <w:sz w:val="24"/>
          <w:szCs w:val="24"/>
        </w:rPr>
        <w:t>)项至第(</w:t>
      </w:r>
      <w:r>
        <w:rPr>
          <w:rFonts w:ascii="Times New Roman" w:hAnsi="Times New Roman" w:eastAsia="Times New Roman" w:cs="Times New Roman"/>
          <w:spacing w:val="5"/>
          <w:sz w:val="24"/>
          <w:szCs w:val="24"/>
        </w:rPr>
        <w:t>3</w:t>
      </w:r>
      <w:r>
        <w:rPr>
          <w:rFonts w:ascii="宋体" w:hAnsi="宋体" w:eastAsia="宋体" w:cs="宋体"/>
          <w:spacing w:val="5"/>
          <w:sz w:val="24"/>
          <w:szCs w:val="24"/>
        </w:rPr>
        <w:t>)项的钢板，合格等级不低于Ⅱ级；符合本规程</w:t>
      </w:r>
      <w:r>
        <w:rPr>
          <w:rFonts w:ascii="宋体" w:hAnsi="宋体" w:eastAsia="宋体" w:cs="宋体"/>
          <w:spacing w:val="-67"/>
          <w:sz w:val="24"/>
          <w:szCs w:val="24"/>
        </w:rPr>
        <w:t xml:space="preserve"> </w:t>
      </w:r>
      <w:r>
        <w:rPr>
          <w:rFonts w:ascii="Times New Roman" w:hAnsi="Times New Roman" w:eastAsia="Times New Roman" w:cs="Times New Roman"/>
          <w:spacing w:val="5"/>
          <w:sz w:val="24"/>
          <w:szCs w:val="24"/>
        </w:rPr>
        <w:t>2.2.1.4.1</w:t>
      </w:r>
      <w:r>
        <w:rPr>
          <w:rFonts w:ascii="Times New Roman" w:hAnsi="Times New Roman" w:eastAsia="Times New Roman" w:cs="Times New Roman"/>
          <w:sz w:val="24"/>
          <w:szCs w:val="24"/>
        </w:rPr>
        <w:t xml:space="preserve"> </w:t>
      </w:r>
      <w:r>
        <w:rPr>
          <w:rFonts w:ascii="宋体" w:hAnsi="宋体" w:eastAsia="宋体" w:cs="宋体"/>
          <w:spacing w:val="6"/>
          <w:sz w:val="24"/>
          <w:szCs w:val="24"/>
        </w:rPr>
        <w:t>第(</w:t>
      </w:r>
      <w:r>
        <w:rPr>
          <w:rFonts w:ascii="Times New Roman" w:hAnsi="Times New Roman" w:eastAsia="Times New Roman" w:cs="Times New Roman"/>
          <w:spacing w:val="6"/>
          <w:sz w:val="24"/>
          <w:szCs w:val="24"/>
        </w:rPr>
        <w:t>4</w:t>
      </w:r>
      <w:r>
        <w:rPr>
          <w:rFonts w:ascii="宋体" w:hAnsi="宋体" w:eastAsia="宋体" w:cs="宋体"/>
          <w:spacing w:val="6"/>
          <w:sz w:val="24"/>
          <w:szCs w:val="24"/>
        </w:rPr>
        <w:t>)项的钢板，合格等级按照相应产品标准或者设计文件的规定。</w:t>
      </w:r>
    </w:p>
    <w:p>
      <w:pPr>
        <w:spacing w:before="119" w:line="215" w:lineRule="auto"/>
        <w:ind w:left="1925"/>
        <w:rPr>
          <w:rFonts w:ascii="宋体" w:hAnsi="宋体" w:eastAsia="宋体" w:cs="宋体"/>
          <w:sz w:val="24"/>
          <w:szCs w:val="24"/>
        </w:rPr>
      </w:pPr>
      <w:r>
        <w:fldChar w:fldCharType="begin"/>
      </w:r>
      <w:r>
        <w:instrText xml:space="preserve"> HYPERLINK "2.2.1.5" </w:instrText>
      </w:r>
      <w:r>
        <w:fldChar w:fldCharType="separate"/>
      </w:r>
      <w:r>
        <w:rPr>
          <w:rFonts w:ascii="黑体" w:hAnsi="黑体" w:eastAsia="黑体" w:cs="黑体"/>
          <w:spacing w:val="5"/>
          <w:sz w:val="24"/>
          <w:szCs w:val="24"/>
        </w:rPr>
        <w:t>2.2.1.5</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超高压容器用钢专项要求</w:t>
      </w:r>
    </w:p>
    <w:p>
      <w:pPr>
        <w:spacing w:before="118" w:line="220" w:lineRule="auto"/>
        <w:ind w:left="1925"/>
        <w:rPr>
          <w:rFonts w:ascii="宋体" w:hAnsi="宋体" w:eastAsia="宋体" w:cs="宋体"/>
          <w:sz w:val="24"/>
          <w:szCs w:val="24"/>
        </w:rPr>
      </w:pPr>
      <w:r>
        <w:rPr>
          <w:rFonts w:ascii="黑体" w:hAnsi="黑体" w:eastAsia="黑体" w:cs="黑体"/>
          <w:spacing w:val="5"/>
          <w:sz w:val="24"/>
          <w:szCs w:val="24"/>
        </w:rPr>
        <w:t xml:space="preserve">2.2.1.5.1  </w:t>
      </w:r>
      <w:r>
        <w:rPr>
          <w:rFonts w:ascii="宋体" w:hAnsi="宋体" w:eastAsia="宋体" w:cs="宋体"/>
          <w:spacing w:val="5"/>
          <w:sz w:val="24"/>
          <w:szCs w:val="24"/>
        </w:rPr>
        <w:t>化学成分(熔炼分析)</w:t>
      </w:r>
    </w:p>
    <w:p>
      <w:pPr>
        <w:spacing w:before="111" w:line="279" w:lineRule="auto"/>
        <w:ind w:left="1427" w:right="1419" w:firstLine="491"/>
        <w:rPr>
          <w:rFonts w:ascii="宋体" w:hAnsi="宋体" w:eastAsia="宋体" w:cs="宋体"/>
          <w:sz w:val="24"/>
          <w:szCs w:val="24"/>
        </w:rPr>
      </w:pPr>
      <w:r>
        <w:rPr>
          <w:rFonts w:ascii="宋体" w:hAnsi="宋体" w:eastAsia="宋体" w:cs="宋体"/>
          <w:spacing w:val="30"/>
          <w:sz w:val="24"/>
          <w:szCs w:val="24"/>
        </w:rPr>
        <w:t>超高压容器用钢锻件，应当经炉外精炼工艺冶炼并且经真空处理</w:t>
      </w:r>
      <w:r>
        <w:rPr>
          <w:rFonts w:ascii="宋体" w:hAnsi="宋体" w:eastAsia="宋体" w:cs="宋体"/>
          <w:spacing w:val="29"/>
          <w:sz w:val="24"/>
          <w:szCs w:val="24"/>
        </w:rPr>
        <w:t>，</w:t>
      </w:r>
      <w:r>
        <w:rPr>
          <w:rFonts w:ascii="宋体" w:hAnsi="宋体" w:eastAsia="宋体" w:cs="宋体"/>
          <w:spacing w:val="89"/>
          <w:sz w:val="24"/>
          <w:szCs w:val="24"/>
        </w:rPr>
        <w:t xml:space="preserve"> </w:t>
      </w:r>
      <w:r>
        <w:rPr>
          <w:rFonts w:ascii="Times New Roman" w:hAnsi="Times New Roman" w:eastAsia="Times New Roman" w:cs="Times New Roman"/>
          <w:spacing w:val="29"/>
          <w:sz w:val="24"/>
          <w:szCs w:val="24"/>
        </w:rPr>
        <w:t xml:space="preserve">P </w:t>
      </w:r>
      <w:r>
        <w:rPr>
          <w:rFonts w:ascii="宋体" w:hAnsi="宋体" w:eastAsia="宋体" w:cs="宋体"/>
          <w:spacing w:val="29"/>
          <w:sz w:val="24"/>
          <w:szCs w:val="24"/>
        </w:rPr>
        <w:t>≤</w:t>
      </w:r>
      <w:r>
        <w:rPr>
          <w:rFonts w:ascii="宋体" w:hAnsi="宋体" w:eastAsia="宋体" w:cs="宋体"/>
          <w:sz w:val="24"/>
          <w:szCs w:val="24"/>
        </w:rPr>
        <w:t xml:space="preserve"> </w:t>
      </w:r>
      <w:r>
        <w:rPr>
          <w:rFonts w:ascii="Times New Roman" w:hAnsi="Times New Roman" w:eastAsia="Times New Roman" w:cs="Times New Roman"/>
          <w:spacing w:val="7"/>
          <w:sz w:val="24"/>
          <w:szCs w:val="24"/>
        </w:rPr>
        <w:t>0.012</w:t>
      </w:r>
      <w:r>
        <w:rPr>
          <w:rFonts w:ascii="宋体" w:hAnsi="宋体" w:eastAsia="宋体" w:cs="宋体"/>
          <w:spacing w:val="7"/>
          <w:sz w:val="24"/>
          <w:szCs w:val="24"/>
        </w:rPr>
        <w:t>%、</w:t>
      </w:r>
      <w:r>
        <w:rPr>
          <w:rFonts w:ascii="宋体" w:hAnsi="宋体" w:eastAsia="宋体" w:cs="宋体"/>
          <w:spacing w:val="71"/>
          <w:sz w:val="24"/>
          <w:szCs w:val="24"/>
        </w:rPr>
        <w:t xml:space="preserve"> </w:t>
      </w:r>
      <w:r>
        <w:rPr>
          <w:rFonts w:ascii="Times New Roman" w:hAnsi="Times New Roman" w:eastAsia="Times New Roman" w:cs="Times New Roman"/>
          <w:spacing w:val="7"/>
          <w:sz w:val="24"/>
          <w:szCs w:val="24"/>
        </w:rPr>
        <w:t xml:space="preserve">S </w:t>
      </w:r>
      <w:r>
        <w:rPr>
          <w:rFonts w:ascii="宋体" w:hAnsi="宋体" w:eastAsia="宋体" w:cs="宋体"/>
          <w:spacing w:val="7"/>
          <w:sz w:val="24"/>
          <w:szCs w:val="24"/>
        </w:rPr>
        <w:t>≤</w:t>
      </w:r>
      <w:r>
        <w:rPr>
          <w:rFonts w:ascii="宋体" w:hAnsi="宋体" w:eastAsia="宋体" w:cs="宋体"/>
          <w:spacing w:val="-79"/>
          <w:sz w:val="24"/>
          <w:szCs w:val="24"/>
        </w:rPr>
        <w:t xml:space="preserve"> </w:t>
      </w:r>
      <w:r>
        <w:rPr>
          <w:rFonts w:ascii="Times New Roman" w:hAnsi="Times New Roman" w:eastAsia="Times New Roman" w:cs="Times New Roman"/>
          <w:spacing w:val="7"/>
          <w:sz w:val="24"/>
          <w:szCs w:val="24"/>
        </w:rPr>
        <w:t>0.005</w:t>
      </w:r>
      <w:r>
        <w:rPr>
          <w:rFonts w:ascii="宋体" w:hAnsi="宋体" w:eastAsia="宋体" w:cs="宋体"/>
          <w:spacing w:val="7"/>
          <w:sz w:val="24"/>
          <w:szCs w:val="24"/>
        </w:rPr>
        <w:t>%</w:t>
      </w:r>
      <w:r>
        <w:rPr>
          <w:rFonts w:ascii="宋体" w:hAnsi="宋体" w:eastAsia="宋体" w:cs="宋体"/>
          <w:spacing w:val="-49"/>
          <w:sz w:val="24"/>
          <w:szCs w:val="24"/>
        </w:rPr>
        <w:t xml:space="preserve"> </w:t>
      </w:r>
      <w:r>
        <w:rPr>
          <w:rFonts w:ascii="宋体" w:hAnsi="宋体" w:eastAsia="宋体" w:cs="宋体"/>
          <w:spacing w:val="7"/>
          <w:sz w:val="24"/>
          <w:szCs w:val="24"/>
        </w:rPr>
        <w:t>，并且严格限定钢中氢</w:t>
      </w:r>
      <w:r>
        <w:rPr>
          <w:rFonts w:ascii="宋体" w:hAnsi="宋体" w:eastAsia="宋体" w:cs="宋体"/>
          <w:spacing w:val="-21"/>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H</w:t>
      </w:r>
      <w:r>
        <w:rPr>
          <w:rFonts w:ascii="宋体" w:hAnsi="宋体" w:eastAsia="宋体" w:cs="宋体"/>
          <w:spacing w:val="7"/>
          <w:sz w:val="24"/>
          <w:szCs w:val="24"/>
        </w:rPr>
        <w:t>)</w:t>
      </w:r>
      <w:r>
        <w:rPr>
          <w:rFonts w:ascii="宋体" w:hAnsi="宋体" w:eastAsia="宋体" w:cs="宋体"/>
          <w:spacing w:val="-64"/>
          <w:sz w:val="24"/>
          <w:szCs w:val="24"/>
        </w:rPr>
        <w:t xml:space="preserve"> </w:t>
      </w:r>
      <w:r>
        <w:rPr>
          <w:rFonts w:ascii="宋体" w:hAnsi="宋体" w:eastAsia="宋体" w:cs="宋体"/>
          <w:spacing w:val="7"/>
          <w:sz w:val="24"/>
          <w:szCs w:val="24"/>
        </w:rPr>
        <w:t>、氧</w:t>
      </w:r>
      <w:r>
        <w:rPr>
          <w:rFonts w:ascii="宋体" w:hAnsi="宋体" w:eastAsia="宋体" w:cs="宋体"/>
          <w:spacing w:val="-25"/>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O</w:t>
      </w:r>
      <w:r>
        <w:rPr>
          <w:rFonts w:ascii="宋体" w:hAnsi="宋体" w:eastAsia="宋体" w:cs="宋体"/>
          <w:spacing w:val="7"/>
          <w:sz w:val="24"/>
          <w:szCs w:val="24"/>
        </w:rPr>
        <w:t>)</w:t>
      </w:r>
      <w:r>
        <w:rPr>
          <w:rFonts w:ascii="宋体" w:hAnsi="宋体" w:eastAsia="宋体" w:cs="宋体"/>
          <w:spacing w:val="-63"/>
          <w:sz w:val="24"/>
          <w:szCs w:val="24"/>
        </w:rPr>
        <w:t xml:space="preserve"> </w:t>
      </w:r>
      <w:r>
        <w:rPr>
          <w:rFonts w:ascii="宋体" w:hAnsi="宋体" w:eastAsia="宋体" w:cs="宋体"/>
          <w:spacing w:val="7"/>
          <w:sz w:val="24"/>
          <w:szCs w:val="24"/>
        </w:rPr>
        <w:t>、氮</w:t>
      </w:r>
      <w:r>
        <w:rPr>
          <w:rFonts w:ascii="宋体" w:hAnsi="宋体" w:eastAsia="宋体" w:cs="宋体"/>
          <w:spacing w:val="-23"/>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N</w:t>
      </w:r>
      <w:r>
        <w:rPr>
          <w:rFonts w:ascii="宋体" w:hAnsi="宋体" w:eastAsia="宋体" w:cs="宋体"/>
          <w:spacing w:val="7"/>
          <w:sz w:val="24"/>
          <w:szCs w:val="24"/>
        </w:rPr>
        <w:t>)气体含</w:t>
      </w:r>
      <w:r>
        <w:rPr>
          <w:rFonts w:ascii="宋体" w:hAnsi="宋体" w:eastAsia="宋体" w:cs="宋体"/>
          <w:spacing w:val="6"/>
          <w:sz w:val="24"/>
          <w:szCs w:val="24"/>
        </w:rPr>
        <w:t>量及砷</w:t>
      </w:r>
      <w:r>
        <w:rPr>
          <w:rFonts w:ascii="宋体" w:hAnsi="宋体" w:eastAsia="宋体" w:cs="宋体"/>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sz w:val="24"/>
          <w:szCs w:val="24"/>
        </w:rPr>
        <w:t>As</w:t>
      </w:r>
      <w:r>
        <w:rPr>
          <w:rFonts w:ascii="宋体" w:hAnsi="宋体" w:eastAsia="宋体" w:cs="宋体"/>
          <w:spacing w:val="6"/>
          <w:sz w:val="24"/>
          <w:szCs w:val="24"/>
        </w:rPr>
        <w:t>)、锡(</w:t>
      </w:r>
      <w:r>
        <w:rPr>
          <w:rFonts w:ascii="Times New Roman" w:hAnsi="Times New Roman" w:eastAsia="Times New Roman" w:cs="Times New Roman"/>
          <w:sz w:val="24"/>
          <w:szCs w:val="24"/>
        </w:rPr>
        <w:t>Sn</w:t>
      </w:r>
      <w:r>
        <w:rPr>
          <w:rFonts w:ascii="宋体" w:hAnsi="宋体" w:eastAsia="宋体" w:cs="宋体"/>
          <w:spacing w:val="6"/>
          <w:sz w:val="24"/>
          <w:szCs w:val="24"/>
        </w:rPr>
        <w:t>)、锑(</w:t>
      </w:r>
      <w:r>
        <w:rPr>
          <w:rFonts w:ascii="Times New Roman" w:hAnsi="Times New Roman" w:eastAsia="Times New Roman" w:cs="Times New Roman"/>
          <w:sz w:val="24"/>
          <w:szCs w:val="24"/>
        </w:rPr>
        <w:t>Sb</w:t>
      </w:r>
      <w:r>
        <w:rPr>
          <w:rFonts w:ascii="宋体" w:hAnsi="宋体" w:eastAsia="宋体" w:cs="宋体"/>
          <w:spacing w:val="6"/>
          <w:sz w:val="24"/>
          <w:szCs w:val="24"/>
        </w:rPr>
        <w:t>)、铅(</w:t>
      </w:r>
      <w:r>
        <w:rPr>
          <w:rFonts w:ascii="Times New Roman" w:hAnsi="Times New Roman" w:eastAsia="Times New Roman" w:cs="Times New Roman"/>
          <w:sz w:val="24"/>
          <w:szCs w:val="24"/>
        </w:rPr>
        <w:t>Pb</w:t>
      </w:r>
      <w:r>
        <w:rPr>
          <w:rFonts w:ascii="宋体" w:hAnsi="宋体" w:eastAsia="宋体" w:cs="宋体"/>
          <w:spacing w:val="6"/>
          <w:sz w:val="24"/>
          <w:szCs w:val="24"/>
        </w:rPr>
        <w:t>)、铋(</w:t>
      </w:r>
      <w:r>
        <w:rPr>
          <w:rFonts w:ascii="Times New Roman" w:hAnsi="Times New Roman" w:eastAsia="Times New Roman" w:cs="Times New Roman"/>
          <w:sz w:val="24"/>
          <w:szCs w:val="24"/>
        </w:rPr>
        <w:t>Bi</w:t>
      </w:r>
      <w:r>
        <w:rPr>
          <w:rFonts w:ascii="宋体" w:hAnsi="宋体" w:eastAsia="宋体" w:cs="宋体"/>
          <w:spacing w:val="6"/>
          <w:sz w:val="24"/>
          <w:szCs w:val="24"/>
        </w:rPr>
        <w:t>)等有害痕量元素的含量。</w:t>
      </w:r>
    </w:p>
    <w:p>
      <w:pPr>
        <w:spacing w:before="121" w:line="208" w:lineRule="auto"/>
        <w:ind w:left="1925"/>
        <w:rPr>
          <w:rFonts w:ascii="宋体" w:hAnsi="宋体" w:eastAsia="宋体" w:cs="宋体"/>
          <w:sz w:val="24"/>
          <w:szCs w:val="24"/>
        </w:rPr>
      </w:pPr>
      <w:r>
        <w:rPr>
          <w:rFonts w:ascii="黑体" w:hAnsi="黑体" w:eastAsia="黑体" w:cs="黑体"/>
          <w:spacing w:val="4"/>
          <w:sz w:val="24"/>
          <w:szCs w:val="24"/>
        </w:rPr>
        <w:t xml:space="preserve">2.2.1.5.2  </w:t>
      </w:r>
      <w:r>
        <w:rPr>
          <w:rFonts w:ascii="宋体" w:hAnsi="宋体" w:eastAsia="宋体" w:cs="宋体"/>
          <w:spacing w:val="4"/>
          <w:sz w:val="24"/>
          <w:szCs w:val="24"/>
        </w:rPr>
        <w:t>力学性能</w:t>
      </w:r>
    </w:p>
    <w:p>
      <w:pPr>
        <w:spacing w:before="125" w:line="297" w:lineRule="auto"/>
        <w:ind w:left="1422" w:right="1420" w:firstLine="496"/>
        <w:rPr>
          <w:rFonts w:ascii="宋体" w:hAnsi="宋体" w:eastAsia="宋体" w:cs="宋体"/>
          <w:sz w:val="24"/>
          <w:szCs w:val="24"/>
        </w:rPr>
      </w:pPr>
      <w:r>
        <w:rPr>
          <w:rFonts w:ascii="宋体" w:hAnsi="宋体" w:eastAsia="宋体" w:cs="宋体"/>
          <w:spacing w:val="12"/>
          <w:sz w:val="24"/>
          <w:szCs w:val="24"/>
        </w:rPr>
        <w:t>超高压容器受压元件用钢锻件的制造单位，应当提供室温</w:t>
      </w:r>
      <w:r>
        <w:rPr>
          <w:rFonts w:ascii="宋体" w:hAnsi="宋体" w:eastAsia="宋体" w:cs="宋体"/>
          <w:spacing w:val="11"/>
          <w:sz w:val="24"/>
          <w:szCs w:val="24"/>
        </w:rPr>
        <w:t>力学性能，包括屈服</w:t>
      </w:r>
      <w:r>
        <w:rPr>
          <w:rFonts w:ascii="宋体" w:hAnsi="宋体" w:eastAsia="宋体" w:cs="宋体"/>
          <w:sz w:val="24"/>
          <w:szCs w:val="24"/>
        </w:rPr>
        <w:t xml:space="preserve"> </w:t>
      </w:r>
      <w:r>
        <w:rPr>
          <w:rFonts w:ascii="宋体" w:hAnsi="宋体" w:eastAsia="宋体" w:cs="宋体"/>
          <w:spacing w:val="9"/>
          <w:sz w:val="24"/>
          <w:szCs w:val="24"/>
        </w:rPr>
        <w:t>强度、抗拉强度、断后伸长率、断面收缩率、夏比(</w:t>
      </w:r>
      <w:r>
        <w:rPr>
          <w:rFonts w:ascii="Times New Roman" w:hAnsi="Times New Roman" w:eastAsia="Times New Roman" w:cs="Times New Roman"/>
          <w:spacing w:val="9"/>
          <w:sz w:val="24"/>
          <w:szCs w:val="24"/>
        </w:rPr>
        <w:t xml:space="preserve">V  </w:t>
      </w:r>
      <w:r>
        <w:rPr>
          <w:rFonts w:ascii="宋体" w:hAnsi="宋体" w:eastAsia="宋体" w:cs="宋体"/>
          <w:spacing w:val="9"/>
          <w:sz w:val="24"/>
          <w:szCs w:val="24"/>
        </w:rPr>
        <w:t>型缺口)冲击吸收能量和侧膨</w:t>
      </w:r>
      <w:r>
        <w:rPr>
          <w:rFonts w:ascii="宋体" w:hAnsi="宋体" w:eastAsia="宋体" w:cs="宋体"/>
          <w:spacing w:val="12"/>
          <w:sz w:val="24"/>
          <w:szCs w:val="24"/>
        </w:rPr>
        <w:t xml:space="preserve"> 胀值，以及设计温度下材料的屈服强度、抗</w:t>
      </w:r>
      <w:r>
        <w:rPr>
          <w:rFonts w:ascii="宋体" w:hAnsi="宋体" w:eastAsia="宋体" w:cs="宋体"/>
          <w:spacing w:val="11"/>
          <w:sz w:val="24"/>
          <w:szCs w:val="24"/>
        </w:rPr>
        <w:t>拉强度、断后伸长率和断面收缩率。其</w:t>
      </w:r>
      <w:r>
        <w:rPr>
          <w:rFonts w:ascii="宋体" w:hAnsi="宋体" w:eastAsia="宋体" w:cs="宋体"/>
          <w:sz w:val="24"/>
          <w:szCs w:val="24"/>
        </w:rPr>
        <w:t xml:space="preserve"> </w:t>
      </w:r>
      <w:r>
        <w:rPr>
          <w:rFonts w:ascii="宋体" w:hAnsi="宋体" w:eastAsia="宋体" w:cs="宋体"/>
          <w:spacing w:val="-2"/>
          <w:sz w:val="24"/>
          <w:szCs w:val="24"/>
        </w:rPr>
        <w:t>中</w:t>
      </w:r>
      <w:r>
        <w:rPr>
          <w:rFonts w:ascii="Times New Roman" w:hAnsi="Times New Roman" w:eastAsia="Times New Roman" w:cs="Times New Roman"/>
          <w:i/>
          <w:iCs/>
          <w:spacing w:val="-2"/>
          <w:sz w:val="24"/>
          <w:szCs w:val="24"/>
        </w:rPr>
        <w:t>KV</w:t>
      </w:r>
      <w:r>
        <w:rPr>
          <w:rFonts w:ascii="Times New Roman" w:hAnsi="Times New Roman" w:eastAsia="Times New Roman" w:cs="Times New Roman"/>
          <w:spacing w:val="-2"/>
          <w:position w:val="-5"/>
          <w:sz w:val="14"/>
          <w:szCs w:val="14"/>
        </w:rPr>
        <w:t xml:space="preserve">2  </w:t>
      </w:r>
      <w:r>
        <w:rPr>
          <w:rFonts w:ascii="宋体" w:hAnsi="宋体" w:eastAsia="宋体" w:cs="宋体"/>
          <w:spacing w:val="-2"/>
          <w:sz w:val="24"/>
          <w:szCs w:val="24"/>
        </w:rPr>
        <w:t>≥</w:t>
      </w:r>
      <w:r>
        <w:rPr>
          <w:rFonts w:ascii="Times New Roman" w:hAnsi="Times New Roman" w:eastAsia="Times New Roman" w:cs="Times New Roman"/>
          <w:spacing w:val="-2"/>
          <w:sz w:val="24"/>
          <w:szCs w:val="24"/>
        </w:rPr>
        <w:t>47J</w:t>
      </w:r>
      <w:r>
        <w:rPr>
          <w:rFonts w:ascii="宋体" w:hAnsi="宋体" w:eastAsia="宋体" w:cs="宋体"/>
          <w:spacing w:val="-2"/>
          <w:sz w:val="24"/>
          <w:szCs w:val="24"/>
        </w:rPr>
        <w:t>，</w:t>
      </w:r>
      <w:r>
        <w:rPr>
          <w:rFonts w:ascii="Times New Roman" w:hAnsi="Times New Roman" w:eastAsia="Times New Roman" w:cs="Times New Roman"/>
          <w:i/>
          <w:iCs/>
          <w:spacing w:val="-2"/>
          <w:sz w:val="24"/>
          <w:szCs w:val="24"/>
        </w:rPr>
        <w:t>LE</w:t>
      </w:r>
      <w:r>
        <w:rPr>
          <w:rFonts w:ascii="Times New Roman" w:hAnsi="Times New Roman" w:eastAsia="Times New Roman" w:cs="Times New Roman"/>
          <w:i/>
          <w:iCs/>
          <w:spacing w:val="-23"/>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0.53mm</w:t>
      </w:r>
      <w:r>
        <w:rPr>
          <w:rFonts w:ascii="宋体" w:hAnsi="宋体" w:eastAsia="宋体" w:cs="宋体"/>
          <w:spacing w:val="-2"/>
          <w:sz w:val="24"/>
          <w:szCs w:val="24"/>
        </w:rPr>
        <w:t>，当</w:t>
      </w:r>
      <w:r>
        <w:rPr>
          <w:rFonts w:ascii="宋体" w:hAnsi="宋体" w:eastAsia="宋体" w:cs="宋体"/>
          <w:spacing w:val="-55"/>
          <w:sz w:val="24"/>
          <w:szCs w:val="24"/>
        </w:rPr>
        <w:t xml:space="preserve"> </w:t>
      </w:r>
      <w:r>
        <w:rPr>
          <w:rFonts w:ascii="Times New Roman" w:hAnsi="Times New Roman" w:eastAsia="Times New Roman" w:cs="Times New Roman"/>
          <w:i/>
          <w:iCs/>
          <w:spacing w:val="-2"/>
          <w:sz w:val="23"/>
          <w:szCs w:val="23"/>
        </w:rPr>
        <w:t>R</w:t>
      </w:r>
      <w:r>
        <w:rPr>
          <w:rFonts w:ascii="Times New Roman" w:hAnsi="Times New Roman" w:eastAsia="Times New Roman" w:cs="Times New Roman"/>
          <w:spacing w:val="-2"/>
          <w:position w:val="-5"/>
          <w:sz w:val="13"/>
          <w:szCs w:val="13"/>
        </w:rPr>
        <w:t xml:space="preserve">m   </w:t>
      </w:r>
      <w:r>
        <w:rPr>
          <w:rFonts w:ascii="宋体" w:hAnsi="宋体" w:eastAsia="宋体" w:cs="宋体"/>
          <w:spacing w:val="-2"/>
          <w:sz w:val="24"/>
          <w:szCs w:val="24"/>
        </w:rPr>
        <w:t>≤</w:t>
      </w:r>
      <w:r>
        <w:rPr>
          <w:rFonts w:ascii="Times New Roman" w:hAnsi="Times New Roman" w:eastAsia="Times New Roman" w:cs="Times New Roman"/>
          <w:spacing w:val="-2"/>
          <w:sz w:val="24"/>
          <w:szCs w:val="24"/>
        </w:rPr>
        <w:t>880M</w:t>
      </w:r>
      <w:r>
        <w:rPr>
          <w:rFonts w:ascii="Times New Roman" w:hAnsi="Times New Roman" w:eastAsia="Times New Roman" w:cs="Times New Roman"/>
          <w:spacing w:val="-3"/>
          <w:sz w:val="24"/>
          <w:szCs w:val="24"/>
        </w:rPr>
        <w:t>Pa</w:t>
      </w:r>
      <w:r>
        <w:rPr>
          <w:rFonts w:ascii="Times New Roman" w:hAnsi="Times New Roman" w:eastAsia="Times New Roman" w:cs="Times New Roman"/>
          <w:spacing w:val="37"/>
          <w:sz w:val="24"/>
          <w:szCs w:val="24"/>
        </w:rPr>
        <w:t xml:space="preserve"> </w:t>
      </w:r>
      <w:r>
        <w:rPr>
          <w:rFonts w:ascii="宋体" w:hAnsi="宋体" w:eastAsia="宋体" w:cs="宋体"/>
          <w:spacing w:val="-3"/>
          <w:sz w:val="24"/>
          <w:szCs w:val="24"/>
        </w:rPr>
        <w:t xml:space="preserve">时， </w:t>
      </w:r>
      <w:r>
        <w:rPr>
          <w:rFonts w:ascii="Times New Roman" w:hAnsi="Times New Roman" w:eastAsia="Times New Roman" w:cs="Times New Roman"/>
          <w:i/>
          <w:iCs/>
          <w:spacing w:val="-3"/>
          <w:sz w:val="24"/>
          <w:szCs w:val="24"/>
        </w:rPr>
        <w:t>A</w:t>
      </w:r>
      <w:r>
        <w:rPr>
          <w:rFonts w:ascii="Times New Roman" w:hAnsi="Times New Roman" w:eastAsia="Times New Roman" w:cs="Times New Roman"/>
          <w:i/>
          <w:iCs/>
          <w:spacing w:val="15"/>
          <w:w w:val="101"/>
          <w:sz w:val="24"/>
          <w:szCs w:val="24"/>
        </w:rPr>
        <w:t xml:space="preserve"> </w:t>
      </w:r>
      <w:r>
        <w:rPr>
          <w:rFonts w:ascii="宋体" w:hAnsi="宋体" w:eastAsia="宋体" w:cs="宋体"/>
          <w:spacing w:val="-3"/>
          <w:sz w:val="24"/>
          <w:szCs w:val="24"/>
        </w:rPr>
        <w:t>≥</w:t>
      </w:r>
      <w:r>
        <w:rPr>
          <w:rFonts w:ascii="宋体" w:hAnsi="宋体" w:eastAsia="宋体" w:cs="宋体"/>
          <w:spacing w:val="-85"/>
          <w:sz w:val="24"/>
          <w:szCs w:val="24"/>
        </w:rPr>
        <w:t xml:space="preserve"> </w:t>
      </w:r>
      <w:r>
        <w:rPr>
          <w:rFonts w:ascii="Times New Roman" w:hAnsi="Times New Roman" w:eastAsia="Times New Roman" w:cs="Times New Roman"/>
          <w:spacing w:val="-3"/>
          <w:sz w:val="24"/>
          <w:szCs w:val="24"/>
        </w:rPr>
        <w:t>16</w:t>
      </w:r>
      <w:r>
        <w:rPr>
          <w:rFonts w:ascii="宋体" w:hAnsi="宋体" w:eastAsia="宋体" w:cs="宋体"/>
          <w:spacing w:val="-3"/>
          <w:sz w:val="24"/>
          <w:szCs w:val="24"/>
        </w:rPr>
        <w:t>%； 当</w:t>
      </w:r>
      <w:r>
        <w:rPr>
          <w:rFonts w:ascii="Times New Roman" w:hAnsi="Times New Roman" w:eastAsia="Times New Roman" w:cs="Times New Roman"/>
          <w:i/>
          <w:iCs/>
          <w:spacing w:val="-3"/>
          <w:sz w:val="23"/>
          <w:szCs w:val="23"/>
        </w:rPr>
        <w:t>R</w:t>
      </w:r>
      <w:r>
        <w:rPr>
          <w:rFonts w:ascii="Times New Roman" w:hAnsi="Times New Roman" w:eastAsia="Times New Roman" w:cs="Times New Roman"/>
          <w:spacing w:val="-3"/>
          <w:position w:val="-5"/>
          <w:sz w:val="13"/>
          <w:szCs w:val="13"/>
        </w:rPr>
        <w:t xml:space="preserve">m   </w:t>
      </w:r>
      <w:r>
        <w:rPr>
          <w:rFonts w:ascii="宋体" w:hAnsi="宋体" w:eastAsia="宋体" w:cs="宋体"/>
          <w:spacing w:val="-3"/>
          <w:sz w:val="24"/>
          <w:szCs w:val="24"/>
        </w:rPr>
        <w:t>＞</w:t>
      </w:r>
      <w:r>
        <w:rPr>
          <w:rFonts w:ascii="Times New Roman" w:hAnsi="Times New Roman" w:eastAsia="Times New Roman" w:cs="Times New Roman"/>
          <w:spacing w:val="-3"/>
          <w:sz w:val="24"/>
          <w:szCs w:val="24"/>
        </w:rPr>
        <w:t>880MPa</w:t>
      </w:r>
      <w:r>
        <w:rPr>
          <w:rFonts w:ascii="Times New Roman" w:hAnsi="Times New Roman" w:eastAsia="Times New Roman" w:cs="Times New Roman"/>
          <w:spacing w:val="38"/>
          <w:sz w:val="24"/>
          <w:szCs w:val="24"/>
        </w:rPr>
        <w:t xml:space="preserve"> </w:t>
      </w:r>
      <w:r>
        <w:rPr>
          <w:rFonts w:ascii="宋体" w:hAnsi="宋体" w:eastAsia="宋体" w:cs="宋体"/>
          <w:spacing w:val="-3"/>
          <w:sz w:val="24"/>
          <w:szCs w:val="24"/>
        </w:rPr>
        <w:t xml:space="preserve">时， </w:t>
      </w:r>
      <w:r>
        <w:rPr>
          <w:rFonts w:ascii="Times New Roman" w:hAnsi="Times New Roman" w:eastAsia="Times New Roman" w:cs="Times New Roman"/>
          <w:i/>
          <w:iCs/>
          <w:spacing w:val="-3"/>
          <w:sz w:val="23"/>
          <w:szCs w:val="23"/>
        </w:rPr>
        <w:t xml:space="preserve">A </w:t>
      </w:r>
      <w:r>
        <w:rPr>
          <w:rFonts w:ascii="宋体" w:hAnsi="宋体" w:eastAsia="宋体" w:cs="宋体"/>
          <w:spacing w:val="6"/>
          <w:sz w:val="24"/>
          <w:szCs w:val="24"/>
        </w:rPr>
        <w:t>≥</w:t>
      </w:r>
      <w:r>
        <w:rPr>
          <w:rFonts w:ascii="宋体" w:hAnsi="宋体" w:eastAsia="宋体" w:cs="宋体"/>
          <w:spacing w:val="-84"/>
          <w:sz w:val="24"/>
          <w:szCs w:val="24"/>
        </w:rPr>
        <w:t xml:space="preserve"> </w:t>
      </w:r>
      <w:r>
        <w:rPr>
          <w:rFonts w:ascii="Times New Roman" w:hAnsi="Times New Roman" w:eastAsia="Times New Roman" w:cs="Times New Roman"/>
          <w:spacing w:val="6"/>
          <w:sz w:val="24"/>
          <w:szCs w:val="24"/>
        </w:rPr>
        <w:t>14</w:t>
      </w:r>
      <w:r>
        <w:rPr>
          <w:rFonts w:ascii="宋体" w:hAnsi="宋体" w:eastAsia="宋体" w:cs="宋体"/>
          <w:spacing w:val="6"/>
          <w:sz w:val="24"/>
          <w:szCs w:val="24"/>
        </w:rPr>
        <w:t>%。</w:t>
      </w:r>
    </w:p>
    <w:p>
      <w:pPr>
        <w:spacing w:before="55" w:line="226" w:lineRule="auto"/>
        <w:ind w:left="1936"/>
        <w:rPr>
          <w:rFonts w:ascii="宋体" w:hAnsi="宋体" w:eastAsia="宋体" w:cs="宋体"/>
          <w:sz w:val="24"/>
          <w:szCs w:val="24"/>
        </w:rPr>
      </w:pPr>
      <w:r>
        <w:rPr>
          <w:rFonts w:ascii="宋体" w:hAnsi="宋体" w:eastAsia="宋体" w:cs="宋体"/>
          <w:spacing w:val="14"/>
          <w:sz w:val="24"/>
          <w:szCs w:val="24"/>
        </w:rPr>
        <w:t>当改变冶炼、锻造或者热处理工艺时，还应当提供锻件的断裂韧性(</w:t>
      </w:r>
      <w:r>
        <w:rPr>
          <w:rFonts w:ascii="宋体" w:hAnsi="宋体" w:eastAsia="宋体" w:cs="宋体"/>
          <w:spacing w:val="-63"/>
          <w:sz w:val="24"/>
          <w:szCs w:val="24"/>
        </w:rPr>
        <w:t xml:space="preserve"> </w:t>
      </w:r>
      <w:r>
        <w:rPr>
          <w:rFonts w:ascii="Times New Roman" w:hAnsi="Times New Roman" w:eastAsia="Times New Roman" w:cs="Times New Roman"/>
          <w:i/>
          <w:iCs/>
          <w:sz w:val="24"/>
          <w:szCs w:val="24"/>
        </w:rPr>
        <w:t>K</w:t>
      </w:r>
      <w:r>
        <w:rPr>
          <w:rFonts w:ascii="Times New Roman" w:hAnsi="Times New Roman" w:eastAsia="Times New Roman" w:cs="Times New Roman"/>
          <w:position w:val="-5"/>
          <w:sz w:val="13"/>
          <w:szCs w:val="13"/>
        </w:rPr>
        <w:t>IC</w:t>
      </w:r>
      <w:r>
        <w:rPr>
          <w:rFonts w:ascii="Times New Roman" w:hAnsi="Times New Roman" w:eastAsia="Times New Roman" w:cs="Times New Roman"/>
          <w:spacing w:val="21"/>
          <w:w w:val="102"/>
          <w:position w:val="-5"/>
          <w:sz w:val="13"/>
          <w:szCs w:val="13"/>
        </w:rPr>
        <w:t xml:space="preserve"> </w:t>
      </w:r>
      <w:r>
        <w:rPr>
          <w:rFonts w:ascii="宋体" w:hAnsi="宋体" w:eastAsia="宋体" w:cs="宋体"/>
          <w:spacing w:val="14"/>
          <w:sz w:val="24"/>
          <w:szCs w:val="24"/>
        </w:rPr>
        <w:t>)和韧</w:t>
      </w:r>
    </w:p>
    <w:p>
      <w:pPr>
        <w:spacing w:line="226" w:lineRule="auto"/>
        <w:rPr>
          <w:rFonts w:ascii="宋体" w:hAnsi="宋体" w:eastAsia="宋体" w:cs="宋体"/>
          <w:sz w:val="24"/>
          <w:szCs w:val="24"/>
        </w:rPr>
        <w:sectPr>
          <w:headerReference r:id="rId24" w:type="default"/>
          <w:footerReference r:id="rId25" w:type="default"/>
          <w:pgSz w:w="11905" w:h="16840"/>
          <w:pgMar w:top="1503" w:right="4" w:bottom="1325" w:left="0" w:header="1228" w:footer="1138" w:gutter="0"/>
          <w:cols w:space="720" w:num="1"/>
        </w:sectPr>
      </w:pPr>
    </w:p>
    <w:p>
      <w:pPr>
        <w:pStyle w:val="2"/>
        <w:spacing w:line="244" w:lineRule="auto"/>
      </w:pPr>
      <w:r>
        <w:pict>
          <v:shape id="_x0000_s1035" o:spid="_x0000_s1035" o:spt="202" type="#_x0000_t202" style="position:absolute;left:0pt;margin-left:486.55pt;margin-top:779.1pt;height:7pt;width:38.95pt;mso-position-horizontal-relative:page;mso-position-vertical-relative:page;z-index:251679744;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9"/>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29" w:lineRule="auto"/>
        <w:ind w:left="1421"/>
        <w:rPr>
          <w:rFonts w:ascii="宋体" w:hAnsi="宋体" w:eastAsia="宋体" w:cs="宋体"/>
          <w:sz w:val="24"/>
          <w:szCs w:val="24"/>
        </w:rPr>
      </w:pPr>
      <w:bookmarkStart w:id="0" w:name="bookmark3"/>
      <w:bookmarkEnd w:id="0"/>
      <w:r>
        <w:rPr>
          <w:rFonts w:ascii="宋体" w:hAnsi="宋体" w:eastAsia="宋体" w:cs="宋体"/>
          <w:spacing w:val="3"/>
          <w:sz w:val="24"/>
          <w:szCs w:val="24"/>
        </w:rPr>
        <w:t>脆转变温度(</w:t>
      </w:r>
      <w:r>
        <w:rPr>
          <w:rFonts w:ascii="Times New Roman" w:hAnsi="Times New Roman" w:eastAsia="Times New Roman" w:cs="Times New Roman"/>
          <w:sz w:val="24"/>
          <w:szCs w:val="24"/>
        </w:rPr>
        <w:t>FATT</w:t>
      </w:r>
      <w:r>
        <w:rPr>
          <w:rFonts w:ascii="Times New Roman" w:hAnsi="Times New Roman" w:eastAsia="Times New Roman" w:cs="Times New Roman"/>
          <w:spacing w:val="3"/>
          <w:sz w:val="24"/>
          <w:szCs w:val="24"/>
        </w:rPr>
        <w:t>50</w:t>
      </w:r>
      <w:r>
        <w:rPr>
          <w:rFonts w:ascii="宋体" w:hAnsi="宋体" w:eastAsia="宋体" w:cs="宋体"/>
          <w:spacing w:val="3"/>
          <w:sz w:val="24"/>
          <w:szCs w:val="24"/>
        </w:rPr>
        <w:t>)，其中</w:t>
      </w:r>
      <w:r>
        <w:rPr>
          <w:rFonts w:ascii="宋体" w:hAnsi="宋体" w:eastAsia="宋体" w:cs="宋体"/>
          <w:spacing w:val="-50"/>
          <w:sz w:val="24"/>
          <w:szCs w:val="24"/>
        </w:rPr>
        <w:t xml:space="preserve"> </w:t>
      </w:r>
      <w:r>
        <w:rPr>
          <w:rFonts w:ascii="Times New Roman" w:hAnsi="Times New Roman" w:eastAsia="Times New Roman" w:cs="Times New Roman"/>
          <w:i/>
          <w:iCs/>
          <w:sz w:val="24"/>
          <w:szCs w:val="24"/>
        </w:rPr>
        <w:t>K</w:t>
      </w:r>
      <w:r>
        <w:rPr>
          <w:rFonts w:ascii="Times New Roman" w:hAnsi="Times New Roman" w:eastAsia="Times New Roman" w:cs="Times New Roman"/>
          <w:position w:val="-6"/>
          <w:sz w:val="13"/>
          <w:szCs w:val="13"/>
        </w:rPr>
        <w:t>IC</w:t>
      </w:r>
      <w:r>
        <w:rPr>
          <w:rFonts w:ascii="Times New Roman" w:hAnsi="Times New Roman" w:eastAsia="Times New Roman" w:cs="Times New Roman"/>
          <w:spacing w:val="3"/>
          <w:position w:val="-6"/>
          <w:sz w:val="13"/>
          <w:szCs w:val="13"/>
        </w:rPr>
        <w:t xml:space="preserve">  </w:t>
      </w:r>
      <w:r>
        <w:rPr>
          <w:rFonts w:ascii="宋体" w:hAnsi="宋体" w:eastAsia="宋体" w:cs="宋体"/>
          <w:spacing w:val="3"/>
          <w:sz w:val="24"/>
          <w:szCs w:val="24"/>
        </w:rPr>
        <w:t>≥</w:t>
      </w:r>
      <w:r>
        <w:rPr>
          <w:rFonts w:ascii="宋体" w:hAnsi="宋体" w:eastAsia="宋体" w:cs="宋体"/>
          <w:spacing w:val="-85"/>
          <w:sz w:val="24"/>
          <w:szCs w:val="24"/>
        </w:rPr>
        <w:t xml:space="preserve"> </w:t>
      </w:r>
      <w:r>
        <w:rPr>
          <w:rFonts w:ascii="Times New Roman" w:hAnsi="Times New Roman" w:eastAsia="Times New Roman" w:cs="Times New Roman"/>
          <w:spacing w:val="3"/>
          <w:sz w:val="24"/>
          <w:szCs w:val="24"/>
        </w:rPr>
        <w:t>130</w:t>
      </w:r>
      <w:r>
        <w:rPr>
          <w:rFonts w:ascii="Times New Roman" w:hAnsi="Times New Roman" w:eastAsia="Times New Roman" w:cs="Times New Roman"/>
          <w:sz w:val="24"/>
          <w:szCs w:val="24"/>
        </w:rPr>
        <w:t>MPa</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10"/>
          <w:sz w:val="15"/>
          <w:szCs w:val="15"/>
        </w:rPr>
        <w:t>1/2</w:t>
      </w:r>
      <w:r>
        <w:rPr>
          <w:rFonts w:ascii="宋体" w:hAnsi="宋体" w:eastAsia="宋体" w:cs="宋体"/>
          <w:spacing w:val="3"/>
          <w:sz w:val="24"/>
          <w:szCs w:val="24"/>
        </w:rPr>
        <w:t>。</w:t>
      </w:r>
    </w:p>
    <w:p>
      <w:pPr>
        <w:spacing w:before="99" w:line="219" w:lineRule="auto"/>
        <w:ind w:left="1925"/>
        <w:rPr>
          <w:rFonts w:ascii="宋体" w:hAnsi="宋体" w:eastAsia="宋体" w:cs="宋体"/>
          <w:sz w:val="24"/>
          <w:szCs w:val="24"/>
        </w:rPr>
      </w:pPr>
      <w:r>
        <w:fldChar w:fldCharType="begin"/>
      </w:r>
      <w:r>
        <w:instrText xml:space="preserve"> HYPERLINK "2.2.1.6" </w:instrText>
      </w:r>
      <w:r>
        <w:fldChar w:fldCharType="separate"/>
      </w:r>
      <w:r>
        <w:rPr>
          <w:rFonts w:ascii="黑体" w:hAnsi="黑体" w:eastAsia="黑体" w:cs="黑体"/>
          <w:spacing w:val="5"/>
          <w:sz w:val="24"/>
          <w:szCs w:val="24"/>
        </w:rPr>
        <w:t>2.2.1.6</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非焊接瓶式容器用钢专项要求(注</w:t>
      </w:r>
      <w:r>
        <w:rPr>
          <w:rFonts w:ascii="宋体" w:hAnsi="宋体" w:eastAsia="宋体" w:cs="宋体"/>
          <w:spacing w:val="-38"/>
          <w:sz w:val="24"/>
          <w:szCs w:val="24"/>
        </w:rPr>
        <w:t xml:space="preserve"> </w:t>
      </w:r>
      <w:r>
        <w:rPr>
          <w:rFonts w:ascii="Times New Roman" w:hAnsi="Times New Roman" w:eastAsia="Times New Roman" w:cs="Times New Roman"/>
          <w:spacing w:val="5"/>
          <w:sz w:val="24"/>
          <w:szCs w:val="24"/>
        </w:rPr>
        <w:t>2-3</w:t>
      </w:r>
      <w:r>
        <w:rPr>
          <w:rFonts w:ascii="宋体" w:hAnsi="宋体" w:eastAsia="宋体" w:cs="宋体"/>
          <w:spacing w:val="5"/>
          <w:sz w:val="24"/>
          <w:szCs w:val="24"/>
        </w:rPr>
        <w:t>)</w:t>
      </w:r>
    </w:p>
    <w:p>
      <w:pPr>
        <w:spacing w:before="113" w:line="320" w:lineRule="exact"/>
        <w:ind w:left="1925"/>
        <w:rPr>
          <w:rFonts w:ascii="宋体" w:hAnsi="宋体" w:eastAsia="宋体" w:cs="宋体"/>
          <w:sz w:val="24"/>
          <w:szCs w:val="24"/>
        </w:rPr>
      </w:pPr>
      <w:r>
        <w:rPr>
          <w:rFonts w:ascii="黑体" w:hAnsi="黑体" w:eastAsia="黑体" w:cs="黑体"/>
          <w:spacing w:val="4"/>
          <w:position w:val="1"/>
          <w:sz w:val="24"/>
          <w:szCs w:val="24"/>
        </w:rPr>
        <w:t xml:space="preserve">2.2.1.6.1  </w:t>
      </w:r>
      <w:r>
        <w:rPr>
          <w:rFonts w:ascii="宋体" w:hAnsi="宋体" w:eastAsia="宋体" w:cs="宋体"/>
          <w:spacing w:val="4"/>
          <w:position w:val="1"/>
          <w:sz w:val="24"/>
          <w:szCs w:val="24"/>
        </w:rPr>
        <w:t>瓶体用钢材</w:t>
      </w:r>
    </w:p>
    <w:p>
      <w:pPr>
        <w:spacing w:before="80" w:line="322" w:lineRule="exact"/>
        <w:ind w:left="1925"/>
        <w:rPr>
          <w:rFonts w:ascii="宋体" w:hAnsi="宋体" w:eastAsia="宋体" w:cs="宋体"/>
          <w:sz w:val="24"/>
          <w:szCs w:val="24"/>
        </w:rPr>
      </w:pPr>
      <w:r>
        <w:rPr>
          <w:rFonts w:ascii="黑体" w:hAnsi="黑体" w:eastAsia="黑体" w:cs="黑体"/>
          <w:spacing w:val="4"/>
          <w:position w:val="1"/>
          <w:sz w:val="24"/>
          <w:szCs w:val="24"/>
        </w:rPr>
        <w:t xml:space="preserve">2.2.1.6.1.1  </w:t>
      </w:r>
      <w:r>
        <w:rPr>
          <w:rFonts w:ascii="宋体" w:hAnsi="宋体" w:eastAsia="宋体" w:cs="宋体"/>
          <w:spacing w:val="4"/>
          <w:position w:val="1"/>
          <w:sz w:val="24"/>
          <w:szCs w:val="24"/>
        </w:rPr>
        <w:t>冶炼和热处理</w:t>
      </w:r>
    </w:p>
    <w:p>
      <w:pPr>
        <w:spacing w:before="78" w:line="278" w:lineRule="auto"/>
        <w:ind w:left="1423" w:right="1421" w:firstLine="541"/>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1</w:t>
      </w:r>
      <w:r>
        <w:rPr>
          <w:rFonts w:ascii="宋体" w:hAnsi="宋体" w:eastAsia="宋体" w:cs="宋体"/>
          <w:spacing w:val="13"/>
          <w:sz w:val="24"/>
          <w:szCs w:val="24"/>
        </w:rPr>
        <w:t>)瓶体用钢材应当采用电炉或者氧气转炉冶炼，加炉外精炼并且经过真空处</w:t>
      </w:r>
      <w:r>
        <w:rPr>
          <w:rFonts w:ascii="宋体" w:hAnsi="宋体" w:eastAsia="宋体" w:cs="宋体"/>
          <w:spacing w:val="17"/>
          <w:sz w:val="24"/>
          <w:szCs w:val="24"/>
        </w:rPr>
        <w:t xml:space="preserve"> </w:t>
      </w:r>
      <w:r>
        <w:rPr>
          <w:rFonts w:ascii="宋体" w:hAnsi="宋体" w:eastAsia="宋体" w:cs="宋体"/>
          <w:spacing w:val="-10"/>
          <w:sz w:val="24"/>
          <w:szCs w:val="24"/>
        </w:rPr>
        <w:t>理；</w:t>
      </w:r>
    </w:p>
    <w:p>
      <w:pPr>
        <w:spacing w:before="77" w:line="262" w:lineRule="auto"/>
        <w:ind w:left="1423" w:right="1421" w:firstLine="542"/>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2</w:t>
      </w:r>
      <w:r>
        <w:rPr>
          <w:rFonts w:ascii="宋体" w:hAnsi="宋体" w:eastAsia="宋体" w:cs="宋体"/>
          <w:spacing w:val="8"/>
          <w:sz w:val="24"/>
          <w:szCs w:val="24"/>
        </w:rPr>
        <w:t>)瓶体在加工成型以后，进行调质(淬火</w:t>
      </w:r>
      <w:r>
        <w:rPr>
          <w:rFonts w:ascii="Times New Roman" w:hAnsi="Times New Roman" w:eastAsia="Times New Roman" w:cs="Times New Roman"/>
          <w:spacing w:val="8"/>
          <w:sz w:val="24"/>
          <w:szCs w:val="24"/>
        </w:rPr>
        <w:t>+</w:t>
      </w:r>
      <w:r>
        <w:rPr>
          <w:rFonts w:ascii="Times New Roman" w:hAnsi="Times New Roman" w:eastAsia="Times New Roman" w:cs="Times New Roman"/>
          <w:spacing w:val="-19"/>
          <w:sz w:val="24"/>
          <w:szCs w:val="24"/>
        </w:rPr>
        <w:t xml:space="preserve"> </w:t>
      </w:r>
      <w:r>
        <w:rPr>
          <w:rFonts w:ascii="宋体" w:hAnsi="宋体" w:eastAsia="宋体" w:cs="宋体"/>
          <w:spacing w:val="8"/>
          <w:sz w:val="24"/>
          <w:szCs w:val="24"/>
        </w:rPr>
        <w:t>回火)热处理，热处理后的瓶体金相</w:t>
      </w:r>
      <w:r>
        <w:rPr>
          <w:rFonts w:ascii="宋体" w:hAnsi="宋体" w:eastAsia="宋体" w:cs="宋体"/>
          <w:sz w:val="24"/>
          <w:szCs w:val="24"/>
        </w:rPr>
        <w:t xml:space="preserve"> </w:t>
      </w:r>
      <w:r>
        <w:rPr>
          <w:rFonts w:ascii="宋体" w:hAnsi="宋体" w:eastAsia="宋体" w:cs="宋体"/>
          <w:spacing w:val="4"/>
          <w:sz w:val="24"/>
          <w:szCs w:val="24"/>
        </w:rPr>
        <w:t>组织应当为回火索氏体。</w:t>
      </w:r>
    </w:p>
    <w:p>
      <w:pPr>
        <w:spacing w:before="127" w:line="210" w:lineRule="auto"/>
        <w:ind w:left="1925"/>
        <w:rPr>
          <w:rFonts w:ascii="宋体" w:hAnsi="宋体" w:eastAsia="宋体" w:cs="宋体"/>
          <w:sz w:val="24"/>
          <w:szCs w:val="24"/>
        </w:rPr>
      </w:pPr>
      <w:r>
        <w:rPr>
          <w:rFonts w:ascii="黑体" w:hAnsi="黑体" w:eastAsia="黑体" w:cs="黑体"/>
          <w:spacing w:val="5"/>
          <w:sz w:val="24"/>
          <w:szCs w:val="24"/>
        </w:rPr>
        <w:t xml:space="preserve">2.2.1.6.1.2  </w:t>
      </w:r>
      <w:r>
        <w:rPr>
          <w:rFonts w:ascii="宋体" w:hAnsi="宋体" w:eastAsia="宋体" w:cs="宋体"/>
          <w:spacing w:val="5"/>
          <w:sz w:val="24"/>
          <w:szCs w:val="24"/>
        </w:rPr>
        <w:t>化学成分和力学性能</w:t>
      </w:r>
    </w:p>
    <w:p>
      <w:pPr>
        <w:spacing w:before="117" w:line="279" w:lineRule="auto"/>
        <w:ind w:left="1425" w:right="1419" w:firstLine="539"/>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)盛装氢气、天然气和甲烷等压缩气体用瓶式容器，其瓶体用钢材化学成分，</w:t>
      </w:r>
      <w:r>
        <w:rPr>
          <w:rFonts w:ascii="宋体" w:hAnsi="宋体" w:eastAsia="宋体" w:cs="宋体"/>
          <w:spacing w:val="13"/>
          <w:sz w:val="24"/>
          <w:szCs w:val="24"/>
        </w:rPr>
        <w:t xml:space="preserve"> </w:t>
      </w:r>
      <w:r>
        <w:rPr>
          <w:rFonts w:ascii="Times New Roman" w:hAnsi="Times New Roman" w:eastAsia="Times New Roman" w:cs="Times New Roman"/>
          <w:spacing w:val="-1"/>
          <w:sz w:val="24"/>
          <w:szCs w:val="24"/>
        </w:rPr>
        <w:t xml:space="preserve">C </w:t>
      </w:r>
      <w:r>
        <w:rPr>
          <w:rFonts w:ascii="宋体" w:hAnsi="宋体" w:eastAsia="宋体" w:cs="宋体"/>
          <w:spacing w:val="-1"/>
          <w:sz w:val="24"/>
          <w:szCs w:val="24"/>
        </w:rPr>
        <w:t>≤</w:t>
      </w:r>
      <w:r>
        <w:rPr>
          <w:rFonts w:ascii="Times New Roman" w:hAnsi="Times New Roman" w:eastAsia="Times New Roman" w:cs="Times New Roman"/>
          <w:spacing w:val="-1"/>
          <w:sz w:val="24"/>
          <w:szCs w:val="24"/>
        </w:rPr>
        <w:t>0.35</w:t>
      </w:r>
      <w:r>
        <w:rPr>
          <w:rFonts w:ascii="宋体" w:hAnsi="宋体" w:eastAsia="宋体" w:cs="宋体"/>
          <w:spacing w:val="-1"/>
          <w:sz w:val="24"/>
          <w:szCs w:val="24"/>
        </w:rPr>
        <w:t xml:space="preserve">%、 </w:t>
      </w:r>
      <w:r>
        <w:rPr>
          <w:rFonts w:ascii="Times New Roman" w:hAnsi="Times New Roman" w:eastAsia="Times New Roman" w:cs="Times New Roman"/>
          <w:spacing w:val="-1"/>
          <w:sz w:val="24"/>
          <w:szCs w:val="24"/>
        </w:rPr>
        <w:t>P</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0.015</w:t>
      </w:r>
      <w:r>
        <w:rPr>
          <w:rFonts w:ascii="宋体" w:hAnsi="宋体" w:eastAsia="宋体" w:cs="宋体"/>
          <w:spacing w:val="-1"/>
          <w:sz w:val="24"/>
          <w:szCs w:val="24"/>
        </w:rPr>
        <w:t xml:space="preserve">%、 </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14"/>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0.008</w:t>
      </w:r>
      <w:r>
        <w:rPr>
          <w:rFonts w:ascii="宋体" w:hAnsi="宋体" w:eastAsia="宋体" w:cs="宋体"/>
          <w:spacing w:val="-1"/>
          <w:sz w:val="24"/>
          <w:szCs w:val="24"/>
        </w:rPr>
        <w:t>%；经热处理后瓶体力学性能，</w:t>
      </w:r>
      <w:r>
        <w:rPr>
          <w:rFonts w:ascii="宋体" w:hAnsi="宋体" w:eastAsia="宋体" w:cs="宋体"/>
          <w:spacing w:val="91"/>
          <w:sz w:val="24"/>
          <w:szCs w:val="24"/>
        </w:rPr>
        <w:t xml:space="preserve"> </w:t>
      </w:r>
      <w:r>
        <w:rPr>
          <w:rFonts w:ascii="Times New Roman" w:hAnsi="Times New Roman" w:eastAsia="Times New Roman" w:cs="Times New Roman"/>
          <w:i/>
          <w:iCs/>
          <w:spacing w:val="-1"/>
          <w:sz w:val="24"/>
          <w:szCs w:val="24"/>
        </w:rPr>
        <w:t>R</w:t>
      </w:r>
      <w:r>
        <w:rPr>
          <w:rFonts w:ascii="Times New Roman" w:hAnsi="Times New Roman" w:eastAsia="Times New Roman" w:cs="Times New Roman"/>
          <w:spacing w:val="-1"/>
          <w:position w:val="-6"/>
          <w:sz w:val="13"/>
          <w:szCs w:val="13"/>
        </w:rPr>
        <w:t>m</w:t>
      </w:r>
      <w:r>
        <w:rPr>
          <w:rFonts w:ascii="Times New Roman" w:hAnsi="Times New Roman" w:eastAsia="Times New Roman" w:cs="Times New Roman"/>
          <w:spacing w:val="12"/>
          <w:w w:val="101"/>
          <w:position w:val="-6"/>
          <w:sz w:val="13"/>
          <w:szCs w:val="13"/>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880MPa</w:t>
      </w:r>
      <w:r>
        <w:rPr>
          <w:rFonts w:ascii="宋体" w:hAnsi="宋体" w:eastAsia="宋体" w:cs="宋体"/>
          <w:spacing w:val="-1"/>
          <w:sz w:val="24"/>
          <w:szCs w:val="24"/>
        </w:rPr>
        <w:t>、屈</w:t>
      </w:r>
      <w:r>
        <w:rPr>
          <w:rFonts w:ascii="宋体" w:hAnsi="宋体" w:eastAsia="宋体" w:cs="宋体"/>
          <w:sz w:val="24"/>
          <w:szCs w:val="24"/>
        </w:rPr>
        <w:t xml:space="preserve"> </w:t>
      </w:r>
      <w:r>
        <w:rPr>
          <w:rFonts w:ascii="宋体" w:hAnsi="宋体" w:eastAsia="宋体" w:cs="宋体"/>
          <w:spacing w:val="14"/>
          <w:sz w:val="24"/>
          <w:szCs w:val="24"/>
        </w:rPr>
        <w:t>强比(</w:t>
      </w:r>
      <w:r>
        <w:rPr>
          <w:rFonts w:ascii="宋体" w:hAnsi="宋体" w:eastAsia="宋体" w:cs="宋体"/>
          <w:spacing w:val="-63"/>
          <w:sz w:val="24"/>
          <w:szCs w:val="24"/>
        </w:rPr>
        <w:t xml:space="preserve"> </w:t>
      </w:r>
      <w:r>
        <w:rPr>
          <w:rFonts w:ascii="Times New Roman" w:hAnsi="Times New Roman" w:eastAsia="Times New Roman" w:cs="Times New Roman"/>
          <w:i/>
          <w:iCs/>
          <w:sz w:val="24"/>
          <w:szCs w:val="24"/>
        </w:rPr>
        <w:t>R</w:t>
      </w:r>
      <w:r>
        <w:rPr>
          <w:rFonts w:ascii="Times New Roman" w:hAnsi="Times New Roman" w:eastAsia="Times New Roman" w:cs="Times New Roman"/>
          <w:position w:val="-6"/>
          <w:sz w:val="13"/>
          <w:szCs w:val="13"/>
        </w:rPr>
        <w:t>eL</w:t>
      </w:r>
      <w:r>
        <w:rPr>
          <w:rFonts w:ascii="Times New Roman" w:hAnsi="Times New Roman" w:eastAsia="Times New Roman" w:cs="Times New Roman"/>
          <w:spacing w:val="14"/>
          <w:position w:val="-6"/>
          <w:sz w:val="13"/>
          <w:szCs w:val="13"/>
        </w:rPr>
        <w:t xml:space="preserve"> </w:t>
      </w:r>
      <w:r>
        <w:rPr>
          <w:position w:val="-6"/>
          <w:sz w:val="13"/>
          <w:szCs w:val="13"/>
        </w:rPr>
        <w:drawing>
          <wp:inline distT="0" distB="0" distL="0" distR="0">
            <wp:extent cx="58420" cy="16446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44"/>
                    <a:stretch>
                      <a:fillRect/>
                    </a:stretch>
                  </pic:blipFill>
                  <pic:spPr>
                    <a:xfrm>
                      <a:off x="0" y="0"/>
                      <a:ext cx="58585" cy="164503"/>
                    </a:xfrm>
                    <a:prstGeom prst="rect">
                      <a:avLst/>
                    </a:prstGeom>
                  </pic:spPr>
                </pic:pic>
              </a:graphicData>
            </a:graphic>
          </wp:inline>
        </w:drawing>
      </w:r>
      <w:r>
        <w:rPr>
          <w:rFonts w:ascii="Times New Roman" w:hAnsi="Times New Roman" w:eastAsia="Times New Roman" w:cs="Times New Roman"/>
          <w:i/>
          <w:iCs/>
          <w:sz w:val="24"/>
          <w:szCs w:val="24"/>
        </w:rPr>
        <w:t>R</w:t>
      </w:r>
      <w:r>
        <w:rPr>
          <w:rFonts w:ascii="Times New Roman" w:hAnsi="Times New Roman" w:eastAsia="Times New Roman" w:cs="Times New Roman"/>
          <w:position w:val="-6"/>
          <w:sz w:val="13"/>
          <w:szCs w:val="13"/>
        </w:rPr>
        <w:t>m</w:t>
      </w:r>
      <w:r>
        <w:rPr>
          <w:rFonts w:ascii="Times New Roman" w:hAnsi="Times New Roman" w:eastAsia="Times New Roman" w:cs="Times New Roman"/>
          <w:spacing w:val="11"/>
          <w:position w:val="-6"/>
          <w:sz w:val="13"/>
          <w:szCs w:val="13"/>
        </w:rPr>
        <w:t xml:space="preserve">   </w:t>
      </w:r>
      <w:r>
        <w:rPr>
          <w:rFonts w:ascii="宋体" w:hAnsi="宋体" w:eastAsia="宋体" w:cs="宋体"/>
          <w:spacing w:val="14"/>
          <w:sz w:val="24"/>
          <w:szCs w:val="24"/>
        </w:rPr>
        <w:t>，</w:t>
      </w:r>
      <w:r>
        <w:rPr>
          <w:rFonts w:ascii="宋体" w:hAnsi="宋体" w:eastAsia="宋体" w:cs="宋体"/>
          <w:spacing w:val="-72"/>
          <w:sz w:val="24"/>
          <w:szCs w:val="24"/>
        </w:rPr>
        <w:t xml:space="preserve"> </w:t>
      </w:r>
      <w:r>
        <w:rPr>
          <w:rFonts w:ascii="Times New Roman" w:hAnsi="Times New Roman" w:eastAsia="Times New Roman" w:cs="Times New Roman"/>
          <w:i/>
          <w:iCs/>
          <w:sz w:val="24"/>
          <w:szCs w:val="24"/>
        </w:rPr>
        <w:t>R</w:t>
      </w:r>
      <w:r>
        <w:rPr>
          <w:rFonts w:ascii="Times New Roman" w:hAnsi="Times New Roman" w:eastAsia="Times New Roman" w:cs="Times New Roman"/>
          <w:position w:val="-5"/>
          <w:sz w:val="14"/>
          <w:szCs w:val="14"/>
        </w:rPr>
        <w:t>eL</w:t>
      </w:r>
      <w:r>
        <w:rPr>
          <w:rFonts w:ascii="Times New Roman" w:hAnsi="Times New Roman" w:eastAsia="Times New Roman" w:cs="Times New Roman"/>
          <w:spacing w:val="1"/>
          <w:position w:val="-5"/>
          <w:sz w:val="14"/>
          <w:szCs w:val="14"/>
        </w:rPr>
        <w:t xml:space="preserve">  </w:t>
      </w:r>
      <w:r>
        <w:rPr>
          <w:rFonts w:ascii="宋体" w:hAnsi="宋体" w:eastAsia="宋体" w:cs="宋体"/>
          <w:spacing w:val="14"/>
          <w:sz w:val="24"/>
          <w:szCs w:val="24"/>
        </w:rPr>
        <w:t>为屈服强度)≤</w:t>
      </w:r>
      <w:r>
        <w:rPr>
          <w:rFonts w:ascii="Times New Roman" w:hAnsi="Times New Roman" w:eastAsia="Times New Roman" w:cs="Times New Roman"/>
          <w:spacing w:val="14"/>
          <w:sz w:val="24"/>
          <w:szCs w:val="24"/>
        </w:rPr>
        <w:t>0.86</w:t>
      </w:r>
      <w:r>
        <w:rPr>
          <w:rFonts w:ascii="Times New Roman" w:hAnsi="Times New Roman" w:eastAsia="Times New Roman" w:cs="Times New Roman"/>
          <w:spacing w:val="-18"/>
          <w:sz w:val="24"/>
          <w:szCs w:val="24"/>
        </w:rPr>
        <w:t xml:space="preserve"> </w:t>
      </w:r>
      <w:r>
        <w:rPr>
          <w:rFonts w:ascii="宋体" w:hAnsi="宋体" w:eastAsia="宋体" w:cs="宋体"/>
          <w:spacing w:val="14"/>
          <w:sz w:val="24"/>
          <w:szCs w:val="24"/>
        </w:rPr>
        <w:t>、</w:t>
      </w:r>
      <w:r>
        <w:rPr>
          <w:rFonts w:ascii="Times New Roman" w:hAnsi="Times New Roman" w:eastAsia="Times New Roman" w:cs="Times New Roman"/>
          <w:i/>
          <w:iCs/>
          <w:spacing w:val="14"/>
          <w:sz w:val="24"/>
          <w:szCs w:val="24"/>
        </w:rPr>
        <w:t xml:space="preserve">A </w:t>
      </w:r>
      <w:r>
        <w:rPr>
          <w:rFonts w:ascii="宋体" w:hAnsi="宋体" w:eastAsia="宋体" w:cs="宋体"/>
          <w:spacing w:val="14"/>
          <w:sz w:val="24"/>
          <w:szCs w:val="24"/>
        </w:rPr>
        <w:t>≥</w:t>
      </w:r>
      <w:r>
        <w:rPr>
          <w:rFonts w:ascii="宋体" w:hAnsi="宋体" w:eastAsia="宋体" w:cs="宋体"/>
          <w:spacing w:val="-94"/>
          <w:sz w:val="24"/>
          <w:szCs w:val="24"/>
        </w:rPr>
        <w:t xml:space="preserve"> </w:t>
      </w:r>
      <w:r>
        <w:rPr>
          <w:rFonts w:ascii="Times New Roman" w:hAnsi="Times New Roman" w:eastAsia="Times New Roman" w:cs="Times New Roman"/>
          <w:spacing w:val="13"/>
          <w:sz w:val="24"/>
          <w:szCs w:val="24"/>
        </w:rPr>
        <w:t>20</w:t>
      </w:r>
      <w:r>
        <w:rPr>
          <w:rFonts w:ascii="宋体" w:hAnsi="宋体" w:eastAsia="宋体" w:cs="宋体"/>
          <w:spacing w:val="13"/>
          <w:sz w:val="24"/>
          <w:szCs w:val="24"/>
        </w:rPr>
        <w:t>%；设计要求的冲击试验温度下的</w:t>
      </w:r>
      <w:r>
        <w:rPr>
          <w:rFonts w:ascii="宋体" w:hAnsi="宋体" w:eastAsia="宋体" w:cs="宋体"/>
          <w:sz w:val="24"/>
          <w:szCs w:val="24"/>
        </w:rPr>
        <w:t xml:space="preserve"> </w:t>
      </w:r>
      <w:r>
        <w:rPr>
          <w:rFonts w:ascii="Times New Roman" w:hAnsi="Times New Roman" w:eastAsia="Times New Roman" w:cs="Times New Roman"/>
          <w:i/>
          <w:iCs/>
          <w:spacing w:val="-1"/>
          <w:sz w:val="24"/>
          <w:szCs w:val="24"/>
        </w:rPr>
        <w:t>KV</w:t>
      </w:r>
      <w:r>
        <w:rPr>
          <w:rFonts w:ascii="Times New Roman" w:hAnsi="Times New Roman" w:eastAsia="Times New Roman" w:cs="Times New Roman"/>
          <w:spacing w:val="-1"/>
          <w:position w:val="-6"/>
          <w:sz w:val="13"/>
          <w:szCs w:val="13"/>
        </w:rPr>
        <w:t>2</w:t>
      </w:r>
      <w:r>
        <w:rPr>
          <w:rFonts w:ascii="Times New Roman" w:hAnsi="Times New Roman" w:eastAsia="Times New Roman" w:cs="Times New Roman"/>
          <w:spacing w:val="14"/>
          <w:w w:val="101"/>
          <w:position w:val="-6"/>
          <w:sz w:val="13"/>
          <w:szCs w:val="13"/>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47J</w:t>
      </w:r>
      <w:r>
        <w:rPr>
          <w:rFonts w:ascii="宋体" w:hAnsi="宋体" w:eastAsia="宋体" w:cs="宋体"/>
          <w:spacing w:val="-1"/>
          <w:sz w:val="24"/>
          <w:szCs w:val="24"/>
        </w:rPr>
        <w:t>，</w:t>
      </w:r>
      <w:r>
        <w:rPr>
          <w:rFonts w:ascii="Times New Roman" w:hAnsi="Times New Roman" w:eastAsia="Times New Roman" w:cs="Times New Roman"/>
          <w:i/>
          <w:iCs/>
          <w:spacing w:val="-1"/>
          <w:sz w:val="24"/>
          <w:szCs w:val="24"/>
        </w:rPr>
        <w:t>LE</w:t>
      </w:r>
      <w:r>
        <w:rPr>
          <w:rFonts w:ascii="Times New Roman" w:hAnsi="Times New Roman" w:eastAsia="Times New Roman" w:cs="Times New Roman"/>
          <w:i/>
          <w:iCs/>
          <w:spacing w:val="-22"/>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0.53mm</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，横向取样；</w:t>
      </w:r>
    </w:p>
    <w:p>
      <w:pPr>
        <w:spacing w:before="97" w:line="280" w:lineRule="auto"/>
        <w:ind w:left="1422" w:right="1418" w:firstLine="54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)盛装本条第(</w:t>
      </w:r>
      <w:r>
        <w:rPr>
          <w:rFonts w:ascii="Times New Roman" w:hAnsi="Times New Roman" w:eastAsia="Times New Roman" w:cs="Times New Roman"/>
          <w:spacing w:val="-3"/>
          <w:sz w:val="24"/>
          <w:szCs w:val="24"/>
        </w:rPr>
        <w:t>1</w:t>
      </w:r>
      <w:r>
        <w:rPr>
          <w:rFonts w:ascii="宋体" w:hAnsi="宋体" w:eastAsia="宋体" w:cs="宋体"/>
          <w:spacing w:val="-3"/>
          <w:sz w:val="24"/>
          <w:szCs w:val="24"/>
        </w:rPr>
        <w:t>)项以外其他压缩气体用瓶式容器，</w:t>
      </w:r>
      <w:r>
        <w:rPr>
          <w:rFonts w:ascii="宋体" w:hAnsi="宋体" w:eastAsia="宋体" w:cs="宋体"/>
          <w:spacing w:val="53"/>
          <w:sz w:val="24"/>
          <w:szCs w:val="24"/>
        </w:rPr>
        <w:t xml:space="preserve"> </w:t>
      </w:r>
      <w:r>
        <w:rPr>
          <w:rFonts w:ascii="宋体" w:hAnsi="宋体" w:eastAsia="宋体" w:cs="宋体"/>
          <w:spacing w:val="-4"/>
          <w:sz w:val="24"/>
          <w:szCs w:val="24"/>
        </w:rPr>
        <w:t>其瓶体用钢材化学成分，</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P</w:t>
      </w:r>
      <w:r>
        <w:rPr>
          <w:rFonts w:ascii="Times New Roman" w:hAnsi="Times New Roman" w:eastAsia="Times New Roman" w:cs="Times New Roman"/>
          <w:sz w:val="24"/>
          <w:szCs w:val="24"/>
        </w:rPr>
        <w:t xml:space="preserve"> </w:t>
      </w:r>
      <w:r>
        <w:rPr>
          <w:rFonts w:ascii="宋体" w:hAnsi="宋体" w:eastAsia="宋体" w:cs="宋体"/>
          <w:spacing w:val="4"/>
          <w:sz w:val="24"/>
          <w:szCs w:val="24"/>
        </w:rPr>
        <w:t>≤</w:t>
      </w:r>
      <w:r>
        <w:rPr>
          <w:rFonts w:ascii="宋体" w:hAnsi="宋体" w:eastAsia="宋体" w:cs="宋体"/>
          <w:spacing w:val="-79"/>
          <w:sz w:val="24"/>
          <w:szCs w:val="24"/>
        </w:rPr>
        <w:t xml:space="preserve"> </w:t>
      </w:r>
      <w:r>
        <w:rPr>
          <w:rFonts w:ascii="Times New Roman" w:hAnsi="Times New Roman" w:eastAsia="Times New Roman" w:cs="Times New Roman"/>
          <w:spacing w:val="4"/>
          <w:sz w:val="24"/>
          <w:szCs w:val="24"/>
        </w:rPr>
        <w:t>0.020</w:t>
      </w:r>
      <w:r>
        <w:rPr>
          <w:rFonts w:ascii="宋体" w:hAnsi="宋体" w:eastAsia="宋体" w:cs="宋体"/>
          <w:spacing w:val="4"/>
          <w:sz w:val="24"/>
          <w:szCs w:val="24"/>
        </w:rPr>
        <w:t>%、</w:t>
      </w:r>
      <w:r>
        <w:rPr>
          <w:rFonts w:ascii="宋体" w:hAnsi="宋体" w:eastAsia="宋体" w:cs="宋体"/>
          <w:spacing w:val="71"/>
          <w:sz w:val="24"/>
          <w:szCs w:val="24"/>
        </w:rPr>
        <w:t xml:space="preserve"> </w:t>
      </w:r>
      <w:r>
        <w:rPr>
          <w:rFonts w:ascii="Times New Roman" w:hAnsi="Times New Roman" w:eastAsia="Times New Roman" w:cs="Times New Roman"/>
          <w:spacing w:val="4"/>
          <w:sz w:val="24"/>
          <w:szCs w:val="24"/>
        </w:rPr>
        <w:t xml:space="preserve">S </w:t>
      </w:r>
      <w:r>
        <w:rPr>
          <w:rFonts w:ascii="宋体" w:hAnsi="宋体" w:eastAsia="宋体" w:cs="宋体"/>
          <w:spacing w:val="4"/>
          <w:sz w:val="24"/>
          <w:szCs w:val="24"/>
        </w:rPr>
        <w:t>≤</w:t>
      </w:r>
      <w:r>
        <w:rPr>
          <w:rFonts w:ascii="宋体" w:hAnsi="宋体" w:eastAsia="宋体" w:cs="宋体"/>
          <w:spacing w:val="-78"/>
          <w:sz w:val="24"/>
          <w:szCs w:val="24"/>
        </w:rPr>
        <w:t xml:space="preserve"> </w:t>
      </w:r>
      <w:r>
        <w:rPr>
          <w:rFonts w:ascii="Times New Roman" w:hAnsi="Times New Roman" w:eastAsia="Times New Roman" w:cs="Times New Roman"/>
          <w:spacing w:val="4"/>
          <w:sz w:val="24"/>
          <w:szCs w:val="24"/>
        </w:rPr>
        <w:t>0.010</w:t>
      </w:r>
      <w:r>
        <w:rPr>
          <w:rFonts w:ascii="宋体" w:hAnsi="宋体" w:eastAsia="宋体" w:cs="宋体"/>
          <w:spacing w:val="4"/>
          <w:sz w:val="24"/>
          <w:szCs w:val="24"/>
        </w:rPr>
        <w:t>%</w:t>
      </w:r>
      <w:r>
        <w:rPr>
          <w:rFonts w:ascii="宋体" w:hAnsi="宋体" w:eastAsia="宋体" w:cs="宋体"/>
          <w:spacing w:val="-51"/>
          <w:sz w:val="24"/>
          <w:szCs w:val="24"/>
        </w:rPr>
        <w:t xml:space="preserve"> </w:t>
      </w:r>
      <w:r>
        <w:rPr>
          <w:rFonts w:ascii="宋体" w:hAnsi="宋体" w:eastAsia="宋体" w:cs="宋体"/>
          <w:spacing w:val="4"/>
          <w:sz w:val="24"/>
          <w:szCs w:val="24"/>
        </w:rPr>
        <w:t>；经热处理后瓶体力学性能，</w:t>
      </w:r>
      <w:r>
        <w:rPr>
          <w:rFonts w:ascii="宋体" w:hAnsi="宋体" w:eastAsia="宋体" w:cs="宋体"/>
          <w:spacing w:val="115"/>
          <w:sz w:val="24"/>
          <w:szCs w:val="24"/>
        </w:rPr>
        <w:t xml:space="preserve"> </w:t>
      </w:r>
      <w:r>
        <w:rPr>
          <w:rFonts w:ascii="Times New Roman" w:hAnsi="Times New Roman" w:eastAsia="Times New Roman" w:cs="Times New Roman"/>
          <w:i/>
          <w:iCs/>
          <w:sz w:val="24"/>
          <w:szCs w:val="24"/>
        </w:rPr>
        <w:t>R</w:t>
      </w:r>
      <w:r>
        <w:rPr>
          <w:rFonts w:ascii="Times New Roman" w:hAnsi="Times New Roman" w:eastAsia="Times New Roman" w:cs="Times New Roman"/>
          <w:position w:val="-5"/>
          <w:sz w:val="14"/>
          <w:szCs w:val="14"/>
        </w:rPr>
        <w:t>m</w:t>
      </w:r>
      <w:r>
        <w:rPr>
          <w:rFonts w:ascii="Times New Roman" w:hAnsi="Times New Roman" w:eastAsia="Times New Roman" w:cs="Times New Roman"/>
          <w:spacing w:val="4"/>
          <w:position w:val="-5"/>
          <w:sz w:val="14"/>
          <w:szCs w:val="14"/>
        </w:rPr>
        <w:t xml:space="preserve">   </w:t>
      </w:r>
      <w:r>
        <w:rPr>
          <w:rFonts w:ascii="宋体" w:hAnsi="宋体" w:eastAsia="宋体" w:cs="宋体"/>
          <w:spacing w:val="4"/>
          <w:sz w:val="24"/>
          <w:szCs w:val="24"/>
        </w:rPr>
        <w:t>≤</w:t>
      </w:r>
      <w:r>
        <w:rPr>
          <w:rFonts w:ascii="宋体" w:hAnsi="宋体" w:eastAsia="宋体" w:cs="宋体"/>
          <w:spacing w:val="-59"/>
          <w:sz w:val="24"/>
          <w:szCs w:val="24"/>
        </w:rPr>
        <w:t xml:space="preserve"> </w:t>
      </w:r>
      <w:r>
        <w:rPr>
          <w:rFonts w:ascii="Times New Roman" w:hAnsi="Times New Roman" w:eastAsia="Times New Roman" w:cs="Times New Roman"/>
          <w:spacing w:val="4"/>
          <w:sz w:val="24"/>
          <w:szCs w:val="24"/>
        </w:rPr>
        <w:t>1060</w:t>
      </w:r>
      <w:r>
        <w:rPr>
          <w:rFonts w:ascii="Times New Roman" w:hAnsi="Times New Roman" w:eastAsia="Times New Roman" w:cs="Times New Roman"/>
          <w:sz w:val="24"/>
          <w:szCs w:val="24"/>
        </w:rPr>
        <w:t>MPa</w:t>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w:t>
      </w:r>
      <w:r>
        <w:rPr>
          <w:rFonts w:ascii="宋体" w:hAnsi="宋体" w:eastAsia="宋体" w:cs="宋体"/>
          <w:spacing w:val="-60"/>
          <w:sz w:val="24"/>
          <w:szCs w:val="24"/>
        </w:rPr>
        <w:t xml:space="preserve"> </w:t>
      </w:r>
      <w:r>
        <w:rPr>
          <w:rFonts w:ascii="Times New Roman" w:hAnsi="Times New Roman" w:eastAsia="Times New Roman" w:cs="Times New Roman"/>
          <w:i/>
          <w:iCs/>
          <w:sz w:val="24"/>
          <w:szCs w:val="24"/>
        </w:rPr>
        <w:t>R</w:t>
      </w:r>
      <w:r>
        <w:rPr>
          <w:rFonts w:ascii="Times New Roman" w:hAnsi="Times New Roman" w:eastAsia="Times New Roman" w:cs="Times New Roman"/>
          <w:position w:val="-5"/>
          <w:sz w:val="13"/>
          <w:szCs w:val="13"/>
        </w:rPr>
        <w:t>eL</w:t>
      </w:r>
      <w:r>
        <w:rPr>
          <w:rFonts w:ascii="Times New Roman" w:hAnsi="Times New Roman" w:eastAsia="Times New Roman" w:cs="Times New Roman"/>
          <w:spacing w:val="4"/>
          <w:position w:val="-5"/>
          <w:sz w:val="13"/>
          <w:szCs w:val="13"/>
        </w:rPr>
        <w:t xml:space="preserve"> </w:t>
      </w:r>
      <w:r>
        <w:rPr>
          <w:position w:val="-6"/>
          <w:sz w:val="13"/>
          <w:szCs w:val="13"/>
        </w:rPr>
        <w:drawing>
          <wp:inline distT="0" distB="0" distL="0" distR="0">
            <wp:extent cx="55245" cy="16192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45"/>
                    <a:stretch>
                      <a:fillRect/>
                    </a:stretch>
                  </pic:blipFill>
                  <pic:spPr>
                    <a:xfrm>
                      <a:off x="0" y="0"/>
                      <a:ext cx="55867" cy="162547"/>
                    </a:xfrm>
                    <a:prstGeom prst="rect">
                      <a:avLst/>
                    </a:prstGeom>
                  </pic:spPr>
                </pic:pic>
              </a:graphicData>
            </a:graphic>
          </wp:inline>
        </w:drawing>
      </w:r>
      <w:r>
        <w:rPr>
          <w:rFonts w:ascii="Times New Roman" w:hAnsi="Times New Roman" w:eastAsia="Times New Roman" w:cs="Times New Roman"/>
          <w:i/>
          <w:iCs/>
          <w:sz w:val="24"/>
          <w:szCs w:val="24"/>
        </w:rPr>
        <w:t>R</w:t>
      </w:r>
      <w:r>
        <w:rPr>
          <w:rFonts w:ascii="Times New Roman" w:hAnsi="Times New Roman" w:eastAsia="Times New Roman" w:cs="Times New Roman"/>
          <w:position w:val="-5"/>
          <w:sz w:val="13"/>
          <w:szCs w:val="13"/>
        </w:rPr>
        <w:t>m</w:t>
      </w:r>
      <w:r>
        <w:rPr>
          <w:rFonts w:ascii="Times New Roman" w:hAnsi="Times New Roman" w:eastAsia="Times New Roman" w:cs="Times New Roman"/>
          <w:spacing w:val="4"/>
          <w:position w:val="-5"/>
          <w:sz w:val="13"/>
          <w:szCs w:val="13"/>
        </w:rPr>
        <w:t xml:space="preserve">   </w:t>
      </w:r>
      <w:r>
        <w:rPr>
          <w:rFonts w:ascii="宋体" w:hAnsi="宋体" w:eastAsia="宋体" w:cs="宋体"/>
          <w:spacing w:val="4"/>
          <w:sz w:val="24"/>
          <w:szCs w:val="24"/>
        </w:rPr>
        <w:t>≤</w:t>
      </w:r>
      <w:r>
        <w:rPr>
          <w:rFonts w:ascii="宋体" w:hAnsi="宋体" w:eastAsia="宋体" w:cs="宋体"/>
          <w:sz w:val="24"/>
          <w:szCs w:val="24"/>
        </w:rPr>
        <w:t xml:space="preserve"> </w:t>
      </w:r>
      <w:r>
        <w:rPr>
          <w:rFonts w:ascii="Times New Roman" w:hAnsi="Times New Roman" w:eastAsia="Times New Roman" w:cs="Times New Roman"/>
          <w:spacing w:val="8"/>
          <w:sz w:val="24"/>
          <w:szCs w:val="24"/>
        </w:rPr>
        <w:t>0.90</w:t>
      </w:r>
      <w:r>
        <w:rPr>
          <w:rFonts w:ascii="Times New Roman" w:hAnsi="Times New Roman" w:eastAsia="Times New Roman" w:cs="Times New Roman"/>
          <w:spacing w:val="-15"/>
          <w:sz w:val="24"/>
          <w:szCs w:val="24"/>
        </w:rPr>
        <w:t xml:space="preserve"> </w:t>
      </w:r>
      <w:r>
        <w:rPr>
          <w:rFonts w:ascii="宋体" w:hAnsi="宋体" w:eastAsia="宋体" w:cs="宋体"/>
          <w:spacing w:val="8"/>
          <w:sz w:val="24"/>
          <w:szCs w:val="24"/>
        </w:rPr>
        <w:t>、</w:t>
      </w:r>
      <w:r>
        <w:rPr>
          <w:rFonts w:ascii="Times New Roman" w:hAnsi="Times New Roman" w:eastAsia="Times New Roman" w:cs="Times New Roman"/>
          <w:i/>
          <w:iCs/>
          <w:spacing w:val="8"/>
          <w:sz w:val="24"/>
          <w:szCs w:val="24"/>
        </w:rPr>
        <w:t xml:space="preserve">A </w:t>
      </w:r>
      <w:r>
        <w:rPr>
          <w:rFonts w:ascii="宋体" w:hAnsi="宋体" w:eastAsia="宋体" w:cs="宋体"/>
          <w:spacing w:val="8"/>
          <w:sz w:val="24"/>
          <w:szCs w:val="24"/>
        </w:rPr>
        <w:t>≥</w:t>
      </w:r>
      <w:r>
        <w:rPr>
          <w:rFonts w:ascii="宋体" w:hAnsi="宋体" w:eastAsia="宋体" w:cs="宋体"/>
          <w:spacing w:val="-69"/>
          <w:sz w:val="24"/>
          <w:szCs w:val="24"/>
        </w:rPr>
        <w:t xml:space="preserve"> </w:t>
      </w:r>
      <w:r>
        <w:rPr>
          <w:rFonts w:ascii="Times New Roman" w:hAnsi="Times New Roman" w:eastAsia="Times New Roman" w:cs="Times New Roman"/>
          <w:spacing w:val="8"/>
          <w:sz w:val="24"/>
          <w:szCs w:val="24"/>
        </w:rPr>
        <w:t>16</w:t>
      </w:r>
      <w:r>
        <w:rPr>
          <w:rFonts w:ascii="宋体" w:hAnsi="宋体" w:eastAsia="宋体" w:cs="宋体"/>
          <w:spacing w:val="8"/>
          <w:sz w:val="24"/>
          <w:szCs w:val="24"/>
        </w:rPr>
        <w:t>%；设计要求的冲击试验温度下的</w:t>
      </w:r>
      <w:r>
        <w:rPr>
          <w:rFonts w:ascii="宋体" w:hAnsi="宋体" w:eastAsia="宋体" w:cs="宋体"/>
          <w:spacing w:val="-57"/>
          <w:sz w:val="24"/>
          <w:szCs w:val="24"/>
        </w:rPr>
        <w:t xml:space="preserve"> </w:t>
      </w:r>
      <w:r>
        <w:rPr>
          <w:rFonts w:ascii="Times New Roman" w:hAnsi="Times New Roman" w:eastAsia="Times New Roman" w:cs="Times New Roman"/>
          <w:i/>
          <w:iCs/>
          <w:sz w:val="24"/>
          <w:szCs w:val="24"/>
        </w:rPr>
        <w:t>KV</w:t>
      </w:r>
      <w:r>
        <w:rPr>
          <w:rFonts w:ascii="Times New Roman" w:hAnsi="Times New Roman" w:eastAsia="Times New Roman" w:cs="Times New Roman"/>
          <w:spacing w:val="8"/>
          <w:position w:val="-5"/>
          <w:sz w:val="14"/>
          <w:szCs w:val="14"/>
        </w:rPr>
        <w:t>2</w:t>
      </w:r>
      <w:r>
        <w:rPr>
          <w:rFonts w:ascii="Times New Roman" w:hAnsi="Times New Roman" w:eastAsia="Times New Roman" w:cs="Times New Roman"/>
          <w:spacing w:val="13"/>
          <w:w w:val="102"/>
          <w:position w:val="-5"/>
          <w:sz w:val="14"/>
          <w:szCs w:val="14"/>
        </w:rPr>
        <w:t xml:space="preserve">  </w:t>
      </w:r>
      <w:r>
        <w:rPr>
          <w:rFonts w:ascii="宋体" w:hAnsi="宋体" w:eastAsia="宋体" w:cs="宋体"/>
          <w:spacing w:val="8"/>
          <w:sz w:val="24"/>
          <w:szCs w:val="24"/>
        </w:rPr>
        <w:t>≥</w:t>
      </w:r>
      <w:r>
        <w:rPr>
          <w:rFonts w:ascii="宋体" w:hAnsi="宋体" w:eastAsia="宋体" w:cs="宋体"/>
          <w:spacing w:val="-95"/>
          <w:sz w:val="24"/>
          <w:szCs w:val="24"/>
        </w:rPr>
        <w:t xml:space="preserve"> </w:t>
      </w:r>
      <w:r>
        <w:rPr>
          <w:rFonts w:ascii="Times New Roman" w:hAnsi="Times New Roman" w:eastAsia="Times New Roman" w:cs="Times New Roman"/>
          <w:spacing w:val="8"/>
          <w:sz w:val="24"/>
          <w:szCs w:val="24"/>
        </w:rPr>
        <w:t xml:space="preserve">47J </w:t>
      </w:r>
      <w:r>
        <w:rPr>
          <w:rFonts w:ascii="宋体" w:hAnsi="宋体" w:eastAsia="宋体" w:cs="宋体"/>
          <w:spacing w:val="8"/>
          <w:sz w:val="24"/>
          <w:szCs w:val="24"/>
        </w:rPr>
        <w:t>，</w:t>
      </w:r>
      <w:r>
        <w:rPr>
          <w:rFonts w:ascii="Times New Roman" w:hAnsi="Times New Roman" w:eastAsia="Times New Roman" w:cs="Times New Roman"/>
          <w:i/>
          <w:iCs/>
          <w:sz w:val="24"/>
          <w:szCs w:val="24"/>
        </w:rPr>
        <w:t>LE</w:t>
      </w:r>
      <w:r>
        <w:rPr>
          <w:rFonts w:ascii="Times New Roman" w:hAnsi="Times New Roman" w:eastAsia="Times New Roman" w:cs="Times New Roman"/>
          <w:i/>
          <w:iCs/>
          <w:spacing w:val="8"/>
          <w:sz w:val="24"/>
          <w:szCs w:val="24"/>
        </w:rPr>
        <w:t xml:space="preserve"> </w:t>
      </w:r>
      <w:r>
        <w:rPr>
          <w:rFonts w:ascii="宋体" w:hAnsi="宋体" w:eastAsia="宋体" w:cs="宋体"/>
          <w:spacing w:val="7"/>
          <w:sz w:val="24"/>
          <w:szCs w:val="24"/>
        </w:rPr>
        <w:t>≥</w:t>
      </w:r>
      <w:r>
        <w:rPr>
          <w:rFonts w:ascii="宋体" w:hAnsi="宋体" w:eastAsia="宋体" w:cs="宋体"/>
          <w:spacing w:val="-90"/>
          <w:sz w:val="24"/>
          <w:szCs w:val="24"/>
        </w:rPr>
        <w:t xml:space="preserve"> </w:t>
      </w:r>
      <w:r>
        <w:rPr>
          <w:rFonts w:ascii="Times New Roman" w:hAnsi="Times New Roman" w:eastAsia="Times New Roman" w:cs="Times New Roman"/>
          <w:spacing w:val="7"/>
          <w:sz w:val="24"/>
          <w:szCs w:val="24"/>
        </w:rPr>
        <w:t>0.53</w:t>
      </w:r>
      <w:r>
        <w:rPr>
          <w:rFonts w:ascii="Times New Roman" w:hAnsi="Times New Roman" w:eastAsia="Times New Roman" w:cs="Times New Roman"/>
          <w:sz w:val="24"/>
          <w:szCs w:val="24"/>
        </w:rPr>
        <w:t>mm</w:t>
      </w:r>
      <w:r>
        <w:rPr>
          <w:rFonts w:ascii="宋体" w:hAnsi="宋体" w:eastAsia="宋体" w:cs="宋体"/>
          <w:spacing w:val="7"/>
          <w:sz w:val="24"/>
          <w:szCs w:val="24"/>
        </w:rPr>
        <w:t>，横向取</w:t>
      </w:r>
      <w:r>
        <w:rPr>
          <w:rFonts w:ascii="宋体" w:hAnsi="宋体" w:eastAsia="宋体" w:cs="宋体"/>
          <w:sz w:val="24"/>
          <w:szCs w:val="24"/>
        </w:rPr>
        <w:t xml:space="preserve"> </w:t>
      </w:r>
      <w:r>
        <w:rPr>
          <w:rFonts w:ascii="宋体" w:hAnsi="宋体" w:eastAsia="宋体" w:cs="宋体"/>
          <w:spacing w:val="-7"/>
          <w:sz w:val="24"/>
          <w:szCs w:val="24"/>
        </w:rPr>
        <w:t>样。</w:t>
      </w:r>
    </w:p>
    <w:p>
      <w:pPr>
        <w:spacing w:before="128" w:line="210" w:lineRule="auto"/>
        <w:ind w:left="1925"/>
        <w:rPr>
          <w:rFonts w:ascii="宋体" w:hAnsi="宋体" w:eastAsia="宋体" w:cs="宋体"/>
          <w:sz w:val="24"/>
          <w:szCs w:val="24"/>
        </w:rPr>
      </w:pPr>
      <w:r>
        <w:rPr>
          <w:rFonts w:ascii="黑体" w:hAnsi="黑体" w:eastAsia="黑体" w:cs="黑体"/>
          <w:spacing w:val="4"/>
          <w:sz w:val="24"/>
          <w:szCs w:val="24"/>
        </w:rPr>
        <w:t xml:space="preserve">2.2.1.6.1.3  </w:t>
      </w:r>
      <w:r>
        <w:rPr>
          <w:rFonts w:ascii="宋体" w:hAnsi="宋体" w:eastAsia="宋体" w:cs="宋体"/>
          <w:spacing w:val="4"/>
          <w:sz w:val="24"/>
          <w:szCs w:val="24"/>
        </w:rPr>
        <w:t>超声检测</w:t>
      </w:r>
    </w:p>
    <w:p>
      <w:pPr>
        <w:spacing w:before="121" w:line="320" w:lineRule="exact"/>
        <w:ind w:left="1918"/>
        <w:rPr>
          <w:rFonts w:ascii="宋体" w:hAnsi="宋体" w:eastAsia="宋体" w:cs="宋体"/>
          <w:sz w:val="24"/>
          <w:szCs w:val="24"/>
        </w:rPr>
      </w:pPr>
      <w:r>
        <w:rPr>
          <w:rFonts w:ascii="宋体" w:hAnsi="宋体" w:eastAsia="宋体" w:cs="宋体"/>
          <w:spacing w:val="7"/>
          <w:position w:val="1"/>
          <w:sz w:val="24"/>
          <w:szCs w:val="24"/>
        </w:rPr>
        <w:t>瓶体用钢材应当按照</w:t>
      </w:r>
      <w:r>
        <w:rPr>
          <w:rFonts w:ascii="宋体" w:hAnsi="宋体" w:eastAsia="宋体" w:cs="宋体"/>
          <w:spacing w:val="-54"/>
          <w:position w:val="1"/>
          <w:sz w:val="24"/>
          <w:szCs w:val="24"/>
        </w:rPr>
        <w:t xml:space="preserve"> </w:t>
      </w:r>
      <w:r>
        <w:rPr>
          <w:rFonts w:ascii="Times New Roman" w:hAnsi="Times New Roman" w:eastAsia="Times New Roman" w:cs="Times New Roman"/>
          <w:position w:val="1"/>
          <w:sz w:val="24"/>
          <w:szCs w:val="24"/>
        </w:rPr>
        <w:t>NB</w:t>
      </w:r>
      <w:r>
        <w:rPr>
          <w:rFonts w:ascii="Times New Roman" w:hAnsi="Times New Roman" w:eastAsia="Times New Roman" w:cs="Times New Roman"/>
          <w:spacing w:val="7"/>
          <w:position w:val="1"/>
          <w:sz w:val="24"/>
          <w:szCs w:val="24"/>
        </w:rPr>
        <w:t xml:space="preserve">/T 47013 </w:t>
      </w:r>
      <w:r>
        <w:rPr>
          <w:rFonts w:ascii="宋体" w:hAnsi="宋体" w:eastAsia="宋体" w:cs="宋体"/>
          <w:spacing w:val="7"/>
          <w:position w:val="1"/>
          <w:sz w:val="24"/>
          <w:szCs w:val="24"/>
        </w:rPr>
        <w:t>进行</w:t>
      </w:r>
      <w:r>
        <w:rPr>
          <w:rFonts w:ascii="宋体" w:hAnsi="宋体" w:eastAsia="宋体" w:cs="宋体"/>
          <w:spacing w:val="-22"/>
          <w:position w:val="1"/>
          <w:sz w:val="24"/>
          <w:szCs w:val="24"/>
        </w:rPr>
        <w:t xml:space="preserve"> </w:t>
      </w:r>
      <w:r>
        <w:rPr>
          <w:rFonts w:ascii="Times New Roman" w:hAnsi="Times New Roman" w:eastAsia="Times New Roman" w:cs="Times New Roman"/>
          <w:spacing w:val="7"/>
          <w:position w:val="1"/>
          <w:sz w:val="24"/>
          <w:szCs w:val="24"/>
        </w:rPr>
        <w:t>100</w:t>
      </w:r>
      <w:r>
        <w:rPr>
          <w:rFonts w:ascii="宋体" w:hAnsi="宋体" w:eastAsia="宋体" w:cs="宋体"/>
          <w:spacing w:val="7"/>
          <w:position w:val="1"/>
          <w:sz w:val="24"/>
          <w:szCs w:val="24"/>
        </w:rPr>
        <w:t>%超</w:t>
      </w:r>
      <w:r>
        <w:rPr>
          <w:rFonts w:ascii="宋体" w:hAnsi="宋体" w:eastAsia="宋体" w:cs="宋体"/>
          <w:spacing w:val="6"/>
          <w:position w:val="1"/>
          <w:sz w:val="24"/>
          <w:szCs w:val="24"/>
        </w:rPr>
        <w:t>声检测，合格级别为Ⅰ级。</w:t>
      </w:r>
    </w:p>
    <w:p>
      <w:pPr>
        <w:spacing w:before="80" w:line="320" w:lineRule="exact"/>
        <w:ind w:left="1925"/>
        <w:rPr>
          <w:rFonts w:ascii="宋体" w:hAnsi="宋体" w:eastAsia="宋体" w:cs="宋体"/>
          <w:sz w:val="24"/>
          <w:szCs w:val="24"/>
        </w:rPr>
      </w:pPr>
      <w:r>
        <w:rPr>
          <w:rFonts w:ascii="黑体" w:hAnsi="黑体" w:eastAsia="黑体" w:cs="黑体"/>
          <w:spacing w:val="4"/>
          <w:position w:val="1"/>
          <w:sz w:val="24"/>
          <w:szCs w:val="24"/>
        </w:rPr>
        <w:t xml:space="preserve">2.2.1.6.2  </w:t>
      </w:r>
      <w:r>
        <w:rPr>
          <w:rFonts w:ascii="宋体" w:hAnsi="宋体" w:eastAsia="宋体" w:cs="宋体"/>
          <w:spacing w:val="4"/>
          <w:position w:val="1"/>
          <w:sz w:val="24"/>
          <w:szCs w:val="24"/>
        </w:rPr>
        <w:t>端塞用钢材</w:t>
      </w:r>
    </w:p>
    <w:p>
      <w:pPr>
        <w:spacing w:before="79" w:line="289" w:lineRule="auto"/>
        <w:ind w:left="1422" w:right="1417" w:firstLine="497"/>
        <w:rPr>
          <w:rFonts w:ascii="宋体" w:hAnsi="宋体" w:eastAsia="宋体" w:cs="宋体"/>
          <w:sz w:val="24"/>
          <w:szCs w:val="24"/>
        </w:rPr>
      </w:pPr>
      <w:r>
        <w:rPr>
          <w:rFonts w:ascii="宋体" w:hAnsi="宋体" w:eastAsia="宋体" w:cs="宋体"/>
          <w:spacing w:val="21"/>
          <w:sz w:val="24"/>
          <w:szCs w:val="24"/>
        </w:rPr>
        <w:t xml:space="preserve">端塞用钢材应当与瓶体材料相匹配并且采用钢锻件，钢锻件应当符合 </w:t>
      </w:r>
      <w:r>
        <w:rPr>
          <w:rFonts w:ascii="Times New Roman" w:hAnsi="Times New Roman" w:eastAsia="Times New Roman" w:cs="Times New Roman"/>
          <w:sz w:val="24"/>
          <w:szCs w:val="24"/>
        </w:rPr>
        <w:t>NB</w:t>
      </w:r>
      <w:r>
        <w:rPr>
          <w:rFonts w:ascii="Times New Roman" w:hAnsi="Times New Roman" w:eastAsia="Times New Roman" w:cs="Times New Roman"/>
          <w:spacing w:val="21"/>
          <w:sz w:val="24"/>
          <w:szCs w:val="24"/>
        </w:rPr>
        <w:t>/T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3"/>
          <w:sz w:val="24"/>
          <w:szCs w:val="24"/>
        </w:rPr>
        <w:t>47008</w:t>
      </w:r>
      <w:r>
        <w:rPr>
          <w:rFonts w:ascii="宋体" w:hAnsi="宋体" w:eastAsia="宋体" w:cs="宋体"/>
          <w:spacing w:val="3"/>
          <w:sz w:val="24"/>
          <w:szCs w:val="24"/>
        </w:rPr>
        <w:t xml:space="preserve">《承压设备用碳素钢和合金钢锻件》、 </w:t>
      </w:r>
      <w:r>
        <w:rPr>
          <w:rFonts w:ascii="Times New Roman" w:hAnsi="Times New Roman" w:eastAsia="Times New Roman" w:cs="Times New Roman"/>
          <w:sz w:val="24"/>
          <w:szCs w:val="24"/>
        </w:rPr>
        <w:t>NB</w:t>
      </w:r>
      <w:r>
        <w:rPr>
          <w:rFonts w:ascii="Times New Roman" w:hAnsi="Times New Roman" w:eastAsia="Times New Roman" w:cs="Times New Roman"/>
          <w:spacing w:val="3"/>
          <w:sz w:val="24"/>
          <w:szCs w:val="24"/>
        </w:rPr>
        <w:t>/T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3"/>
          <w:sz w:val="24"/>
          <w:szCs w:val="24"/>
        </w:rPr>
        <w:t>47009</w:t>
      </w:r>
      <w:r>
        <w:rPr>
          <w:rFonts w:ascii="宋体" w:hAnsi="宋体" w:eastAsia="宋体" w:cs="宋体"/>
          <w:spacing w:val="3"/>
          <w:sz w:val="24"/>
          <w:szCs w:val="24"/>
        </w:rPr>
        <w:t>《低温承压设备用低合金钢</w:t>
      </w:r>
      <w:r>
        <w:rPr>
          <w:rFonts w:ascii="宋体" w:hAnsi="宋体" w:eastAsia="宋体" w:cs="宋体"/>
          <w:sz w:val="24"/>
          <w:szCs w:val="24"/>
        </w:rPr>
        <w:t xml:space="preserve"> </w:t>
      </w:r>
      <w:r>
        <w:rPr>
          <w:rFonts w:ascii="宋体" w:hAnsi="宋体" w:eastAsia="宋体" w:cs="宋体"/>
          <w:spacing w:val="4"/>
          <w:sz w:val="24"/>
          <w:szCs w:val="24"/>
        </w:rPr>
        <w:t>锻件》或者</w:t>
      </w:r>
      <w:r>
        <w:rPr>
          <w:rFonts w:ascii="宋体" w:hAnsi="宋体" w:eastAsia="宋体" w:cs="宋体"/>
          <w:spacing w:val="-40"/>
          <w:sz w:val="24"/>
          <w:szCs w:val="24"/>
        </w:rPr>
        <w:t xml:space="preserve"> </w:t>
      </w:r>
      <w:r>
        <w:rPr>
          <w:rFonts w:ascii="Times New Roman" w:hAnsi="Times New Roman" w:eastAsia="Times New Roman" w:cs="Times New Roman"/>
          <w:sz w:val="24"/>
          <w:szCs w:val="24"/>
        </w:rPr>
        <w:t>NB</w:t>
      </w:r>
      <w:r>
        <w:rPr>
          <w:rFonts w:ascii="Times New Roman" w:hAnsi="Times New Roman" w:eastAsia="Times New Roman" w:cs="Times New Roman"/>
          <w:spacing w:val="4"/>
          <w:sz w:val="24"/>
          <w:szCs w:val="24"/>
        </w:rPr>
        <w:t>/T  47010</w:t>
      </w:r>
      <w:r>
        <w:rPr>
          <w:rFonts w:ascii="Times New Roman" w:hAnsi="Times New Roman" w:eastAsia="Times New Roman" w:cs="Times New Roman"/>
          <w:spacing w:val="46"/>
          <w:sz w:val="24"/>
          <w:szCs w:val="24"/>
        </w:rPr>
        <w:t xml:space="preserve"> </w:t>
      </w:r>
      <w:r>
        <w:rPr>
          <w:rFonts w:ascii="宋体" w:hAnsi="宋体" w:eastAsia="宋体" w:cs="宋体"/>
          <w:spacing w:val="4"/>
          <w:sz w:val="24"/>
          <w:szCs w:val="24"/>
        </w:rPr>
        <w:t>《承压设备用不锈钢和耐热钢锻件》的规定</w:t>
      </w:r>
      <w:r>
        <w:rPr>
          <w:rFonts w:ascii="宋体" w:hAnsi="宋体" w:eastAsia="宋体" w:cs="宋体"/>
          <w:spacing w:val="3"/>
          <w:sz w:val="24"/>
          <w:szCs w:val="24"/>
        </w:rPr>
        <w:t>。与介质接触并</w:t>
      </w:r>
      <w:r>
        <w:rPr>
          <w:rFonts w:ascii="宋体" w:hAnsi="宋体" w:eastAsia="宋体" w:cs="宋体"/>
          <w:sz w:val="24"/>
          <w:szCs w:val="24"/>
        </w:rPr>
        <w:t xml:space="preserve"> </w:t>
      </w:r>
      <w:r>
        <w:rPr>
          <w:rFonts w:ascii="宋体" w:hAnsi="宋体" w:eastAsia="宋体" w:cs="宋体"/>
          <w:spacing w:val="7"/>
          <w:sz w:val="24"/>
          <w:szCs w:val="24"/>
        </w:rPr>
        <w:t xml:space="preserve">且公称直径大于或者等于 </w:t>
      </w:r>
      <w:r>
        <w:rPr>
          <w:rFonts w:ascii="Times New Roman" w:hAnsi="Times New Roman" w:eastAsia="Times New Roman" w:cs="Times New Roman"/>
          <w:spacing w:val="7"/>
          <w:sz w:val="24"/>
          <w:szCs w:val="24"/>
        </w:rPr>
        <w:t>50</w:t>
      </w:r>
      <w:r>
        <w:rPr>
          <w:rFonts w:ascii="Times New Roman" w:hAnsi="Times New Roman" w:eastAsia="Times New Roman" w:cs="Times New Roman"/>
          <w:sz w:val="24"/>
          <w:szCs w:val="24"/>
        </w:rPr>
        <w:t>mm</w:t>
      </w:r>
      <w:r>
        <w:rPr>
          <w:rFonts w:ascii="Times New Roman" w:hAnsi="Times New Roman" w:eastAsia="Times New Roman" w:cs="Times New Roman"/>
          <w:spacing w:val="7"/>
          <w:sz w:val="24"/>
          <w:szCs w:val="24"/>
        </w:rPr>
        <w:t xml:space="preserve">  </w:t>
      </w:r>
      <w:r>
        <w:rPr>
          <w:rFonts w:ascii="宋体" w:hAnsi="宋体" w:eastAsia="宋体" w:cs="宋体"/>
          <w:spacing w:val="7"/>
          <w:sz w:val="24"/>
          <w:szCs w:val="24"/>
        </w:rPr>
        <w:t>的钢锻件，不得低于Ⅲ级；其余锻件，不得低于Ⅱ</w:t>
      </w:r>
      <w:r>
        <w:rPr>
          <w:rFonts w:ascii="宋体" w:hAnsi="宋体" w:eastAsia="宋体" w:cs="宋体"/>
          <w:spacing w:val="18"/>
          <w:sz w:val="24"/>
          <w:szCs w:val="24"/>
        </w:rPr>
        <w:t xml:space="preserve"> </w:t>
      </w:r>
      <w:r>
        <w:rPr>
          <w:rFonts w:ascii="宋体" w:hAnsi="宋体" w:eastAsia="宋体" w:cs="宋体"/>
          <w:spacing w:val="-7"/>
          <w:sz w:val="24"/>
          <w:szCs w:val="24"/>
        </w:rPr>
        <w:t>级。</w:t>
      </w:r>
    </w:p>
    <w:p>
      <w:pPr>
        <w:spacing w:before="127" w:line="215" w:lineRule="auto"/>
        <w:ind w:left="1925"/>
        <w:rPr>
          <w:rFonts w:ascii="宋体" w:hAnsi="宋体" w:eastAsia="宋体" w:cs="宋体"/>
          <w:sz w:val="24"/>
          <w:szCs w:val="24"/>
        </w:rPr>
      </w:pPr>
      <w:r>
        <w:fldChar w:fldCharType="begin"/>
      </w:r>
      <w:r>
        <w:instrText xml:space="preserve"> HYPERLINK "2.2.1.7" </w:instrText>
      </w:r>
      <w:r>
        <w:fldChar w:fldCharType="separate"/>
      </w:r>
      <w:r>
        <w:rPr>
          <w:rFonts w:ascii="黑体" w:hAnsi="黑体" w:eastAsia="黑体" w:cs="黑体"/>
          <w:spacing w:val="5"/>
          <w:sz w:val="24"/>
          <w:szCs w:val="24"/>
        </w:rPr>
        <w:t>2.2.1.7</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储气井用钢专项要求</w:t>
      </w:r>
    </w:p>
    <w:p>
      <w:pPr>
        <w:spacing w:before="121" w:line="211" w:lineRule="auto"/>
        <w:ind w:left="1925"/>
        <w:rPr>
          <w:rFonts w:ascii="宋体" w:hAnsi="宋体" w:eastAsia="宋体" w:cs="宋体"/>
          <w:sz w:val="24"/>
          <w:szCs w:val="24"/>
        </w:rPr>
      </w:pPr>
      <w:r>
        <w:rPr>
          <w:rFonts w:ascii="黑体" w:hAnsi="黑体" w:eastAsia="黑体" w:cs="黑体"/>
          <w:spacing w:val="5"/>
          <w:sz w:val="24"/>
          <w:szCs w:val="24"/>
        </w:rPr>
        <w:t xml:space="preserve">2.2.1.7.1  </w:t>
      </w:r>
      <w:r>
        <w:rPr>
          <w:rFonts w:ascii="宋体" w:hAnsi="宋体" w:eastAsia="宋体" w:cs="宋体"/>
          <w:spacing w:val="5"/>
          <w:sz w:val="24"/>
          <w:szCs w:val="24"/>
        </w:rPr>
        <w:t>井管和接箍用钢管</w:t>
      </w:r>
    </w:p>
    <w:p>
      <w:pPr>
        <w:spacing w:before="125" w:line="214" w:lineRule="auto"/>
        <w:ind w:left="1918"/>
        <w:rPr>
          <w:rFonts w:ascii="宋体" w:hAnsi="宋体" w:eastAsia="宋体" w:cs="宋体"/>
          <w:sz w:val="24"/>
          <w:szCs w:val="24"/>
        </w:rPr>
      </w:pPr>
      <w:r>
        <w:rPr>
          <w:rFonts w:ascii="宋体" w:hAnsi="宋体" w:eastAsia="宋体" w:cs="宋体"/>
          <w:spacing w:val="3"/>
          <w:sz w:val="24"/>
          <w:szCs w:val="24"/>
        </w:rPr>
        <w:t>力学性能应当符合以下要求：</w:t>
      </w:r>
    </w:p>
    <w:p>
      <w:pPr>
        <w:spacing w:before="117" w:line="311" w:lineRule="auto"/>
        <w:ind w:left="1425" w:right="1419" w:firstLine="53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 xml:space="preserve">)当标准抗拉强度下限值 </w:t>
      </w:r>
      <w:r>
        <w:rPr>
          <w:rFonts w:ascii="Times New Roman" w:hAnsi="Times New Roman" w:eastAsia="Times New Roman" w:cs="Times New Roman"/>
          <w:spacing w:val="-1"/>
          <w:sz w:val="24"/>
          <w:szCs w:val="24"/>
        </w:rPr>
        <w:t>689MPa</w:t>
      </w:r>
      <w:r>
        <w:rPr>
          <w:rFonts w:ascii="宋体" w:hAnsi="宋体" w:eastAsia="宋体" w:cs="宋体"/>
          <w:spacing w:val="-1"/>
          <w:sz w:val="24"/>
          <w:szCs w:val="24"/>
        </w:rPr>
        <w:t>＜</w:t>
      </w:r>
      <w:r>
        <w:rPr>
          <w:rFonts w:ascii="宋体" w:hAnsi="宋体" w:eastAsia="宋体" w:cs="宋体"/>
          <w:spacing w:val="-31"/>
          <w:sz w:val="24"/>
          <w:szCs w:val="24"/>
        </w:rPr>
        <w:t xml:space="preserve"> </w:t>
      </w:r>
      <w:r>
        <w:rPr>
          <w:rFonts w:ascii="Times New Roman" w:hAnsi="Times New Roman" w:eastAsia="Times New Roman" w:cs="Times New Roman"/>
          <w:i/>
          <w:iCs/>
          <w:spacing w:val="-1"/>
          <w:sz w:val="24"/>
          <w:szCs w:val="24"/>
        </w:rPr>
        <w:t>R</w:t>
      </w:r>
      <w:r>
        <w:rPr>
          <w:rFonts w:ascii="Times New Roman" w:hAnsi="Times New Roman" w:eastAsia="Times New Roman" w:cs="Times New Roman"/>
          <w:spacing w:val="-1"/>
          <w:position w:val="-6"/>
          <w:sz w:val="13"/>
          <w:szCs w:val="13"/>
        </w:rPr>
        <w:t xml:space="preserve">m   </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750MPa  </w:t>
      </w:r>
      <w:r>
        <w:rPr>
          <w:rFonts w:ascii="宋体" w:hAnsi="宋体" w:eastAsia="宋体" w:cs="宋体"/>
          <w:spacing w:val="-1"/>
          <w:sz w:val="24"/>
          <w:szCs w:val="24"/>
        </w:rPr>
        <w:t xml:space="preserve">时， </w:t>
      </w:r>
      <w:r>
        <w:rPr>
          <w:rFonts w:ascii="Times New Roman" w:hAnsi="Times New Roman" w:eastAsia="Times New Roman" w:cs="Times New Roman"/>
          <w:i/>
          <w:iCs/>
          <w:spacing w:val="-1"/>
          <w:sz w:val="24"/>
          <w:szCs w:val="24"/>
        </w:rPr>
        <w:t>R</w:t>
      </w:r>
      <w:r>
        <w:rPr>
          <w:rFonts w:ascii="Times New Roman" w:hAnsi="Times New Roman" w:eastAsia="Times New Roman" w:cs="Times New Roman"/>
          <w:spacing w:val="-1"/>
          <w:position w:val="-6"/>
          <w:sz w:val="13"/>
          <w:szCs w:val="13"/>
        </w:rPr>
        <w:t>eL</w:t>
      </w:r>
      <w:r>
        <w:rPr>
          <w:rFonts w:ascii="Times New Roman" w:hAnsi="Times New Roman" w:eastAsia="Times New Roman" w:cs="Times New Roman"/>
          <w:spacing w:val="4"/>
          <w:position w:val="-6"/>
          <w:sz w:val="13"/>
          <w:szCs w:val="13"/>
        </w:rPr>
        <w:t xml:space="preserve"> </w:t>
      </w:r>
      <w:r>
        <w:rPr>
          <w:position w:val="-6"/>
          <w:sz w:val="13"/>
          <w:szCs w:val="13"/>
        </w:rPr>
        <w:drawing>
          <wp:inline distT="0" distB="0" distL="0" distR="0">
            <wp:extent cx="58420" cy="16446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346"/>
                    <a:stretch>
                      <a:fillRect/>
                    </a:stretch>
                  </pic:blipFill>
                  <pic:spPr>
                    <a:xfrm>
                      <a:off x="0" y="0"/>
                      <a:ext cx="58585" cy="164502"/>
                    </a:xfrm>
                    <a:prstGeom prst="rect">
                      <a:avLst/>
                    </a:prstGeom>
                  </pic:spPr>
                </pic:pic>
              </a:graphicData>
            </a:graphic>
          </wp:inline>
        </w:drawing>
      </w:r>
      <w:r>
        <w:rPr>
          <w:rFonts w:ascii="Times New Roman" w:hAnsi="Times New Roman" w:eastAsia="Times New Roman" w:cs="Times New Roman"/>
          <w:i/>
          <w:iCs/>
          <w:spacing w:val="-1"/>
          <w:sz w:val="24"/>
          <w:szCs w:val="24"/>
        </w:rPr>
        <w:t>R</w:t>
      </w:r>
      <w:r>
        <w:rPr>
          <w:rFonts w:ascii="Times New Roman" w:hAnsi="Times New Roman" w:eastAsia="Times New Roman" w:cs="Times New Roman"/>
          <w:spacing w:val="-1"/>
          <w:position w:val="-6"/>
          <w:sz w:val="13"/>
          <w:szCs w:val="13"/>
        </w:rPr>
        <w:t xml:space="preserve">m    </w:t>
      </w:r>
      <w:r>
        <w:rPr>
          <w:rFonts w:ascii="宋体" w:hAnsi="宋体" w:eastAsia="宋体" w:cs="宋体"/>
          <w:spacing w:val="-1"/>
          <w:sz w:val="24"/>
          <w:szCs w:val="24"/>
        </w:rPr>
        <w:t>≤</w:t>
      </w:r>
      <w:r>
        <w:rPr>
          <w:rFonts w:ascii="Times New Roman" w:hAnsi="Times New Roman" w:eastAsia="Times New Roman" w:cs="Times New Roman"/>
          <w:spacing w:val="-1"/>
          <w:sz w:val="24"/>
          <w:szCs w:val="24"/>
        </w:rPr>
        <w:t>0.90</w:t>
      </w:r>
      <w:r>
        <w:rPr>
          <w:rFonts w:ascii="宋体" w:hAnsi="宋体" w:eastAsia="宋体" w:cs="宋体"/>
          <w:spacing w:val="-1"/>
          <w:sz w:val="24"/>
          <w:szCs w:val="24"/>
        </w:rPr>
        <w:t>，断后伸</w:t>
      </w:r>
      <w:r>
        <w:rPr>
          <w:rFonts w:ascii="宋体" w:hAnsi="宋体" w:eastAsia="宋体" w:cs="宋体"/>
          <w:sz w:val="24"/>
          <w:szCs w:val="24"/>
        </w:rPr>
        <w:t xml:space="preserve"> </w:t>
      </w:r>
      <w:r>
        <w:rPr>
          <w:rFonts w:ascii="宋体" w:hAnsi="宋体" w:eastAsia="宋体" w:cs="宋体"/>
          <w:spacing w:val="11"/>
          <w:sz w:val="24"/>
          <w:szCs w:val="24"/>
        </w:rPr>
        <w:t xml:space="preserve">长率 </w:t>
      </w:r>
      <w:r>
        <w:rPr>
          <w:rFonts w:ascii="Times New Roman" w:hAnsi="Times New Roman" w:eastAsia="Times New Roman" w:cs="Times New Roman"/>
          <w:i/>
          <w:iCs/>
          <w:spacing w:val="11"/>
          <w:sz w:val="24"/>
          <w:szCs w:val="24"/>
        </w:rPr>
        <w:t>A</w:t>
      </w:r>
      <w:r>
        <w:rPr>
          <w:rFonts w:ascii="宋体" w:hAnsi="宋体" w:eastAsia="宋体" w:cs="宋体"/>
          <w:spacing w:val="11"/>
          <w:sz w:val="24"/>
          <w:szCs w:val="24"/>
        </w:rPr>
        <w:t>≥</w:t>
      </w:r>
      <w:r>
        <w:rPr>
          <w:rFonts w:ascii="宋体" w:hAnsi="宋体" w:eastAsia="宋体" w:cs="宋体"/>
          <w:spacing w:val="-69"/>
          <w:sz w:val="24"/>
          <w:szCs w:val="24"/>
        </w:rPr>
        <w:t xml:space="preserve"> </w:t>
      </w:r>
      <w:r>
        <w:rPr>
          <w:rFonts w:ascii="Times New Roman" w:hAnsi="Times New Roman" w:eastAsia="Times New Roman" w:cs="Times New Roman"/>
          <w:spacing w:val="11"/>
          <w:sz w:val="24"/>
          <w:szCs w:val="24"/>
        </w:rPr>
        <w:t>18</w:t>
      </w:r>
      <w:r>
        <w:rPr>
          <w:rFonts w:ascii="宋体" w:hAnsi="宋体" w:eastAsia="宋体" w:cs="宋体"/>
          <w:spacing w:val="11"/>
          <w:sz w:val="24"/>
          <w:szCs w:val="24"/>
        </w:rPr>
        <w:t>%，设计要求的冲击试验温度下的</w:t>
      </w:r>
      <w:r>
        <w:rPr>
          <w:rFonts w:ascii="宋体" w:hAnsi="宋体" w:eastAsia="宋体" w:cs="宋体"/>
          <w:spacing w:val="-64"/>
          <w:sz w:val="24"/>
          <w:szCs w:val="24"/>
        </w:rPr>
        <w:t xml:space="preserve"> </w:t>
      </w:r>
      <w:r>
        <w:rPr>
          <w:rFonts w:ascii="Times New Roman" w:hAnsi="Times New Roman" w:eastAsia="Times New Roman" w:cs="Times New Roman"/>
          <w:i/>
          <w:iCs/>
          <w:sz w:val="24"/>
          <w:szCs w:val="24"/>
        </w:rPr>
        <w:t>KV</w:t>
      </w:r>
      <w:r>
        <w:rPr>
          <w:rFonts w:ascii="Times New Roman" w:hAnsi="Times New Roman" w:eastAsia="Times New Roman" w:cs="Times New Roman"/>
          <w:spacing w:val="11"/>
          <w:position w:val="-6"/>
          <w:sz w:val="13"/>
          <w:szCs w:val="13"/>
        </w:rPr>
        <w:t>2</w:t>
      </w:r>
      <w:r>
        <w:rPr>
          <w:rFonts w:ascii="Times New Roman" w:hAnsi="Times New Roman" w:eastAsia="Times New Roman" w:cs="Times New Roman"/>
          <w:spacing w:val="15"/>
          <w:position w:val="-6"/>
          <w:sz w:val="13"/>
          <w:szCs w:val="13"/>
        </w:rPr>
        <w:t xml:space="preserve">  </w:t>
      </w:r>
      <w:r>
        <w:rPr>
          <w:rFonts w:ascii="宋体" w:hAnsi="宋体" w:eastAsia="宋体" w:cs="宋体"/>
          <w:spacing w:val="11"/>
          <w:sz w:val="24"/>
          <w:szCs w:val="24"/>
        </w:rPr>
        <w:t>≥</w:t>
      </w:r>
      <w:r>
        <w:rPr>
          <w:rFonts w:ascii="Times New Roman" w:hAnsi="Times New Roman" w:eastAsia="Times New Roman" w:cs="Times New Roman"/>
          <w:spacing w:val="11"/>
          <w:sz w:val="24"/>
          <w:szCs w:val="24"/>
        </w:rPr>
        <w:t>41J</w:t>
      </w:r>
      <w:r>
        <w:rPr>
          <w:rFonts w:ascii="宋体" w:hAnsi="宋体" w:eastAsia="宋体" w:cs="宋体"/>
          <w:spacing w:val="11"/>
          <w:sz w:val="24"/>
          <w:szCs w:val="24"/>
        </w:rPr>
        <w:t>(横向取样，下同)</w:t>
      </w:r>
      <w:r>
        <w:rPr>
          <w:rFonts w:ascii="宋体" w:hAnsi="宋体" w:eastAsia="宋体" w:cs="宋体"/>
          <w:spacing w:val="-65"/>
          <w:sz w:val="24"/>
          <w:szCs w:val="24"/>
        </w:rPr>
        <w:t xml:space="preserve"> </w:t>
      </w:r>
      <w:r>
        <w:rPr>
          <w:rFonts w:ascii="宋体" w:hAnsi="宋体" w:eastAsia="宋体" w:cs="宋体"/>
          <w:spacing w:val="11"/>
          <w:sz w:val="24"/>
          <w:szCs w:val="24"/>
        </w:rPr>
        <w:t>，</w:t>
      </w:r>
      <w:r>
        <w:rPr>
          <w:rFonts w:ascii="Times New Roman" w:hAnsi="Times New Roman" w:eastAsia="Times New Roman" w:cs="Times New Roman"/>
          <w:i/>
          <w:iCs/>
          <w:sz w:val="24"/>
          <w:szCs w:val="24"/>
        </w:rPr>
        <w:t>LE</w:t>
      </w:r>
      <w:r>
        <w:rPr>
          <w:rFonts w:ascii="Times New Roman" w:hAnsi="Times New Roman" w:eastAsia="Times New Roman" w:cs="Times New Roman"/>
          <w:i/>
          <w:iCs/>
          <w:spacing w:val="-13"/>
          <w:sz w:val="24"/>
          <w:szCs w:val="24"/>
        </w:rPr>
        <w:t xml:space="preserve"> </w:t>
      </w:r>
      <w:r>
        <w:rPr>
          <w:rFonts w:ascii="宋体" w:hAnsi="宋体" w:eastAsia="宋体" w:cs="宋体"/>
          <w:spacing w:val="11"/>
          <w:sz w:val="24"/>
          <w:szCs w:val="24"/>
        </w:rPr>
        <w:t>≥</w:t>
      </w:r>
    </w:p>
    <w:p>
      <w:pPr>
        <w:spacing w:before="1" w:line="187" w:lineRule="auto"/>
        <w:ind w:left="1427"/>
        <w:rPr>
          <w:rFonts w:ascii="宋体" w:hAnsi="宋体" w:eastAsia="宋体" w:cs="宋体"/>
          <w:sz w:val="24"/>
          <w:szCs w:val="24"/>
        </w:rPr>
      </w:pPr>
      <w:r>
        <w:rPr>
          <w:rFonts w:ascii="Times New Roman" w:hAnsi="Times New Roman" w:eastAsia="Times New Roman" w:cs="Times New Roman"/>
          <w:spacing w:val="2"/>
          <w:sz w:val="24"/>
          <w:szCs w:val="24"/>
        </w:rPr>
        <w:t>0.53</w:t>
      </w:r>
      <w:r>
        <w:rPr>
          <w:rFonts w:ascii="Times New Roman" w:hAnsi="Times New Roman" w:eastAsia="Times New Roman" w:cs="Times New Roman"/>
          <w:sz w:val="24"/>
          <w:szCs w:val="24"/>
        </w:rPr>
        <w:t>mm</w:t>
      </w:r>
      <w:r>
        <w:rPr>
          <w:rFonts w:ascii="宋体" w:hAnsi="宋体" w:eastAsia="宋体" w:cs="宋体"/>
          <w:spacing w:val="2"/>
          <w:sz w:val="24"/>
          <w:szCs w:val="24"/>
        </w:rPr>
        <w:t>；</w:t>
      </w:r>
    </w:p>
    <w:p>
      <w:pPr>
        <w:spacing w:before="111" w:line="444" w:lineRule="exact"/>
        <w:ind w:left="1965"/>
        <w:rPr>
          <w:rFonts w:ascii="宋体" w:hAnsi="宋体" w:eastAsia="宋体" w:cs="宋体"/>
          <w:sz w:val="24"/>
          <w:szCs w:val="24"/>
        </w:rPr>
      </w:pPr>
      <w:r>
        <w:rPr>
          <w:rFonts w:ascii="宋体" w:hAnsi="宋体" w:eastAsia="宋体" w:cs="宋体"/>
          <w:spacing w:val="-5"/>
          <w:position w:val="15"/>
          <w:sz w:val="24"/>
          <w:szCs w:val="24"/>
        </w:rPr>
        <w:t>(</w:t>
      </w:r>
      <w:r>
        <w:rPr>
          <w:rFonts w:ascii="Times New Roman" w:hAnsi="Times New Roman" w:eastAsia="Times New Roman" w:cs="Times New Roman"/>
          <w:spacing w:val="-5"/>
          <w:position w:val="15"/>
          <w:sz w:val="24"/>
          <w:szCs w:val="24"/>
        </w:rPr>
        <w:t>2</w:t>
      </w:r>
      <w:r>
        <w:rPr>
          <w:rFonts w:ascii="宋体" w:hAnsi="宋体" w:eastAsia="宋体" w:cs="宋体"/>
          <w:spacing w:val="-5"/>
          <w:position w:val="15"/>
          <w:sz w:val="24"/>
          <w:szCs w:val="24"/>
        </w:rPr>
        <w:t>)当</w:t>
      </w:r>
      <w:r>
        <w:rPr>
          <w:rFonts w:ascii="宋体" w:hAnsi="宋体" w:eastAsia="宋体" w:cs="宋体"/>
          <w:spacing w:val="29"/>
          <w:position w:val="15"/>
          <w:sz w:val="24"/>
          <w:szCs w:val="24"/>
        </w:rPr>
        <w:t xml:space="preserve"> </w:t>
      </w:r>
      <w:r>
        <w:rPr>
          <w:rFonts w:ascii="Times New Roman" w:hAnsi="Times New Roman" w:eastAsia="Times New Roman" w:cs="Times New Roman"/>
          <w:spacing w:val="-5"/>
          <w:position w:val="15"/>
          <w:sz w:val="24"/>
          <w:szCs w:val="24"/>
        </w:rPr>
        <w:t xml:space="preserve">750MPa&lt; </w:t>
      </w:r>
      <w:r>
        <w:rPr>
          <w:rFonts w:ascii="Times New Roman" w:hAnsi="Times New Roman" w:eastAsia="Times New Roman" w:cs="Times New Roman"/>
          <w:i/>
          <w:iCs/>
          <w:spacing w:val="-5"/>
          <w:position w:val="15"/>
          <w:sz w:val="24"/>
          <w:szCs w:val="24"/>
        </w:rPr>
        <w:t>R</w:t>
      </w:r>
      <w:r>
        <w:rPr>
          <w:rFonts w:ascii="Times New Roman" w:hAnsi="Times New Roman" w:eastAsia="Times New Roman" w:cs="Times New Roman"/>
          <w:spacing w:val="-5"/>
          <w:position w:val="9"/>
          <w:sz w:val="13"/>
          <w:szCs w:val="13"/>
        </w:rPr>
        <w:t>m</w:t>
      </w:r>
      <w:r>
        <w:rPr>
          <w:rFonts w:ascii="Times New Roman" w:hAnsi="Times New Roman" w:eastAsia="Times New Roman" w:cs="Times New Roman"/>
          <w:spacing w:val="14"/>
          <w:w w:val="102"/>
          <w:position w:val="9"/>
          <w:sz w:val="13"/>
          <w:szCs w:val="13"/>
        </w:rPr>
        <w:t xml:space="preserve">  </w:t>
      </w:r>
      <w:r>
        <w:rPr>
          <w:rFonts w:ascii="宋体" w:hAnsi="宋体" w:eastAsia="宋体" w:cs="宋体"/>
          <w:spacing w:val="-5"/>
          <w:position w:val="15"/>
          <w:sz w:val="24"/>
          <w:szCs w:val="24"/>
        </w:rPr>
        <w:t>≤</w:t>
      </w:r>
      <w:r>
        <w:rPr>
          <w:rFonts w:ascii="宋体" w:hAnsi="宋体" w:eastAsia="宋体" w:cs="宋体"/>
          <w:spacing w:val="-91"/>
          <w:position w:val="15"/>
          <w:sz w:val="24"/>
          <w:szCs w:val="24"/>
        </w:rPr>
        <w:t xml:space="preserve"> </w:t>
      </w:r>
      <w:r>
        <w:rPr>
          <w:rFonts w:ascii="Times New Roman" w:hAnsi="Times New Roman" w:eastAsia="Times New Roman" w:cs="Times New Roman"/>
          <w:spacing w:val="-5"/>
          <w:position w:val="15"/>
          <w:sz w:val="24"/>
          <w:szCs w:val="24"/>
        </w:rPr>
        <w:t>810MPa</w:t>
      </w:r>
      <w:r>
        <w:rPr>
          <w:rFonts w:ascii="Times New Roman" w:hAnsi="Times New Roman" w:eastAsia="Times New Roman" w:cs="Times New Roman"/>
          <w:spacing w:val="15"/>
          <w:w w:val="101"/>
          <w:position w:val="15"/>
          <w:sz w:val="24"/>
          <w:szCs w:val="24"/>
        </w:rPr>
        <w:t xml:space="preserve">  </w:t>
      </w:r>
      <w:r>
        <w:rPr>
          <w:rFonts w:ascii="宋体" w:hAnsi="宋体" w:eastAsia="宋体" w:cs="宋体"/>
          <w:spacing w:val="-5"/>
          <w:position w:val="15"/>
          <w:sz w:val="24"/>
          <w:szCs w:val="24"/>
        </w:rPr>
        <w:t xml:space="preserve">时， </w:t>
      </w:r>
      <w:r>
        <w:rPr>
          <w:rFonts w:ascii="Times New Roman" w:hAnsi="Times New Roman" w:eastAsia="Times New Roman" w:cs="Times New Roman"/>
          <w:i/>
          <w:iCs/>
          <w:spacing w:val="-5"/>
          <w:position w:val="15"/>
          <w:sz w:val="24"/>
          <w:szCs w:val="24"/>
        </w:rPr>
        <w:t>R</w:t>
      </w:r>
      <w:r>
        <w:rPr>
          <w:rFonts w:ascii="Times New Roman" w:hAnsi="Times New Roman" w:eastAsia="Times New Roman" w:cs="Times New Roman"/>
          <w:spacing w:val="-5"/>
          <w:position w:val="9"/>
          <w:sz w:val="13"/>
          <w:szCs w:val="13"/>
        </w:rPr>
        <w:t xml:space="preserve">eL </w:t>
      </w:r>
      <w:r>
        <w:rPr>
          <w:position w:val="9"/>
          <w:sz w:val="13"/>
          <w:szCs w:val="13"/>
        </w:rPr>
        <w:drawing>
          <wp:inline distT="0" distB="0" distL="0" distR="0">
            <wp:extent cx="58420" cy="16446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346"/>
                    <a:stretch>
                      <a:fillRect/>
                    </a:stretch>
                  </pic:blipFill>
                  <pic:spPr>
                    <a:xfrm>
                      <a:off x="0" y="0"/>
                      <a:ext cx="58585" cy="164503"/>
                    </a:xfrm>
                    <a:prstGeom prst="rect">
                      <a:avLst/>
                    </a:prstGeom>
                  </pic:spPr>
                </pic:pic>
              </a:graphicData>
            </a:graphic>
          </wp:inline>
        </w:drawing>
      </w:r>
      <w:r>
        <w:rPr>
          <w:rFonts w:ascii="Times New Roman" w:hAnsi="Times New Roman" w:eastAsia="Times New Roman" w:cs="Times New Roman"/>
          <w:i/>
          <w:iCs/>
          <w:spacing w:val="-5"/>
          <w:position w:val="15"/>
          <w:sz w:val="24"/>
          <w:szCs w:val="24"/>
        </w:rPr>
        <w:t>R</w:t>
      </w:r>
      <w:r>
        <w:rPr>
          <w:rFonts w:ascii="Times New Roman" w:hAnsi="Times New Roman" w:eastAsia="Times New Roman" w:cs="Times New Roman"/>
          <w:spacing w:val="-5"/>
          <w:position w:val="9"/>
          <w:sz w:val="13"/>
          <w:szCs w:val="13"/>
        </w:rPr>
        <w:t xml:space="preserve">m    </w:t>
      </w:r>
      <w:r>
        <w:rPr>
          <w:rFonts w:ascii="宋体" w:hAnsi="宋体" w:eastAsia="宋体" w:cs="宋体"/>
          <w:spacing w:val="-5"/>
          <w:position w:val="15"/>
          <w:sz w:val="24"/>
          <w:szCs w:val="24"/>
          <w14:textOutline w14:w="3048" w14:cap="flat" w14:cmpd="sng">
            <w14:solidFill>
              <w14:srgbClr w14:val="000000"/>
            </w14:solidFill>
            <w14:prstDash w14:val="solid"/>
            <w14:miter w14:val="1"/>
          </w14:textOutline>
        </w:rPr>
        <w:t>≤</w:t>
      </w:r>
      <w:r>
        <w:rPr>
          <w:rFonts w:ascii="Times New Roman" w:hAnsi="Times New Roman" w:eastAsia="Times New Roman" w:cs="Times New Roman"/>
          <w:spacing w:val="-5"/>
          <w:position w:val="15"/>
          <w:sz w:val="24"/>
          <w:szCs w:val="24"/>
        </w:rPr>
        <w:t>0.91</w:t>
      </w:r>
      <w:r>
        <w:rPr>
          <w:rFonts w:ascii="Times New Roman" w:hAnsi="Times New Roman" w:eastAsia="Times New Roman" w:cs="Times New Roman"/>
          <w:spacing w:val="-23"/>
          <w:position w:val="15"/>
          <w:sz w:val="24"/>
          <w:szCs w:val="24"/>
        </w:rPr>
        <w:t xml:space="preserve"> </w:t>
      </w:r>
      <w:r>
        <w:rPr>
          <w:rFonts w:ascii="宋体" w:hAnsi="宋体" w:eastAsia="宋体" w:cs="宋体"/>
          <w:spacing w:val="-5"/>
          <w:position w:val="15"/>
          <w:sz w:val="24"/>
          <w:szCs w:val="24"/>
        </w:rPr>
        <w:t>、</w:t>
      </w:r>
      <w:r>
        <w:rPr>
          <w:rFonts w:ascii="Times New Roman" w:hAnsi="Times New Roman" w:eastAsia="Times New Roman" w:cs="Times New Roman"/>
          <w:i/>
          <w:iCs/>
          <w:spacing w:val="-5"/>
          <w:position w:val="15"/>
          <w:sz w:val="24"/>
          <w:szCs w:val="24"/>
        </w:rPr>
        <w:t xml:space="preserve">A </w:t>
      </w:r>
      <w:r>
        <w:rPr>
          <w:rFonts w:ascii="宋体" w:hAnsi="宋体" w:eastAsia="宋体" w:cs="宋体"/>
          <w:spacing w:val="-5"/>
          <w:position w:val="15"/>
          <w:sz w:val="24"/>
          <w:szCs w:val="24"/>
        </w:rPr>
        <w:t>≥</w:t>
      </w:r>
      <w:r>
        <w:rPr>
          <w:rFonts w:ascii="宋体" w:hAnsi="宋体" w:eastAsia="宋体" w:cs="宋体"/>
          <w:spacing w:val="-77"/>
          <w:position w:val="15"/>
          <w:sz w:val="24"/>
          <w:szCs w:val="24"/>
        </w:rPr>
        <w:t xml:space="preserve"> </w:t>
      </w:r>
      <w:r>
        <w:rPr>
          <w:rFonts w:ascii="Times New Roman" w:hAnsi="Times New Roman" w:eastAsia="Times New Roman" w:cs="Times New Roman"/>
          <w:spacing w:val="-5"/>
          <w:position w:val="15"/>
          <w:sz w:val="24"/>
          <w:szCs w:val="24"/>
        </w:rPr>
        <w:t>17</w:t>
      </w:r>
      <w:r>
        <w:rPr>
          <w:rFonts w:ascii="宋体" w:hAnsi="宋体" w:eastAsia="宋体" w:cs="宋体"/>
          <w:spacing w:val="-5"/>
          <w:position w:val="15"/>
          <w:sz w:val="24"/>
          <w:szCs w:val="24"/>
        </w:rPr>
        <w:t>%、</w:t>
      </w:r>
      <w:r>
        <w:rPr>
          <w:rFonts w:ascii="宋体" w:hAnsi="宋体" w:eastAsia="宋体" w:cs="宋体"/>
          <w:spacing w:val="76"/>
          <w:position w:val="15"/>
          <w:sz w:val="24"/>
          <w:szCs w:val="24"/>
        </w:rPr>
        <w:t xml:space="preserve"> </w:t>
      </w:r>
      <w:r>
        <w:rPr>
          <w:rFonts w:ascii="Times New Roman" w:hAnsi="Times New Roman" w:eastAsia="Times New Roman" w:cs="Times New Roman"/>
          <w:i/>
          <w:iCs/>
          <w:spacing w:val="-5"/>
          <w:position w:val="15"/>
          <w:sz w:val="24"/>
          <w:szCs w:val="24"/>
        </w:rPr>
        <w:t>KV</w:t>
      </w:r>
      <w:r>
        <w:rPr>
          <w:rFonts w:ascii="Times New Roman" w:hAnsi="Times New Roman" w:eastAsia="Times New Roman" w:cs="Times New Roman"/>
          <w:spacing w:val="-5"/>
          <w:position w:val="9"/>
          <w:sz w:val="13"/>
          <w:szCs w:val="13"/>
        </w:rPr>
        <w:t>2</w:t>
      </w:r>
      <w:r>
        <w:rPr>
          <w:rFonts w:ascii="Times New Roman" w:hAnsi="Times New Roman" w:eastAsia="Times New Roman" w:cs="Times New Roman"/>
          <w:spacing w:val="13"/>
          <w:w w:val="102"/>
          <w:position w:val="9"/>
          <w:sz w:val="13"/>
          <w:szCs w:val="13"/>
        </w:rPr>
        <w:t xml:space="preserve">  </w:t>
      </w:r>
      <w:r>
        <w:rPr>
          <w:rFonts w:ascii="宋体" w:hAnsi="宋体" w:eastAsia="宋体" w:cs="宋体"/>
          <w:spacing w:val="-5"/>
          <w:position w:val="15"/>
          <w:sz w:val="24"/>
          <w:szCs w:val="24"/>
        </w:rPr>
        <w:t>≥</w:t>
      </w:r>
      <w:r>
        <w:rPr>
          <w:rFonts w:ascii="Times New Roman" w:hAnsi="Times New Roman" w:eastAsia="Times New Roman" w:cs="Times New Roman"/>
          <w:spacing w:val="-5"/>
          <w:position w:val="15"/>
          <w:sz w:val="24"/>
          <w:szCs w:val="24"/>
        </w:rPr>
        <w:t xml:space="preserve">47J </w:t>
      </w:r>
      <w:r>
        <w:rPr>
          <w:rFonts w:ascii="宋体" w:hAnsi="宋体" w:eastAsia="宋体" w:cs="宋体"/>
          <w:spacing w:val="-5"/>
          <w:position w:val="15"/>
          <w:sz w:val="24"/>
          <w:szCs w:val="24"/>
        </w:rPr>
        <w:t>，</w:t>
      </w:r>
      <w:r>
        <w:rPr>
          <w:rFonts w:ascii="Times New Roman" w:hAnsi="Times New Roman" w:eastAsia="Times New Roman" w:cs="Times New Roman"/>
          <w:i/>
          <w:iCs/>
          <w:spacing w:val="-5"/>
          <w:position w:val="15"/>
          <w:sz w:val="24"/>
          <w:szCs w:val="24"/>
        </w:rPr>
        <w:t>LE</w:t>
      </w:r>
      <w:r>
        <w:rPr>
          <w:rFonts w:ascii="Times New Roman" w:hAnsi="Times New Roman" w:eastAsia="Times New Roman" w:cs="Times New Roman"/>
          <w:i/>
          <w:iCs/>
          <w:spacing w:val="-15"/>
          <w:position w:val="15"/>
          <w:sz w:val="24"/>
          <w:szCs w:val="24"/>
        </w:rPr>
        <w:t xml:space="preserve"> </w:t>
      </w:r>
      <w:r>
        <w:rPr>
          <w:rFonts w:ascii="宋体" w:hAnsi="宋体" w:eastAsia="宋体" w:cs="宋体"/>
          <w:spacing w:val="-5"/>
          <w:position w:val="15"/>
          <w:sz w:val="24"/>
          <w:szCs w:val="24"/>
        </w:rPr>
        <w:t>≥</w:t>
      </w:r>
    </w:p>
    <w:p>
      <w:pPr>
        <w:spacing w:before="1" w:line="187" w:lineRule="auto"/>
        <w:ind w:left="1427"/>
        <w:rPr>
          <w:rFonts w:ascii="宋体" w:hAnsi="宋体" w:eastAsia="宋体" w:cs="宋体"/>
          <w:sz w:val="24"/>
          <w:szCs w:val="24"/>
        </w:rPr>
      </w:pPr>
      <w:r>
        <w:rPr>
          <w:rFonts w:ascii="Times New Roman" w:hAnsi="Times New Roman" w:eastAsia="Times New Roman" w:cs="Times New Roman"/>
          <w:spacing w:val="2"/>
          <w:sz w:val="24"/>
          <w:szCs w:val="24"/>
        </w:rPr>
        <w:t>0.53</w:t>
      </w:r>
      <w:r>
        <w:rPr>
          <w:rFonts w:ascii="Times New Roman" w:hAnsi="Times New Roman" w:eastAsia="Times New Roman" w:cs="Times New Roman"/>
          <w:sz w:val="24"/>
          <w:szCs w:val="24"/>
        </w:rPr>
        <w:t>mm</w:t>
      </w:r>
      <w:r>
        <w:rPr>
          <w:rFonts w:ascii="宋体" w:hAnsi="宋体" w:eastAsia="宋体" w:cs="宋体"/>
          <w:spacing w:val="2"/>
          <w:sz w:val="24"/>
          <w:szCs w:val="24"/>
        </w:rPr>
        <w:t>；</w:t>
      </w:r>
    </w:p>
    <w:p>
      <w:pPr>
        <w:spacing w:before="112" w:line="219"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)当</w:t>
      </w:r>
      <w:r>
        <w:rPr>
          <w:rFonts w:ascii="宋体" w:hAnsi="宋体" w:eastAsia="宋体" w:cs="宋体"/>
          <w:spacing w:val="33"/>
          <w:sz w:val="24"/>
          <w:szCs w:val="24"/>
        </w:rPr>
        <w:t xml:space="preserve"> </w:t>
      </w:r>
      <w:r>
        <w:rPr>
          <w:rFonts w:ascii="Times New Roman" w:hAnsi="Times New Roman" w:eastAsia="Times New Roman" w:cs="Times New Roman"/>
          <w:spacing w:val="-5"/>
          <w:sz w:val="24"/>
          <w:szCs w:val="24"/>
        </w:rPr>
        <w:t xml:space="preserve">810MPa&lt; </w:t>
      </w:r>
      <w:r>
        <w:rPr>
          <w:rFonts w:ascii="Times New Roman" w:hAnsi="Times New Roman" w:eastAsia="Times New Roman" w:cs="Times New Roman"/>
          <w:i/>
          <w:iCs/>
          <w:spacing w:val="-5"/>
          <w:sz w:val="24"/>
          <w:szCs w:val="24"/>
        </w:rPr>
        <w:t>R</w:t>
      </w:r>
      <w:r>
        <w:rPr>
          <w:rFonts w:ascii="Times New Roman" w:hAnsi="Times New Roman" w:eastAsia="Times New Roman" w:cs="Times New Roman"/>
          <w:spacing w:val="-5"/>
          <w:position w:val="-6"/>
          <w:sz w:val="13"/>
          <w:szCs w:val="13"/>
        </w:rPr>
        <w:t xml:space="preserve">m   </w:t>
      </w:r>
      <w:r>
        <w:rPr>
          <w:rFonts w:ascii="宋体" w:hAnsi="宋体" w:eastAsia="宋体" w:cs="宋体"/>
          <w:spacing w:val="-5"/>
          <w:sz w:val="24"/>
          <w:szCs w:val="24"/>
        </w:rPr>
        <w:t>≤</w:t>
      </w:r>
      <w:r>
        <w:rPr>
          <w:rFonts w:ascii="宋体" w:hAnsi="宋体" w:eastAsia="宋体" w:cs="宋体"/>
          <w:spacing w:val="-91"/>
          <w:sz w:val="24"/>
          <w:szCs w:val="24"/>
        </w:rPr>
        <w:t xml:space="preserve"> </w:t>
      </w:r>
      <w:r>
        <w:rPr>
          <w:rFonts w:ascii="Times New Roman" w:hAnsi="Times New Roman" w:eastAsia="Times New Roman" w:cs="Times New Roman"/>
          <w:spacing w:val="-5"/>
          <w:sz w:val="24"/>
          <w:szCs w:val="24"/>
        </w:rPr>
        <w:t>870MPa</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 xml:space="preserve">时， </w:t>
      </w:r>
      <w:r>
        <w:rPr>
          <w:rFonts w:ascii="Times New Roman" w:hAnsi="Times New Roman" w:eastAsia="Times New Roman" w:cs="Times New Roman"/>
          <w:i/>
          <w:iCs/>
          <w:spacing w:val="-5"/>
          <w:sz w:val="24"/>
          <w:szCs w:val="24"/>
        </w:rPr>
        <w:t>R</w:t>
      </w:r>
      <w:r>
        <w:rPr>
          <w:rFonts w:ascii="Times New Roman" w:hAnsi="Times New Roman" w:eastAsia="Times New Roman" w:cs="Times New Roman"/>
          <w:spacing w:val="-5"/>
          <w:position w:val="-6"/>
          <w:sz w:val="13"/>
          <w:szCs w:val="13"/>
        </w:rPr>
        <w:t xml:space="preserve">eL </w:t>
      </w:r>
      <w:r>
        <w:rPr>
          <w:position w:val="-6"/>
          <w:sz w:val="13"/>
          <w:szCs w:val="13"/>
        </w:rPr>
        <w:drawing>
          <wp:inline distT="0" distB="0" distL="0" distR="0">
            <wp:extent cx="58420" cy="16446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347"/>
                    <a:stretch>
                      <a:fillRect/>
                    </a:stretch>
                  </pic:blipFill>
                  <pic:spPr>
                    <a:xfrm>
                      <a:off x="0" y="0"/>
                      <a:ext cx="58585" cy="164503"/>
                    </a:xfrm>
                    <a:prstGeom prst="rect">
                      <a:avLst/>
                    </a:prstGeom>
                  </pic:spPr>
                </pic:pic>
              </a:graphicData>
            </a:graphic>
          </wp:inline>
        </w:drawing>
      </w:r>
      <w:r>
        <w:rPr>
          <w:rFonts w:ascii="Times New Roman" w:hAnsi="Times New Roman" w:eastAsia="Times New Roman" w:cs="Times New Roman"/>
          <w:i/>
          <w:iCs/>
          <w:spacing w:val="-5"/>
          <w:sz w:val="24"/>
          <w:szCs w:val="24"/>
        </w:rPr>
        <w:t>R</w:t>
      </w:r>
      <w:r>
        <w:rPr>
          <w:rFonts w:ascii="Times New Roman" w:hAnsi="Times New Roman" w:eastAsia="Times New Roman" w:cs="Times New Roman"/>
          <w:spacing w:val="-5"/>
          <w:position w:val="-6"/>
          <w:sz w:val="13"/>
          <w:szCs w:val="13"/>
        </w:rPr>
        <w:t xml:space="preserve">m    </w:t>
      </w:r>
      <w:r>
        <w:rPr>
          <w:rFonts w:ascii="宋体" w:hAnsi="宋体" w:eastAsia="宋体" w:cs="宋体"/>
          <w:spacing w:val="-5"/>
          <w:sz w:val="24"/>
          <w:szCs w:val="24"/>
        </w:rPr>
        <w:t>≤</w:t>
      </w:r>
      <w:r>
        <w:rPr>
          <w:rFonts w:ascii="Times New Roman" w:hAnsi="Times New Roman" w:eastAsia="Times New Roman" w:cs="Times New Roman"/>
          <w:spacing w:val="-5"/>
          <w:sz w:val="24"/>
          <w:szCs w:val="24"/>
        </w:rPr>
        <w:t>0.93</w:t>
      </w:r>
      <w:r>
        <w:rPr>
          <w:rFonts w:ascii="Times New Roman" w:hAnsi="Times New Roman" w:eastAsia="Times New Roman" w:cs="Times New Roman"/>
          <w:spacing w:val="-22"/>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i/>
          <w:iCs/>
          <w:spacing w:val="-5"/>
          <w:sz w:val="24"/>
          <w:szCs w:val="24"/>
        </w:rPr>
        <w:t xml:space="preserve">A </w:t>
      </w:r>
      <w:r>
        <w:rPr>
          <w:rFonts w:ascii="宋体" w:hAnsi="宋体" w:eastAsia="宋体" w:cs="宋体"/>
          <w:spacing w:val="-5"/>
          <w:sz w:val="24"/>
          <w:szCs w:val="24"/>
        </w:rPr>
        <w:t>≥</w:t>
      </w:r>
      <w:r>
        <w:rPr>
          <w:rFonts w:ascii="宋体" w:hAnsi="宋体" w:eastAsia="宋体" w:cs="宋体"/>
          <w:spacing w:val="-77"/>
          <w:sz w:val="24"/>
          <w:szCs w:val="24"/>
        </w:rPr>
        <w:t xml:space="preserve"> </w:t>
      </w:r>
      <w:r>
        <w:rPr>
          <w:rFonts w:ascii="Times New Roman" w:hAnsi="Times New Roman" w:eastAsia="Times New Roman" w:cs="Times New Roman"/>
          <w:spacing w:val="-5"/>
          <w:sz w:val="24"/>
          <w:szCs w:val="24"/>
        </w:rPr>
        <w:t>15</w:t>
      </w:r>
      <w:r>
        <w:rPr>
          <w:rFonts w:ascii="宋体" w:hAnsi="宋体" w:eastAsia="宋体" w:cs="宋体"/>
          <w:spacing w:val="-5"/>
          <w:sz w:val="24"/>
          <w:szCs w:val="24"/>
        </w:rPr>
        <w:t>%、</w:t>
      </w:r>
      <w:r>
        <w:rPr>
          <w:rFonts w:ascii="宋体" w:hAnsi="宋体" w:eastAsia="宋体" w:cs="宋体"/>
          <w:spacing w:val="76"/>
          <w:sz w:val="24"/>
          <w:szCs w:val="24"/>
        </w:rPr>
        <w:t xml:space="preserve"> </w:t>
      </w:r>
      <w:r>
        <w:rPr>
          <w:rFonts w:ascii="Times New Roman" w:hAnsi="Times New Roman" w:eastAsia="Times New Roman" w:cs="Times New Roman"/>
          <w:i/>
          <w:iCs/>
          <w:spacing w:val="-5"/>
          <w:sz w:val="24"/>
          <w:szCs w:val="24"/>
        </w:rPr>
        <w:t>KV</w:t>
      </w:r>
      <w:r>
        <w:rPr>
          <w:rFonts w:ascii="Times New Roman" w:hAnsi="Times New Roman" w:eastAsia="Times New Roman" w:cs="Times New Roman"/>
          <w:spacing w:val="-5"/>
          <w:position w:val="-6"/>
          <w:sz w:val="13"/>
          <w:szCs w:val="13"/>
        </w:rPr>
        <w:t xml:space="preserve">2   </w:t>
      </w:r>
      <w:r>
        <w:rPr>
          <w:rFonts w:ascii="宋体" w:hAnsi="宋体" w:eastAsia="宋体" w:cs="宋体"/>
          <w:spacing w:val="-6"/>
          <w:sz w:val="24"/>
          <w:szCs w:val="24"/>
        </w:rPr>
        <w:t>≥</w:t>
      </w:r>
      <w:r>
        <w:rPr>
          <w:rFonts w:ascii="宋体" w:hAnsi="宋体" w:eastAsia="宋体" w:cs="宋体"/>
          <w:spacing w:val="-94"/>
          <w:sz w:val="24"/>
          <w:szCs w:val="24"/>
        </w:rPr>
        <w:t xml:space="preserve"> </w:t>
      </w:r>
      <w:r>
        <w:rPr>
          <w:rFonts w:ascii="Times New Roman" w:hAnsi="Times New Roman" w:eastAsia="Times New Roman" w:cs="Times New Roman"/>
          <w:spacing w:val="-6"/>
          <w:sz w:val="24"/>
          <w:szCs w:val="24"/>
        </w:rPr>
        <w:t xml:space="preserve">54J </w:t>
      </w:r>
      <w:r>
        <w:rPr>
          <w:rFonts w:ascii="宋体" w:hAnsi="宋体" w:eastAsia="宋体" w:cs="宋体"/>
          <w:spacing w:val="-6"/>
          <w:sz w:val="24"/>
          <w:szCs w:val="24"/>
        </w:rPr>
        <w:t>，</w:t>
      </w:r>
      <w:r>
        <w:rPr>
          <w:rFonts w:ascii="Times New Roman" w:hAnsi="Times New Roman" w:eastAsia="Times New Roman" w:cs="Times New Roman"/>
          <w:i/>
          <w:iCs/>
          <w:spacing w:val="-6"/>
          <w:sz w:val="24"/>
          <w:szCs w:val="24"/>
        </w:rPr>
        <w:t>LE</w:t>
      </w:r>
      <w:r>
        <w:rPr>
          <w:rFonts w:ascii="Times New Roman" w:hAnsi="Times New Roman" w:eastAsia="Times New Roman" w:cs="Times New Roman"/>
          <w:i/>
          <w:iCs/>
          <w:spacing w:val="-15"/>
          <w:sz w:val="24"/>
          <w:szCs w:val="24"/>
        </w:rPr>
        <w:t xml:space="preserve"> </w:t>
      </w:r>
      <w:r>
        <w:rPr>
          <w:rFonts w:ascii="宋体" w:hAnsi="宋体" w:eastAsia="宋体" w:cs="宋体"/>
          <w:spacing w:val="-6"/>
          <w:sz w:val="24"/>
          <w:szCs w:val="24"/>
        </w:rPr>
        <w:t>≥</w:t>
      </w:r>
    </w:p>
    <w:p>
      <w:pPr>
        <w:spacing w:line="219" w:lineRule="auto"/>
        <w:rPr>
          <w:rFonts w:ascii="宋体" w:hAnsi="宋体" w:eastAsia="宋体" w:cs="宋体"/>
          <w:sz w:val="24"/>
          <w:szCs w:val="24"/>
        </w:rPr>
        <w:sectPr>
          <w:headerReference r:id="rId26" w:type="default"/>
          <w:footerReference r:id="rId27" w:type="default"/>
          <w:pgSz w:w="11905" w:h="16840"/>
          <w:pgMar w:top="1503" w:right="4" w:bottom="1325" w:left="0" w:header="1228" w:footer="1138" w:gutter="0"/>
          <w:cols w:space="720" w:num="1"/>
        </w:sectPr>
      </w:pPr>
    </w:p>
    <w:p>
      <w:pPr>
        <w:pStyle w:val="2"/>
        <w:spacing w:line="303" w:lineRule="auto"/>
      </w:pPr>
      <w:r>
        <w:pict>
          <v:shape id="_x0000_s1036" o:spid="_x0000_s1036" o:spt="202" type="#_x0000_t202" style="position:absolute;left:0pt;margin-left:69.8pt;margin-top:779.1pt;height:7pt;width:44.25pt;mso-position-horizontal-relative:page;mso-position-vertical-relative:page;z-index:251681792;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191" w:lineRule="auto"/>
        <w:ind w:left="1427"/>
        <w:rPr>
          <w:rFonts w:ascii="宋体" w:hAnsi="宋体" w:eastAsia="宋体" w:cs="宋体"/>
          <w:sz w:val="24"/>
          <w:szCs w:val="24"/>
        </w:rPr>
      </w:pPr>
      <w:r>
        <w:rPr>
          <w:rFonts w:ascii="Times New Roman" w:hAnsi="Times New Roman" w:eastAsia="Times New Roman" w:cs="Times New Roman"/>
          <w:spacing w:val="2"/>
          <w:sz w:val="24"/>
          <w:szCs w:val="24"/>
        </w:rPr>
        <w:t>0.53</w:t>
      </w:r>
      <w:r>
        <w:rPr>
          <w:rFonts w:ascii="Times New Roman" w:hAnsi="Times New Roman" w:eastAsia="Times New Roman" w:cs="Times New Roman"/>
          <w:sz w:val="24"/>
          <w:szCs w:val="24"/>
        </w:rPr>
        <w:t>mm</w:t>
      </w:r>
      <w:r>
        <w:rPr>
          <w:rFonts w:ascii="宋体" w:hAnsi="宋体" w:eastAsia="宋体" w:cs="宋体"/>
          <w:spacing w:val="2"/>
          <w:sz w:val="24"/>
          <w:szCs w:val="24"/>
        </w:rPr>
        <w:t>。</w:t>
      </w:r>
    </w:p>
    <w:p>
      <w:pPr>
        <w:spacing w:before="106" w:line="320" w:lineRule="exact"/>
        <w:ind w:left="1925"/>
        <w:rPr>
          <w:rFonts w:ascii="宋体" w:hAnsi="宋体" w:eastAsia="宋体" w:cs="宋体"/>
          <w:sz w:val="24"/>
          <w:szCs w:val="24"/>
        </w:rPr>
      </w:pPr>
      <w:r>
        <w:rPr>
          <w:rFonts w:ascii="黑体" w:hAnsi="黑体" w:eastAsia="黑体" w:cs="黑体"/>
          <w:spacing w:val="5"/>
          <w:position w:val="1"/>
          <w:sz w:val="24"/>
          <w:szCs w:val="24"/>
        </w:rPr>
        <w:t xml:space="preserve">2.2.1.7.2  </w:t>
      </w:r>
      <w:r>
        <w:rPr>
          <w:rFonts w:ascii="宋体" w:hAnsi="宋体" w:eastAsia="宋体" w:cs="宋体"/>
          <w:spacing w:val="5"/>
          <w:position w:val="1"/>
          <w:sz w:val="24"/>
          <w:szCs w:val="24"/>
        </w:rPr>
        <w:t>井口装置与井底装置用钢材</w:t>
      </w:r>
    </w:p>
    <w:p>
      <w:pPr>
        <w:spacing w:before="80" w:line="264" w:lineRule="auto"/>
        <w:ind w:left="1424" w:right="1462" w:firstLine="491"/>
        <w:rPr>
          <w:rFonts w:ascii="黑体" w:hAnsi="黑体" w:eastAsia="黑体" w:cs="黑体"/>
          <w:sz w:val="24"/>
          <w:szCs w:val="24"/>
        </w:rPr>
      </w:pPr>
      <w:r>
        <w:rPr>
          <w:rFonts w:ascii="宋体" w:hAnsi="宋体" w:eastAsia="宋体" w:cs="宋体"/>
          <w:spacing w:val="6"/>
          <w:sz w:val="24"/>
          <w:szCs w:val="24"/>
        </w:rPr>
        <w:t>储气井井口装置与井底装置的主要受压元件的材料，应</w:t>
      </w:r>
      <w:r>
        <w:rPr>
          <w:rFonts w:ascii="宋体" w:hAnsi="宋体" w:eastAsia="宋体" w:cs="宋体"/>
          <w:spacing w:val="5"/>
          <w:sz w:val="24"/>
          <w:szCs w:val="24"/>
        </w:rPr>
        <w:t xml:space="preserve">当采用 </w:t>
      </w:r>
      <w:r>
        <w:rPr>
          <w:rFonts w:ascii="Times New Roman" w:hAnsi="Times New Roman" w:eastAsia="Times New Roman" w:cs="Times New Roman"/>
          <w:sz w:val="24"/>
          <w:szCs w:val="24"/>
        </w:rPr>
        <w:t>Cr</w:t>
      </w:r>
      <w:r>
        <w:rPr>
          <w:rFonts w:ascii="Times New Roman" w:hAnsi="Times New Roman" w:eastAsia="Times New Roman" w:cs="Times New Roman"/>
          <w:spacing w:val="5"/>
          <w:sz w:val="24"/>
          <w:szCs w:val="24"/>
        </w:rPr>
        <w:t>-</w:t>
      </w:r>
      <w:r>
        <w:rPr>
          <w:rFonts w:ascii="Times New Roman" w:hAnsi="Times New Roman" w:eastAsia="Times New Roman" w:cs="Times New Roman"/>
          <w:sz w:val="24"/>
          <w:szCs w:val="24"/>
        </w:rPr>
        <w:t>Mo</w:t>
      </w:r>
      <w:r>
        <w:rPr>
          <w:rFonts w:ascii="Times New Roman" w:hAnsi="Times New Roman" w:eastAsia="Times New Roman" w:cs="Times New Roman"/>
          <w:spacing w:val="58"/>
          <w:w w:val="101"/>
          <w:sz w:val="24"/>
          <w:szCs w:val="24"/>
        </w:rPr>
        <w:t xml:space="preserve"> </w:t>
      </w:r>
      <w:r>
        <w:rPr>
          <w:rFonts w:ascii="宋体" w:hAnsi="宋体" w:eastAsia="宋体" w:cs="宋体"/>
          <w:spacing w:val="5"/>
          <w:sz w:val="24"/>
          <w:szCs w:val="24"/>
        </w:rPr>
        <w:t>钢锻件，</w:t>
      </w:r>
      <w:r>
        <w:rPr>
          <w:rFonts w:ascii="宋体" w:hAnsi="宋体" w:eastAsia="宋体" w:cs="宋体"/>
          <w:sz w:val="24"/>
          <w:szCs w:val="24"/>
        </w:rPr>
        <w:t xml:space="preserve"> </w:t>
      </w:r>
      <w:r>
        <w:rPr>
          <w:rFonts w:ascii="宋体" w:hAnsi="宋体" w:eastAsia="宋体" w:cs="宋体"/>
          <w:spacing w:val="4"/>
          <w:sz w:val="24"/>
          <w:szCs w:val="24"/>
        </w:rPr>
        <w:t>级别为Ⅲ级以上(包括Ⅲ级)，符合</w:t>
      </w:r>
      <w:r>
        <w:rPr>
          <w:rFonts w:ascii="宋体" w:hAnsi="宋体" w:eastAsia="宋体" w:cs="宋体"/>
          <w:spacing w:val="-30"/>
          <w:sz w:val="24"/>
          <w:szCs w:val="24"/>
        </w:rPr>
        <w:t xml:space="preserve"> </w:t>
      </w:r>
      <w:r>
        <w:rPr>
          <w:rFonts w:ascii="Times New Roman" w:hAnsi="Times New Roman" w:eastAsia="Times New Roman" w:cs="Times New Roman"/>
          <w:sz w:val="24"/>
          <w:szCs w:val="24"/>
        </w:rPr>
        <w:t>NB</w:t>
      </w:r>
      <w:r>
        <w:rPr>
          <w:rFonts w:ascii="Times New Roman" w:hAnsi="Times New Roman" w:eastAsia="Times New Roman" w:cs="Times New Roman"/>
          <w:spacing w:val="4"/>
          <w:sz w:val="24"/>
          <w:szCs w:val="24"/>
        </w:rPr>
        <w:t>/T 47008</w:t>
      </w:r>
      <w:r>
        <w:rPr>
          <w:rFonts w:ascii="Times New Roman" w:hAnsi="Times New Roman" w:eastAsia="Times New Roman" w:cs="Times New Roman"/>
          <w:spacing w:val="31"/>
          <w:sz w:val="24"/>
          <w:szCs w:val="24"/>
        </w:rPr>
        <w:t xml:space="preserve"> </w:t>
      </w:r>
      <w:r>
        <w:rPr>
          <w:rFonts w:ascii="宋体" w:hAnsi="宋体" w:eastAsia="宋体" w:cs="宋体"/>
          <w:spacing w:val="4"/>
          <w:sz w:val="24"/>
          <w:szCs w:val="24"/>
        </w:rPr>
        <w:t>的要求</w:t>
      </w:r>
      <w:r>
        <w:rPr>
          <w:rFonts w:ascii="黑体" w:hAnsi="黑体" w:eastAsia="黑体" w:cs="黑体"/>
          <w:spacing w:val="4"/>
          <w:sz w:val="24"/>
          <w:szCs w:val="24"/>
        </w:rPr>
        <w:t>。</w:t>
      </w:r>
    </w:p>
    <w:p>
      <w:pPr>
        <w:spacing w:before="117" w:line="214" w:lineRule="auto"/>
        <w:ind w:left="1925"/>
        <w:rPr>
          <w:rFonts w:ascii="宋体" w:hAnsi="宋体" w:eastAsia="宋体" w:cs="宋体"/>
          <w:sz w:val="24"/>
          <w:szCs w:val="24"/>
        </w:rPr>
      </w:pPr>
      <w:r>
        <w:fldChar w:fldCharType="begin"/>
      </w:r>
      <w:r>
        <w:instrText xml:space="preserve"> HYPERLINK "2.2.1.8" </w:instrText>
      </w:r>
      <w:r>
        <w:fldChar w:fldCharType="separate"/>
      </w:r>
      <w:r>
        <w:rPr>
          <w:rFonts w:ascii="黑体" w:hAnsi="黑体" w:eastAsia="黑体" w:cs="黑体"/>
          <w:spacing w:val="5"/>
          <w:sz w:val="24"/>
          <w:szCs w:val="24"/>
        </w:rPr>
        <w:t>2.2.1.8</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简单压力容器用钢专项要求</w:t>
      </w:r>
    </w:p>
    <w:p>
      <w:pPr>
        <w:spacing w:before="121" w:line="213" w:lineRule="auto"/>
        <w:ind w:left="1923"/>
        <w:rPr>
          <w:rFonts w:ascii="宋体" w:hAnsi="宋体" w:eastAsia="宋体" w:cs="宋体"/>
          <w:sz w:val="24"/>
          <w:szCs w:val="24"/>
        </w:rPr>
      </w:pPr>
      <w:r>
        <w:rPr>
          <w:rFonts w:ascii="宋体" w:hAnsi="宋体" w:eastAsia="宋体" w:cs="宋体"/>
          <w:spacing w:val="4"/>
          <w:sz w:val="24"/>
          <w:szCs w:val="24"/>
        </w:rPr>
        <w:t>简单压力容器用碳素钢应当满足以下要求：</w:t>
      </w:r>
    </w:p>
    <w:p>
      <w:pPr>
        <w:spacing w:before="120" w:line="320"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1</w:t>
      </w:r>
      <w:r>
        <w:rPr>
          <w:rFonts w:ascii="宋体" w:hAnsi="宋体" w:eastAsia="宋体" w:cs="宋体"/>
          <w:spacing w:val="2"/>
          <w:position w:val="1"/>
          <w:sz w:val="24"/>
          <w:szCs w:val="24"/>
        </w:rPr>
        <w:t>)供货状态为热轧或者正火的镇静钢；</w:t>
      </w:r>
    </w:p>
    <w:p>
      <w:pPr>
        <w:spacing w:before="79" w:line="322" w:lineRule="exact"/>
        <w:ind w:left="1965"/>
        <w:rPr>
          <w:rFonts w:ascii="宋体" w:hAnsi="宋体" w:eastAsia="宋体" w:cs="宋体"/>
          <w:sz w:val="24"/>
          <w:szCs w:val="24"/>
        </w:rPr>
      </w:pPr>
      <w:r>
        <w:rPr>
          <w:rFonts w:ascii="宋体" w:hAnsi="宋体" w:eastAsia="宋体" w:cs="宋体"/>
          <w:spacing w:val="-8"/>
          <w:position w:val="1"/>
          <w:sz w:val="24"/>
          <w:szCs w:val="24"/>
        </w:rPr>
        <w:t>(</w:t>
      </w:r>
      <w:r>
        <w:rPr>
          <w:rFonts w:ascii="Times New Roman" w:hAnsi="Times New Roman" w:eastAsia="Times New Roman" w:cs="Times New Roman"/>
          <w:spacing w:val="-8"/>
          <w:position w:val="1"/>
          <w:sz w:val="24"/>
          <w:szCs w:val="24"/>
        </w:rPr>
        <w:t>2</w:t>
      </w:r>
      <w:r>
        <w:rPr>
          <w:rFonts w:ascii="宋体" w:hAnsi="宋体" w:eastAsia="宋体" w:cs="宋体"/>
          <w:spacing w:val="-8"/>
          <w:position w:val="1"/>
          <w:sz w:val="24"/>
          <w:szCs w:val="24"/>
        </w:rPr>
        <w:t>)化学成分，</w:t>
      </w:r>
      <w:r>
        <w:rPr>
          <w:rFonts w:ascii="宋体" w:hAnsi="宋体" w:eastAsia="宋体" w:cs="宋体"/>
          <w:spacing w:val="60"/>
          <w:position w:val="1"/>
          <w:sz w:val="24"/>
          <w:szCs w:val="24"/>
        </w:rPr>
        <w:t xml:space="preserve"> </w:t>
      </w:r>
      <w:r>
        <w:rPr>
          <w:rFonts w:ascii="Times New Roman" w:hAnsi="Times New Roman" w:eastAsia="Times New Roman" w:cs="Times New Roman"/>
          <w:spacing w:val="-8"/>
          <w:position w:val="1"/>
          <w:sz w:val="24"/>
          <w:szCs w:val="24"/>
        </w:rPr>
        <w:t>C</w:t>
      </w:r>
      <w:r>
        <w:rPr>
          <w:rFonts w:ascii="Times New Roman" w:hAnsi="Times New Roman" w:eastAsia="Times New Roman" w:cs="Times New Roman"/>
          <w:spacing w:val="-18"/>
          <w:position w:val="1"/>
          <w:sz w:val="24"/>
          <w:szCs w:val="24"/>
        </w:rPr>
        <w:t xml:space="preserve"> </w:t>
      </w:r>
      <w:r>
        <w:rPr>
          <w:rFonts w:ascii="宋体" w:hAnsi="宋体" w:eastAsia="宋体" w:cs="宋体"/>
          <w:spacing w:val="-8"/>
          <w:position w:val="1"/>
          <w:sz w:val="24"/>
          <w:szCs w:val="24"/>
        </w:rPr>
        <w:t>≤</w:t>
      </w:r>
      <w:r>
        <w:rPr>
          <w:rFonts w:ascii="Times New Roman" w:hAnsi="Times New Roman" w:eastAsia="Times New Roman" w:cs="Times New Roman"/>
          <w:spacing w:val="-8"/>
          <w:position w:val="1"/>
          <w:sz w:val="24"/>
          <w:szCs w:val="24"/>
        </w:rPr>
        <w:t>0.25</w:t>
      </w:r>
      <w:r>
        <w:rPr>
          <w:rFonts w:ascii="宋体" w:hAnsi="宋体" w:eastAsia="宋体" w:cs="宋体"/>
          <w:spacing w:val="-8"/>
          <w:position w:val="1"/>
          <w:sz w:val="24"/>
          <w:szCs w:val="24"/>
        </w:rPr>
        <w:t>％、</w:t>
      </w:r>
      <w:r>
        <w:rPr>
          <w:rFonts w:ascii="宋体" w:hAnsi="宋体" w:eastAsia="宋体" w:cs="宋体"/>
          <w:spacing w:val="-37"/>
          <w:position w:val="1"/>
          <w:sz w:val="24"/>
          <w:szCs w:val="24"/>
        </w:rPr>
        <w:t xml:space="preserve"> </w:t>
      </w:r>
      <w:r>
        <w:rPr>
          <w:rFonts w:ascii="Times New Roman" w:hAnsi="Times New Roman" w:eastAsia="Times New Roman" w:cs="Times New Roman"/>
          <w:spacing w:val="-8"/>
          <w:position w:val="1"/>
          <w:sz w:val="24"/>
          <w:szCs w:val="24"/>
        </w:rPr>
        <w:t>S</w:t>
      </w:r>
      <w:r>
        <w:rPr>
          <w:rFonts w:ascii="Times New Roman" w:hAnsi="Times New Roman" w:eastAsia="Times New Roman" w:cs="Times New Roman"/>
          <w:spacing w:val="-17"/>
          <w:position w:val="1"/>
          <w:sz w:val="24"/>
          <w:szCs w:val="24"/>
        </w:rPr>
        <w:t xml:space="preserve"> </w:t>
      </w:r>
      <w:r>
        <w:rPr>
          <w:rFonts w:ascii="宋体" w:hAnsi="宋体" w:eastAsia="宋体" w:cs="宋体"/>
          <w:spacing w:val="-8"/>
          <w:position w:val="1"/>
          <w:sz w:val="24"/>
          <w:szCs w:val="24"/>
        </w:rPr>
        <w:t>≤</w:t>
      </w:r>
      <w:r>
        <w:rPr>
          <w:rFonts w:ascii="Times New Roman" w:hAnsi="Times New Roman" w:eastAsia="Times New Roman" w:cs="Times New Roman"/>
          <w:spacing w:val="-8"/>
          <w:position w:val="1"/>
          <w:sz w:val="24"/>
          <w:szCs w:val="24"/>
        </w:rPr>
        <w:t>0</w:t>
      </w:r>
      <w:r>
        <w:rPr>
          <w:rFonts w:ascii="Times New Roman" w:hAnsi="Times New Roman" w:eastAsia="Times New Roman" w:cs="Times New Roman"/>
          <w:spacing w:val="-9"/>
          <w:position w:val="1"/>
          <w:sz w:val="24"/>
          <w:szCs w:val="24"/>
        </w:rPr>
        <w:t>.045</w:t>
      </w:r>
      <w:r>
        <w:rPr>
          <w:rFonts w:ascii="宋体" w:hAnsi="宋体" w:eastAsia="宋体" w:cs="宋体"/>
          <w:spacing w:val="-9"/>
          <w:position w:val="1"/>
          <w:sz w:val="24"/>
          <w:szCs w:val="24"/>
        </w:rPr>
        <w:t>％、</w:t>
      </w:r>
      <w:r>
        <w:rPr>
          <w:rFonts w:ascii="宋体" w:hAnsi="宋体" w:eastAsia="宋体" w:cs="宋体"/>
          <w:spacing w:val="-47"/>
          <w:position w:val="1"/>
          <w:sz w:val="24"/>
          <w:szCs w:val="24"/>
        </w:rPr>
        <w:t xml:space="preserve"> </w:t>
      </w:r>
      <w:r>
        <w:rPr>
          <w:rFonts w:ascii="Times New Roman" w:hAnsi="Times New Roman" w:eastAsia="Times New Roman" w:cs="Times New Roman"/>
          <w:spacing w:val="-9"/>
          <w:position w:val="1"/>
          <w:sz w:val="24"/>
          <w:szCs w:val="24"/>
        </w:rPr>
        <w:t>P</w:t>
      </w:r>
      <w:r>
        <w:rPr>
          <w:rFonts w:ascii="Times New Roman" w:hAnsi="Times New Roman" w:eastAsia="Times New Roman" w:cs="Times New Roman"/>
          <w:spacing w:val="-17"/>
          <w:position w:val="1"/>
          <w:sz w:val="24"/>
          <w:szCs w:val="24"/>
        </w:rPr>
        <w:t xml:space="preserve"> </w:t>
      </w:r>
      <w:r>
        <w:rPr>
          <w:rFonts w:ascii="宋体" w:hAnsi="宋体" w:eastAsia="宋体" w:cs="宋体"/>
          <w:spacing w:val="-9"/>
          <w:position w:val="1"/>
          <w:sz w:val="24"/>
          <w:szCs w:val="24"/>
        </w:rPr>
        <w:t>≤</w:t>
      </w:r>
      <w:r>
        <w:rPr>
          <w:rFonts w:ascii="Times New Roman" w:hAnsi="Times New Roman" w:eastAsia="Times New Roman" w:cs="Times New Roman"/>
          <w:spacing w:val="-9"/>
          <w:position w:val="1"/>
          <w:sz w:val="24"/>
          <w:szCs w:val="24"/>
        </w:rPr>
        <w:t>0.045</w:t>
      </w:r>
      <w:r>
        <w:rPr>
          <w:rFonts w:ascii="Times New Roman" w:hAnsi="Times New Roman" w:eastAsia="Times New Roman" w:cs="Times New Roman"/>
          <w:spacing w:val="-24"/>
          <w:position w:val="1"/>
          <w:sz w:val="24"/>
          <w:szCs w:val="24"/>
        </w:rPr>
        <w:t xml:space="preserve"> </w:t>
      </w:r>
      <w:r>
        <w:rPr>
          <w:rFonts w:ascii="宋体" w:hAnsi="宋体" w:eastAsia="宋体" w:cs="宋体"/>
          <w:spacing w:val="-9"/>
          <w:position w:val="1"/>
          <w:sz w:val="24"/>
          <w:szCs w:val="24"/>
        </w:rPr>
        <w:t>%;</w:t>
      </w:r>
    </w:p>
    <w:p>
      <w:pPr>
        <w:spacing w:before="80" w:line="219"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)室温下标准抗拉强度下限值小于</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510</w:t>
      </w:r>
      <w:r>
        <w:rPr>
          <w:rFonts w:ascii="Times New Roman" w:hAnsi="Times New Roman" w:eastAsia="Times New Roman" w:cs="Times New Roman"/>
          <w:sz w:val="24"/>
          <w:szCs w:val="24"/>
        </w:rPr>
        <w:t>MPa</w:t>
      </w:r>
      <w:r>
        <w:rPr>
          <w:rFonts w:ascii="宋体" w:hAnsi="宋体" w:eastAsia="宋体" w:cs="宋体"/>
          <w:spacing w:val="3"/>
          <w:sz w:val="24"/>
          <w:szCs w:val="24"/>
        </w:rPr>
        <w:t>。</w:t>
      </w:r>
    </w:p>
    <w:p>
      <w:pPr>
        <w:spacing w:before="145" w:line="213" w:lineRule="auto"/>
        <w:ind w:left="1863"/>
        <w:rPr>
          <w:rFonts w:ascii="宋体" w:hAnsi="宋体" w:eastAsia="宋体" w:cs="宋体"/>
          <w:sz w:val="21"/>
          <w:szCs w:val="21"/>
        </w:rPr>
      </w:pPr>
      <w:r>
        <w:rPr>
          <w:rFonts w:ascii="宋体" w:hAnsi="宋体" w:eastAsia="宋体" w:cs="宋体"/>
          <w:spacing w:val="6"/>
          <w:sz w:val="21"/>
          <w:szCs w:val="21"/>
        </w:rPr>
        <w:t>注</w:t>
      </w:r>
      <w:r>
        <w:rPr>
          <w:rFonts w:ascii="宋体" w:hAnsi="宋体" w:eastAsia="宋体" w:cs="宋体"/>
          <w:spacing w:val="-38"/>
          <w:sz w:val="21"/>
          <w:szCs w:val="21"/>
        </w:rPr>
        <w:t xml:space="preserve"> </w:t>
      </w:r>
      <w:r>
        <w:rPr>
          <w:rFonts w:ascii="Times New Roman" w:hAnsi="Times New Roman" w:eastAsia="Times New Roman" w:cs="Times New Roman"/>
          <w:spacing w:val="6"/>
          <w:sz w:val="21"/>
          <w:szCs w:val="21"/>
        </w:rPr>
        <w:t>2-3</w:t>
      </w:r>
      <w:r>
        <w:rPr>
          <w:rFonts w:ascii="宋体" w:hAnsi="宋体" w:eastAsia="宋体" w:cs="宋体"/>
          <w:spacing w:val="6"/>
          <w:sz w:val="21"/>
          <w:szCs w:val="21"/>
        </w:rPr>
        <w:t>：非焊接瓶式容器、储气井、简单压力容器的含义见附件</w:t>
      </w:r>
      <w:r>
        <w:rPr>
          <w:rFonts w:ascii="宋体" w:hAnsi="宋体" w:eastAsia="宋体" w:cs="宋体"/>
          <w:spacing w:val="-41"/>
          <w:sz w:val="21"/>
          <w:szCs w:val="21"/>
        </w:rPr>
        <w:t xml:space="preserve"> </w:t>
      </w:r>
      <w:r>
        <w:rPr>
          <w:rFonts w:ascii="Times New Roman" w:hAnsi="Times New Roman" w:eastAsia="Times New Roman" w:cs="Times New Roman"/>
          <w:spacing w:val="6"/>
          <w:sz w:val="21"/>
          <w:szCs w:val="21"/>
        </w:rPr>
        <w:t>A</w:t>
      </w:r>
      <w:r>
        <w:rPr>
          <w:rFonts w:ascii="宋体" w:hAnsi="宋体" w:eastAsia="宋体" w:cs="宋体"/>
          <w:spacing w:val="6"/>
          <w:sz w:val="21"/>
          <w:szCs w:val="21"/>
        </w:rPr>
        <w:t>。</w:t>
      </w:r>
    </w:p>
    <w:p>
      <w:pPr>
        <w:spacing w:before="130" w:line="214" w:lineRule="auto"/>
        <w:ind w:left="1925"/>
        <w:rPr>
          <w:rFonts w:ascii="宋体" w:hAnsi="宋体" w:eastAsia="宋体" w:cs="宋体"/>
          <w:sz w:val="24"/>
          <w:szCs w:val="24"/>
        </w:rPr>
      </w:pPr>
      <w:r>
        <w:rPr>
          <w:rFonts w:ascii="黑体" w:hAnsi="黑体" w:eastAsia="黑体" w:cs="黑体"/>
          <w:spacing w:val="3"/>
          <w:sz w:val="24"/>
          <w:szCs w:val="24"/>
        </w:rPr>
        <w:t>2.2.2</w:t>
      </w:r>
      <w:r>
        <w:rPr>
          <w:rFonts w:ascii="黑体" w:hAnsi="黑体" w:eastAsia="黑体" w:cs="黑体"/>
          <w:spacing w:val="20"/>
          <w:sz w:val="24"/>
          <w:szCs w:val="24"/>
        </w:rPr>
        <w:t xml:space="preserve">  </w:t>
      </w:r>
      <w:r>
        <w:rPr>
          <w:rFonts w:ascii="宋体" w:hAnsi="宋体" w:eastAsia="宋体" w:cs="宋体"/>
          <w:spacing w:val="3"/>
          <w:sz w:val="24"/>
          <w:szCs w:val="24"/>
        </w:rPr>
        <w:t>复合钢板专项要求</w:t>
      </w:r>
    </w:p>
    <w:p>
      <w:pPr>
        <w:spacing w:before="122" w:line="214" w:lineRule="auto"/>
        <w:ind w:left="1919"/>
        <w:rPr>
          <w:rFonts w:ascii="宋体" w:hAnsi="宋体" w:eastAsia="宋体" w:cs="宋体"/>
          <w:sz w:val="24"/>
          <w:szCs w:val="24"/>
        </w:rPr>
      </w:pPr>
      <w:r>
        <w:rPr>
          <w:rFonts w:ascii="宋体" w:hAnsi="宋体" w:eastAsia="宋体" w:cs="宋体"/>
          <w:spacing w:val="6"/>
          <w:sz w:val="24"/>
          <w:szCs w:val="24"/>
        </w:rPr>
        <w:t>压力容器用复合钢板应当按照产品标准的规定选用，并且符合以下要求：</w:t>
      </w:r>
    </w:p>
    <w:p>
      <w:pPr>
        <w:spacing w:before="120" w:line="309" w:lineRule="auto"/>
        <w:ind w:left="1428" w:right="1414" w:firstLine="529"/>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)复合钢板复合界面的结合剪切强度，</w:t>
      </w:r>
      <w:r>
        <w:rPr>
          <w:rFonts w:ascii="宋体" w:hAnsi="宋体" w:eastAsia="宋体" w:cs="宋体"/>
          <w:spacing w:val="2"/>
          <w:sz w:val="24"/>
          <w:szCs w:val="24"/>
        </w:rPr>
        <w:t>不锈钢-钢复合板不小于</w:t>
      </w:r>
      <w:r>
        <w:rPr>
          <w:rFonts w:ascii="宋体" w:hAnsi="宋体" w:eastAsia="宋体" w:cs="宋体"/>
          <w:spacing w:val="-61"/>
          <w:sz w:val="24"/>
          <w:szCs w:val="24"/>
        </w:rPr>
        <w:t xml:space="preserve"> </w:t>
      </w:r>
      <w:r>
        <w:rPr>
          <w:rFonts w:ascii="Times New Roman" w:hAnsi="Times New Roman" w:eastAsia="Times New Roman" w:cs="Times New Roman"/>
          <w:spacing w:val="2"/>
          <w:sz w:val="24"/>
          <w:szCs w:val="24"/>
        </w:rPr>
        <w:t>210</w:t>
      </w:r>
      <w:r>
        <w:rPr>
          <w:rFonts w:ascii="Times New Roman" w:hAnsi="Times New Roman" w:eastAsia="Times New Roman" w:cs="Times New Roman"/>
          <w:sz w:val="24"/>
          <w:szCs w:val="24"/>
        </w:rPr>
        <w:t>MPa</w:t>
      </w:r>
      <w:r>
        <w:rPr>
          <w:rFonts w:ascii="宋体" w:hAnsi="宋体" w:eastAsia="宋体" w:cs="宋体"/>
          <w:spacing w:val="2"/>
          <w:sz w:val="24"/>
          <w:szCs w:val="24"/>
        </w:rPr>
        <w:t>，镍-钢</w:t>
      </w:r>
      <w:r>
        <w:rPr>
          <w:rFonts w:ascii="宋体" w:hAnsi="宋体" w:eastAsia="宋体" w:cs="宋体"/>
          <w:sz w:val="24"/>
          <w:szCs w:val="24"/>
        </w:rPr>
        <w:t xml:space="preserve"> </w:t>
      </w:r>
      <w:r>
        <w:rPr>
          <w:rFonts w:ascii="宋体" w:hAnsi="宋体" w:eastAsia="宋体" w:cs="宋体"/>
          <w:spacing w:val="1"/>
          <w:sz w:val="24"/>
          <w:szCs w:val="24"/>
        </w:rPr>
        <w:t>复合板不小于</w:t>
      </w:r>
      <w:r>
        <w:rPr>
          <w:rFonts w:ascii="宋体" w:hAnsi="宋体" w:eastAsia="宋体" w:cs="宋体"/>
          <w:spacing w:val="-28"/>
          <w:sz w:val="24"/>
          <w:szCs w:val="24"/>
        </w:rPr>
        <w:t xml:space="preserve"> </w:t>
      </w:r>
      <w:r>
        <w:rPr>
          <w:rFonts w:ascii="Times New Roman" w:hAnsi="Times New Roman" w:eastAsia="Times New Roman" w:cs="Times New Roman"/>
          <w:spacing w:val="1"/>
          <w:sz w:val="24"/>
          <w:szCs w:val="24"/>
        </w:rPr>
        <w:t>210</w:t>
      </w:r>
      <w:r>
        <w:rPr>
          <w:rFonts w:ascii="Times New Roman" w:hAnsi="Times New Roman" w:eastAsia="Times New Roman" w:cs="Times New Roman"/>
          <w:sz w:val="24"/>
          <w:szCs w:val="24"/>
        </w:rPr>
        <w:t>MPa</w:t>
      </w:r>
      <w:r>
        <w:rPr>
          <w:rFonts w:ascii="宋体" w:hAnsi="宋体" w:eastAsia="宋体" w:cs="宋体"/>
          <w:spacing w:val="1"/>
          <w:sz w:val="24"/>
          <w:szCs w:val="24"/>
        </w:rPr>
        <w:t xml:space="preserve">，钛-钢复合板不小于 </w:t>
      </w:r>
      <w:r>
        <w:rPr>
          <w:rFonts w:ascii="Times New Roman" w:hAnsi="Times New Roman" w:eastAsia="Times New Roman" w:cs="Times New Roman"/>
          <w:spacing w:val="1"/>
          <w:sz w:val="24"/>
          <w:szCs w:val="24"/>
        </w:rPr>
        <w:t>140</w:t>
      </w:r>
      <w:r>
        <w:rPr>
          <w:rFonts w:ascii="Times New Roman" w:hAnsi="Times New Roman" w:eastAsia="Times New Roman" w:cs="Times New Roman"/>
          <w:sz w:val="24"/>
          <w:szCs w:val="24"/>
        </w:rPr>
        <w:t>MPa</w:t>
      </w:r>
      <w:r>
        <w:rPr>
          <w:rFonts w:ascii="宋体" w:hAnsi="宋体" w:eastAsia="宋体" w:cs="宋体"/>
          <w:spacing w:val="1"/>
          <w:sz w:val="24"/>
          <w:szCs w:val="24"/>
        </w:rPr>
        <w:t xml:space="preserve">，铜-钢复合板不小于 </w:t>
      </w:r>
      <w:r>
        <w:rPr>
          <w:rFonts w:ascii="Times New Roman" w:hAnsi="Times New Roman" w:eastAsia="Times New Roman" w:cs="Times New Roman"/>
          <w:spacing w:val="1"/>
          <w:sz w:val="24"/>
          <w:szCs w:val="24"/>
        </w:rPr>
        <w:t>100</w:t>
      </w:r>
      <w:r>
        <w:rPr>
          <w:rFonts w:ascii="Times New Roman" w:hAnsi="Times New Roman" w:eastAsia="Times New Roman" w:cs="Times New Roman"/>
          <w:sz w:val="24"/>
          <w:szCs w:val="24"/>
        </w:rPr>
        <w:t>MPa</w:t>
      </w:r>
      <w:r>
        <w:rPr>
          <w:rFonts w:ascii="宋体" w:hAnsi="宋体" w:eastAsia="宋体" w:cs="宋体"/>
          <w:spacing w:val="1"/>
          <w:sz w:val="24"/>
          <w:szCs w:val="24"/>
        </w:rPr>
        <w:t>，</w:t>
      </w:r>
    </w:p>
    <w:p>
      <w:pPr>
        <w:spacing w:line="215" w:lineRule="auto"/>
        <w:ind w:left="1423"/>
        <w:rPr>
          <w:rFonts w:ascii="宋体" w:hAnsi="宋体" w:eastAsia="宋体" w:cs="宋体"/>
          <w:sz w:val="24"/>
          <w:szCs w:val="24"/>
        </w:rPr>
      </w:pPr>
      <w:r>
        <w:rPr>
          <w:rFonts w:ascii="宋体" w:hAnsi="宋体" w:eastAsia="宋体" w:cs="宋体"/>
          <w:spacing w:val="1"/>
          <w:sz w:val="24"/>
          <w:szCs w:val="24"/>
        </w:rPr>
        <w:t>锆-钢复合板不小于</w:t>
      </w:r>
      <w:r>
        <w:rPr>
          <w:rFonts w:ascii="宋体" w:hAnsi="宋体" w:eastAsia="宋体" w:cs="宋体"/>
          <w:spacing w:val="-23"/>
          <w:sz w:val="24"/>
          <w:szCs w:val="24"/>
        </w:rPr>
        <w:t xml:space="preserve"> </w:t>
      </w:r>
      <w:r>
        <w:rPr>
          <w:rFonts w:ascii="Times New Roman" w:hAnsi="Times New Roman" w:eastAsia="Times New Roman" w:cs="Times New Roman"/>
          <w:spacing w:val="1"/>
          <w:sz w:val="24"/>
          <w:szCs w:val="24"/>
        </w:rPr>
        <w:t>140</w:t>
      </w:r>
      <w:r>
        <w:rPr>
          <w:rFonts w:ascii="Times New Roman" w:hAnsi="Times New Roman" w:eastAsia="Times New Roman" w:cs="Times New Roman"/>
          <w:sz w:val="24"/>
          <w:szCs w:val="24"/>
        </w:rPr>
        <w:t>MPa</w:t>
      </w:r>
      <w:r>
        <w:rPr>
          <w:rFonts w:ascii="宋体" w:hAnsi="宋体" w:eastAsia="宋体" w:cs="宋体"/>
          <w:spacing w:val="1"/>
          <w:sz w:val="24"/>
          <w:szCs w:val="24"/>
        </w:rPr>
        <w:t>；</w:t>
      </w:r>
    </w:p>
    <w:p>
      <w:pPr>
        <w:spacing w:before="115"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)复合钢板基层材料的使用状态符合产</w:t>
      </w:r>
      <w:r>
        <w:rPr>
          <w:rFonts w:ascii="宋体" w:hAnsi="宋体" w:eastAsia="宋体" w:cs="宋体"/>
          <w:spacing w:val="3"/>
          <w:position w:val="1"/>
          <w:sz w:val="24"/>
          <w:szCs w:val="24"/>
        </w:rPr>
        <w:t>品标准的规定；</w:t>
      </w:r>
    </w:p>
    <w:p>
      <w:pPr>
        <w:spacing w:before="79" w:line="277" w:lineRule="auto"/>
        <w:ind w:left="1422" w:right="142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)碳素钢和低合金钢基层材料(包括钢板和钢锻件)按照基层材料标准的规定进</w:t>
      </w:r>
      <w:r>
        <w:rPr>
          <w:rFonts w:ascii="宋体" w:hAnsi="宋体" w:eastAsia="宋体" w:cs="宋体"/>
          <w:spacing w:val="11"/>
          <w:sz w:val="24"/>
          <w:szCs w:val="24"/>
        </w:rPr>
        <w:t xml:space="preserve"> </w:t>
      </w:r>
      <w:r>
        <w:rPr>
          <w:rFonts w:ascii="宋体" w:hAnsi="宋体" w:eastAsia="宋体" w:cs="宋体"/>
          <w:spacing w:val="7"/>
          <w:sz w:val="24"/>
          <w:szCs w:val="24"/>
        </w:rPr>
        <w:t>行冲击试验，冲击吸收能量合格指标符合基层材料标准或者订货合同的</w:t>
      </w:r>
      <w:r>
        <w:rPr>
          <w:rFonts w:ascii="宋体" w:hAnsi="宋体" w:eastAsia="宋体" w:cs="宋体"/>
          <w:spacing w:val="6"/>
          <w:sz w:val="24"/>
          <w:szCs w:val="24"/>
        </w:rPr>
        <w:t>规定。</w:t>
      </w:r>
    </w:p>
    <w:p>
      <w:pPr>
        <w:spacing w:before="85" w:line="214" w:lineRule="auto"/>
        <w:ind w:left="1925"/>
        <w:rPr>
          <w:rFonts w:ascii="宋体" w:hAnsi="宋体" w:eastAsia="宋体" w:cs="宋体"/>
          <w:sz w:val="24"/>
          <w:szCs w:val="24"/>
        </w:rPr>
      </w:pPr>
      <w:r>
        <w:rPr>
          <w:rFonts w:ascii="黑体" w:hAnsi="黑体" w:eastAsia="黑体" w:cs="黑体"/>
          <w:spacing w:val="5"/>
          <w:sz w:val="24"/>
          <w:szCs w:val="24"/>
        </w:rPr>
        <w:t xml:space="preserve">2.2.3  </w:t>
      </w:r>
      <w:r>
        <w:rPr>
          <w:rFonts w:ascii="宋体" w:hAnsi="宋体" w:eastAsia="宋体" w:cs="宋体"/>
          <w:spacing w:val="5"/>
          <w:sz w:val="24"/>
          <w:szCs w:val="24"/>
        </w:rPr>
        <w:t>铸铁容器技术要求</w:t>
      </w:r>
    </w:p>
    <w:p>
      <w:pPr>
        <w:spacing w:before="118" w:line="320" w:lineRule="exact"/>
        <w:ind w:left="1925"/>
        <w:rPr>
          <w:rFonts w:ascii="宋体" w:hAnsi="宋体" w:eastAsia="宋体" w:cs="宋体"/>
          <w:sz w:val="24"/>
          <w:szCs w:val="24"/>
        </w:rPr>
      </w:pPr>
      <w:r>
        <w:fldChar w:fldCharType="begin"/>
      </w:r>
      <w:r>
        <w:instrText xml:space="preserve"> HYPERLINK "2.2.3.1" </w:instrText>
      </w:r>
      <w:r>
        <w:fldChar w:fldCharType="separate"/>
      </w:r>
      <w:r>
        <w:rPr>
          <w:rFonts w:ascii="黑体" w:hAnsi="黑体" w:eastAsia="黑体" w:cs="黑体"/>
          <w:spacing w:val="5"/>
          <w:position w:val="1"/>
          <w:sz w:val="24"/>
          <w:szCs w:val="24"/>
        </w:rPr>
        <w:t>2.2.3.1</w:t>
      </w:r>
      <w:r>
        <w:rPr>
          <w:rFonts w:ascii="黑体" w:hAnsi="黑体" w:eastAsia="黑体" w:cs="黑体"/>
          <w:spacing w:val="5"/>
          <w:position w:val="1"/>
          <w:sz w:val="24"/>
          <w:szCs w:val="24"/>
        </w:rPr>
        <w:fldChar w:fldCharType="end"/>
      </w:r>
      <w:r>
        <w:rPr>
          <w:rFonts w:ascii="黑体" w:hAnsi="黑体" w:eastAsia="黑体" w:cs="黑体"/>
          <w:spacing w:val="5"/>
          <w:position w:val="1"/>
          <w:sz w:val="24"/>
          <w:szCs w:val="24"/>
        </w:rPr>
        <w:t xml:space="preserve">  </w:t>
      </w:r>
      <w:r>
        <w:rPr>
          <w:rFonts w:ascii="宋体" w:hAnsi="宋体" w:eastAsia="宋体" w:cs="宋体"/>
          <w:spacing w:val="5"/>
          <w:position w:val="1"/>
          <w:sz w:val="24"/>
          <w:szCs w:val="24"/>
        </w:rPr>
        <w:t>铸铁材料的使用限制</w:t>
      </w:r>
    </w:p>
    <w:p>
      <w:pPr>
        <w:spacing w:before="84" w:line="306" w:lineRule="auto"/>
        <w:ind w:left="1421" w:right="1417" w:firstLine="496"/>
        <w:rPr>
          <w:rFonts w:ascii="宋体" w:hAnsi="宋体" w:eastAsia="宋体" w:cs="宋体"/>
          <w:sz w:val="24"/>
          <w:szCs w:val="24"/>
        </w:rPr>
      </w:pPr>
      <w:r>
        <w:rPr>
          <w:rFonts w:ascii="宋体" w:hAnsi="宋体" w:eastAsia="宋体" w:cs="宋体"/>
          <w:spacing w:val="7"/>
          <w:sz w:val="24"/>
          <w:szCs w:val="24"/>
        </w:rPr>
        <w:t>铸铁不得用于制造盛装毒性危害程度为极度、</w:t>
      </w:r>
      <w:r>
        <w:rPr>
          <w:rFonts w:ascii="宋体" w:hAnsi="宋体" w:eastAsia="宋体" w:cs="宋体"/>
          <w:spacing w:val="47"/>
          <w:sz w:val="24"/>
          <w:szCs w:val="24"/>
        </w:rPr>
        <w:t xml:space="preserve"> </w:t>
      </w:r>
      <w:r>
        <w:rPr>
          <w:rFonts w:ascii="宋体" w:hAnsi="宋体" w:eastAsia="宋体" w:cs="宋体"/>
          <w:spacing w:val="7"/>
          <w:sz w:val="24"/>
          <w:szCs w:val="24"/>
        </w:rPr>
        <w:t>高度或者中度危害介</w:t>
      </w:r>
      <w:r>
        <w:rPr>
          <w:rFonts w:ascii="宋体" w:hAnsi="宋体" w:eastAsia="宋体" w:cs="宋体"/>
          <w:spacing w:val="6"/>
          <w:sz w:val="24"/>
          <w:szCs w:val="24"/>
        </w:rPr>
        <w:t>质，以及设</w:t>
      </w:r>
      <w:r>
        <w:rPr>
          <w:rFonts w:ascii="宋体" w:hAnsi="宋体" w:eastAsia="宋体" w:cs="宋体"/>
          <w:sz w:val="24"/>
          <w:szCs w:val="24"/>
        </w:rPr>
        <w:t xml:space="preserve"> </w:t>
      </w:r>
      <w:r>
        <w:rPr>
          <w:rFonts w:ascii="宋体" w:hAnsi="宋体" w:eastAsia="宋体" w:cs="宋体"/>
          <w:spacing w:val="7"/>
          <w:sz w:val="24"/>
          <w:szCs w:val="24"/>
        </w:rPr>
        <w:t xml:space="preserve">计压力大于或者等于 </w:t>
      </w:r>
      <w:r>
        <w:rPr>
          <w:rFonts w:ascii="Times New Roman" w:hAnsi="Times New Roman" w:eastAsia="Times New Roman" w:cs="Times New Roman"/>
          <w:spacing w:val="7"/>
          <w:sz w:val="24"/>
          <w:szCs w:val="24"/>
        </w:rPr>
        <w:t>0.15</w:t>
      </w:r>
      <w:r>
        <w:rPr>
          <w:rFonts w:ascii="Times New Roman" w:hAnsi="Times New Roman" w:eastAsia="Times New Roman" w:cs="Times New Roman"/>
          <w:sz w:val="24"/>
          <w:szCs w:val="24"/>
        </w:rPr>
        <w:t>MPa</w:t>
      </w:r>
      <w:r>
        <w:rPr>
          <w:rFonts w:ascii="Times New Roman" w:hAnsi="Times New Roman" w:eastAsia="Times New Roman" w:cs="Times New Roman"/>
          <w:spacing w:val="7"/>
          <w:sz w:val="24"/>
          <w:szCs w:val="24"/>
        </w:rPr>
        <w:t xml:space="preserve">  </w:t>
      </w:r>
      <w:r>
        <w:rPr>
          <w:rFonts w:ascii="宋体" w:hAnsi="宋体" w:eastAsia="宋体" w:cs="宋体"/>
          <w:spacing w:val="7"/>
          <w:sz w:val="24"/>
          <w:szCs w:val="24"/>
        </w:rPr>
        <w:t>的易爆介质压力容器的受压元件，也不</w:t>
      </w:r>
      <w:r>
        <w:rPr>
          <w:rFonts w:ascii="宋体" w:hAnsi="宋体" w:eastAsia="宋体" w:cs="宋体"/>
          <w:spacing w:val="6"/>
          <w:sz w:val="24"/>
          <w:szCs w:val="24"/>
        </w:rPr>
        <w:t>得用于制造管</w:t>
      </w:r>
    </w:p>
    <w:p>
      <w:pPr>
        <w:spacing w:line="321" w:lineRule="exact"/>
        <w:ind w:left="1422"/>
        <w:rPr>
          <w:rFonts w:ascii="宋体" w:hAnsi="宋体" w:eastAsia="宋体" w:cs="宋体"/>
          <w:sz w:val="24"/>
          <w:szCs w:val="24"/>
        </w:rPr>
      </w:pPr>
      <w:r>
        <w:rPr>
          <w:rFonts w:ascii="宋体" w:hAnsi="宋体" w:eastAsia="宋体" w:cs="宋体"/>
          <w:spacing w:val="6"/>
          <w:position w:val="1"/>
          <w:sz w:val="24"/>
          <w:szCs w:val="24"/>
        </w:rPr>
        <w:t>壳式余热锅炉的受压元件，不允许拼接、焊补。</w:t>
      </w:r>
    </w:p>
    <w:p>
      <w:pPr>
        <w:spacing w:before="79" w:line="320" w:lineRule="exact"/>
        <w:ind w:left="1919"/>
        <w:rPr>
          <w:rFonts w:ascii="宋体" w:hAnsi="宋体" w:eastAsia="宋体" w:cs="宋体"/>
          <w:sz w:val="24"/>
          <w:szCs w:val="24"/>
        </w:rPr>
      </w:pPr>
      <w:r>
        <w:rPr>
          <w:rFonts w:ascii="宋体" w:hAnsi="宋体" w:eastAsia="宋体" w:cs="宋体"/>
          <w:spacing w:val="4"/>
          <w:position w:val="1"/>
          <w:sz w:val="24"/>
          <w:szCs w:val="24"/>
        </w:rPr>
        <w:t>压力容器允许选用以下铸铁材料：</w:t>
      </w:r>
    </w:p>
    <w:p>
      <w:pPr>
        <w:spacing w:before="82" w:line="219" w:lineRule="auto"/>
        <w:ind w:left="196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)灰铸铁，牌号为</w:t>
      </w:r>
      <w:r>
        <w:rPr>
          <w:rFonts w:ascii="宋体" w:hAnsi="宋体" w:eastAsia="宋体" w:cs="宋体"/>
          <w:spacing w:val="-34"/>
          <w:sz w:val="24"/>
          <w:szCs w:val="24"/>
        </w:rPr>
        <w:t xml:space="preserve"> </w:t>
      </w:r>
      <w:r>
        <w:rPr>
          <w:rFonts w:ascii="Times New Roman" w:hAnsi="Times New Roman" w:eastAsia="Times New Roman" w:cs="Times New Roman"/>
          <w:sz w:val="24"/>
          <w:szCs w:val="24"/>
        </w:rPr>
        <w:t>HT200</w:t>
      </w:r>
      <w:r>
        <w:rPr>
          <w:rFonts w:ascii="Times New Roman" w:hAnsi="Times New Roman" w:eastAsia="Times New Roman" w:cs="Times New Roman"/>
          <w:spacing w:val="-29"/>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HT250</w:t>
      </w:r>
      <w:r>
        <w:rPr>
          <w:rFonts w:ascii="Times New Roman" w:hAnsi="Times New Roman" w:eastAsia="Times New Roman" w:cs="Times New Roman"/>
          <w:spacing w:val="-28"/>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HT300</w:t>
      </w:r>
      <w:r>
        <w:rPr>
          <w:rFonts w:ascii="Times New Roman" w:hAnsi="Times New Roman" w:eastAsia="Times New Roman" w:cs="Times New Roman"/>
          <w:spacing w:val="19"/>
          <w:sz w:val="24"/>
          <w:szCs w:val="24"/>
        </w:rPr>
        <w:t xml:space="preserve"> </w:t>
      </w:r>
      <w:r>
        <w:rPr>
          <w:rFonts w:ascii="宋体" w:hAnsi="宋体" w:eastAsia="宋体" w:cs="宋体"/>
          <w:sz w:val="24"/>
          <w:szCs w:val="24"/>
        </w:rPr>
        <w:t>和</w:t>
      </w:r>
      <w:r>
        <w:rPr>
          <w:rFonts w:ascii="宋体" w:hAnsi="宋体" w:eastAsia="宋体" w:cs="宋体"/>
          <w:spacing w:val="-47"/>
          <w:sz w:val="24"/>
          <w:szCs w:val="24"/>
        </w:rPr>
        <w:t xml:space="preserve"> </w:t>
      </w:r>
      <w:r>
        <w:rPr>
          <w:rFonts w:ascii="Times New Roman" w:hAnsi="Times New Roman" w:eastAsia="Times New Roman" w:cs="Times New Roman"/>
          <w:sz w:val="24"/>
          <w:szCs w:val="24"/>
        </w:rPr>
        <w:t>HT350</w:t>
      </w:r>
      <w:r>
        <w:rPr>
          <w:rFonts w:ascii="宋体" w:hAnsi="宋体" w:eastAsia="宋体" w:cs="宋体"/>
          <w:sz w:val="24"/>
          <w:szCs w:val="24"/>
        </w:rPr>
        <w:t>；</w:t>
      </w:r>
    </w:p>
    <w:p>
      <w:pPr>
        <w:spacing w:before="116" w:line="211"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)球墨铸铁，牌号为</w:t>
      </w:r>
      <w:r>
        <w:rPr>
          <w:rFonts w:ascii="宋体" w:hAnsi="宋体" w:eastAsia="宋体" w:cs="宋体"/>
          <w:spacing w:val="-43"/>
          <w:sz w:val="24"/>
          <w:szCs w:val="24"/>
        </w:rPr>
        <w:t xml:space="preserve"> </w:t>
      </w:r>
      <w:r>
        <w:rPr>
          <w:rFonts w:ascii="Times New Roman" w:hAnsi="Times New Roman" w:eastAsia="Times New Roman" w:cs="Times New Roman"/>
          <w:sz w:val="24"/>
          <w:szCs w:val="24"/>
        </w:rPr>
        <w:t>QT</w:t>
      </w:r>
      <w:r>
        <w:rPr>
          <w:rFonts w:ascii="Times New Roman" w:hAnsi="Times New Roman" w:eastAsia="Times New Roman" w:cs="Times New Roman"/>
          <w:spacing w:val="2"/>
          <w:sz w:val="24"/>
          <w:szCs w:val="24"/>
        </w:rPr>
        <w:t>350-22R</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z w:val="24"/>
          <w:szCs w:val="24"/>
        </w:rPr>
        <w:t>QT</w:t>
      </w:r>
      <w:r>
        <w:rPr>
          <w:rFonts w:ascii="Times New Roman" w:hAnsi="Times New Roman" w:eastAsia="Times New Roman" w:cs="Times New Roman"/>
          <w:spacing w:val="2"/>
          <w:sz w:val="24"/>
          <w:szCs w:val="24"/>
        </w:rPr>
        <w:t>350-22L</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z w:val="24"/>
          <w:szCs w:val="24"/>
        </w:rPr>
        <w:t>QT</w:t>
      </w:r>
      <w:r>
        <w:rPr>
          <w:rFonts w:ascii="Times New Roman" w:hAnsi="Times New Roman" w:eastAsia="Times New Roman" w:cs="Times New Roman"/>
          <w:spacing w:val="2"/>
          <w:sz w:val="24"/>
          <w:szCs w:val="24"/>
        </w:rPr>
        <w:t>400-18R</w:t>
      </w:r>
      <w:r>
        <w:rPr>
          <w:rFonts w:ascii="Times New Roman" w:hAnsi="Times New Roman" w:eastAsia="Times New Roman" w:cs="Times New Roman"/>
          <w:spacing w:val="18"/>
          <w:sz w:val="24"/>
          <w:szCs w:val="24"/>
        </w:rPr>
        <w:t xml:space="preserve"> </w:t>
      </w:r>
      <w:r>
        <w:rPr>
          <w:rFonts w:ascii="宋体" w:hAnsi="宋体" w:eastAsia="宋体" w:cs="宋体"/>
          <w:spacing w:val="2"/>
          <w:sz w:val="24"/>
          <w:szCs w:val="24"/>
        </w:rPr>
        <w:t>和</w:t>
      </w:r>
      <w:r>
        <w:rPr>
          <w:rFonts w:ascii="宋体" w:hAnsi="宋体" w:eastAsia="宋体" w:cs="宋体"/>
          <w:spacing w:val="-42"/>
          <w:sz w:val="24"/>
          <w:szCs w:val="24"/>
        </w:rPr>
        <w:t xml:space="preserve"> </w:t>
      </w:r>
      <w:r>
        <w:rPr>
          <w:rFonts w:ascii="Times New Roman" w:hAnsi="Times New Roman" w:eastAsia="Times New Roman" w:cs="Times New Roman"/>
          <w:sz w:val="24"/>
          <w:szCs w:val="24"/>
        </w:rPr>
        <w:t>QT</w:t>
      </w:r>
      <w:r>
        <w:rPr>
          <w:rFonts w:ascii="Times New Roman" w:hAnsi="Times New Roman" w:eastAsia="Times New Roman" w:cs="Times New Roman"/>
          <w:spacing w:val="2"/>
          <w:sz w:val="24"/>
          <w:szCs w:val="24"/>
        </w:rPr>
        <w:t>400-</w:t>
      </w:r>
      <w:r>
        <w:rPr>
          <w:rFonts w:ascii="Times New Roman" w:hAnsi="Times New Roman" w:eastAsia="Times New Roman" w:cs="Times New Roman"/>
          <w:spacing w:val="1"/>
          <w:sz w:val="24"/>
          <w:szCs w:val="24"/>
        </w:rPr>
        <w:t>18L</w:t>
      </w:r>
      <w:r>
        <w:rPr>
          <w:rFonts w:ascii="宋体" w:hAnsi="宋体" w:eastAsia="宋体" w:cs="宋体"/>
          <w:spacing w:val="1"/>
          <w:sz w:val="24"/>
          <w:szCs w:val="24"/>
        </w:rPr>
        <w:t>。</w:t>
      </w:r>
    </w:p>
    <w:p>
      <w:pPr>
        <w:spacing w:before="128" w:line="212" w:lineRule="auto"/>
        <w:ind w:left="1925"/>
        <w:rPr>
          <w:rFonts w:ascii="宋体" w:hAnsi="宋体" w:eastAsia="宋体" w:cs="宋体"/>
          <w:sz w:val="24"/>
          <w:szCs w:val="24"/>
        </w:rPr>
      </w:pPr>
      <w:r>
        <w:fldChar w:fldCharType="begin"/>
      </w:r>
      <w:r>
        <w:instrText xml:space="preserve"> HYPERLINK "2.2.3.2" </w:instrText>
      </w:r>
      <w:r>
        <w:fldChar w:fldCharType="separate"/>
      </w:r>
      <w:r>
        <w:rPr>
          <w:rFonts w:ascii="黑体" w:hAnsi="黑体" w:eastAsia="黑体" w:cs="黑体"/>
          <w:spacing w:val="6"/>
          <w:sz w:val="24"/>
          <w:szCs w:val="24"/>
        </w:rPr>
        <w:t>2.2.3.2</w:t>
      </w:r>
      <w:r>
        <w:rPr>
          <w:rFonts w:ascii="黑体" w:hAnsi="黑体" w:eastAsia="黑体" w:cs="黑体"/>
          <w:spacing w:val="6"/>
          <w:sz w:val="24"/>
          <w:szCs w:val="24"/>
        </w:rPr>
        <w:fldChar w:fldCharType="end"/>
      </w:r>
      <w:r>
        <w:rPr>
          <w:rFonts w:ascii="黑体" w:hAnsi="黑体" w:eastAsia="黑体" w:cs="黑体"/>
          <w:spacing w:val="6"/>
          <w:sz w:val="24"/>
          <w:szCs w:val="24"/>
        </w:rPr>
        <w:t xml:space="preserve">  </w:t>
      </w:r>
      <w:r>
        <w:rPr>
          <w:rFonts w:ascii="宋体" w:hAnsi="宋体" w:eastAsia="宋体" w:cs="宋体"/>
          <w:spacing w:val="6"/>
          <w:sz w:val="24"/>
          <w:szCs w:val="24"/>
        </w:rPr>
        <w:t>铸铁容器设计压力、温度</w:t>
      </w:r>
      <w:r>
        <w:rPr>
          <w:rFonts w:ascii="宋体" w:hAnsi="宋体" w:eastAsia="宋体" w:cs="宋体"/>
          <w:spacing w:val="5"/>
          <w:sz w:val="24"/>
          <w:szCs w:val="24"/>
        </w:rPr>
        <w:t>限制</w:t>
      </w:r>
    </w:p>
    <w:p>
      <w:pPr>
        <w:spacing w:before="121" w:line="219"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)灰铸铁容器，设计压力不大于</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0.8</w:t>
      </w:r>
      <w:r>
        <w:rPr>
          <w:rFonts w:ascii="Times New Roman" w:hAnsi="Times New Roman" w:eastAsia="Times New Roman" w:cs="Times New Roman"/>
          <w:sz w:val="24"/>
          <w:szCs w:val="24"/>
        </w:rPr>
        <w:t>MPa</w:t>
      </w:r>
      <w:r>
        <w:rPr>
          <w:rFonts w:ascii="宋体" w:hAnsi="宋体" w:eastAsia="宋体" w:cs="宋体"/>
          <w:spacing w:val="2"/>
          <w:sz w:val="24"/>
          <w:szCs w:val="24"/>
        </w:rPr>
        <w:t xml:space="preserve">，设计温度范围为 </w:t>
      </w:r>
      <w:r>
        <w:rPr>
          <w:rFonts w:ascii="Times New Roman" w:hAnsi="Times New Roman" w:eastAsia="Times New Roman" w:cs="Times New Roman"/>
          <w:spacing w:val="2"/>
          <w:sz w:val="24"/>
          <w:szCs w:val="24"/>
        </w:rPr>
        <w:t>10</w:t>
      </w:r>
      <w:r>
        <w:rPr>
          <w:rFonts w:ascii="宋体" w:hAnsi="宋体" w:eastAsia="宋体" w:cs="宋体"/>
          <w:spacing w:val="2"/>
          <w:sz w:val="24"/>
          <w:szCs w:val="24"/>
        </w:rPr>
        <w:t>℃</w:t>
      </w:r>
      <w:r>
        <w:rPr>
          <w:rFonts w:ascii="宋体" w:hAnsi="宋体" w:eastAsia="宋体" w:cs="宋体"/>
          <w:spacing w:val="-47"/>
          <w:sz w:val="24"/>
          <w:szCs w:val="24"/>
        </w:rPr>
        <w:t xml:space="preserve"> </w:t>
      </w:r>
      <w:r>
        <w:rPr>
          <w:rFonts w:ascii="宋体" w:hAnsi="宋体" w:eastAsia="宋体" w:cs="宋体"/>
          <w:spacing w:val="2"/>
          <w:sz w:val="24"/>
          <w:szCs w:val="24"/>
        </w:rPr>
        <w:t>~</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200</w:t>
      </w:r>
      <w:r>
        <w:rPr>
          <w:rFonts w:ascii="宋体" w:hAnsi="宋体" w:eastAsia="宋体" w:cs="宋体"/>
          <w:spacing w:val="2"/>
          <w:sz w:val="24"/>
          <w:szCs w:val="24"/>
        </w:rPr>
        <w:t>℃</w:t>
      </w:r>
      <w:r>
        <w:rPr>
          <w:rFonts w:ascii="宋体" w:hAnsi="宋体" w:eastAsia="宋体" w:cs="宋体"/>
          <w:spacing w:val="-72"/>
          <w:sz w:val="24"/>
          <w:szCs w:val="24"/>
        </w:rPr>
        <w:t xml:space="preserve"> </w:t>
      </w:r>
      <w:r>
        <w:rPr>
          <w:rFonts w:ascii="宋体" w:hAnsi="宋体" w:eastAsia="宋体" w:cs="宋体"/>
          <w:spacing w:val="2"/>
          <w:sz w:val="24"/>
          <w:szCs w:val="24"/>
        </w:rPr>
        <w:t>;</w:t>
      </w:r>
    </w:p>
    <w:p>
      <w:pPr>
        <w:spacing w:before="117" w:line="278" w:lineRule="auto"/>
        <w:ind w:left="1426" w:right="1415" w:firstLine="538"/>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 xml:space="preserve">)球墨铸铁容器，设计压力不大于 </w:t>
      </w:r>
      <w:r>
        <w:rPr>
          <w:rFonts w:ascii="Times New Roman" w:hAnsi="Times New Roman" w:eastAsia="Times New Roman" w:cs="Times New Roman"/>
          <w:spacing w:val="1"/>
          <w:sz w:val="24"/>
          <w:szCs w:val="24"/>
        </w:rPr>
        <w:t>1.6</w:t>
      </w:r>
      <w:r>
        <w:rPr>
          <w:rFonts w:ascii="Times New Roman" w:hAnsi="Times New Roman" w:eastAsia="Times New Roman" w:cs="Times New Roman"/>
          <w:sz w:val="24"/>
          <w:szCs w:val="24"/>
        </w:rPr>
        <w:t>MPa</w:t>
      </w:r>
      <w:r>
        <w:rPr>
          <w:rFonts w:ascii="Times New Roman" w:hAnsi="Times New Roman" w:eastAsia="Times New Roman" w:cs="Times New Roman"/>
          <w:spacing w:val="3"/>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z w:val="24"/>
          <w:szCs w:val="24"/>
        </w:rPr>
        <w:t>QT</w:t>
      </w:r>
      <w:r>
        <w:rPr>
          <w:rFonts w:ascii="Times New Roman" w:hAnsi="Times New Roman" w:eastAsia="Times New Roman" w:cs="Times New Roman"/>
          <w:spacing w:val="1"/>
          <w:sz w:val="24"/>
          <w:szCs w:val="24"/>
        </w:rPr>
        <w:t>350-22R</w:t>
      </w:r>
      <w:r>
        <w:rPr>
          <w:rFonts w:ascii="Times New Roman" w:hAnsi="Times New Roman" w:eastAsia="Times New Roman" w:cs="Times New Roman"/>
          <w:spacing w:val="34"/>
          <w:w w:val="101"/>
          <w:sz w:val="24"/>
          <w:szCs w:val="24"/>
        </w:rPr>
        <w:t xml:space="preserve"> </w:t>
      </w:r>
      <w:r>
        <w:rPr>
          <w:rFonts w:ascii="宋体" w:hAnsi="宋体" w:eastAsia="宋体" w:cs="宋体"/>
          <w:spacing w:val="1"/>
          <w:sz w:val="24"/>
          <w:szCs w:val="24"/>
        </w:rPr>
        <w:t>和</w:t>
      </w:r>
      <w:r>
        <w:rPr>
          <w:rFonts w:ascii="宋体" w:hAnsi="宋体" w:eastAsia="宋体" w:cs="宋体"/>
          <w:spacing w:val="-23"/>
          <w:sz w:val="24"/>
          <w:szCs w:val="24"/>
        </w:rPr>
        <w:t xml:space="preserve"> </w:t>
      </w:r>
      <w:r>
        <w:rPr>
          <w:rFonts w:ascii="Times New Roman" w:hAnsi="Times New Roman" w:eastAsia="Times New Roman" w:cs="Times New Roman"/>
          <w:sz w:val="24"/>
          <w:szCs w:val="24"/>
        </w:rPr>
        <w:t>QT</w:t>
      </w:r>
      <w:r>
        <w:rPr>
          <w:rFonts w:ascii="Times New Roman" w:hAnsi="Times New Roman" w:eastAsia="Times New Roman" w:cs="Times New Roman"/>
          <w:spacing w:val="1"/>
          <w:sz w:val="24"/>
          <w:szCs w:val="24"/>
        </w:rPr>
        <w:t>400-18R</w:t>
      </w:r>
      <w:r>
        <w:rPr>
          <w:rFonts w:ascii="Times New Roman" w:hAnsi="Times New Roman" w:eastAsia="Times New Roman" w:cs="Times New Roman"/>
          <w:spacing w:val="46"/>
          <w:sz w:val="24"/>
          <w:szCs w:val="24"/>
        </w:rPr>
        <w:t xml:space="preserve"> </w:t>
      </w:r>
      <w:r>
        <w:rPr>
          <w:rFonts w:ascii="宋体" w:hAnsi="宋体" w:eastAsia="宋体" w:cs="宋体"/>
          <w:spacing w:val="1"/>
          <w:sz w:val="24"/>
          <w:szCs w:val="24"/>
        </w:rPr>
        <w:t>的设计</w:t>
      </w:r>
      <w:r>
        <w:rPr>
          <w:rFonts w:ascii="宋体" w:hAnsi="宋体" w:eastAsia="宋体" w:cs="宋体"/>
          <w:sz w:val="24"/>
          <w:szCs w:val="24"/>
        </w:rPr>
        <w:t xml:space="preserve"> </w:t>
      </w:r>
      <w:r>
        <w:rPr>
          <w:rFonts w:ascii="宋体" w:hAnsi="宋体" w:eastAsia="宋体" w:cs="宋体"/>
          <w:spacing w:val="-1"/>
          <w:sz w:val="24"/>
          <w:szCs w:val="24"/>
        </w:rPr>
        <w:t>温度范围为</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0</w:t>
      </w:r>
      <w:r>
        <w:rPr>
          <w:rFonts w:ascii="宋体" w:hAnsi="宋体" w:eastAsia="宋体" w:cs="宋体"/>
          <w:spacing w:val="-1"/>
          <w:sz w:val="24"/>
          <w:szCs w:val="24"/>
        </w:rPr>
        <w:t>℃</w:t>
      </w:r>
      <w:r>
        <w:rPr>
          <w:rFonts w:ascii="宋体" w:hAnsi="宋体" w:eastAsia="宋体" w:cs="宋体"/>
          <w:spacing w:val="-47"/>
          <w:sz w:val="24"/>
          <w:szCs w:val="24"/>
        </w:rPr>
        <w:t xml:space="preserve"> </w:t>
      </w:r>
      <w:r>
        <w:rPr>
          <w:rFonts w:ascii="宋体" w:hAnsi="宋体" w:eastAsia="宋体" w:cs="宋体"/>
          <w:spacing w:val="-1"/>
          <w:sz w:val="24"/>
          <w:szCs w:val="24"/>
        </w:rPr>
        <w:t>~</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300</w:t>
      </w:r>
      <w:r>
        <w:rPr>
          <w:rFonts w:ascii="宋体" w:hAnsi="宋体" w:eastAsia="宋体" w:cs="宋体"/>
          <w:spacing w:val="-1"/>
          <w:sz w:val="24"/>
          <w:szCs w:val="24"/>
        </w:rPr>
        <w:t>℃</w:t>
      </w:r>
      <w:r>
        <w:rPr>
          <w:rFonts w:ascii="宋体" w:hAnsi="宋体" w:eastAsia="宋体" w:cs="宋体"/>
          <w:spacing w:val="-70"/>
          <w:sz w:val="24"/>
          <w:szCs w:val="24"/>
        </w:rPr>
        <w:t xml:space="preserve"> </w:t>
      </w:r>
      <w:r>
        <w:rPr>
          <w:rFonts w:ascii="宋体" w:hAnsi="宋体" w:eastAsia="宋体" w:cs="宋体"/>
          <w:spacing w:val="-1"/>
          <w:sz w:val="24"/>
          <w:szCs w:val="24"/>
        </w:rPr>
        <w:t>,</w:t>
      </w:r>
      <w:r>
        <w:rPr>
          <w:rFonts w:ascii="宋体" w:hAnsi="宋体" w:eastAsia="宋体" w:cs="宋体"/>
          <w:spacing w:val="58"/>
          <w:sz w:val="24"/>
          <w:szCs w:val="24"/>
        </w:rPr>
        <w:t xml:space="preserve"> </w:t>
      </w:r>
      <w:r>
        <w:rPr>
          <w:rFonts w:ascii="Times New Roman" w:hAnsi="Times New Roman" w:eastAsia="Times New Roman" w:cs="Times New Roman"/>
          <w:spacing w:val="-1"/>
          <w:sz w:val="24"/>
          <w:szCs w:val="24"/>
        </w:rPr>
        <w:t>QT400-18L</w:t>
      </w:r>
      <w:r>
        <w:rPr>
          <w:rFonts w:ascii="Times New Roman" w:hAnsi="Times New Roman" w:eastAsia="Times New Roman" w:cs="Times New Roman"/>
          <w:spacing w:val="34"/>
          <w:w w:val="101"/>
          <w:sz w:val="24"/>
          <w:szCs w:val="24"/>
        </w:rPr>
        <w:t xml:space="preserve"> </w:t>
      </w:r>
      <w:r>
        <w:rPr>
          <w:rFonts w:ascii="宋体" w:hAnsi="宋体" w:eastAsia="宋体" w:cs="宋体"/>
          <w:spacing w:val="-1"/>
          <w:sz w:val="24"/>
          <w:szCs w:val="24"/>
        </w:rPr>
        <w:t>的设计温度范围为－</w:t>
      </w:r>
      <w:r>
        <w:rPr>
          <w:rFonts w:ascii="Times New Roman" w:hAnsi="Times New Roman" w:eastAsia="Times New Roman" w:cs="Times New Roman"/>
          <w:spacing w:val="-1"/>
          <w:sz w:val="24"/>
          <w:szCs w:val="24"/>
        </w:rPr>
        <w:t>10</w:t>
      </w:r>
      <w:r>
        <w:rPr>
          <w:rFonts w:ascii="宋体" w:hAnsi="宋体" w:eastAsia="宋体" w:cs="宋体"/>
          <w:spacing w:val="-1"/>
          <w:sz w:val="24"/>
          <w:szCs w:val="24"/>
        </w:rPr>
        <w:t>℃</w:t>
      </w:r>
      <w:r>
        <w:rPr>
          <w:rFonts w:ascii="宋体" w:hAnsi="宋体" w:eastAsia="宋体" w:cs="宋体"/>
          <w:spacing w:val="-48"/>
          <w:sz w:val="24"/>
          <w:szCs w:val="24"/>
        </w:rPr>
        <w:t xml:space="preserve"> </w:t>
      </w:r>
      <w:r>
        <w:rPr>
          <w:rFonts w:ascii="宋体" w:hAnsi="宋体" w:eastAsia="宋体" w:cs="宋体"/>
          <w:spacing w:val="-1"/>
          <w:sz w:val="24"/>
          <w:szCs w:val="24"/>
        </w:rPr>
        <w:t>~</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300</w:t>
      </w:r>
      <w:r>
        <w:rPr>
          <w:rFonts w:ascii="宋体" w:hAnsi="宋体" w:eastAsia="宋体" w:cs="宋体"/>
          <w:spacing w:val="-1"/>
          <w:sz w:val="24"/>
          <w:szCs w:val="24"/>
        </w:rPr>
        <w:t>℃</w:t>
      </w:r>
      <w:r>
        <w:rPr>
          <w:rFonts w:ascii="宋体" w:hAnsi="宋体" w:eastAsia="宋体" w:cs="宋体"/>
          <w:spacing w:val="-71"/>
          <w:sz w:val="24"/>
          <w:szCs w:val="24"/>
        </w:rPr>
        <w:t xml:space="preserve"> </w:t>
      </w:r>
      <w:r>
        <w:rPr>
          <w:rFonts w:ascii="宋体" w:hAnsi="宋体" w:eastAsia="宋体" w:cs="宋体"/>
          <w:spacing w:val="-1"/>
          <w:sz w:val="24"/>
          <w:szCs w:val="24"/>
        </w:rPr>
        <w:t>,</w:t>
      </w:r>
      <w:r>
        <w:rPr>
          <w:rFonts w:ascii="宋体" w:hAnsi="宋体" w:eastAsia="宋体" w:cs="宋体"/>
          <w:spacing w:val="58"/>
          <w:sz w:val="24"/>
          <w:szCs w:val="24"/>
        </w:rPr>
        <w:t xml:space="preserve"> </w:t>
      </w:r>
      <w:r>
        <w:rPr>
          <w:rFonts w:ascii="Times New Roman" w:hAnsi="Times New Roman" w:eastAsia="Times New Roman" w:cs="Times New Roman"/>
          <w:spacing w:val="-2"/>
          <w:sz w:val="24"/>
          <w:szCs w:val="24"/>
        </w:rPr>
        <w:t>QT350-22L</w:t>
      </w:r>
      <w:r>
        <w:rPr>
          <w:rFonts w:ascii="Times New Roman" w:hAnsi="Times New Roman" w:eastAsia="Times New Roman" w:cs="Times New Roman"/>
          <w:sz w:val="24"/>
          <w:szCs w:val="24"/>
        </w:rPr>
        <w:t xml:space="preserve"> </w:t>
      </w:r>
      <w:r>
        <w:rPr>
          <w:rFonts w:ascii="宋体" w:hAnsi="宋体" w:eastAsia="宋体" w:cs="宋体"/>
          <w:spacing w:val="3"/>
          <w:sz w:val="24"/>
          <w:szCs w:val="24"/>
        </w:rPr>
        <w:t>的设计温度范围为-</w:t>
      </w:r>
      <w:r>
        <w:rPr>
          <w:rFonts w:ascii="Times New Roman" w:hAnsi="Times New Roman" w:eastAsia="Times New Roman" w:cs="Times New Roman"/>
          <w:spacing w:val="3"/>
          <w:sz w:val="24"/>
          <w:szCs w:val="24"/>
        </w:rPr>
        <w:t>20</w:t>
      </w:r>
      <w:r>
        <w:rPr>
          <w:rFonts w:ascii="宋体" w:hAnsi="宋体" w:eastAsia="宋体" w:cs="宋体"/>
          <w:spacing w:val="3"/>
          <w:sz w:val="24"/>
          <w:szCs w:val="24"/>
        </w:rPr>
        <w:t>℃</w:t>
      </w:r>
      <w:r>
        <w:rPr>
          <w:rFonts w:ascii="宋体" w:hAnsi="宋体" w:eastAsia="宋体" w:cs="宋体"/>
          <w:spacing w:val="-31"/>
          <w:sz w:val="24"/>
          <w:szCs w:val="24"/>
        </w:rPr>
        <w:t xml:space="preserve"> </w:t>
      </w:r>
      <w:r>
        <w:rPr>
          <w:rFonts w:ascii="宋体" w:hAnsi="宋体" w:eastAsia="宋体" w:cs="宋体"/>
          <w:spacing w:val="3"/>
          <w:sz w:val="24"/>
          <w:szCs w:val="24"/>
        </w:rPr>
        <w:t>~</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300</w:t>
      </w:r>
      <w:r>
        <w:rPr>
          <w:rFonts w:ascii="宋体" w:hAnsi="宋体" w:eastAsia="宋体" w:cs="宋体"/>
          <w:spacing w:val="3"/>
          <w:sz w:val="24"/>
          <w:szCs w:val="24"/>
        </w:rPr>
        <w:t>℃。</w:t>
      </w:r>
    </w:p>
    <w:p>
      <w:pPr>
        <w:spacing w:before="117" w:line="214" w:lineRule="auto"/>
        <w:ind w:left="1925"/>
        <w:rPr>
          <w:rFonts w:ascii="宋体" w:hAnsi="宋体" w:eastAsia="宋体" w:cs="宋体"/>
          <w:sz w:val="24"/>
          <w:szCs w:val="24"/>
        </w:rPr>
      </w:pPr>
      <w:r>
        <w:rPr>
          <w:rFonts w:ascii="黑体" w:hAnsi="黑体" w:eastAsia="黑体" w:cs="黑体"/>
          <w:spacing w:val="5"/>
          <w:sz w:val="24"/>
          <w:szCs w:val="24"/>
        </w:rPr>
        <w:t xml:space="preserve">2.2.4  </w:t>
      </w:r>
      <w:r>
        <w:rPr>
          <w:rFonts w:ascii="宋体" w:hAnsi="宋体" w:eastAsia="宋体" w:cs="宋体"/>
          <w:spacing w:val="5"/>
          <w:sz w:val="24"/>
          <w:szCs w:val="24"/>
        </w:rPr>
        <w:t>铸钢容器技术要求</w:t>
      </w:r>
    </w:p>
    <w:p>
      <w:pPr>
        <w:spacing w:before="117" w:line="320" w:lineRule="exact"/>
        <w:ind w:left="1925"/>
        <w:rPr>
          <w:rFonts w:ascii="宋体" w:hAnsi="宋体" w:eastAsia="宋体" w:cs="宋体"/>
          <w:sz w:val="24"/>
          <w:szCs w:val="24"/>
        </w:rPr>
      </w:pPr>
      <w:r>
        <w:fldChar w:fldCharType="begin"/>
      </w:r>
      <w:r>
        <w:instrText xml:space="preserve"> HYPERLINK "2.2.4.1" </w:instrText>
      </w:r>
      <w:r>
        <w:fldChar w:fldCharType="separate"/>
      </w:r>
      <w:r>
        <w:rPr>
          <w:rFonts w:ascii="黑体" w:hAnsi="黑体" w:eastAsia="黑体" w:cs="黑体"/>
          <w:spacing w:val="5"/>
          <w:position w:val="1"/>
          <w:sz w:val="24"/>
          <w:szCs w:val="24"/>
        </w:rPr>
        <w:t>2.2.4.1</w:t>
      </w:r>
      <w:r>
        <w:rPr>
          <w:rFonts w:ascii="黑体" w:hAnsi="黑体" w:eastAsia="黑体" w:cs="黑体"/>
          <w:spacing w:val="5"/>
          <w:position w:val="1"/>
          <w:sz w:val="24"/>
          <w:szCs w:val="24"/>
        </w:rPr>
        <w:fldChar w:fldCharType="end"/>
      </w:r>
      <w:r>
        <w:rPr>
          <w:rFonts w:ascii="黑体" w:hAnsi="黑体" w:eastAsia="黑体" w:cs="黑体"/>
          <w:spacing w:val="5"/>
          <w:position w:val="1"/>
          <w:sz w:val="24"/>
          <w:szCs w:val="24"/>
        </w:rPr>
        <w:t xml:space="preserve">  </w:t>
      </w:r>
      <w:r>
        <w:rPr>
          <w:rFonts w:ascii="宋体" w:hAnsi="宋体" w:eastAsia="宋体" w:cs="宋体"/>
          <w:spacing w:val="5"/>
          <w:position w:val="1"/>
          <w:sz w:val="24"/>
          <w:szCs w:val="24"/>
        </w:rPr>
        <w:t>铸钢材料的使用限制</w:t>
      </w:r>
    </w:p>
    <w:p>
      <w:pPr>
        <w:spacing w:before="86" w:line="213" w:lineRule="auto"/>
        <w:ind w:left="1917"/>
        <w:rPr>
          <w:rFonts w:ascii="Times New Roman" w:hAnsi="Times New Roman" w:eastAsia="Times New Roman" w:cs="Times New Roman"/>
          <w:sz w:val="24"/>
          <w:szCs w:val="24"/>
        </w:rPr>
      </w:pPr>
      <w:r>
        <w:rPr>
          <w:rFonts w:ascii="宋体" w:hAnsi="宋体" w:eastAsia="宋体" w:cs="宋体"/>
          <w:spacing w:val="11"/>
          <w:sz w:val="24"/>
          <w:szCs w:val="24"/>
        </w:rPr>
        <w:t>铸钢不得用于制造盛装毒性危害程度为极度、高</w:t>
      </w:r>
      <w:r>
        <w:rPr>
          <w:rFonts w:ascii="宋体" w:hAnsi="宋体" w:eastAsia="宋体" w:cs="宋体"/>
          <w:spacing w:val="10"/>
          <w:sz w:val="24"/>
          <w:szCs w:val="24"/>
        </w:rPr>
        <w:t xml:space="preserve">度或者中度危害介质，湿 </w:t>
      </w:r>
      <w:r>
        <w:rPr>
          <w:rFonts w:ascii="Times New Roman" w:hAnsi="Times New Roman" w:eastAsia="Times New Roman" w:cs="Times New Roman"/>
          <w:spacing w:val="10"/>
          <w:sz w:val="24"/>
          <w:szCs w:val="24"/>
        </w:rPr>
        <w:t>H</w:t>
      </w:r>
      <w:r>
        <w:rPr>
          <w:rFonts w:ascii="Times New Roman" w:hAnsi="Times New Roman" w:eastAsia="Times New Roman" w:cs="Times New Roman"/>
          <w:spacing w:val="10"/>
          <w:position w:val="-2"/>
          <w:sz w:val="15"/>
          <w:szCs w:val="15"/>
        </w:rPr>
        <w:t>2</w:t>
      </w:r>
      <w:r>
        <w:rPr>
          <w:rFonts w:ascii="Times New Roman" w:hAnsi="Times New Roman" w:eastAsia="Times New Roman" w:cs="Times New Roman"/>
          <w:spacing w:val="-20"/>
          <w:position w:val="-2"/>
          <w:sz w:val="15"/>
          <w:szCs w:val="15"/>
        </w:rPr>
        <w:t xml:space="preserve"> </w:t>
      </w:r>
      <w:r>
        <w:rPr>
          <w:rFonts w:ascii="Times New Roman" w:hAnsi="Times New Roman" w:eastAsia="Times New Roman" w:cs="Times New Roman"/>
          <w:spacing w:val="10"/>
          <w:sz w:val="24"/>
          <w:szCs w:val="24"/>
        </w:rPr>
        <w:t>S</w:t>
      </w:r>
    </w:p>
    <w:p>
      <w:pPr>
        <w:spacing w:line="213" w:lineRule="auto"/>
        <w:rPr>
          <w:rFonts w:ascii="Times New Roman" w:hAnsi="Times New Roman" w:eastAsia="Times New Roman" w:cs="Times New Roman"/>
          <w:sz w:val="24"/>
          <w:szCs w:val="24"/>
        </w:rPr>
        <w:sectPr>
          <w:headerReference r:id="rId28" w:type="default"/>
          <w:footerReference r:id="rId29" w:type="default"/>
          <w:pgSz w:w="11905" w:h="16840"/>
          <w:pgMar w:top="1503" w:right="4" w:bottom="1325" w:left="0" w:header="1228" w:footer="1138" w:gutter="0"/>
          <w:cols w:space="720" w:num="1"/>
        </w:sectPr>
      </w:pPr>
    </w:p>
    <w:p>
      <w:pPr>
        <w:pStyle w:val="2"/>
        <w:spacing w:line="262" w:lineRule="auto"/>
      </w:pPr>
      <w:r>
        <w:pict>
          <v:shape id="_x0000_s1037" o:spid="_x0000_s1037" o:spt="202" type="#_x0000_t202" style="position:absolute;left:0pt;margin-left:481.7pt;margin-top:779.1pt;height:7pt;width:43.85pt;mso-position-horizontal-relative:page;mso-position-vertical-relative:page;z-index:251683840;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4" w:lineRule="auto"/>
        <w:ind w:left="1421"/>
        <w:rPr>
          <w:rFonts w:ascii="宋体" w:hAnsi="宋体" w:eastAsia="宋体" w:cs="宋体"/>
          <w:sz w:val="24"/>
          <w:szCs w:val="24"/>
        </w:rPr>
      </w:pPr>
      <w:r>
        <w:rPr>
          <w:rFonts w:ascii="宋体" w:hAnsi="宋体" w:eastAsia="宋体" w:cs="宋体"/>
          <w:spacing w:val="6"/>
          <w:sz w:val="24"/>
          <w:szCs w:val="24"/>
        </w:rPr>
        <w:t>腐蚀环境，以及设计压力大于或者等于</w:t>
      </w:r>
      <w:r>
        <w:rPr>
          <w:rFonts w:ascii="宋体" w:hAnsi="宋体" w:eastAsia="宋体" w:cs="宋体"/>
          <w:spacing w:val="-43"/>
          <w:sz w:val="24"/>
          <w:szCs w:val="24"/>
        </w:rPr>
        <w:t xml:space="preserve"> </w:t>
      </w:r>
      <w:r>
        <w:rPr>
          <w:rFonts w:ascii="Times New Roman" w:hAnsi="Times New Roman" w:eastAsia="Times New Roman" w:cs="Times New Roman"/>
          <w:spacing w:val="6"/>
          <w:sz w:val="24"/>
          <w:szCs w:val="24"/>
        </w:rPr>
        <w:t>0.4</w:t>
      </w:r>
      <w:r>
        <w:rPr>
          <w:rFonts w:ascii="Times New Roman" w:hAnsi="Times New Roman" w:eastAsia="Times New Roman" w:cs="Times New Roman"/>
          <w:sz w:val="24"/>
          <w:szCs w:val="24"/>
        </w:rPr>
        <w:t>MPa</w:t>
      </w:r>
      <w:r>
        <w:rPr>
          <w:rFonts w:ascii="Times New Roman" w:hAnsi="Times New Roman" w:eastAsia="Times New Roman" w:cs="Times New Roman"/>
          <w:spacing w:val="32"/>
          <w:sz w:val="24"/>
          <w:szCs w:val="24"/>
        </w:rPr>
        <w:t xml:space="preserve"> </w:t>
      </w:r>
      <w:r>
        <w:rPr>
          <w:rFonts w:ascii="宋体" w:hAnsi="宋体" w:eastAsia="宋体" w:cs="宋体"/>
          <w:spacing w:val="6"/>
          <w:sz w:val="24"/>
          <w:szCs w:val="24"/>
        </w:rPr>
        <w:t>的易爆介</w:t>
      </w:r>
      <w:r>
        <w:rPr>
          <w:rFonts w:ascii="宋体" w:hAnsi="宋体" w:eastAsia="宋体" w:cs="宋体"/>
          <w:spacing w:val="5"/>
          <w:sz w:val="24"/>
          <w:szCs w:val="24"/>
        </w:rPr>
        <w:t>质压力容器的受压元件。</w:t>
      </w:r>
    </w:p>
    <w:p>
      <w:pPr>
        <w:spacing w:before="118" w:line="320" w:lineRule="exact"/>
        <w:ind w:left="1925"/>
        <w:rPr>
          <w:rFonts w:ascii="宋体" w:hAnsi="宋体" w:eastAsia="宋体" w:cs="宋体"/>
          <w:sz w:val="24"/>
          <w:szCs w:val="24"/>
        </w:rPr>
      </w:pPr>
      <w:r>
        <w:fldChar w:fldCharType="begin"/>
      </w:r>
      <w:r>
        <w:instrText xml:space="preserve"> HYPERLINK "2.2.4.2" </w:instrText>
      </w:r>
      <w:r>
        <w:fldChar w:fldCharType="separate"/>
      </w:r>
      <w:r>
        <w:rPr>
          <w:rFonts w:ascii="黑体" w:hAnsi="黑体" w:eastAsia="黑体" w:cs="黑体"/>
          <w:spacing w:val="5"/>
          <w:position w:val="1"/>
          <w:sz w:val="24"/>
          <w:szCs w:val="24"/>
        </w:rPr>
        <w:t>2.2.4.2</w:t>
      </w:r>
      <w:r>
        <w:rPr>
          <w:rFonts w:ascii="黑体" w:hAnsi="黑体" w:eastAsia="黑体" w:cs="黑体"/>
          <w:spacing w:val="5"/>
          <w:position w:val="1"/>
          <w:sz w:val="24"/>
          <w:szCs w:val="24"/>
        </w:rPr>
        <w:fldChar w:fldCharType="end"/>
      </w:r>
      <w:r>
        <w:rPr>
          <w:rFonts w:ascii="黑体" w:hAnsi="黑体" w:eastAsia="黑体" w:cs="黑体"/>
          <w:spacing w:val="5"/>
          <w:position w:val="1"/>
          <w:sz w:val="24"/>
          <w:szCs w:val="24"/>
        </w:rPr>
        <w:t xml:space="preserve">  </w:t>
      </w:r>
      <w:r>
        <w:rPr>
          <w:rFonts w:ascii="宋体" w:hAnsi="宋体" w:eastAsia="宋体" w:cs="宋体"/>
          <w:spacing w:val="5"/>
          <w:position w:val="1"/>
          <w:sz w:val="24"/>
          <w:szCs w:val="24"/>
        </w:rPr>
        <w:t>铸钢材料的冶炼和化学成分</w:t>
      </w:r>
    </w:p>
    <w:p>
      <w:pPr>
        <w:spacing w:before="83" w:line="292" w:lineRule="auto"/>
        <w:ind w:left="1422" w:right="1419" w:firstLine="495"/>
        <w:rPr>
          <w:rFonts w:ascii="宋体" w:hAnsi="宋体" w:eastAsia="宋体" w:cs="宋体"/>
          <w:sz w:val="24"/>
          <w:szCs w:val="24"/>
        </w:rPr>
      </w:pPr>
      <w:r>
        <w:rPr>
          <w:rFonts w:ascii="宋体" w:hAnsi="宋体" w:eastAsia="宋体" w:cs="宋体"/>
          <w:spacing w:val="11"/>
          <w:sz w:val="24"/>
          <w:szCs w:val="24"/>
        </w:rPr>
        <w:t>铸钢应当是采用电炉或者氧气转炉冶炼的镇静钢，其化学成分(熔炼分析)中的</w:t>
      </w:r>
      <w:r>
        <w:rPr>
          <w:rFonts w:ascii="宋体" w:hAnsi="宋体" w:eastAsia="宋体" w:cs="宋体"/>
          <w:spacing w:val="16"/>
          <w:sz w:val="24"/>
          <w:szCs w:val="24"/>
        </w:rPr>
        <w:t xml:space="preserve"> </w:t>
      </w:r>
      <w:r>
        <w:rPr>
          <w:rFonts w:ascii="Times New Roman" w:hAnsi="Times New Roman" w:eastAsia="Times New Roman" w:cs="Times New Roman"/>
          <w:sz w:val="24"/>
          <w:szCs w:val="24"/>
        </w:rPr>
        <w:t>P</w:t>
      </w:r>
      <w:r>
        <w:rPr>
          <w:rFonts w:ascii="Times New Roman" w:hAnsi="Times New Roman" w:eastAsia="Times New Roman" w:cs="Times New Roman"/>
          <w:spacing w:val="1"/>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0.035</w:t>
      </w:r>
      <w:r>
        <w:rPr>
          <w:rFonts w:ascii="宋体" w:hAnsi="宋体" w:eastAsia="宋体" w:cs="宋体"/>
          <w:sz w:val="24"/>
          <w:szCs w:val="24"/>
        </w:rPr>
        <w:t xml:space="preserve">%、 </w:t>
      </w:r>
      <w:r>
        <w:rPr>
          <w:rFonts w:ascii="Times New Roman" w:hAnsi="Times New Roman" w:eastAsia="Times New Roman" w:cs="Times New Roman"/>
          <w:sz w:val="24"/>
          <w:szCs w:val="24"/>
        </w:rPr>
        <w:t>S</w:t>
      </w:r>
      <w:r>
        <w:rPr>
          <w:rFonts w:ascii="Times New Roman" w:hAnsi="Times New Roman" w:eastAsia="Times New Roman" w:cs="Times New Roman"/>
          <w:spacing w:val="-15"/>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0.035</w:t>
      </w:r>
      <w:r>
        <w:rPr>
          <w:rFonts w:ascii="宋体" w:hAnsi="宋体" w:eastAsia="宋体" w:cs="宋体"/>
          <w:sz w:val="24"/>
          <w:szCs w:val="24"/>
        </w:rPr>
        <w:t>%；可焊铸钢材料化学成分中的</w:t>
      </w:r>
      <w:r>
        <w:rPr>
          <w:rFonts w:ascii="宋体" w:hAnsi="宋体" w:eastAsia="宋体" w:cs="宋体"/>
          <w:spacing w:val="39"/>
          <w:sz w:val="24"/>
          <w:szCs w:val="24"/>
        </w:rPr>
        <w:t xml:space="preserve"> </w:t>
      </w:r>
      <w:r>
        <w:rPr>
          <w:rFonts w:ascii="Times New Roman" w:hAnsi="Times New Roman" w:eastAsia="Times New Roman" w:cs="Times New Roman"/>
          <w:sz w:val="24"/>
          <w:szCs w:val="24"/>
        </w:rPr>
        <w:t>C</w:t>
      </w:r>
      <w:r>
        <w:rPr>
          <w:rFonts w:ascii="Times New Roman" w:hAnsi="Times New Roman" w:eastAsia="Times New Roman" w:cs="Times New Roman"/>
          <w:spacing w:val="-15"/>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0.25</w:t>
      </w:r>
      <w:r>
        <w:rPr>
          <w:rFonts w:ascii="宋体" w:hAnsi="宋体" w:eastAsia="宋体" w:cs="宋体"/>
          <w:sz w:val="24"/>
          <w:szCs w:val="24"/>
        </w:rPr>
        <w:t>%、</w:t>
      </w:r>
      <w:r>
        <w:rPr>
          <w:rFonts w:ascii="宋体" w:hAnsi="宋体" w:eastAsia="宋体" w:cs="宋体"/>
          <w:spacing w:val="39"/>
          <w:sz w:val="24"/>
          <w:szCs w:val="24"/>
        </w:rPr>
        <w:t xml:space="preserve"> </w:t>
      </w:r>
      <w:r>
        <w:rPr>
          <w:rFonts w:ascii="Times New Roman" w:hAnsi="Times New Roman" w:eastAsia="Times New Roman" w:cs="Times New Roman"/>
          <w:sz w:val="24"/>
          <w:szCs w:val="24"/>
        </w:rPr>
        <w:t>P</w:t>
      </w:r>
      <w:r>
        <w:rPr>
          <w:rFonts w:ascii="Times New Roman" w:hAnsi="Times New Roman" w:eastAsia="Times New Roman" w:cs="Times New Roman"/>
          <w:spacing w:val="-14"/>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0.025</w:t>
      </w:r>
      <w:r>
        <w:rPr>
          <w:rFonts w:ascii="宋体" w:hAnsi="宋体" w:eastAsia="宋体" w:cs="宋体"/>
          <w:sz w:val="24"/>
          <w:szCs w:val="24"/>
        </w:rPr>
        <w:t xml:space="preserve">%、 </w:t>
      </w:r>
      <w:r>
        <w:rPr>
          <w:rFonts w:ascii="Times New Roman" w:hAnsi="Times New Roman" w:eastAsia="Times New Roman" w:cs="Times New Roman"/>
          <w:sz w:val="24"/>
          <w:szCs w:val="24"/>
        </w:rPr>
        <w:t>S</w:t>
      </w:r>
      <w:r>
        <w:rPr>
          <w:rFonts w:ascii="Times New Roman" w:hAnsi="Times New Roman" w:eastAsia="Times New Roman" w:cs="Times New Roman"/>
          <w:spacing w:val="-13"/>
          <w:sz w:val="24"/>
          <w:szCs w:val="24"/>
        </w:rPr>
        <w:t xml:space="preserve"> </w:t>
      </w:r>
      <w:r>
        <w:rPr>
          <w:rFonts w:ascii="宋体" w:hAnsi="宋体" w:eastAsia="宋体" w:cs="宋体"/>
          <w:sz w:val="24"/>
          <w:szCs w:val="24"/>
        </w:rPr>
        <w:t xml:space="preserve">≤ </w:t>
      </w:r>
      <w:r>
        <w:rPr>
          <w:rFonts w:ascii="Times New Roman" w:hAnsi="Times New Roman" w:eastAsia="Times New Roman" w:cs="Times New Roman"/>
          <w:spacing w:val="12"/>
          <w:sz w:val="24"/>
          <w:szCs w:val="24"/>
        </w:rPr>
        <w:t>0.025</w:t>
      </w:r>
      <w:r>
        <w:rPr>
          <w:rFonts w:ascii="宋体" w:hAnsi="宋体" w:eastAsia="宋体" w:cs="宋体"/>
          <w:spacing w:val="12"/>
          <w:sz w:val="24"/>
          <w:szCs w:val="24"/>
        </w:rPr>
        <w:t>%；高合金奥氏体耐热铸钢还应当采用炉外精炼工艺或者电渣重熔，其化学成</w:t>
      </w:r>
      <w:r>
        <w:rPr>
          <w:rFonts w:ascii="宋体" w:hAnsi="宋体" w:eastAsia="宋体" w:cs="宋体"/>
          <w:spacing w:val="8"/>
          <w:sz w:val="24"/>
          <w:szCs w:val="24"/>
        </w:rPr>
        <w:t xml:space="preserve"> </w:t>
      </w:r>
      <w:r>
        <w:rPr>
          <w:rFonts w:ascii="宋体" w:hAnsi="宋体" w:eastAsia="宋体" w:cs="宋体"/>
          <w:spacing w:val="2"/>
          <w:sz w:val="24"/>
          <w:szCs w:val="24"/>
        </w:rPr>
        <w:t>分中的</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P</w:t>
      </w:r>
      <w:r>
        <w:rPr>
          <w:rFonts w:ascii="宋体" w:hAnsi="宋体" w:eastAsia="宋体" w:cs="宋体"/>
          <w:spacing w:val="2"/>
          <w:sz w:val="24"/>
          <w:szCs w:val="24"/>
        </w:rPr>
        <w:t>≤</w:t>
      </w:r>
      <w:r>
        <w:rPr>
          <w:rFonts w:ascii="Times New Roman" w:hAnsi="Times New Roman" w:eastAsia="Times New Roman" w:cs="Times New Roman"/>
          <w:spacing w:val="2"/>
          <w:sz w:val="24"/>
          <w:szCs w:val="24"/>
        </w:rPr>
        <w:t>0.035</w:t>
      </w:r>
      <w:r>
        <w:rPr>
          <w:rFonts w:ascii="宋体" w:hAnsi="宋体" w:eastAsia="宋体" w:cs="宋体"/>
          <w:spacing w:val="2"/>
          <w:sz w:val="24"/>
          <w:szCs w:val="24"/>
        </w:rPr>
        <w:t xml:space="preserve">%、 </w:t>
      </w:r>
      <w:r>
        <w:rPr>
          <w:rFonts w:ascii="Times New Roman" w:hAnsi="Times New Roman" w:eastAsia="Times New Roman" w:cs="Times New Roman"/>
          <w:spacing w:val="2"/>
          <w:sz w:val="24"/>
          <w:szCs w:val="24"/>
        </w:rPr>
        <w:t>S</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0.020</w:t>
      </w:r>
      <w:r>
        <w:rPr>
          <w:rFonts w:ascii="宋体" w:hAnsi="宋体" w:eastAsia="宋体" w:cs="宋体"/>
          <w:spacing w:val="2"/>
          <w:sz w:val="24"/>
          <w:szCs w:val="24"/>
        </w:rPr>
        <w:t>%。</w:t>
      </w:r>
    </w:p>
    <w:p>
      <w:pPr>
        <w:spacing w:before="78" w:line="320" w:lineRule="exact"/>
        <w:ind w:left="1925"/>
        <w:rPr>
          <w:rFonts w:ascii="宋体" w:hAnsi="宋体" w:eastAsia="宋体" w:cs="宋体"/>
          <w:sz w:val="24"/>
          <w:szCs w:val="24"/>
        </w:rPr>
      </w:pPr>
      <w:r>
        <w:fldChar w:fldCharType="begin"/>
      </w:r>
      <w:r>
        <w:instrText xml:space="preserve"> HYPERLINK "2.2.4.3" </w:instrText>
      </w:r>
      <w:r>
        <w:fldChar w:fldCharType="separate"/>
      </w:r>
      <w:r>
        <w:rPr>
          <w:rFonts w:ascii="黑体" w:hAnsi="黑体" w:eastAsia="黑体" w:cs="黑体"/>
          <w:spacing w:val="5"/>
          <w:position w:val="1"/>
          <w:sz w:val="24"/>
          <w:szCs w:val="24"/>
        </w:rPr>
        <w:t>2.2.4.3</w:t>
      </w:r>
      <w:r>
        <w:rPr>
          <w:rFonts w:ascii="黑体" w:hAnsi="黑体" w:eastAsia="黑体" w:cs="黑体"/>
          <w:spacing w:val="5"/>
          <w:position w:val="1"/>
          <w:sz w:val="24"/>
          <w:szCs w:val="24"/>
        </w:rPr>
        <w:fldChar w:fldCharType="end"/>
      </w:r>
      <w:r>
        <w:rPr>
          <w:rFonts w:ascii="黑体" w:hAnsi="黑体" w:eastAsia="黑体" w:cs="黑体"/>
          <w:spacing w:val="5"/>
          <w:position w:val="1"/>
          <w:sz w:val="24"/>
          <w:szCs w:val="24"/>
        </w:rPr>
        <w:t xml:space="preserve">  </w:t>
      </w:r>
      <w:r>
        <w:rPr>
          <w:rFonts w:ascii="宋体" w:hAnsi="宋体" w:eastAsia="宋体" w:cs="宋体"/>
          <w:spacing w:val="5"/>
          <w:position w:val="1"/>
          <w:sz w:val="24"/>
          <w:szCs w:val="24"/>
        </w:rPr>
        <w:t>铸钢材料的性能</w:t>
      </w:r>
    </w:p>
    <w:p>
      <w:pPr>
        <w:spacing w:before="79" w:line="281" w:lineRule="auto"/>
        <w:ind w:left="1422" w:right="1421" w:firstLine="497"/>
        <w:rPr>
          <w:rFonts w:ascii="宋体" w:hAnsi="宋体" w:eastAsia="宋体" w:cs="宋体"/>
          <w:sz w:val="24"/>
          <w:szCs w:val="24"/>
        </w:rPr>
      </w:pPr>
      <w:r>
        <w:rPr>
          <w:rFonts w:ascii="宋体" w:hAnsi="宋体" w:eastAsia="宋体" w:cs="宋体"/>
          <w:spacing w:val="12"/>
          <w:sz w:val="24"/>
          <w:szCs w:val="24"/>
        </w:rPr>
        <w:t>压力容器受压元件用铸钢应当在相应的材料国家标准或</w:t>
      </w:r>
      <w:r>
        <w:rPr>
          <w:rFonts w:ascii="宋体" w:hAnsi="宋体" w:eastAsia="宋体" w:cs="宋体"/>
          <w:spacing w:val="11"/>
          <w:sz w:val="24"/>
          <w:szCs w:val="24"/>
        </w:rPr>
        <w:t>者行业标准中选用，并</w:t>
      </w:r>
      <w:r>
        <w:rPr>
          <w:rFonts w:ascii="宋体" w:hAnsi="宋体" w:eastAsia="宋体" w:cs="宋体"/>
          <w:sz w:val="24"/>
          <w:szCs w:val="24"/>
        </w:rPr>
        <w:t xml:space="preserve"> </w:t>
      </w:r>
      <w:r>
        <w:rPr>
          <w:rFonts w:ascii="宋体" w:hAnsi="宋体" w:eastAsia="宋体" w:cs="宋体"/>
          <w:spacing w:val="12"/>
          <w:sz w:val="24"/>
          <w:szCs w:val="24"/>
        </w:rPr>
        <w:t>且在产品质量证明书中注明铸造选用的材料</w:t>
      </w:r>
      <w:r>
        <w:rPr>
          <w:rFonts w:ascii="宋体" w:hAnsi="宋体" w:eastAsia="宋体" w:cs="宋体"/>
          <w:spacing w:val="11"/>
          <w:sz w:val="24"/>
          <w:szCs w:val="24"/>
        </w:rPr>
        <w:t>牌号。其室温下标准抗拉强度下限值小</w:t>
      </w:r>
      <w:r>
        <w:rPr>
          <w:rFonts w:ascii="宋体" w:hAnsi="宋体" w:eastAsia="宋体" w:cs="宋体"/>
          <w:sz w:val="24"/>
          <w:szCs w:val="24"/>
        </w:rPr>
        <w:t xml:space="preserve"> </w:t>
      </w:r>
      <w:r>
        <w:rPr>
          <w:rFonts w:ascii="宋体" w:hAnsi="宋体" w:eastAsia="宋体" w:cs="宋体"/>
          <w:spacing w:val="6"/>
          <w:sz w:val="24"/>
          <w:szCs w:val="24"/>
        </w:rPr>
        <w:t>于</w:t>
      </w:r>
      <w:r>
        <w:rPr>
          <w:rFonts w:ascii="宋体" w:hAnsi="宋体" w:eastAsia="宋体" w:cs="宋体"/>
          <w:spacing w:val="-25"/>
          <w:sz w:val="24"/>
          <w:szCs w:val="24"/>
        </w:rPr>
        <w:t xml:space="preserve"> </w:t>
      </w:r>
      <w:r>
        <w:rPr>
          <w:rFonts w:ascii="Times New Roman" w:hAnsi="Times New Roman" w:eastAsia="Times New Roman" w:cs="Times New Roman"/>
          <w:spacing w:val="6"/>
          <w:sz w:val="24"/>
          <w:szCs w:val="24"/>
        </w:rPr>
        <w:t>540</w:t>
      </w:r>
      <w:r>
        <w:rPr>
          <w:rFonts w:ascii="Times New Roman" w:hAnsi="Times New Roman" w:eastAsia="Times New Roman" w:cs="Times New Roman"/>
          <w:sz w:val="24"/>
          <w:szCs w:val="24"/>
        </w:rPr>
        <w:t>MPa</w:t>
      </w:r>
      <w:r>
        <w:rPr>
          <w:rFonts w:ascii="Times New Roman" w:hAnsi="Times New Roman" w:eastAsia="Times New Roman" w:cs="Times New Roman"/>
          <w:spacing w:val="-29"/>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i/>
          <w:iCs/>
          <w:spacing w:val="6"/>
          <w:sz w:val="24"/>
          <w:szCs w:val="24"/>
        </w:rPr>
        <w:t xml:space="preserve">A </w:t>
      </w:r>
      <w:r>
        <w:rPr>
          <w:rFonts w:ascii="宋体" w:hAnsi="宋体" w:eastAsia="宋体" w:cs="宋体"/>
          <w:spacing w:val="6"/>
          <w:sz w:val="24"/>
          <w:szCs w:val="24"/>
        </w:rPr>
        <w:t>≥</w:t>
      </w:r>
      <w:r>
        <w:rPr>
          <w:rFonts w:ascii="宋体" w:hAnsi="宋体" w:eastAsia="宋体" w:cs="宋体"/>
          <w:spacing w:val="-85"/>
          <w:sz w:val="24"/>
          <w:szCs w:val="24"/>
        </w:rPr>
        <w:t xml:space="preserve"> </w:t>
      </w:r>
      <w:r>
        <w:rPr>
          <w:rFonts w:ascii="Times New Roman" w:hAnsi="Times New Roman" w:eastAsia="Times New Roman" w:cs="Times New Roman"/>
          <w:spacing w:val="6"/>
          <w:sz w:val="24"/>
          <w:szCs w:val="24"/>
        </w:rPr>
        <w:t>17</w:t>
      </w:r>
      <w:r>
        <w:rPr>
          <w:rFonts w:ascii="宋体" w:hAnsi="宋体" w:eastAsia="宋体" w:cs="宋体"/>
          <w:spacing w:val="6"/>
          <w:sz w:val="24"/>
          <w:szCs w:val="24"/>
        </w:rPr>
        <w:t>%；设计温度下的</w:t>
      </w:r>
      <w:r>
        <w:rPr>
          <w:rFonts w:ascii="Times New Roman" w:hAnsi="Times New Roman" w:eastAsia="Times New Roman" w:cs="Times New Roman"/>
          <w:i/>
          <w:iCs/>
          <w:sz w:val="24"/>
          <w:szCs w:val="24"/>
        </w:rPr>
        <w:t>KV</w:t>
      </w:r>
      <w:r>
        <w:rPr>
          <w:rFonts w:ascii="Times New Roman" w:hAnsi="Times New Roman" w:eastAsia="Times New Roman" w:cs="Times New Roman"/>
          <w:spacing w:val="6"/>
          <w:position w:val="-5"/>
          <w:sz w:val="14"/>
          <w:szCs w:val="14"/>
        </w:rPr>
        <w:t xml:space="preserve">2  </w:t>
      </w:r>
      <w:r>
        <w:rPr>
          <w:rFonts w:ascii="宋体" w:hAnsi="宋体" w:eastAsia="宋体" w:cs="宋体"/>
          <w:spacing w:val="6"/>
          <w:sz w:val="24"/>
          <w:szCs w:val="24"/>
        </w:rPr>
        <w:t>≥</w:t>
      </w:r>
      <w:r>
        <w:rPr>
          <w:rFonts w:ascii="Times New Roman" w:hAnsi="Times New Roman" w:eastAsia="Times New Roman" w:cs="Times New Roman"/>
          <w:spacing w:val="6"/>
          <w:sz w:val="24"/>
          <w:szCs w:val="24"/>
        </w:rPr>
        <w:t>27J</w:t>
      </w:r>
      <w:r>
        <w:rPr>
          <w:rFonts w:ascii="宋体" w:hAnsi="宋体" w:eastAsia="宋体" w:cs="宋体"/>
          <w:spacing w:val="6"/>
          <w:sz w:val="24"/>
          <w:szCs w:val="24"/>
        </w:rPr>
        <w:t>。</w:t>
      </w:r>
    </w:p>
    <w:p>
      <w:pPr>
        <w:spacing w:before="99" w:line="212" w:lineRule="auto"/>
        <w:ind w:left="1925"/>
        <w:rPr>
          <w:rFonts w:ascii="宋体" w:hAnsi="宋体" w:eastAsia="宋体" w:cs="宋体"/>
          <w:sz w:val="24"/>
          <w:szCs w:val="24"/>
        </w:rPr>
      </w:pPr>
      <w:r>
        <w:fldChar w:fldCharType="begin"/>
      </w:r>
      <w:r>
        <w:instrText xml:space="preserve"> HYPERLINK "2.2.4.4" </w:instrText>
      </w:r>
      <w:r>
        <w:fldChar w:fldCharType="separate"/>
      </w:r>
      <w:r>
        <w:rPr>
          <w:rFonts w:ascii="黑体" w:hAnsi="黑体" w:eastAsia="黑体" w:cs="黑体"/>
          <w:spacing w:val="6"/>
          <w:sz w:val="24"/>
          <w:szCs w:val="24"/>
        </w:rPr>
        <w:t>2.2.4.4</w:t>
      </w:r>
      <w:r>
        <w:rPr>
          <w:rFonts w:ascii="黑体" w:hAnsi="黑体" w:eastAsia="黑体" w:cs="黑体"/>
          <w:spacing w:val="6"/>
          <w:sz w:val="24"/>
          <w:szCs w:val="24"/>
        </w:rPr>
        <w:fldChar w:fldCharType="end"/>
      </w:r>
      <w:r>
        <w:rPr>
          <w:rFonts w:ascii="黑体" w:hAnsi="黑体" w:eastAsia="黑体" w:cs="黑体"/>
          <w:spacing w:val="6"/>
          <w:sz w:val="24"/>
          <w:szCs w:val="24"/>
        </w:rPr>
        <w:t xml:space="preserve">  </w:t>
      </w:r>
      <w:r>
        <w:rPr>
          <w:rFonts w:ascii="宋体" w:hAnsi="宋体" w:eastAsia="宋体" w:cs="宋体"/>
          <w:spacing w:val="6"/>
          <w:sz w:val="24"/>
          <w:szCs w:val="24"/>
        </w:rPr>
        <w:t>铸钢容器设计压力、温度</w:t>
      </w:r>
      <w:r>
        <w:rPr>
          <w:rFonts w:ascii="宋体" w:hAnsi="宋体" w:eastAsia="宋体" w:cs="宋体"/>
          <w:spacing w:val="5"/>
          <w:sz w:val="24"/>
          <w:szCs w:val="24"/>
        </w:rPr>
        <w:t>限制</w:t>
      </w:r>
    </w:p>
    <w:p>
      <w:pPr>
        <w:spacing w:before="120" w:line="401" w:lineRule="exact"/>
        <w:ind w:left="1965"/>
        <w:rPr>
          <w:rFonts w:ascii="宋体" w:hAnsi="宋体" w:eastAsia="宋体" w:cs="宋体"/>
          <w:sz w:val="24"/>
          <w:szCs w:val="24"/>
        </w:rPr>
      </w:pPr>
      <w:r>
        <w:rPr>
          <w:rFonts w:ascii="宋体" w:hAnsi="宋体" w:eastAsia="宋体" w:cs="宋体"/>
          <w:spacing w:val="16"/>
          <w:position w:val="11"/>
          <w:sz w:val="24"/>
          <w:szCs w:val="24"/>
        </w:rPr>
        <w:t>(</w:t>
      </w:r>
      <w:r>
        <w:rPr>
          <w:rFonts w:ascii="Times New Roman" w:hAnsi="Times New Roman" w:eastAsia="Times New Roman" w:cs="Times New Roman"/>
          <w:spacing w:val="16"/>
          <w:position w:val="11"/>
          <w:sz w:val="24"/>
          <w:szCs w:val="24"/>
        </w:rPr>
        <w:t>1</w:t>
      </w:r>
      <w:r>
        <w:rPr>
          <w:rFonts w:ascii="宋体" w:hAnsi="宋体" w:eastAsia="宋体" w:cs="宋体"/>
          <w:spacing w:val="16"/>
          <w:position w:val="11"/>
          <w:sz w:val="24"/>
          <w:szCs w:val="24"/>
        </w:rPr>
        <w:t>)碳钢或者低合金碳锰钢容器，设计压力</w:t>
      </w:r>
      <w:r>
        <w:rPr>
          <w:rFonts w:ascii="宋体" w:hAnsi="宋体" w:eastAsia="宋体" w:cs="宋体"/>
          <w:spacing w:val="15"/>
          <w:position w:val="11"/>
          <w:sz w:val="24"/>
          <w:szCs w:val="24"/>
        </w:rPr>
        <w:t xml:space="preserve">不大于 </w:t>
      </w:r>
      <w:r>
        <w:rPr>
          <w:rFonts w:ascii="Times New Roman" w:hAnsi="Times New Roman" w:eastAsia="Times New Roman" w:cs="Times New Roman"/>
          <w:spacing w:val="15"/>
          <w:position w:val="11"/>
          <w:sz w:val="24"/>
          <w:szCs w:val="24"/>
        </w:rPr>
        <w:t>2.5</w:t>
      </w:r>
      <w:r>
        <w:rPr>
          <w:rFonts w:ascii="Times New Roman" w:hAnsi="Times New Roman" w:eastAsia="Times New Roman" w:cs="Times New Roman"/>
          <w:position w:val="11"/>
          <w:sz w:val="24"/>
          <w:szCs w:val="24"/>
        </w:rPr>
        <w:t>MPa</w:t>
      </w:r>
      <w:r>
        <w:rPr>
          <w:rFonts w:ascii="宋体" w:hAnsi="宋体" w:eastAsia="宋体" w:cs="宋体"/>
          <w:spacing w:val="15"/>
          <w:position w:val="11"/>
          <w:sz w:val="24"/>
          <w:szCs w:val="24"/>
        </w:rPr>
        <w:t>，设计温度范围为</w:t>
      </w:r>
    </w:p>
    <w:p>
      <w:pPr>
        <w:spacing w:before="1" w:line="220" w:lineRule="auto"/>
        <w:ind w:left="1428"/>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20</w:t>
      </w:r>
      <w:r>
        <w:rPr>
          <w:rFonts w:ascii="宋体" w:hAnsi="宋体" w:eastAsia="宋体" w:cs="宋体"/>
          <w:spacing w:val="1"/>
          <w:sz w:val="24"/>
          <w:szCs w:val="24"/>
        </w:rPr>
        <w:t>℃</w:t>
      </w:r>
      <w:r>
        <w:rPr>
          <w:rFonts w:ascii="宋体" w:hAnsi="宋体" w:eastAsia="宋体" w:cs="宋体"/>
          <w:spacing w:val="-47"/>
          <w:sz w:val="24"/>
          <w:szCs w:val="24"/>
        </w:rPr>
        <w:t xml:space="preserve"> </w:t>
      </w:r>
      <w:r>
        <w:rPr>
          <w:rFonts w:ascii="宋体" w:hAnsi="宋体" w:eastAsia="宋体" w:cs="宋体"/>
          <w:spacing w:val="1"/>
          <w:sz w:val="24"/>
          <w:szCs w:val="24"/>
        </w:rPr>
        <w:t>~</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400</w:t>
      </w:r>
      <w:r>
        <w:rPr>
          <w:rFonts w:ascii="宋体" w:hAnsi="宋体" w:eastAsia="宋体" w:cs="宋体"/>
          <w:spacing w:val="1"/>
          <w:sz w:val="24"/>
          <w:szCs w:val="24"/>
        </w:rPr>
        <w:t>℃</w:t>
      </w:r>
      <w:r>
        <w:rPr>
          <w:rFonts w:ascii="宋体" w:hAnsi="宋体" w:eastAsia="宋体" w:cs="宋体"/>
          <w:spacing w:val="-72"/>
          <w:sz w:val="24"/>
          <w:szCs w:val="24"/>
        </w:rPr>
        <w:t xml:space="preserve"> </w:t>
      </w:r>
      <w:r>
        <w:rPr>
          <w:rFonts w:ascii="宋体" w:hAnsi="宋体" w:eastAsia="宋体" w:cs="宋体"/>
          <w:spacing w:val="1"/>
          <w:sz w:val="24"/>
          <w:szCs w:val="24"/>
        </w:rPr>
        <w:t>;</w:t>
      </w:r>
    </w:p>
    <w:p>
      <w:pPr>
        <w:spacing w:before="113" w:line="399" w:lineRule="exact"/>
        <w:ind w:left="1965"/>
        <w:rPr>
          <w:rFonts w:ascii="宋体" w:hAnsi="宋体" w:eastAsia="宋体" w:cs="宋体"/>
          <w:sz w:val="24"/>
          <w:szCs w:val="24"/>
        </w:rPr>
      </w:pPr>
      <w:r>
        <w:rPr>
          <w:rFonts w:ascii="宋体" w:hAnsi="宋体" w:eastAsia="宋体" w:cs="宋体"/>
          <w:spacing w:val="17"/>
          <w:position w:val="11"/>
          <w:sz w:val="24"/>
          <w:szCs w:val="24"/>
        </w:rPr>
        <w:t>(</w:t>
      </w:r>
      <w:r>
        <w:rPr>
          <w:rFonts w:ascii="Times New Roman" w:hAnsi="Times New Roman" w:eastAsia="Times New Roman" w:cs="Times New Roman"/>
          <w:spacing w:val="17"/>
          <w:position w:val="11"/>
          <w:sz w:val="24"/>
          <w:szCs w:val="24"/>
        </w:rPr>
        <w:t>2</w:t>
      </w:r>
      <w:r>
        <w:rPr>
          <w:rFonts w:ascii="宋体" w:hAnsi="宋体" w:eastAsia="宋体" w:cs="宋体"/>
          <w:spacing w:val="17"/>
          <w:position w:val="11"/>
          <w:sz w:val="24"/>
          <w:szCs w:val="24"/>
        </w:rPr>
        <w:t xml:space="preserve">)低合金铬钼钢容器，设计压力不大于 </w:t>
      </w:r>
      <w:r>
        <w:rPr>
          <w:rFonts w:ascii="Times New Roman" w:hAnsi="Times New Roman" w:eastAsia="Times New Roman" w:cs="Times New Roman"/>
          <w:spacing w:val="17"/>
          <w:position w:val="11"/>
          <w:sz w:val="24"/>
          <w:szCs w:val="24"/>
        </w:rPr>
        <w:t>4.0</w:t>
      </w:r>
      <w:r>
        <w:rPr>
          <w:rFonts w:ascii="Times New Roman" w:hAnsi="Times New Roman" w:eastAsia="Times New Roman" w:cs="Times New Roman"/>
          <w:position w:val="11"/>
          <w:sz w:val="24"/>
          <w:szCs w:val="24"/>
        </w:rPr>
        <w:t>MPa</w:t>
      </w:r>
      <w:r>
        <w:rPr>
          <w:rFonts w:ascii="Times New Roman" w:hAnsi="Times New Roman" w:eastAsia="Times New Roman" w:cs="Times New Roman"/>
          <w:spacing w:val="17"/>
          <w:position w:val="11"/>
          <w:sz w:val="24"/>
          <w:szCs w:val="24"/>
        </w:rPr>
        <w:t xml:space="preserve"> </w:t>
      </w:r>
      <w:r>
        <w:rPr>
          <w:rFonts w:ascii="宋体" w:hAnsi="宋体" w:eastAsia="宋体" w:cs="宋体"/>
          <w:spacing w:val="17"/>
          <w:position w:val="11"/>
          <w:sz w:val="24"/>
          <w:szCs w:val="24"/>
        </w:rPr>
        <w:t>，设计温度范围为</w:t>
      </w:r>
      <w:r>
        <w:rPr>
          <w:rFonts w:ascii="宋体" w:hAnsi="宋体" w:eastAsia="宋体" w:cs="宋体"/>
          <w:spacing w:val="64"/>
          <w:position w:val="11"/>
          <w:sz w:val="24"/>
          <w:szCs w:val="24"/>
        </w:rPr>
        <w:t xml:space="preserve"> </w:t>
      </w:r>
      <w:r>
        <w:rPr>
          <w:rFonts w:ascii="Times New Roman" w:hAnsi="Times New Roman" w:eastAsia="Times New Roman" w:cs="Times New Roman"/>
          <w:spacing w:val="17"/>
          <w:position w:val="11"/>
          <w:sz w:val="24"/>
          <w:szCs w:val="24"/>
        </w:rPr>
        <w:t>0</w:t>
      </w:r>
      <w:r>
        <w:rPr>
          <w:rFonts w:ascii="Times New Roman" w:hAnsi="Times New Roman" w:eastAsia="Times New Roman" w:cs="Times New Roman"/>
          <w:spacing w:val="-7"/>
          <w:position w:val="11"/>
          <w:sz w:val="24"/>
          <w:szCs w:val="24"/>
        </w:rPr>
        <w:t xml:space="preserve"> </w:t>
      </w:r>
      <w:r>
        <w:rPr>
          <w:rFonts w:ascii="宋体" w:hAnsi="宋体" w:eastAsia="宋体" w:cs="宋体"/>
          <w:spacing w:val="17"/>
          <w:position w:val="11"/>
          <w:sz w:val="24"/>
          <w:szCs w:val="24"/>
        </w:rPr>
        <w:t>℃</w:t>
      </w:r>
      <w:r>
        <w:rPr>
          <w:rFonts w:ascii="宋体" w:hAnsi="宋体" w:eastAsia="宋体" w:cs="宋体"/>
          <w:spacing w:val="-27"/>
          <w:position w:val="11"/>
          <w:sz w:val="24"/>
          <w:szCs w:val="24"/>
        </w:rPr>
        <w:t xml:space="preserve"> </w:t>
      </w:r>
      <w:r>
        <w:rPr>
          <w:rFonts w:ascii="宋体" w:hAnsi="宋体" w:eastAsia="宋体" w:cs="宋体"/>
          <w:spacing w:val="17"/>
          <w:position w:val="11"/>
          <w:sz w:val="24"/>
          <w:szCs w:val="24"/>
        </w:rPr>
        <w:t>~</w:t>
      </w:r>
    </w:p>
    <w:p>
      <w:pPr>
        <w:spacing w:before="1" w:line="220" w:lineRule="auto"/>
        <w:ind w:left="1422"/>
        <w:rPr>
          <w:rFonts w:ascii="宋体" w:hAnsi="宋体" w:eastAsia="宋体" w:cs="宋体"/>
          <w:sz w:val="24"/>
          <w:szCs w:val="24"/>
        </w:rPr>
      </w:pPr>
      <w:r>
        <w:rPr>
          <w:rFonts w:ascii="Times New Roman" w:hAnsi="Times New Roman" w:eastAsia="Times New Roman" w:cs="Times New Roman"/>
          <w:spacing w:val="1"/>
          <w:sz w:val="24"/>
          <w:szCs w:val="24"/>
        </w:rPr>
        <w:t>450</w:t>
      </w:r>
      <w:r>
        <w:rPr>
          <w:rFonts w:ascii="宋体" w:hAnsi="宋体" w:eastAsia="宋体" w:cs="宋体"/>
          <w:spacing w:val="1"/>
          <w:sz w:val="24"/>
          <w:szCs w:val="24"/>
        </w:rPr>
        <w:t>℃</w:t>
      </w:r>
      <w:r>
        <w:rPr>
          <w:rFonts w:ascii="宋体" w:hAnsi="宋体" w:eastAsia="宋体" w:cs="宋体"/>
          <w:spacing w:val="-71"/>
          <w:sz w:val="24"/>
          <w:szCs w:val="24"/>
        </w:rPr>
        <w:t xml:space="preserve"> </w:t>
      </w:r>
      <w:r>
        <w:rPr>
          <w:rFonts w:ascii="宋体" w:hAnsi="宋体" w:eastAsia="宋体" w:cs="宋体"/>
          <w:spacing w:val="1"/>
          <w:sz w:val="24"/>
          <w:szCs w:val="24"/>
        </w:rPr>
        <w:t>;</w:t>
      </w:r>
    </w:p>
    <w:p>
      <w:pPr>
        <w:spacing w:before="112" w:line="261" w:lineRule="auto"/>
        <w:ind w:left="1423" w:right="1440" w:firstLine="542"/>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3</w:t>
      </w:r>
      <w:r>
        <w:rPr>
          <w:rFonts w:ascii="宋体" w:hAnsi="宋体" w:eastAsia="宋体" w:cs="宋体"/>
          <w:spacing w:val="8"/>
          <w:sz w:val="24"/>
          <w:szCs w:val="24"/>
        </w:rPr>
        <w:t xml:space="preserve">)高合金奥氏体耐热钢容器，设计压力不大于 </w:t>
      </w:r>
      <w:r>
        <w:rPr>
          <w:rFonts w:ascii="Times New Roman" w:hAnsi="Times New Roman" w:eastAsia="Times New Roman" w:cs="Times New Roman"/>
          <w:spacing w:val="8"/>
          <w:sz w:val="24"/>
          <w:szCs w:val="24"/>
        </w:rPr>
        <w:t>4.0</w:t>
      </w:r>
      <w:r>
        <w:rPr>
          <w:rFonts w:ascii="Times New Roman" w:hAnsi="Times New Roman" w:eastAsia="Times New Roman" w:cs="Times New Roman"/>
          <w:sz w:val="24"/>
          <w:szCs w:val="24"/>
        </w:rPr>
        <w:t>MPa</w:t>
      </w:r>
      <w:r>
        <w:rPr>
          <w:rFonts w:ascii="宋体" w:hAnsi="宋体" w:eastAsia="宋体" w:cs="宋体"/>
          <w:spacing w:val="8"/>
          <w:sz w:val="24"/>
          <w:szCs w:val="24"/>
        </w:rPr>
        <w:t>，设计温度上限参考同</w:t>
      </w:r>
      <w:r>
        <w:rPr>
          <w:rFonts w:ascii="宋体" w:hAnsi="宋体" w:eastAsia="宋体" w:cs="宋体"/>
          <w:spacing w:val="12"/>
          <w:sz w:val="24"/>
          <w:szCs w:val="24"/>
        </w:rPr>
        <w:t xml:space="preserve"> </w:t>
      </w:r>
      <w:r>
        <w:rPr>
          <w:rFonts w:ascii="宋体" w:hAnsi="宋体" w:eastAsia="宋体" w:cs="宋体"/>
          <w:spacing w:val="-1"/>
          <w:sz w:val="24"/>
          <w:szCs w:val="24"/>
        </w:rPr>
        <w:t>牌号锻钢。</w:t>
      </w:r>
    </w:p>
    <w:p>
      <w:pPr>
        <w:spacing w:before="125" w:line="214" w:lineRule="auto"/>
        <w:ind w:left="1925"/>
        <w:rPr>
          <w:rFonts w:ascii="宋体" w:hAnsi="宋体" w:eastAsia="宋体" w:cs="宋体"/>
          <w:sz w:val="24"/>
          <w:szCs w:val="24"/>
        </w:rPr>
      </w:pPr>
      <w:r>
        <w:rPr>
          <w:rFonts w:ascii="黑体" w:hAnsi="黑体" w:eastAsia="黑体" w:cs="黑体"/>
          <w:spacing w:val="5"/>
          <w:sz w:val="24"/>
          <w:szCs w:val="24"/>
        </w:rPr>
        <w:t xml:space="preserve">2.2.5  </w:t>
      </w:r>
      <w:r>
        <w:rPr>
          <w:rFonts w:ascii="宋体" w:hAnsi="宋体" w:eastAsia="宋体" w:cs="宋体"/>
          <w:spacing w:val="5"/>
          <w:sz w:val="24"/>
          <w:szCs w:val="24"/>
        </w:rPr>
        <w:t>有色金属容器技术要求</w:t>
      </w:r>
    </w:p>
    <w:p>
      <w:pPr>
        <w:spacing w:before="123" w:line="215" w:lineRule="auto"/>
        <w:ind w:left="1925"/>
        <w:rPr>
          <w:rFonts w:ascii="宋体" w:hAnsi="宋体" w:eastAsia="宋体" w:cs="宋体"/>
          <w:sz w:val="24"/>
          <w:szCs w:val="24"/>
        </w:rPr>
      </w:pPr>
      <w:r>
        <w:fldChar w:fldCharType="begin"/>
      </w:r>
      <w:r>
        <w:instrText xml:space="preserve"> HYPERLINK "2.2.5.1" </w:instrText>
      </w:r>
      <w:r>
        <w:fldChar w:fldCharType="separate"/>
      </w:r>
      <w:r>
        <w:rPr>
          <w:rFonts w:ascii="黑体" w:hAnsi="黑体" w:eastAsia="黑体" w:cs="黑体"/>
          <w:spacing w:val="2"/>
          <w:sz w:val="24"/>
          <w:szCs w:val="24"/>
        </w:rPr>
        <w:t>2.2.5.1</w:t>
      </w:r>
      <w:r>
        <w:rPr>
          <w:rFonts w:ascii="黑体" w:hAnsi="黑体" w:eastAsia="黑体" w:cs="黑体"/>
          <w:spacing w:val="2"/>
          <w:sz w:val="24"/>
          <w:szCs w:val="24"/>
        </w:rPr>
        <w:fldChar w:fldCharType="end"/>
      </w:r>
      <w:r>
        <w:rPr>
          <w:rFonts w:ascii="黑体" w:hAnsi="黑体" w:eastAsia="黑体" w:cs="黑体"/>
          <w:spacing w:val="17"/>
          <w:sz w:val="24"/>
          <w:szCs w:val="24"/>
        </w:rPr>
        <w:t xml:space="preserve">  </w:t>
      </w:r>
      <w:r>
        <w:rPr>
          <w:rFonts w:ascii="宋体" w:hAnsi="宋体" w:eastAsia="宋体" w:cs="宋体"/>
          <w:spacing w:val="2"/>
          <w:sz w:val="24"/>
          <w:szCs w:val="24"/>
        </w:rPr>
        <w:t>通用要求</w:t>
      </w:r>
    </w:p>
    <w:p>
      <w:pPr>
        <w:spacing w:before="117" w:line="219" w:lineRule="auto"/>
        <w:ind w:left="1919"/>
        <w:rPr>
          <w:rFonts w:ascii="宋体" w:hAnsi="宋体" w:eastAsia="宋体" w:cs="宋体"/>
          <w:sz w:val="24"/>
          <w:szCs w:val="24"/>
        </w:rPr>
      </w:pPr>
      <w:r>
        <w:rPr>
          <w:rFonts w:ascii="宋体" w:hAnsi="宋体" w:eastAsia="宋体" w:cs="宋体"/>
          <w:spacing w:val="6"/>
          <w:sz w:val="24"/>
          <w:szCs w:val="24"/>
        </w:rPr>
        <w:t>压力容器用有色金属(铝、钛、铜、镍、锆及其合金等)应当符合以下要求：</w:t>
      </w:r>
    </w:p>
    <w:p>
      <w:pPr>
        <w:spacing w:before="115" w:line="277" w:lineRule="auto"/>
        <w:ind w:left="1421" w:right="1417" w:firstLine="544"/>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)用于制造压力容器的有色金属，其技</w:t>
      </w:r>
      <w:r>
        <w:rPr>
          <w:rFonts w:ascii="宋体" w:hAnsi="宋体" w:eastAsia="宋体" w:cs="宋体"/>
          <w:spacing w:val="6"/>
          <w:sz w:val="24"/>
          <w:szCs w:val="24"/>
        </w:rPr>
        <w:t>术要求符合产品标准的规定，如有特殊</w:t>
      </w:r>
      <w:r>
        <w:rPr>
          <w:rFonts w:ascii="宋体" w:hAnsi="宋体" w:eastAsia="宋体" w:cs="宋体"/>
          <w:sz w:val="24"/>
          <w:szCs w:val="24"/>
        </w:rPr>
        <w:t xml:space="preserve"> </w:t>
      </w:r>
      <w:r>
        <w:rPr>
          <w:rFonts w:ascii="宋体" w:hAnsi="宋体" w:eastAsia="宋体" w:cs="宋体"/>
          <w:spacing w:val="6"/>
          <w:sz w:val="24"/>
          <w:szCs w:val="24"/>
        </w:rPr>
        <w:t>要求，需要在设计图样或者相应的技术文件</w:t>
      </w:r>
      <w:r>
        <w:rPr>
          <w:rFonts w:ascii="宋体" w:hAnsi="宋体" w:eastAsia="宋体" w:cs="宋体"/>
          <w:spacing w:val="5"/>
          <w:sz w:val="24"/>
          <w:szCs w:val="24"/>
        </w:rPr>
        <w:t>中注明；</w:t>
      </w:r>
    </w:p>
    <w:p>
      <w:pPr>
        <w:spacing w:before="80" w:line="404" w:lineRule="exact"/>
        <w:ind w:left="1965"/>
        <w:rPr>
          <w:rFonts w:ascii="宋体" w:hAnsi="宋体" w:eastAsia="宋体" w:cs="宋体"/>
          <w:sz w:val="24"/>
          <w:szCs w:val="24"/>
        </w:rPr>
      </w:pPr>
      <w:r>
        <w:rPr>
          <w:rFonts w:ascii="宋体" w:hAnsi="宋体" w:eastAsia="宋体" w:cs="宋体"/>
          <w:spacing w:val="7"/>
          <w:position w:val="12"/>
          <w:sz w:val="24"/>
          <w:szCs w:val="24"/>
        </w:rPr>
        <w:t>(</w:t>
      </w:r>
      <w:r>
        <w:rPr>
          <w:rFonts w:ascii="Times New Roman" w:hAnsi="Times New Roman" w:eastAsia="Times New Roman" w:cs="Times New Roman"/>
          <w:spacing w:val="7"/>
          <w:position w:val="12"/>
          <w:sz w:val="24"/>
          <w:szCs w:val="24"/>
        </w:rPr>
        <w:t>2</w:t>
      </w:r>
      <w:r>
        <w:rPr>
          <w:rFonts w:ascii="宋体" w:hAnsi="宋体" w:eastAsia="宋体" w:cs="宋体"/>
          <w:spacing w:val="7"/>
          <w:position w:val="12"/>
          <w:sz w:val="24"/>
          <w:szCs w:val="24"/>
        </w:rPr>
        <w:t>)压力容器制造单位建立严格的保管制</w:t>
      </w:r>
      <w:r>
        <w:rPr>
          <w:rFonts w:ascii="宋体" w:hAnsi="宋体" w:eastAsia="宋体" w:cs="宋体"/>
          <w:spacing w:val="6"/>
          <w:position w:val="12"/>
          <w:sz w:val="24"/>
          <w:szCs w:val="24"/>
        </w:rPr>
        <w:t>度，并且设专门场所，与碳钢、低合金</w:t>
      </w:r>
    </w:p>
    <w:p>
      <w:pPr>
        <w:spacing w:line="212" w:lineRule="auto"/>
        <w:ind w:left="1425"/>
        <w:rPr>
          <w:rFonts w:ascii="宋体" w:hAnsi="宋体" w:eastAsia="宋体" w:cs="宋体"/>
          <w:sz w:val="24"/>
          <w:szCs w:val="24"/>
        </w:rPr>
      </w:pPr>
      <w:r>
        <w:rPr>
          <w:rFonts w:ascii="宋体" w:hAnsi="宋体" w:eastAsia="宋体" w:cs="宋体"/>
          <w:sz w:val="24"/>
          <w:szCs w:val="24"/>
        </w:rPr>
        <w:t>钢分开存放。</w:t>
      </w:r>
    </w:p>
    <w:p>
      <w:pPr>
        <w:spacing w:before="125" w:line="213" w:lineRule="auto"/>
        <w:ind w:left="1925"/>
        <w:rPr>
          <w:rFonts w:ascii="宋体" w:hAnsi="宋体" w:eastAsia="宋体" w:cs="宋体"/>
          <w:sz w:val="24"/>
          <w:szCs w:val="24"/>
        </w:rPr>
      </w:pPr>
      <w:r>
        <w:fldChar w:fldCharType="begin"/>
      </w:r>
      <w:r>
        <w:instrText xml:space="preserve"> HYPERLINK "2.2.5.2" </w:instrText>
      </w:r>
      <w:r>
        <w:fldChar w:fldCharType="separate"/>
      </w:r>
      <w:r>
        <w:rPr>
          <w:rFonts w:ascii="黑体" w:hAnsi="黑体" w:eastAsia="黑体" w:cs="黑体"/>
          <w:spacing w:val="5"/>
          <w:sz w:val="24"/>
          <w:szCs w:val="24"/>
        </w:rPr>
        <w:t>2.2.5.2</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铝和铝合金容器</w:t>
      </w:r>
    </w:p>
    <w:p>
      <w:pPr>
        <w:spacing w:before="121" w:line="215" w:lineRule="auto"/>
        <w:ind w:left="1921"/>
        <w:rPr>
          <w:rFonts w:ascii="宋体" w:hAnsi="宋体" w:eastAsia="宋体" w:cs="宋体"/>
          <w:sz w:val="24"/>
          <w:szCs w:val="24"/>
        </w:rPr>
      </w:pPr>
      <w:r>
        <w:rPr>
          <w:rFonts w:ascii="宋体" w:hAnsi="宋体" w:eastAsia="宋体" w:cs="宋体"/>
          <w:spacing w:val="6"/>
          <w:sz w:val="24"/>
          <w:szCs w:val="24"/>
        </w:rPr>
        <w:t>铝和铝合金用于压力容器受压元件时，应当符</w:t>
      </w:r>
      <w:r>
        <w:rPr>
          <w:rFonts w:ascii="宋体" w:hAnsi="宋体" w:eastAsia="宋体" w:cs="宋体"/>
          <w:spacing w:val="5"/>
          <w:sz w:val="24"/>
          <w:szCs w:val="24"/>
        </w:rPr>
        <w:t>合以下要求：</w:t>
      </w:r>
    </w:p>
    <w:p>
      <w:pPr>
        <w:spacing w:before="118" w:line="219"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 xml:space="preserve">)设计压力不大于 </w:t>
      </w:r>
      <w:r>
        <w:rPr>
          <w:rFonts w:ascii="Times New Roman" w:hAnsi="Times New Roman" w:eastAsia="Times New Roman" w:cs="Times New Roman"/>
          <w:spacing w:val="-2"/>
          <w:sz w:val="24"/>
          <w:szCs w:val="24"/>
        </w:rPr>
        <w:t>16MPa</w:t>
      </w:r>
      <w:r>
        <w:rPr>
          <w:rFonts w:ascii="宋体" w:hAnsi="宋体" w:eastAsia="宋体" w:cs="宋体"/>
          <w:spacing w:val="-2"/>
          <w:sz w:val="24"/>
          <w:szCs w:val="24"/>
        </w:rPr>
        <w:t>；</w:t>
      </w:r>
    </w:p>
    <w:p>
      <w:pPr>
        <w:spacing w:before="117" w:line="276" w:lineRule="auto"/>
        <w:ind w:left="1428" w:right="1436" w:firstLine="536"/>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2</w:t>
      </w:r>
      <w:r>
        <w:rPr>
          <w:rFonts w:ascii="宋体" w:hAnsi="宋体" w:eastAsia="宋体" w:cs="宋体"/>
          <w:spacing w:val="13"/>
          <w:sz w:val="24"/>
          <w:szCs w:val="24"/>
        </w:rPr>
        <w:t xml:space="preserve">)含镁量大于或者等于 </w:t>
      </w:r>
      <w:r>
        <w:rPr>
          <w:rFonts w:ascii="Times New Roman" w:hAnsi="Times New Roman" w:eastAsia="Times New Roman" w:cs="Times New Roman"/>
          <w:spacing w:val="13"/>
          <w:sz w:val="24"/>
          <w:szCs w:val="24"/>
        </w:rPr>
        <w:t>3</w:t>
      </w:r>
      <w:r>
        <w:rPr>
          <w:rFonts w:ascii="宋体" w:hAnsi="宋体" w:eastAsia="宋体" w:cs="宋体"/>
          <w:spacing w:val="13"/>
          <w:sz w:val="24"/>
          <w:szCs w:val="24"/>
        </w:rPr>
        <w:t xml:space="preserve">％的铝合金(如 </w:t>
      </w:r>
      <w:r>
        <w:rPr>
          <w:rFonts w:ascii="Times New Roman" w:hAnsi="Times New Roman" w:eastAsia="Times New Roman" w:cs="Times New Roman"/>
          <w:spacing w:val="13"/>
          <w:sz w:val="24"/>
          <w:szCs w:val="24"/>
        </w:rPr>
        <w:t>5083</w:t>
      </w:r>
      <w:r>
        <w:rPr>
          <w:rFonts w:ascii="Times New Roman" w:hAnsi="Times New Roman" w:eastAsia="Times New Roman" w:cs="Times New Roman"/>
          <w:spacing w:val="-16"/>
          <w:sz w:val="24"/>
          <w:szCs w:val="24"/>
        </w:rPr>
        <w:t xml:space="preserve"> </w:t>
      </w:r>
      <w:r>
        <w:rPr>
          <w:rFonts w:ascii="宋体" w:hAnsi="宋体" w:eastAsia="宋体" w:cs="宋体"/>
          <w:spacing w:val="13"/>
          <w:sz w:val="24"/>
          <w:szCs w:val="24"/>
        </w:rPr>
        <w:t>、</w:t>
      </w:r>
      <w:r>
        <w:rPr>
          <w:rFonts w:ascii="Times New Roman" w:hAnsi="Times New Roman" w:eastAsia="Times New Roman" w:cs="Times New Roman"/>
          <w:spacing w:val="13"/>
          <w:sz w:val="24"/>
          <w:szCs w:val="24"/>
        </w:rPr>
        <w:t>5086</w:t>
      </w:r>
      <w:r>
        <w:rPr>
          <w:rFonts w:ascii="宋体" w:hAnsi="宋体" w:eastAsia="宋体" w:cs="宋体"/>
          <w:spacing w:val="13"/>
          <w:sz w:val="24"/>
          <w:szCs w:val="24"/>
        </w:rPr>
        <w:t>)，其设计温度范围为</w:t>
      </w:r>
      <w:r>
        <w:rPr>
          <w:rFonts w:ascii="宋体" w:hAnsi="宋体" w:eastAsia="宋体" w:cs="宋体"/>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269</w:t>
      </w:r>
      <w:r>
        <w:rPr>
          <w:rFonts w:ascii="宋体" w:hAnsi="宋体" w:eastAsia="宋体" w:cs="宋体"/>
          <w:spacing w:val="2"/>
          <w:sz w:val="24"/>
          <w:szCs w:val="24"/>
        </w:rPr>
        <w:t>℃</w:t>
      </w:r>
      <w:r>
        <w:rPr>
          <w:rFonts w:ascii="宋体" w:hAnsi="宋体" w:eastAsia="宋体" w:cs="宋体"/>
          <w:spacing w:val="-47"/>
          <w:sz w:val="24"/>
          <w:szCs w:val="24"/>
        </w:rPr>
        <w:t xml:space="preserve"> </w:t>
      </w:r>
      <w:r>
        <w:rPr>
          <w:rFonts w:ascii="宋体" w:hAnsi="宋体" w:eastAsia="宋体" w:cs="宋体"/>
          <w:spacing w:val="2"/>
          <w:sz w:val="24"/>
          <w:szCs w:val="24"/>
        </w:rPr>
        <w:t>~</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65</w:t>
      </w:r>
      <w:r>
        <w:rPr>
          <w:rFonts w:ascii="宋体" w:hAnsi="宋体" w:eastAsia="宋体" w:cs="宋体"/>
          <w:spacing w:val="2"/>
          <w:sz w:val="24"/>
          <w:szCs w:val="24"/>
        </w:rPr>
        <w:t>℃;其他牌号的铝和铝合金</w:t>
      </w:r>
      <w:r>
        <w:rPr>
          <w:rFonts w:ascii="宋体" w:hAnsi="宋体" w:eastAsia="宋体" w:cs="宋体"/>
          <w:spacing w:val="1"/>
          <w:sz w:val="24"/>
          <w:szCs w:val="24"/>
        </w:rPr>
        <w:t>，</w:t>
      </w:r>
      <w:r>
        <w:rPr>
          <w:rFonts w:ascii="宋体" w:hAnsi="宋体" w:eastAsia="宋体" w:cs="宋体"/>
          <w:spacing w:val="53"/>
          <w:sz w:val="24"/>
          <w:szCs w:val="24"/>
        </w:rPr>
        <w:t xml:space="preserve"> </w:t>
      </w:r>
      <w:r>
        <w:rPr>
          <w:rFonts w:ascii="宋体" w:hAnsi="宋体" w:eastAsia="宋体" w:cs="宋体"/>
          <w:spacing w:val="1"/>
          <w:sz w:val="24"/>
          <w:szCs w:val="24"/>
        </w:rPr>
        <w:t>其设计温度范围为－</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269</w:t>
      </w:r>
      <w:r>
        <w:rPr>
          <w:rFonts w:ascii="宋体" w:hAnsi="宋体" w:eastAsia="宋体" w:cs="宋体"/>
          <w:spacing w:val="1"/>
          <w:sz w:val="24"/>
          <w:szCs w:val="24"/>
        </w:rPr>
        <w:t>℃</w:t>
      </w:r>
      <w:r>
        <w:rPr>
          <w:rFonts w:ascii="宋体" w:hAnsi="宋体" w:eastAsia="宋体" w:cs="宋体"/>
          <w:spacing w:val="-47"/>
          <w:sz w:val="24"/>
          <w:szCs w:val="24"/>
        </w:rPr>
        <w:t xml:space="preserve"> </w:t>
      </w:r>
      <w:r>
        <w:rPr>
          <w:rFonts w:ascii="宋体" w:hAnsi="宋体" w:eastAsia="宋体" w:cs="宋体"/>
          <w:spacing w:val="1"/>
          <w:sz w:val="24"/>
          <w:szCs w:val="24"/>
        </w:rPr>
        <w:t>~</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200</w:t>
      </w:r>
      <w:r>
        <w:rPr>
          <w:rFonts w:ascii="宋体" w:hAnsi="宋体" w:eastAsia="宋体" w:cs="宋体"/>
          <w:spacing w:val="1"/>
          <w:sz w:val="24"/>
          <w:szCs w:val="24"/>
        </w:rPr>
        <w:t>℃。</w:t>
      </w:r>
    </w:p>
    <w:p>
      <w:pPr>
        <w:spacing w:before="84" w:line="213" w:lineRule="auto"/>
        <w:ind w:left="1925"/>
        <w:rPr>
          <w:rFonts w:ascii="宋体" w:hAnsi="宋体" w:eastAsia="宋体" w:cs="宋体"/>
          <w:sz w:val="24"/>
          <w:szCs w:val="24"/>
        </w:rPr>
      </w:pPr>
      <w:r>
        <w:fldChar w:fldCharType="begin"/>
      </w:r>
      <w:r>
        <w:instrText xml:space="preserve"> HYPERLINK "2.2.5.3" </w:instrText>
      </w:r>
      <w:r>
        <w:fldChar w:fldCharType="separate"/>
      </w:r>
      <w:r>
        <w:rPr>
          <w:rFonts w:ascii="黑体" w:hAnsi="黑体" w:eastAsia="黑体" w:cs="黑体"/>
          <w:spacing w:val="5"/>
          <w:sz w:val="24"/>
          <w:szCs w:val="24"/>
        </w:rPr>
        <w:t>2.2.5.3</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铜和铜合金容器</w:t>
      </w:r>
    </w:p>
    <w:p>
      <w:pPr>
        <w:spacing w:before="120" w:line="219" w:lineRule="auto"/>
        <w:ind w:left="1921"/>
        <w:rPr>
          <w:rFonts w:ascii="宋体" w:hAnsi="宋体" w:eastAsia="宋体" w:cs="宋体"/>
          <w:sz w:val="24"/>
          <w:szCs w:val="24"/>
        </w:rPr>
      </w:pPr>
      <w:r>
        <w:rPr>
          <w:rFonts w:ascii="宋体" w:hAnsi="宋体" w:eastAsia="宋体" w:cs="宋体"/>
          <w:spacing w:val="6"/>
          <w:sz w:val="24"/>
          <w:szCs w:val="24"/>
        </w:rPr>
        <w:t>纯铜和黄铜用于压力容器受压元件时，其设计温度不高于</w:t>
      </w:r>
      <w:r>
        <w:rPr>
          <w:rFonts w:ascii="宋体" w:hAnsi="宋体" w:eastAsia="宋体" w:cs="宋体"/>
          <w:spacing w:val="-33"/>
          <w:sz w:val="24"/>
          <w:szCs w:val="24"/>
        </w:rPr>
        <w:t xml:space="preserve"> </w:t>
      </w:r>
      <w:r>
        <w:rPr>
          <w:rFonts w:ascii="Times New Roman" w:hAnsi="Times New Roman" w:eastAsia="Times New Roman" w:cs="Times New Roman"/>
          <w:spacing w:val="6"/>
          <w:sz w:val="24"/>
          <w:szCs w:val="24"/>
        </w:rPr>
        <w:t>200</w:t>
      </w:r>
      <w:r>
        <w:rPr>
          <w:rFonts w:ascii="宋体" w:hAnsi="宋体" w:eastAsia="宋体" w:cs="宋体"/>
          <w:spacing w:val="6"/>
          <w:sz w:val="24"/>
          <w:szCs w:val="24"/>
        </w:rPr>
        <w:t>℃。</w:t>
      </w:r>
    </w:p>
    <w:p>
      <w:pPr>
        <w:spacing w:before="119" w:line="213" w:lineRule="auto"/>
        <w:ind w:left="1925"/>
        <w:rPr>
          <w:rFonts w:ascii="宋体" w:hAnsi="宋体" w:eastAsia="宋体" w:cs="宋体"/>
          <w:sz w:val="24"/>
          <w:szCs w:val="24"/>
        </w:rPr>
      </w:pPr>
      <w:r>
        <w:fldChar w:fldCharType="begin"/>
      </w:r>
      <w:r>
        <w:instrText xml:space="preserve"> HYPERLINK "2.2.5.4" </w:instrText>
      </w:r>
      <w:r>
        <w:fldChar w:fldCharType="separate"/>
      </w:r>
      <w:r>
        <w:rPr>
          <w:rFonts w:ascii="黑体" w:hAnsi="黑体" w:eastAsia="黑体" w:cs="黑体"/>
          <w:spacing w:val="5"/>
          <w:sz w:val="24"/>
          <w:szCs w:val="24"/>
        </w:rPr>
        <w:t>2.2.5.4</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钛和钛合金容器</w:t>
      </w:r>
    </w:p>
    <w:p>
      <w:pPr>
        <w:spacing w:before="121" w:line="215" w:lineRule="auto"/>
        <w:ind w:left="1918"/>
        <w:rPr>
          <w:rFonts w:ascii="宋体" w:hAnsi="宋体" w:eastAsia="宋体" w:cs="宋体"/>
          <w:sz w:val="24"/>
          <w:szCs w:val="24"/>
        </w:rPr>
      </w:pPr>
      <w:r>
        <w:rPr>
          <w:rFonts w:ascii="宋体" w:hAnsi="宋体" w:eastAsia="宋体" w:cs="宋体"/>
          <w:spacing w:val="6"/>
          <w:sz w:val="24"/>
          <w:szCs w:val="24"/>
        </w:rPr>
        <w:t>钛和钛合金用于压力容器受压元件时，应当符合以</w:t>
      </w:r>
      <w:r>
        <w:rPr>
          <w:rFonts w:ascii="宋体" w:hAnsi="宋体" w:eastAsia="宋体" w:cs="宋体"/>
          <w:spacing w:val="5"/>
          <w:sz w:val="24"/>
          <w:szCs w:val="24"/>
        </w:rPr>
        <w:t>下要求：</w:t>
      </w:r>
    </w:p>
    <w:p>
      <w:pPr>
        <w:spacing w:before="119" w:line="216" w:lineRule="auto"/>
        <w:ind w:left="1965"/>
        <w:rPr>
          <w:rFonts w:ascii="宋体" w:hAnsi="宋体" w:eastAsia="宋体" w:cs="宋体"/>
          <w:sz w:val="24"/>
          <w:szCs w:val="24"/>
        </w:rPr>
      </w:pPr>
      <w:r>
        <w:rPr>
          <w:rFonts w:ascii="宋体" w:hAnsi="宋体" w:eastAsia="宋体" w:cs="宋体"/>
          <w:spacing w:val="23"/>
          <w:sz w:val="24"/>
          <w:szCs w:val="24"/>
        </w:rPr>
        <w:t>(</w:t>
      </w:r>
      <w:r>
        <w:rPr>
          <w:rFonts w:ascii="Times New Roman" w:hAnsi="Times New Roman" w:eastAsia="Times New Roman" w:cs="Times New Roman"/>
          <w:spacing w:val="23"/>
          <w:sz w:val="24"/>
          <w:szCs w:val="24"/>
        </w:rPr>
        <w:t>1</w:t>
      </w:r>
      <w:r>
        <w:rPr>
          <w:rFonts w:ascii="宋体" w:hAnsi="宋体" w:eastAsia="宋体" w:cs="宋体"/>
          <w:spacing w:val="23"/>
          <w:sz w:val="24"/>
          <w:szCs w:val="24"/>
        </w:rPr>
        <w:t xml:space="preserve">)钛和钛合金的设计温度不高于 </w:t>
      </w:r>
      <w:r>
        <w:rPr>
          <w:rFonts w:ascii="Times New Roman" w:hAnsi="Times New Roman" w:eastAsia="Times New Roman" w:cs="Times New Roman"/>
          <w:spacing w:val="23"/>
          <w:sz w:val="24"/>
          <w:szCs w:val="24"/>
        </w:rPr>
        <w:t>315</w:t>
      </w:r>
      <w:r>
        <w:rPr>
          <w:rFonts w:ascii="Times New Roman" w:hAnsi="Times New Roman" w:eastAsia="Times New Roman" w:cs="Times New Roman"/>
          <w:spacing w:val="-7"/>
          <w:sz w:val="24"/>
          <w:szCs w:val="24"/>
        </w:rPr>
        <w:t xml:space="preserve"> </w:t>
      </w:r>
      <w:r>
        <w:rPr>
          <w:rFonts w:ascii="宋体" w:hAnsi="宋体" w:eastAsia="宋体" w:cs="宋体"/>
          <w:spacing w:val="23"/>
          <w:sz w:val="24"/>
          <w:szCs w:val="24"/>
        </w:rPr>
        <w:t>℃</w:t>
      </w:r>
      <w:r>
        <w:rPr>
          <w:rFonts w:ascii="宋体" w:hAnsi="宋体" w:eastAsia="宋体" w:cs="宋体"/>
          <w:spacing w:val="-50"/>
          <w:sz w:val="24"/>
          <w:szCs w:val="24"/>
        </w:rPr>
        <w:t xml:space="preserve"> </w:t>
      </w:r>
      <w:r>
        <w:rPr>
          <w:rFonts w:ascii="宋体" w:hAnsi="宋体" w:eastAsia="宋体" w:cs="宋体"/>
          <w:spacing w:val="23"/>
          <w:sz w:val="24"/>
          <w:szCs w:val="24"/>
        </w:rPr>
        <w:t>,钛-钢复合板的设计温度不高于</w:t>
      </w:r>
    </w:p>
    <w:p>
      <w:pPr>
        <w:spacing w:line="216" w:lineRule="auto"/>
        <w:rPr>
          <w:rFonts w:ascii="宋体" w:hAnsi="宋体" w:eastAsia="宋体" w:cs="宋体"/>
          <w:sz w:val="24"/>
          <w:szCs w:val="24"/>
        </w:rPr>
        <w:sectPr>
          <w:headerReference r:id="rId30" w:type="default"/>
          <w:footerReference r:id="rId31" w:type="default"/>
          <w:pgSz w:w="11905" w:h="16840"/>
          <w:pgMar w:top="1503" w:right="4" w:bottom="1325" w:left="0" w:header="1228" w:footer="1138" w:gutter="0"/>
          <w:cols w:space="720" w:num="1"/>
        </w:sectPr>
      </w:pPr>
    </w:p>
    <w:p>
      <w:pPr>
        <w:pStyle w:val="2"/>
        <w:spacing w:line="261" w:lineRule="auto"/>
      </w:pPr>
      <w:r>
        <w:pict>
          <v:shape id="_x0000_s1038" o:spid="_x0000_s1038" o:spt="202" type="#_x0000_t202" style="position:absolute;left:0pt;margin-left:69.8pt;margin-top:779.1pt;height:7pt;width:44.25pt;mso-position-horizontal-relative:page;mso-position-vertical-relative:page;z-index:251685888;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21" w:lineRule="auto"/>
        <w:ind w:left="1428"/>
        <w:rPr>
          <w:rFonts w:ascii="宋体" w:hAnsi="宋体" w:eastAsia="宋体" w:cs="宋体"/>
          <w:sz w:val="24"/>
          <w:szCs w:val="24"/>
        </w:rPr>
      </w:pPr>
      <w:r>
        <w:rPr>
          <w:rFonts w:ascii="Times New Roman" w:hAnsi="Times New Roman" w:eastAsia="Times New Roman" w:cs="Times New Roman"/>
          <w:sz w:val="24"/>
          <w:szCs w:val="24"/>
        </w:rPr>
        <w:t>350</w:t>
      </w:r>
      <w:r>
        <w:rPr>
          <w:rFonts w:ascii="宋体" w:hAnsi="宋体" w:eastAsia="宋体" w:cs="宋体"/>
          <w:sz w:val="24"/>
          <w:szCs w:val="24"/>
        </w:rPr>
        <w:t>℃</w:t>
      </w:r>
      <w:r>
        <w:rPr>
          <w:rFonts w:ascii="宋体" w:hAnsi="宋体" w:eastAsia="宋体" w:cs="宋体"/>
          <w:spacing w:val="-72"/>
          <w:sz w:val="24"/>
          <w:szCs w:val="24"/>
        </w:rPr>
        <w:t xml:space="preserve"> </w:t>
      </w:r>
      <w:r>
        <w:rPr>
          <w:rFonts w:ascii="宋体" w:hAnsi="宋体" w:eastAsia="宋体" w:cs="宋体"/>
          <w:sz w:val="24"/>
          <w:szCs w:val="24"/>
        </w:rPr>
        <w:t>;</w:t>
      </w:r>
    </w:p>
    <w:p>
      <w:pPr>
        <w:spacing w:before="112"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)用于制造压力容器壳体的钛和钛合金在退火状态下使用。</w:t>
      </w:r>
    </w:p>
    <w:p>
      <w:pPr>
        <w:spacing w:before="118" w:line="213" w:lineRule="auto"/>
        <w:ind w:left="1925"/>
        <w:rPr>
          <w:rFonts w:ascii="宋体" w:hAnsi="宋体" w:eastAsia="宋体" w:cs="宋体"/>
          <w:sz w:val="24"/>
          <w:szCs w:val="24"/>
        </w:rPr>
      </w:pPr>
      <w:r>
        <w:fldChar w:fldCharType="begin"/>
      </w:r>
      <w:r>
        <w:instrText xml:space="preserve"> HYPERLINK "2.2.5.5" </w:instrText>
      </w:r>
      <w:r>
        <w:fldChar w:fldCharType="separate"/>
      </w:r>
      <w:r>
        <w:rPr>
          <w:rFonts w:ascii="黑体" w:hAnsi="黑体" w:eastAsia="黑体" w:cs="黑体"/>
          <w:spacing w:val="5"/>
          <w:sz w:val="24"/>
          <w:szCs w:val="24"/>
        </w:rPr>
        <w:t>2.2.5.5</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镍和镍合金容器</w:t>
      </w:r>
    </w:p>
    <w:p>
      <w:pPr>
        <w:spacing w:before="122" w:line="215" w:lineRule="auto"/>
        <w:ind w:left="1915"/>
        <w:rPr>
          <w:rFonts w:ascii="宋体" w:hAnsi="宋体" w:eastAsia="宋体" w:cs="宋体"/>
          <w:sz w:val="24"/>
          <w:szCs w:val="24"/>
        </w:rPr>
      </w:pPr>
      <w:r>
        <w:rPr>
          <w:rFonts w:ascii="宋体" w:hAnsi="宋体" w:eastAsia="宋体" w:cs="宋体"/>
          <w:spacing w:val="1"/>
          <w:sz w:val="24"/>
          <w:szCs w:val="24"/>
        </w:rPr>
        <w:t>镍和镍合金用于压力容器受压元件时，</w:t>
      </w:r>
      <w:r>
        <w:rPr>
          <w:rFonts w:ascii="宋体" w:hAnsi="宋体" w:eastAsia="宋体" w:cs="宋体"/>
          <w:spacing w:val="68"/>
          <w:sz w:val="24"/>
          <w:szCs w:val="24"/>
        </w:rPr>
        <w:t xml:space="preserve"> </w:t>
      </w:r>
      <w:r>
        <w:rPr>
          <w:rFonts w:ascii="宋体" w:hAnsi="宋体" w:eastAsia="宋体" w:cs="宋体"/>
          <w:spacing w:val="1"/>
          <w:sz w:val="24"/>
          <w:szCs w:val="24"/>
        </w:rPr>
        <w:t>应当在退火或者固溶状态下使用。</w:t>
      </w:r>
    </w:p>
    <w:p>
      <w:pPr>
        <w:spacing w:before="120" w:line="214" w:lineRule="auto"/>
        <w:ind w:left="1925"/>
        <w:rPr>
          <w:rFonts w:ascii="宋体" w:hAnsi="宋体" w:eastAsia="宋体" w:cs="宋体"/>
          <w:sz w:val="24"/>
          <w:szCs w:val="24"/>
        </w:rPr>
      </w:pPr>
      <w:r>
        <w:fldChar w:fldCharType="begin"/>
      </w:r>
      <w:r>
        <w:instrText xml:space="preserve"> HYPERLINK "2.2.5.6" </w:instrText>
      </w:r>
      <w:r>
        <w:fldChar w:fldCharType="separate"/>
      </w:r>
      <w:r>
        <w:rPr>
          <w:rFonts w:ascii="黑体" w:hAnsi="黑体" w:eastAsia="黑体" w:cs="黑体"/>
          <w:spacing w:val="5"/>
          <w:sz w:val="24"/>
          <w:szCs w:val="24"/>
        </w:rPr>
        <w:t>2.2.5.6</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钽、锆、铌及其合金容器</w:t>
      </w:r>
    </w:p>
    <w:p>
      <w:pPr>
        <w:spacing w:before="121" w:line="307" w:lineRule="auto"/>
        <w:ind w:left="1423" w:right="1424" w:firstLine="495"/>
        <w:rPr>
          <w:rFonts w:ascii="宋体" w:hAnsi="宋体" w:eastAsia="宋体" w:cs="宋体"/>
          <w:sz w:val="24"/>
          <w:szCs w:val="24"/>
        </w:rPr>
      </w:pPr>
      <w:r>
        <w:rPr>
          <w:rFonts w:ascii="宋体" w:hAnsi="宋体" w:eastAsia="宋体" w:cs="宋体"/>
          <w:spacing w:val="11"/>
          <w:sz w:val="24"/>
          <w:szCs w:val="24"/>
        </w:rPr>
        <w:t>钽、锆、铌及其合金用于压力容器受压元件时，应当在退火状态下使用。钽和</w:t>
      </w:r>
      <w:r>
        <w:rPr>
          <w:rFonts w:ascii="宋体" w:hAnsi="宋体" w:eastAsia="宋体" w:cs="宋体"/>
          <w:spacing w:val="10"/>
          <w:sz w:val="24"/>
          <w:szCs w:val="24"/>
        </w:rPr>
        <w:t xml:space="preserve"> </w:t>
      </w:r>
      <w:r>
        <w:rPr>
          <w:rFonts w:ascii="宋体" w:hAnsi="宋体" w:eastAsia="宋体" w:cs="宋体"/>
          <w:spacing w:val="12"/>
          <w:sz w:val="24"/>
          <w:szCs w:val="24"/>
        </w:rPr>
        <w:t>钽合金设计温度不高于</w:t>
      </w:r>
      <w:r>
        <w:rPr>
          <w:rFonts w:ascii="宋体" w:hAnsi="宋体" w:eastAsia="宋体" w:cs="宋体"/>
          <w:spacing w:val="-35"/>
          <w:sz w:val="24"/>
          <w:szCs w:val="24"/>
        </w:rPr>
        <w:t xml:space="preserve"> </w:t>
      </w:r>
      <w:r>
        <w:rPr>
          <w:rFonts w:ascii="Times New Roman" w:hAnsi="Times New Roman" w:eastAsia="Times New Roman" w:cs="Times New Roman"/>
          <w:spacing w:val="12"/>
          <w:sz w:val="24"/>
          <w:szCs w:val="24"/>
        </w:rPr>
        <w:t>250</w:t>
      </w:r>
      <w:r>
        <w:rPr>
          <w:rFonts w:ascii="宋体" w:hAnsi="宋体" w:eastAsia="宋体" w:cs="宋体"/>
          <w:spacing w:val="12"/>
          <w:sz w:val="24"/>
          <w:szCs w:val="24"/>
        </w:rPr>
        <w:t>℃,锆和锆合金设计温度不高于</w:t>
      </w:r>
      <w:r>
        <w:rPr>
          <w:rFonts w:ascii="宋体" w:hAnsi="宋体" w:eastAsia="宋体" w:cs="宋体"/>
          <w:spacing w:val="-22"/>
          <w:sz w:val="24"/>
          <w:szCs w:val="24"/>
        </w:rPr>
        <w:t xml:space="preserve"> </w:t>
      </w:r>
      <w:r>
        <w:rPr>
          <w:rFonts w:ascii="Times New Roman" w:hAnsi="Times New Roman" w:eastAsia="Times New Roman" w:cs="Times New Roman"/>
          <w:spacing w:val="12"/>
          <w:sz w:val="24"/>
          <w:szCs w:val="24"/>
        </w:rPr>
        <w:t>375</w:t>
      </w:r>
      <w:r>
        <w:rPr>
          <w:rFonts w:ascii="宋体" w:hAnsi="宋体" w:eastAsia="宋体" w:cs="宋体"/>
          <w:spacing w:val="12"/>
          <w:sz w:val="24"/>
          <w:szCs w:val="24"/>
        </w:rPr>
        <w:t>℃,铌和铌合金设计</w:t>
      </w:r>
    </w:p>
    <w:p>
      <w:pPr>
        <w:spacing w:before="1" w:line="218" w:lineRule="auto"/>
        <w:ind w:left="1426"/>
        <w:rPr>
          <w:rFonts w:ascii="宋体" w:hAnsi="宋体" w:eastAsia="宋体" w:cs="宋体"/>
          <w:sz w:val="24"/>
          <w:szCs w:val="24"/>
        </w:rPr>
      </w:pPr>
      <w:r>
        <w:rPr>
          <w:rFonts w:ascii="宋体" w:hAnsi="宋体" w:eastAsia="宋体" w:cs="宋体"/>
          <w:spacing w:val="3"/>
          <w:sz w:val="24"/>
          <w:szCs w:val="24"/>
        </w:rPr>
        <w:t>温度不高于</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220</w:t>
      </w:r>
      <w:r>
        <w:rPr>
          <w:rFonts w:ascii="宋体" w:hAnsi="宋体" w:eastAsia="宋体" w:cs="宋体"/>
          <w:spacing w:val="3"/>
          <w:sz w:val="24"/>
          <w:szCs w:val="24"/>
        </w:rPr>
        <w:t>℃。</w:t>
      </w:r>
    </w:p>
    <w:p>
      <w:pPr>
        <w:spacing w:before="113" w:line="320" w:lineRule="exact"/>
        <w:ind w:left="1925"/>
        <w:rPr>
          <w:rFonts w:ascii="宋体" w:hAnsi="宋体" w:eastAsia="宋体" w:cs="宋体"/>
          <w:sz w:val="24"/>
          <w:szCs w:val="24"/>
        </w:rPr>
      </w:pPr>
      <w:r>
        <w:rPr>
          <w:rFonts w:ascii="黑体" w:hAnsi="黑体" w:eastAsia="黑体" w:cs="黑体"/>
          <w:spacing w:val="2"/>
          <w:position w:val="1"/>
          <w:sz w:val="24"/>
          <w:szCs w:val="24"/>
        </w:rPr>
        <w:t>2.2.6</w:t>
      </w:r>
      <w:r>
        <w:rPr>
          <w:rFonts w:ascii="黑体" w:hAnsi="黑体" w:eastAsia="黑体" w:cs="黑体"/>
          <w:spacing w:val="15"/>
          <w:position w:val="1"/>
          <w:sz w:val="24"/>
          <w:szCs w:val="24"/>
        </w:rPr>
        <w:t xml:space="preserve">  </w:t>
      </w:r>
      <w:r>
        <w:rPr>
          <w:rFonts w:ascii="宋体" w:hAnsi="宋体" w:eastAsia="宋体" w:cs="宋体"/>
          <w:spacing w:val="2"/>
          <w:position w:val="1"/>
          <w:sz w:val="24"/>
          <w:szCs w:val="24"/>
        </w:rPr>
        <w:t>焊接材料</w:t>
      </w:r>
    </w:p>
    <w:p>
      <w:pPr>
        <w:spacing w:before="80" w:line="287" w:lineRule="auto"/>
        <w:ind w:left="1422" w:right="1417" w:firstLine="54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)用于压力容器受压元件焊接的材料，</w:t>
      </w:r>
      <w:r>
        <w:rPr>
          <w:rFonts w:ascii="宋体" w:hAnsi="宋体" w:eastAsia="宋体" w:cs="宋体"/>
          <w:spacing w:val="6"/>
          <w:sz w:val="24"/>
          <w:szCs w:val="24"/>
        </w:rPr>
        <w:t>应当保证焊缝金属的拉伸性能满足母材</w:t>
      </w:r>
      <w:r>
        <w:rPr>
          <w:rFonts w:ascii="宋体" w:hAnsi="宋体" w:eastAsia="宋体" w:cs="宋体"/>
          <w:sz w:val="24"/>
          <w:szCs w:val="24"/>
        </w:rPr>
        <w:t xml:space="preserve"> </w:t>
      </w:r>
      <w:r>
        <w:rPr>
          <w:rFonts w:ascii="宋体" w:hAnsi="宋体" w:eastAsia="宋体" w:cs="宋体"/>
          <w:spacing w:val="1"/>
          <w:sz w:val="24"/>
          <w:szCs w:val="24"/>
        </w:rPr>
        <w:t>标准规定的下限值， 冲击吸收能量满足本规程表</w:t>
      </w:r>
      <w:r>
        <w:rPr>
          <w:rFonts w:ascii="宋体" w:hAnsi="宋体" w:eastAsia="宋体" w:cs="宋体"/>
          <w:spacing w:val="-33"/>
          <w:sz w:val="24"/>
          <w:szCs w:val="24"/>
        </w:rPr>
        <w:t xml:space="preserve"> </w:t>
      </w:r>
      <w:r>
        <w:rPr>
          <w:rFonts w:ascii="Times New Roman" w:hAnsi="Times New Roman" w:eastAsia="Times New Roman" w:cs="Times New Roman"/>
          <w:spacing w:val="1"/>
          <w:sz w:val="24"/>
          <w:szCs w:val="24"/>
        </w:rPr>
        <w:t>2-1</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的规定；当需要时，其他性能也</w:t>
      </w:r>
      <w:r>
        <w:rPr>
          <w:rFonts w:ascii="宋体" w:hAnsi="宋体" w:eastAsia="宋体" w:cs="宋体"/>
          <w:sz w:val="24"/>
          <w:szCs w:val="24"/>
        </w:rPr>
        <w:t xml:space="preserve"> </w:t>
      </w:r>
      <w:r>
        <w:rPr>
          <w:rFonts w:ascii="宋体" w:hAnsi="宋体" w:eastAsia="宋体" w:cs="宋体"/>
          <w:spacing w:val="3"/>
          <w:sz w:val="24"/>
          <w:szCs w:val="24"/>
        </w:rPr>
        <w:t>不得低于母材的相应要求；</w:t>
      </w:r>
    </w:p>
    <w:p>
      <w:pPr>
        <w:spacing w:before="82" w:line="277" w:lineRule="auto"/>
        <w:ind w:left="1427" w:right="1417" w:firstLine="537"/>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)焊接材料应当满足相应焊材标准和产</w:t>
      </w:r>
      <w:r>
        <w:rPr>
          <w:rFonts w:ascii="宋体" w:hAnsi="宋体" w:eastAsia="宋体" w:cs="宋体"/>
          <w:spacing w:val="6"/>
          <w:sz w:val="24"/>
          <w:szCs w:val="24"/>
        </w:rPr>
        <w:t>品标准的要求，并且附有质量证明书和</w:t>
      </w:r>
      <w:r>
        <w:rPr>
          <w:rFonts w:ascii="宋体" w:hAnsi="宋体" w:eastAsia="宋体" w:cs="宋体"/>
          <w:sz w:val="24"/>
          <w:szCs w:val="24"/>
        </w:rPr>
        <w:t xml:space="preserve"> </w:t>
      </w:r>
      <w:r>
        <w:rPr>
          <w:rFonts w:ascii="宋体" w:hAnsi="宋体" w:eastAsia="宋体" w:cs="宋体"/>
          <w:spacing w:val="1"/>
          <w:sz w:val="24"/>
          <w:szCs w:val="24"/>
        </w:rPr>
        <w:t>清晰、牢固的标志；</w:t>
      </w:r>
    </w:p>
    <w:p>
      <w:pPr>
        <w:spacing w:before="77" w:line="262" w:lineRule="auto"/>
        <w:ind w:left="1424" w:right="1421" w:firstLine="540"/>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3</w:t>
      </w:r>
      <w:r>
        <w:rPr>
          <w:rFonts w:ascii="宋体" w:hAnsi="宋体" w:eastAsia="宋体" w:cs="宋体"/>
          <w:spacing w:val="13"/>
          <w:sz w:val="24"/>
          <w:szCs w:val="24"/>
        </w:rPr>
        <w:t>)压力容器制造、改造、修理单位应当建立并且严格执行焊接材料验收、复</w:t>
      </w:r>
      <w:r>
        <w:rPr>
          <w:rFonts w:ascii="宋体" w:hAnsi="宋体" w:eastAsia="宋体" w:cs="宋体"/>
          <w:spacing w:val="17"/>
          <w:sz w:val="24"/>
          <w:szCs w:val="24"/>
        </w:rPr>
        <w:t xml:space="preserve"> </w:t>
      </w:r>
      <w:r>
        <w:rPr>
          <w:rFonts w:ascii="宋体" w:hAnsi="宋体" w:eastAsia="宋体" w:cs="宋体"/>
          <w:spacing w:val="5"/>
          <w:sz w:val="24"/>
          <w:szCs w:val="24"/>
        </w:rPr>
        <w:t>验、保管、烘干、发放和回收制度。</w:t>
      </w:r>
    </w:p>
    <w:p>
      <w:pPr>
        <w:spacing w:before="204" w:line="320" w:lineRule="exact"/>
        <w:ind w:left="1925"/>
        <w:rPr>
          <w:rFonts w:ascii="宋体" w:hAnsi="宋体" w:eastAsia="宋体" w:cs="宋体"/>
          <w:sz w:val="24"/>
          <w:szCs w:val="24"/>
        </w:rPr>
      </w:pPr>
      <w:r>
        <w:rPr>
          <w:rFonts w:ascii="黑体" w:hAnsi="黑体" w:eastAsia="黑体" w:cs="黑体"/>
          <w:spacing w:val="5"/>
          <w:position w:val="1"/>
          <w:sz w:val="24"/>
          <w:szCs w:val="24"/>
        </w:rPr>
        <w:t xml:space="preserve">2.3  </w:t>
      </w:r>
      <w:r>
        <w:rPr>
          <w:rFonts w:ascii="宋体" w:hAnsi="宋体" w:eastAsia="宋体" w:cs="宋体"/>
          <w:spacing w:val="5"/>
          <w:position w:val="1"/>
          <w:sz w:val="24"/>
          <w:szCs w:val="24"/>
        </w:rPr>
        <w:t>非金属材料技术要求</w:t>
      </w:r>
    </w:p>
    <w:p>
      <w:pPr>
        <w:spacing w:before="140" w:line="320" w:lineRule="exact"/>
        <w:ind w:left="1925"/>
        <w:rPr>
          <w:rFonts w:ascii="宋体" w:hAnsi="宋体" w:eastAsia="宋体" w:cs="宋体"/>
          <w:sz w:val="24"/>
          <w:szCs w:val="24"/>
        </w:rPr>
      </w:pPr>
      <w:r>
        <w:rPr>
          <w:rFonts w:ascii="黑体" w:hAnsi="黑体" w:eastAsia="黑体" w:cs="黑体"/>
          <w:spacing w:val="5"/>
          <w:position w:val="1"/>
          <w:sz w:val="24"/>
          <w:szCs w:val="24"/>
        </w:rPr>
        <w:t xml:space="preserve">2.3.1  </w:t>
      </w:r>
      <w:r>
        <w:rPr>
          <w:rFonts w:ascii="宋体" w:hAnsi="宋体" w:eastAsia="宋体" w:cs="宋体"/>
          <w:spacing w:val="5"/>
          <w:position w:val="1"/>
          <w:sz w:val="24"/>
          <w:szCs w:val="24"/>
        </w:rPr>
        <w:t>石墨压力容器材料</w:t>
      </w:r>
    </w:p>
    <w:p>
      <w:pPr>
        <w:spacing w:before="81" w:line="320" w:lineRule="exact"/>
        <w:ind w:left="1925"/>
        <w:rPr>
          <w:rFonts w:ascii="宋体" w:hAnsi="宋体" w:eastAsia="宋体" w:cs="宋体"/>
          <w:sz w:val="24"/>
          <w:szCs w:val="24"/>
        </w:rPr>
      </w:pPr>
      <w:r>
        <w:fldChar w:fldCharType="begin"/>
      </w:r>
      <w:r>
        <w:instrText xml:space="preserve"> HYPERLINK "2.3.1.1" </w:instrText>
      </w:r>
      <w:r>
        <w:fldChar w:fldCharType="separate"/>
      </w:r>
      <w:r>
        <w:rPr>
          <w:rFonts w:ascii="黑体" w:hAnsi="黑体" w:eastAsia="黑体" w:cs="黑体"/>
          <w:spacing w:val="5"/>
          <w:position w:val="1"/>
          <w:sz w:val="24"/>
          <w:szCs w:val="24"/>
        </w:rPr>
        <w:t>2.3.1.1</w:t>
      </w:r>
      <w:r>
        <w:rPr>
          <w:rFonts w:ascii="黑体" w:hAnsi="黑体" w:eastAsia="黑体" w:cs="黑体"/>
          <w:spacing w:val="5"/>
          <w:position w:val="1"/>
          <w:sz w:val="24"/>
          <w:szCs w:val="24"/>
        </w:rPr>
        <w:fldChar w:fldCharType="end"/>
      </w:r>
      <w:r>
        <w:rPr>
          <w:rFonts w:ascii="黑体" w:hAnsi="黑体" w:eastAsia="黑体" w:cs="黑体"/>
          <w:spacing w:val="5"/>
          <w:position w:val="1"/>
          <w:sz w:val="24"/>
          <w:szCs w:val="24"/>
        </w:rPr>
        <w:t xml:space="preserve">  </w:t>
      </w:r>
      <w:r>
        <w:rPr>
          <w:rFonts w:ascii="宋体" w:hAnsi="宋体" w:eastAsia="宋体" w:cs="宋体"/>
          <w:spacing w:val="5"/>
          <w:position w:val="1"/>
          <w:sz w:val="24"/>
          <w:szCs w:val="24"/>
        </w:rPr>
        <w:t>石墨材料的一般要求</w:t>
      </w:r>
    </w:p>
    <w:p>
      <w:pPr>
        <w:spacing w:before="79" w:line="320" w:lineRule="exact"/>
        <w:ind w:left="1965"/>
        <w:rPr>
          <w:rFonts w:ascii="宋体" w:hAnsi="宋体" w:eastAsia="宋体" w:cs="宋体"/>
          <w:sz w:val="24"/>
          <w:szCs w:val="24"/>
        </w:rPr>
      </w:pPr>
      <w:r>
        <w:rPr>
          <w:rFonts w:ascii="宋体" w:hAnsi="宋体" w:eastAsia="宋体" w:cs="宋体"/>
          <w:spacing w:val="10"/>
          <w:position w:val="1"/>
          <w:sz w:val="24"/>
          <w:szCs w:val="24"/>
        </w:rPr>
        <w:t>(</w:t>
      </w:r>
      <w:r>
        <w:rPr>
          <w:rFonts w:ascii="Times New Roman" w:hAnsi="Times New Roman" w:eastAsia="Times New Roman" w:cs="Times New Roman"/>
          <w:spacing w:val="10"/>
          <w:position w:val="1"/>
          <w:sz w:val="24"/>
          <w:szCs w:val="24"/>
        </w:rPr>
        <w:t>1</w:t>
      </w:r>
      <w:r>
        <w:rPr>
          <w:rFonts w:ascii="宋体" w:hAnsi="宋体" w:eastAsia="宋体" w:cs="宋体"/>
          <w:spacing w:val="10"/>
          <w:position w:val="1"/>
          <w:sz w:val="24"/>
          <w:szCs w:val="24"/>
        </w:rPr>
        <w:t>)用于制造压力容器的石墨材料应当进行工艺评定(包括</w:t>
      </w:r>
      <w:r>
        <w:rPr>
          <w:rFonts w:ascii="宋体" w:hAnsi="宋体" w:eastAsia="宋体" w:cs="宋体"/>
          <w:spacing w:val="9"/>
          <w:position w:val="1"/>
          <w:sz w:val="24"/>
          <w:szCs w:val="24"/>
        </w:rPr>
        <w:t>浸渍工艺评定和复合</w:t>
      </w:r>
    </w:p>
    <w:p>
      <w:pPr>
        <w:spacing w:before="79" w:line="279" w:lineRule="auto"/>
        <w:ind w:left="1421" w:right="1422" w:firstLine="5"/>
        <w:jc w:val="both"/>
        <w:rPr>
          <w:rFonts w:ascii="宋体" w:hAnsi="宋体" w:eastAsia="宋体" w:cs="宋体"/>
          <w:sz w:val="24"/>
          <w:szCs w:val="24"/>
        </w:rPr>
      </w:pPr>
      <w:r>
        <w:rPr>
          <w:rFonts w:ascii="宋体" w:hAnsi="宋体" w:eastAsia="宋体" w:cs="宋体"/>
          <w:spacing w:val="13"/>
          <w:sz w:val="24"/>
          <w:szCs w:val="24"/>
        </w:rPr>
        <w:t>物材料成型工艺评定)，工艺评定报告(</w:t>
      </w:r>
      <w:r>
        <w:rPr>
          <w:rFonts w:ascii="Times New Roman" w:hAnsi="Times New Roman" w:eastAsia="Times New Roman" w:cs="Times New Roman"/>
          <w:sz w:val="24"/>
          <w:szCs w:val="24"/>
        </w:rPr>
        <w:t>CMQ</w:t>
      </w:r>
      <w:r>
        <w:rPr>
          <w:rFonts w:ascii="宋体" w:hAnsi="宋体" w:eastAsia="宋体" w:cs="宋体"/>
          <w:spacing w:val="13"/>
          <w:sz w:val="24"/>
          <w:szCs w:val="24"/>
        </w:rPr>
        <w:t>)和工艺评定规程(</w:t>
      </w:r>
      <w:r>
        <w:rPr>
          <w:rFonts w:ascii="Times New Roman" w:hAnsi="Times New Roman" w:eastAsia="Times New Roman" w:cs="Times New Roman"/>
          <w:sz w:val="24"/>
          <w:szCs w:val="24"/>
        </w:rPr>
        <w:t>CMS</w:t>
      </w:r>
      <w:r>
        <w:rPr>
          <w:rFonts w:ascii="宋体" w:hAnsi="宋体" w:eastAsia="宋体" w:cs="宋体"/>
          <w:spacing w:val="13"/>
          <w:sz w:val="24"/>
          <w:szCs w:val="24"/>
        </w:rPr>
        <w:t>)</w:t>
      </w:r>
      <w:r>
        <w:rPr>
          <w:rFonts w:ascii="宋体" w:hAnsi="宋体" w:eastAsia="宋体" w:cs="宋体"/>
          <w:spacing w:val="12"/>
          <w:sz w:val="24"/>
          <w:szCs w:val="24"/>
        </w:rPr>
        <w:t>应当由制造单</w:t>
      </w:r>
      <w:r>
        <w:rPr>
          <w:rFonts w:ascii="宋体" w:hAnsi="宋体" w:eastAsia="宋体" w:cs="宋体"/>
          <w:sz w:val="24"/>
          <w:szCs w:val="24"/>
        </w:rPr>
        <w:t xml:space="preserve"> </w:t>
      </w:r>
      <w:r>
        <w:rPr>
          <w:rFonts w:ascii="宋体" w:hAnsi="宋体" w:eastAsia="宋体" w:cs="宋体"/>
          <w:spacing w:val="12"/>
          <w:sz w:val="24"/>
          <w:szCs w:val="24"/>
        </w:rPr>
        <w:t>位技术负责人批准，经过监督检验人员确认；</w:t>
      </w:r>
      <w:r>
        <w:rPr>
          <w:rFonts w:ascii="宋体" w:hAnsi="宋体" w:eastAsia="宋体" w:cs="宋体"/>
          <w:spacing w:val="11"/>
          <w:sz w:val="24"/>
          <w:szCs w:val="24"/>
        </w:rPr>
        <w:t>对于评定合格的工艺和材料，应当定</w:t>
      </w:r>
      <w:r>
        <w:rPr>
          <w:rFonts w:ascii="宋体" w:hAnsi="宋体" w:eastAsia="宋体" w:cs="宋体"/>
          <w:sz w:val="24"/>
          <w:szCs w:val="24"/>
        </w:rPr>
        <w:t xml:space="preserve"> </w:t>
      </w:r>
      <w:r>
        <w:rPr>
          <w:rFonts w:ascii="宋体" w:hAnsi="宋体" w:eastAsia="宋体" w:cs="宋体"/>
          <w:spacing w:val="5"/>
          <w:sz w:val="24"/>
          <w:szCs w:val="24"/>
        </w:rPr>
        <w:t>期进行验证(每</w:t>
      </w:r>
      <w:r>
        <w:rPr>
          <w:rFonts w:ascii="宋体" w:hAnsi="宋体" w:eastAsia="宋体" w:cs="宋体"/>
          <w:spacing w:val="-41"/>
          <w:sz w:val="24"/>
          <w:szCs w:val="24"/>
        </w:rPr>
        <w:t xml:space="preserve"> </w:t>
      </w:r>
      <w:r>
        <w:rPr>
          <w:rFonts w:ascii="Times New Roman" w:hAnsi="Times New Roman" w:eastAsia="Times New Roman" w:cs="Times New Roman"/>
          <w:spacing w:val="5"/>
          <w:sz w:val="24"/>
          <w:szCs w:val="24"/>
        </w:rPr>
        <w:t xml:space="preserve">6 </w:t>
      </w:r>
      <w:r>
        <w:rPr>
          <w:rFonts w:ascii="宋体" w:hAnsi="宋体" w:eastAsia="宋体" w:cs="宋体"/>
          <w:spacing w:val="5"/>
          <w:sz w:val="24"/>
          <w:szCs w:val="24"/>
        </w:rPr>
        <w:t>个月至少一次)；</w:t>
      </w:r>
    </w:p>
    <w:p>
      <w:pPr>
        <w:spacing w:before="112" w:line="278" w:lineRule="auto"/>
        <w:ind w:left="1423" w:right="1417"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)用于制造压力容器的石墨材料和粘接</w:t>
      </w:r>
      <w:r>
        <w:rPr>
          <w:rFonts w:ascii="宋体" w:hAnsi="宋体" w:eastAsia="宋体" w:cs="宋体"/>
          <w:spacing w:val="6"/>
          <w:sz w:val="24"/>
          <w:szCs w:val="24"/>
        </w:rPr>
        <w:t>剂，应当与工艺评定规程中规定的材料</w:t>
      </w:r>
      <w:r>
        <w:rPr>
          <w:rFonts w:ascii="宋体" w:hAnsi="宋体" w:eastAsia="宋体" w:cs="宋体"/>
          <w:sz w:val="24"/>
          <w:szCs w:val="24"/>
        </w:rPr>
        <w:t xml:space="preserve"> </w:t>
      </w:r>
      <w:r>
        <w:rPr>
          <w:rFonts w:ascii="宋体" w:hAnsi="宋体" w:eastAsia="宋体" w:cs="宋体"/>
          <w:spacing w:val="4"/>
          <w:sz w:val="24"/>
          <w:szCs w:val="24"/>
        </w:rPr>
        <w:t>相一致，并且具有可追溯性；</w:t>
      </w:r>
    </w:p>
    <w:p>
      <w:pPr>
        <w:spacing w:before="78" w:line="262" w:lineRule="auto"/>
        <w:ind w:left="1425" w:right="1417" w:firstLine="539"/>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)用于制造石墨材料和粘接剂的原材料</w:t>
      </w:r>
      <w:r>
        <w:rPr>
          <w:rFonts w:ascii="宋体" w:hAnsi="宋体" w:eastAsia="宋体" w:cs="宋体"/>
          <w:spacing w:val="6"/>
          <w:sz w:val="24"/>
          <w:szCs w:val="24"/>
        </w:rPr>
        <w:t>，应当在工艺评定报告中记录其来源和</w:t>
      </w:r>
      <w:r>
        <w:rPr>
          <w:rFonts w:ascii="宋体" w:hAnsi="宋体" w:eastAsia="宋体" w:cs="宋体"/>
          <w:sz w:val="24"/>
          <w:szCs w:val="24"/>
        </w:rPr>
        <w:t xml:space="preserve"> </w:t>
      </w:r>
      <w:r>
        <w:rPr>
          <w:rFonts w:ascii="宋体" w:hAnsi="宋体" w:eastAsia="宋体" w:cs="宋体"/>
          <w:spacing w:val="-5"/>
          <w:sz w:val="24"/>
          <w:szCs w:val="24"/>
        </w:rPr>
        <w:t>等级。</w:t>
      </w:r>
    </w:p>
    <w:p>
      <w:pPr>
        <w:spacing w:before="120" w:line="320" w:lineRule="exact"/>
        <w:ind w:left="1925"/>
        <w:rPr>
          <w:rFonts w:ascii="宋体" w:hAnsi="宋体" w:eastAsia="宋体" w:cs="宋体"/>
          <w:sz w:val="24"/>
          <w:szCs w:val="24"/>
        </w:rPr>
      </w:pPr>
      <w:r>
        <w:fldChar w:fldCharType="begin"/>
      </w:r>
      <w:r>
        <w:instrText xml:space="preserve"> HYPERLINK "2.3.1.2" </w:instrText>
      </w:r>
      <w:r>
        <w:fldChar w:fldCharType="separate"/>
      </w:r>
      <w:r>
        <w:rPr>
          <w:rFonts w:ascii="黑体" w:hAnsi="黑体" w:eastAsia="黑体" w:cs="黑体"/>
          <w:spacing w:val="5"/>
          <w:position w:val="1"/>
          <w:sz w:val="24"/>
          <w:szCs w:val="24"/>
        </w:rPr>
        <w:t>2.3.1.2</w:t>
      </w:r>
      <w:r>
        <w:rPr>
          <w:rFonts w:ascii="黑体" w:hAnsi="黑体" w:eastAsia="黑体" w:cs="黑体"/>
          <w:spacing w:val="5"/>
          <w:position w:val="1"/>
          <w:sz w:val="24"/>
          <w:szCs w:val="24"/>
        </w:rPr>
        <w:fldChar w:fldCharType="end"/>
      </w:r>
      <w:r>
        <w:rPr>
          <w:rFonts w:ascii="黑体" w:hAnsi="黑体" w:eastAsia="黑体" w:cs="黑体"/>
          <w:spacing w:val="5"/>
          <w:position w:val="1"/>
          <w:sz w:val="24"/>
          <w:szCs w:val="24"/>
        </w:rPr>
        <w:t xml:space="preserve">  </w:t>
      </w:r>
      <w:r>
        <w:rPr>
          <w:rFonts w:ascii="宋体" w:hAnsi="宋体" w:eastAsia="宋体" w:cs="宋体"/>
          <w:spacing w:val="5"/>
          <w:position w:val="1"/>
          <w:sz w:val="24"/>
          <w:szCs w:val="24"/>
        </w:rPr>
        <w:t>石墨材料的性能要求</w:t>
      </w:r>
    </w:p>
    <w:p>
      <w:pPr>
        <w:spacing w:before="79" w:line="320" w:lineRule="exact"/>
        <w:ind w:left="1919"/>
        <w:rPr>
          <w:rFonts w:ascii="宋体" w:hAnsi="宋体" w:eastAsia="宋体" w:cs="宋体"/>
          <w:sz w:val="24"/>
          <w:szCs w:val="24"/>
        </w:rPr>
      </w:pPr>
      <w:r>
        <w:rPr>
          <w:rFonts w:ascii="宋体" w:hAnsi="宋体" w:eastAsia="宋体" w:cs="宋体"/>
          <w:spacing w:val="3"/>
          <w:position w:val="1"/>
          <w:sz w:val="24"/>
          <w:szCs w:val="24"/>
        </w:rPr>
        <w:t>石墨材料的力学性能应当符合表</w:t>
      </w:r>
      <w:r>
        <w:rPr>
          <w:rFonts w:ascii="宋体" w:hAnsi="宋体" w:eastAsia="宋体" w:cs="宋体"/>
          <w:spacing w:val="-29"/>
          <w:position w:val="1"/>
          <w:sz w:val="24"/>
          <w:szCs w:val="24"/>
        </w:rPr>
        <w:t xml:space="preserve"> </w:t>
      </w:r>
      <w:r>
        <w:rPr>
          <w:rFonts w:ascii="Times New Roman" w:hAnsi="Times New Roman" w:eastAsia="Times New Roman" w:cs="Times New Roman"/>
          <w:spacing w:val="3"/>
          <w:position w:val="1"/>
          <w:sz w:val="24"/>
          <w:szCs w:val="24"/>
        </w:rPr>
        <w:t>2-3</w:t>
      </w:r>
      <w:r>
        <w:rPr>
          <w:rFonts w:ascii="Times New Roman" w:hAnsi="Times New Roman" w:eastAsia="Times New Roman" w:cs="Times New Roman"/>
          <w:spacing w:val="31"/>
          <w:w w:val="101"/>
          <w:position w:val="1"/>
          <w:sz w:val="24"/>
          <w:szCs w:val="24"/>
        </w:rPr>
        <w:t xml:space="preserve"> </w:t>
      </w:r>
      <w:r>
        <w:rPr>
          <w:rFonts w:ascii="宋体" w:hAnsi="宋体" w:eastAsia="宋体" w:cs="宋体"/>
          <w:spacing w:val="3"/>
          <w:position w:val="1"/>
          <w:sz w:val="24"/>
          <w:szCs w:val="24"/>
        </w:rPr>
        <w:t>的要求。</w:t>
      </w:r>
    </w:p>
    <w:p>
      <w:pPr>
        <w:spacing w:line="320" w:lineRule="exact"/>
        <w:rPr>
          <w:rFonts w:ascii="宋体" w:hAnsi="宋体" w:eastAsia="宋体" w:cs="宋体"/>
          <w:sz w:val="24"/>
          <w:szCs w:val="24"/>
        </w:rPr>
        <w:sectPr>
          <w:headerReference r:id="rId32" w:type="default"/>
          <w:footerReference r:id="rId33" w:type="default"/>
          <w:pgSz w:w="11905" w:h="16840"/>
          <w:pgMar w:top="1503" w:right="4" w:bottom="1325" w:left="0" w:header="1228" w:footer="1138" w:gutter="0"/>
          <w:cols w:space="720" w:num="1"/>
        </w:sectPr>
      </w:pPr>
    </w:p>
    <w:p>
      <w:pPr>
        <w:pStyle w:val="2"/>
        <w:spacing w:line="259" w:lineRule="auto"/>
      </w:pPr>
      <w:r>
        <w:pict>
          <v:rect id="_x0000_s1039" o:spid="_x0000_s1039" o:spt="1" style="position:absolute;left:0pt;margin-left:69.4pt;margin-top:263.25pt;height:6pt;width:456.5pt;mso-position-horizontal-relative:page;mso-position-vertical-relative:page;z-index:251687936;mso-width-relative:page;mso-height-relative:page;" fillcolor="#FFFFFF" filled="t" stroked="f" coordsize="21600,21600" o:allowincell="f">
            <v:path/>
            <v:fill on="t" focussize="0,0"/>
            <v:stroke on="f"/>
            <v:imagedata o:title=""/>
            <o:lock v:ext="edit"/>
          </v:rect>
        </w:pict>
      </w:r>
      <w:r>
        <w:pict>
          <v:shape id="_x0000_s1040" o:spid="_x0000_s1040" o:spt="202" type="#_x0000_t202" style="position:absolute;left:0pt;margin-left:481.3pt;margin-top:779.1pt;height:7pt;width:44.25pt;mso-position-horizontal-relative:page;mso-position-vertical-relative:page;z-index:251688960;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20" w:lineRule="exact"/>
        <w:ind w:left="4270"/>
        <w:rPr>
          <w:rFonts w:ascii="宋体" w:hAnsi="宋体" w:eastAsia="宋体" w:cs="宋体"/>
          <w:sz w:val="24"/>
          <w:szCs w:val="24"/>
        </w:rPr>
      </w:pPr>
      <w:r>
        <w:rPr>
          <w:rFonts w:ascii="宋体" w:hAnsi="宋体" w:eastAsia="宋体" w:cs="宋体"/>
          <w:spacing w:val="4"/>
          <w:position w:val="1"/>
          <w:sz w:val="24"/>
          <w:szCs w:val="24"/>
        </w:rPr>
        <w:t>表</w:t>
      </w:r>
      <w:r>
        <w:rPr>
          <w:rFonts w:ascii="宋体" w:hAnsi="宋体" w:eastAsia="宋体" w:cs="宋体"/>
          <w:spacing w:val="-29"/>
          <w:position w:val="1"/>
          <w:sz w:val="24"/>
          <w:szCs w:val="24"/>
        </w:rPr>
        <w:t xml:space="preserve"> </w:t>
      </w:r>
      <w:r>
        <w:rPr>
          <w:rFonts w:ascii="Times New Roman" w:hAnsi="Times New Roman" w:eastAsia="Times New Roman" w:cs="Times New Roman"/>
          <w:spacing w:val="4"/>
          <w:position w:val="1"/>
          <w:sz w:val="24"/>
          <w:szCs w:val="24"/>
        </w:rPr>
        <w:t xml:space="preserve">2-3    </w:t>
      </w:r>
      <w:r>
        <w:rPr>
          <w:rFonts w:ascii="宋体" w:hAnsi="宋体" w:eastAsia="宋体" w:cs="宋体"/>
          <w:spacing w:val="4"/>
          <w:position w:val="1"/>
          <w:sz w:val="24"/>
          <w:szCs w:val="24"/>
        </w:rPr>
        <w:t>石墨材料力学性能要求</w:t>
      </w:r>
    </w:p>
    <w:p>
      <w:pPr>
        <w:spacing w:line="26" w:lineRule="exact"/>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90"/>
        <w:gridCol w:w="2120"/>
        <w:gridCol w:w="2121"/>
        <w:gridCol w:w="20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2790" w:type="dxa"/>
            <w:tcBorders>
              <w:top w:val="single" w:color="000000" w:sz="6" w:space="0"/>
              <w:left w:val="single" w:color="000000" w:sz="6" w:space="0"/>
            </w:tcBorders>
            <w:vAlign w:val="top"/>
          </w:tcPr>
          <w:p>
            <w:pPr>
              <w:pStyle w:val="6"/>
              <w:spacing w:before="234" w:line="205" w:lineRule="auto"/>
              <w:ind w:left="887"/>
            </w:pPr>
            <w:r>
              <w:rPr>
                <w:spacing w:val="-3"/>
              </w:rPr>
              <w:t>项</w:t>
            </w:r>
            <w:r>
              <w:rPr>
                <w:spacing w:val="22"/>
              </w:rPr>
              <w:t xml:space="preserve">    </w:t>
            </w:r>
            <w:r>
              <w:rPr>
                <w:spacing w:val="-3"/>
              </w:rPr>
              <w:t>目</w:t>
            </w:r>
          </w:p>
        </w:tc>
        <w:tc>
          <w:tcPr>
            <w:tcW w:w="2120" w:type="dxa"/>
            <w:tcBorders>
              <w:top w:val="single" w:color="000000" w:sz="6" w:space="0"/>
            </w:tcBorders>
            <w:vAlign w:val="top"/>
          </w:tcPr>
          <w:p>
            <w:pPr>
              <w:pStyle w:val="6"/>
              <w:spacing w:before="51" w:line="243" w:lineRule="auto"/>
              <w:ind w:left="689" w:right="322" w:hanging="373"/>
            </w:pPr>
            <w:r>
              <w:rPr>
                <w:spacing w:val="5"/>
              </w:rPr>
              <w:t>合成树脂浸渍</w:t>
            </w:r>
            <w:r>
              <w:rPr>
                <w:spacing w:val="4"/>
              </w:rPr>
              <w:t xml:space="preserve"> </w:t>
            </w:r>
            <w:r>
              <w:rPr>
                <w:spacing w:val="3"/>
              </w:rPr>
              <w:t>石墨管</w:t>
            </w:r>
          </w:p>
        </w:tc>
        <w:tc>
          <w:tcPr>
            <w:tcW w:w="2121" w:type="dxa"/>
            <w:tcBorders>
              <w:top w:val="single" w:color="000000" w:sz="6" w:space="0"/>
            </w:tcBorders>
            <w:vAlign w:val="top"/>
          </w:tcPr>
          <w:p>
            <w:pPr>
              <w:pStyle w:val="6"/>
              <w:spacing w:before="50" w:line="243" w:lineRule="auto"/>
              <w:ind w:left="693" w:right="319" w:hanging="373"/>
            </w:pPr>
            <w:r>
              <w:rPr>
                <w:spacing w:val="5"/>
              </w:rPr>
              <w:t>合成树脂浸渍</w:t>
            </w:r>
            <w:r>
              <w:rPr>
                <w:spacing w:val="4"/>
              </w:rPr>
              <w:t xml:space="preserve"> </w:t>
            </w:r>
            <w:r>
              <w:rPr>
                <w:spacing w:val="3"/>
              </w:rPr>
              <w:t>石墨块</w:t>
            </w:r>
          </w:p>
        </w:tc>
        <w:tc>
          <w:tcPr>
            <w:tcW w:w="2045" w:type="dxa"/>
            <w:tcBorders>
              <w:top w:val="single" w:color="000000" w:sz="6" w:space="0"/>
              <w:right w:val="single" w:color="000000" w:sz="6" w:space="0"/>
            </w:tcBorders>
            <w:vAlign w:val="top"/>
          </w:tcPr>
          <w:p>
            <w:pPr>
              <w:pStyle w:val="6"/>
              <w:spacing w:before="51" w:line="243" w:lineRule="auto"/>
              <w:ind w:left="653" w:right="278" w:hanging="373"/>
            </w:pPr>
            <w:r>
              <w:rPr>
                <w:spacing w:val="5"/>
              </w:rPr>
              <w:t>合成树脂压型</w:t>
            </w:r>
            <w:r>
              <w:rPr>
                <w:spacing w:val="4"/>
              </w:rPr>
              <w:t xml:space="preserve"> </w:t>
            </w:r>
            <w:r>
              <w:rPr>
                <w:spacing w:val="3"/>
              </w:rPr>
              <w:t>石墨管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2790" w:type="dxa"/>
            <w:tcBorders>
              <w:left w:val="single" w:color="000000" w:sz="6" w:space="0"/>
            </w:tcBorders>
            <w:vAlign w:val="top"/>
          </w:tcPr>
          <w:p>
            <w:pPr>
              <w:pStyle w:val="6"/>
              <w:spacing w:before="96" w:line="211" w:lineRule="auto"/>
              <w:ind w:left="279"/>
            </w:pPr>
            <w:r>
              <w:rPr>
                <w:spacing w:val="6"/>
              </w:rPr>
              <w:t>室温下最低抗拉强度</w:t>
            </w:r>
          </w:p>
        </w:tc>
        <w:tc>
          <w:tcPr>
            <w:tcW w:w="2120" w:type="dxa"/>
            <w:vAlign w:val="top"/>
          </w:tcPr>
          <w:p>
            <w:pPr>
              <w:spacing w:before="150" w:line="186" w:lineRule="auto"/>
              <w:ind w:left="67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26</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MPa</w:t>
            </w:r>
          </w:p>
        </w:tc>
        <w:tc>
          <w:tcPr>
            <w:tcW w:w="2121" w:type="dxa"/>
            <w:vAlign w:val="top"/>
          </w:tcPr>
          <w:p>
            <w:pPr>
              <w:spacing w:before="150" w:line="186" w:lineRule="auto"/>
              <w:ind w:left="700"/>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14</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pacing w:val="-5"/>
                <w:sz w:val="24"/>
                <w:szCs w:val="24"/>
              </w:rPr>
              <w:t>MPa</w:t>
            </w:r>
          </w:p>
        </w:tc>
        <w:tc>
          <w:tcPr>
            <w:tcW w:w="2045" w:type="dxa"/>
            <w:tcBorders>
              <w:right w:val="single" w:color="000000" w:sz="6" w:space="0"/>
            </w:tcBorders>
            <w:vAlign w:val="top"/>
          </w:tcPr>
          <w:p>
            <w:pPr>
              <w:spacing w:before="150" w:line="186" w:lineRule="auto"/>
              <w:ind w:left="65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pacing w:val="-5"/>
                <w:sz w:val="24"/>
                <w:szCs w:val="24"/>
              </w:rPr>
              <w:t>MPa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790" w:type="dxa"/>
            <w:tcBorders>
              <w:left w:val="single" w:color="000000" w:sz="6" w:space="0"/>
            </w:tcBorders>
            <w:vAlign w:val="top"/>
          </w:tcPr>
          <w:p>
            <w:pPr>
              <w:pStyle w:val="6"/>
              <w:spacing w:before="96" w:line="219" w:lineRule="auto"/>
              <w:ind w:left="213"/>
            </w:pPr>
            <w:r>
              <w:rPr>
                <w:rFonts w:ascii="Times New Roman" w:hAnsi="Times New Roman" w:eastAsia="Times New Roman" w:cs="Times New Roman"/>
                <w:spacing w:val="5"/>
              </w:rPr>
              <w:t>205</w:t>
            </w:r>
            <w:r>
              <w:rPr>
                <w:spacing w:val="5"/>
              </w:rPr>
              <w:t>℃下最低抗拉强度</w:t>
            </w:r>
          </w:p>
        </w:tc>
        <w:tc>
          <w:tcPr>
            <w:tcW w:w="2120" w:type="dxa"/>
            <w:vAlign w:val="top"/>
          </w:tcPr>
          <w:p>
            <w:pPr>
              <w:spacing w:before="154" w:line="186" w:lineRule="auto"/>
              <w:ind w:left="67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21</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z w:val="24"/>
                <w:szCs w:val="24"/>
              </w:rPr>
              <w:t>MPa</w:t>
            </w:r>
          </w:p>
        </w:tc>
        <w:tc>
          <w:tcPr>
            <w:tcW w:w="2121" w:type="dxa"/>
            <w:vAlign w:val="top"/>
          </w:tcPr>
          <w:p>
            <w:pPr>
              <w:spacing w:before="154" w:line="186" w:lineRule="auto"/>
              <w:ind w:left="700"/>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11</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pacing w:val="-5"/>
                <w:sz w:val="24"/>
                <w:szCs w:val="24"/>
              </w:rPr>
              <w:t>MPa</w:t>
            </w:r>
          </w:p>
        </w:tc>
        <w:tc>
          <w:tcPr>
            <w:tcW w:w="2045" w:type="dxa"/>
            <w:tcBorders>
              <w:right w:val="single" w:color="000000" w:sz="6" w:space="0"/>
            </w:tcBorders>
            <w:vAlign w:val="top"/>
          </w:tcPr>
          <w:p>
            <w:pPr>
              <w:spacing w:before="154" w:line="186" w:lineRule="auto"/>
              <w:ind w:left="70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6</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MPa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790" w:type="dxa"/>
            <w:tcBorders>
              <w:left w:val="single" w:color="000000" w:sz="6" w:space="0"/>
            </w:tcBorders>
            <w:vAlign w:val="top"/>
          </w:tcPr>
          <w:p>
            <w:pPr>
              <w:pStyle w:val="6"/>
              <w:spacing w:before="101" w:line="212" w:lineRule="auto"/>
              <w:ind w:left="648"/>
            </w:pPr>
            <w:r>
              <w:rPr>
                <w:spacing w:val="5"/>
              </w:rPr>
              <w:t>最低抗弯强度</w:t>
            </w:r>
          </w:p>
        </w:tc>
        <w:tc>
          <w:tcPr>
            <w:tcW w:w="2120" w:type="dxa"/>
            <w:vAlign w:val="top"/>
          </w:tcPr>
          <w:p>
            <w:pPr>
              <w:spacing w:before="156" w:line="186" w:lineRule="auto"/>
              <w:ind w:left="67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39</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1"/>
                <w:sz w:val="24"/>
                <w:szCs w:val="24"/>
              </w:rPr>
              <w:t>MPa</w:t>
            </w:r>
          </w:p>
        </w:tc>
        <w:tc>
          <w:tcPr>
            <w:tcW w:w="2121" w:type="dxa"/>
            <w:vAlign w:val="top"/>
          </w:tcPr>
          <w:p>
            <w:pPr>
              <w:pStyle w:val="6"/>
              <w:spacing w:before="214" w:line="165" w:lineRule="exact"/>
              <w:ind w:left="935"/>
            </w:pPr>
            <w:r>
              <w:rPr>
                <w:position w:val="-4"/>
              </w:rPr>
              <w:t>—</w:t>
            </w:r>
          </w:p>
        </w:tc>
        <w:tc>
          <w:tcPr>
            <w:tcW w:w="2045" w:type="dxa"/>
            <w:tcBorders>
              <w:right w:val="single" w:color="000000" w:sz="6" w:space="0"/>
            </w:tcBorders>
            <w:vAlign w:val="top"/>
          </w:tcPr>
          <w:p>
            <w:pPr>
              <w:spacing w:before="156" w:line="186" w:lineRule="auto"/>
              <w:ind w:left="64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35</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1"/>
                <w:sz w:val="24"/>
                <w:szCs w:val="24"/>
              </w:rPr>
              <w:t>MPa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2790" w:type="dxa"/>
            <w:tcBorders>
              <w:left w:val="single" w:color="000000" w:sz="6" w:space="0"/>
            </w:tcBorders>
            <w:vAlign w:val="top"/>
          </w:tcPr>
          <w:p>
            <w:pPr>
              <w:pStyle w:val="6"/>
              <w:spacing w:before="104" w:line="210" w:lineRule="auto"/>
              <w:ind w:left="648"/>
            </w:pPr>
            <w:r>
              <w:rPr>
                <w:spacing w:val="5"/>
              </w:rPr>
              <w:t>最低抗压强度</w:t>
            </w:r>
          </w:p>
        </w:tc>
        <w:tc>
          <w:tcPr>
            <w:tcW w:w="2120" w:type="dxa"/>
            <w:vAlign w:val="top"/>
          </w:tcPr>
          <w:p>
            <w:pPr>
              <w:spacing w:before="157" w:line="186" w:lineRule="auto"/>
              <w:ind w:left="67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69</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1"/>
                <w:sz w:val="24"/>
                <w:szCs w:val="24"/>
              </w:rPr>
              <w:t>MPa</w:t>
            </w:r>
          </w:p>
        </w:tc>
        <w:tc>
          <w:tcPr>
            <w:tcW w:w="2121" w:type="dxa"/>
            <w:vAlign w:val="top"/>
          </w:tcPr>
          <w:p>
            <w:pPr>
              <w:spacing w:before="157" w:line="186" w:lineRule="auto"/>
              <w:ind w:left="67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45</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z w:val="24"/>
                <w:szCs w:val="24"/>
              </w:rPr>
              <w:t>MPa</w:t>
            </w:r>
          </w:p>
        </w:tc>
        <w:tc>
          <w:tcPr>
            <w:tcW w:w="2045" w:type="dxa"/>
            <w:tcBorders>
              <w:right w:val="single" w:color="000000" w:sz="6" w:space="0"/>
            </w:tcBorders>
            <w:vAlign w:val="top"/>
          </w:tcPr>
          <w:p>
            <w:pPr>
              <w:spacing w:before="157" w:line="186" w:lineRule="auto"/>
              <w:ind w:left="64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31</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1"/>
                <w:sz w:val="24"/>
                <w:szCs w:val="24"/>
              </w:rPr>
              <w:t>MPa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790" w:type="dxa"/>
            <w:tcBorders>
              <w:left w:val="single" w:color="000000" w:sz="6" w:space="0"/>
              <w:bottom w:val="single" w:color="000000" w:sz="6" w:space="0"/>
            </w:tcBorders>
            <w:vAlign w:val="top"/>
          </w:tcPr>
          <w:p>
            <w:pPr>
              <w:pStyle w:val="6"/>
              <w:spacing w:before="107" w:line="212" w:lineRule="auto"/>
              <w:ind w:left="648"/>
            </w:pPr>
            <w:r>
              <w:rPr>
                <w:spacing w:val="5"/>
              </w:rPr>
              <w:t>最高渗透系数</w:t>
            </w:r>
          </w:p>
        </w:tc>
        <w:tc>
          <w:tcPr>
            <w:tcW w:w="2120" w:type="dxa"/>
            <w:tcBorders>
              <w:bottom w:val="single" w:color="000000" w:sz="6" w:space="0"/>
            </w:tcBorders>
            <w:vAlign w:val="top"/>
          </w:tcPr>
          <w:p>
            <w:pPr>
              <w:spacing w:before="81" w:line="316" w:lineRule="exact"/>
              <w:ind w:left="32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2.9×10</w:t>
            </w:r>
            <w:r>
              <w:rPr>
                <w:rFonts w:ascii="Times New Roman" w:hAnsi="Times New Roman" w:eastAsia="Times New Roman" w:cs="Times New Roman"/>
                <w:spacing w:val="5"/>
                <w:position w:val="10"/>
                <w:sz w:val="15"/>
                <w:szCs w:val="15"/>
              </w:rPr>
              <w:t>-3</w:t>
            </w:r>
            <w:r>
              <w:rPr>
                <w:rFonts w:ascii="Times New Roman" w:hAnsi="Times New Roman" w:eastAsia="Times New Roman" w:cs="Times New Roman"/>
                <w:sz w:val="24"/>
                <w:szCs w:val="24"/>
              </w:rPr>
              <w:t>mm</w:t>
            </w:r>
            <w:r>
              <w:rPr>
                <w:rFonts w:ascii="Times New Roman" w:hAnsi="Times New Roman" w:eastAsia="Times New Roman" w:cs="Times New Roman"/>
                <w:spacing w:val="5"/>
                <w:position w:val="10"/>
                <w:sz w:val="15"/>
                <w:szCs w:val="15"/>
              </w:rPr>
              <w:t>2</w:t>
            </w:r>
            <w:r>
              <w:rPr>
                <w:rFonts w:ascii="Times New Roman" w:hAnsi="Times New Roman" w:eastAsia="Times New Roman" w:cs="Times New Roman"/>
                <w:spacing w:val="5"/>
                <w:sz w:val="24"/>
                <w:szCs w:val="24"/>
              </w:rPr>
              <w:t>/s</w:t>
            </w:r>
          </w:p>
        </w:tc>
        <w:tc>
          <w:tcPr>
            <w:tcW w:w="2121" w:type="dxa"/>
            <w:tcBorders>
              <w:bottom w:val="single" w:color="000000" w:sz="6" w:space="0"/>
            </w:tcBorders>
            <w:vAlign w:val="top"/>
          </w:tcPr>
          <w:p>
            <w:pPr>
              <w:spacing w:before="81" w:line="316" w:lineRule="exact"/>
              <w:ind w:left="32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2.9×10</w:t>
            </w:r>
            <w:r>
              <w:rPr>
                <w:rFonts w:ascii="Times New Roman" w:hAnsi="Times New Roman" w:eastAsia="Times New Roman" w:cs="Times New Roman"/>
                <w:spacing w:val="5"/>
                <w:position w:val="10"/>
                <w:sz w:val="15"/>
                <w:szCs w:val="15"/>
              </w:rPr>
              <w:t>-3</w:t>
            </w:r>
            <w:r>
              <w:rPr>
                <w:rFonts w:ascii="Times New Roman" w:hAnsi="Times New Roman" w:eastAsia="Times New Roman" w:cs="Times New Roman"/>
                <w:sz w:val="24"/>
                <w:szCs w:val="24"/>
              </w:rPr>
              <w:t>mm</w:t>
            </w:r>
            <w:r>
              <w:rPr>
                <w:rFonts w:ascii="Times New Roman" w:hAnsi="Times New Roman" w:eastAsia="Times New Roman" w:cs="Times New Roman"/>
                <w:spacing w:val="5"/>
                <w:position w:val="10"/>
                <w:sz w:val="15"/>
                <w:szCs w:val="15"/>
              </w:rPr>
              <w:t>2</w:t>
            </w:r>
            <w:r>
              <w:rPr>
                <w:rFonts w:ascii="Times New Roman" w:hAnsi="Times New Roman" w:eastAsia="Times New Roman" w:cs="Times New Roman"/>
                <w:spacing w:val="5"/>
                <w:sz w:val="24"/>
                <w:szCs w:val="24"/>
              </w:rPr>
              <w:t>/s</w:t>
            </w:r>
          </w:p>
        </w:tc>
        <w:tc>
          <w:tcPr>
            <w:tcW w:w="2045" w:type="dxa"/>
            <w:tcBorders>
              <w:bottom w:val="single" w:color="000000" w:sz="6" w:space="0"/>
              <w:right w:val="single" w:color="000000" w:sz="6" w:space="0"/>
            </w:tcBorders>
            <w:vAlign w:val="top"/>
          </w:tcPr>
          <w:p>
            <w:pPr>
              <w:spacing w:before="81" w:line="316" w:lineRule="exact"/>
              <w:ind w:left="28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2.9×10</w:t>
            </w:r>
            <w:r>
              <w:rPr>
                <w:rFonts w:ascii="Times New Roman" w:hAnsi="Times New Roman" w:eastAsia="Times New Roman" w:cs="Times New Roman"/>
                <w:spacing w:val="5"/>
                <w:position w:val="10"/>
                <w:sz w:val="15"/>
                <w:szCs w:val="15"/>
              </w:rPr>
              <w:t>-3</w:t>
            </w:r>
            <w:r>
              <w:rPr>
                <w:rFonts w:ascii="Times New Roman" w:hAnsi="Times New Roman" w:eastAsia="Times New Roman" w:cs="Times New Roman"/>
                <w:sz w:val="24"/>
                <w:szCs w:val="24"/>
              </w:rPr>
              <w:t>mm</w:t>
            </w:r>
            <w:r>
              <w:rPr>
                <w:rFonts w:ascii="Times New Roman" w:hAnsi="Times New Roman" w:eastAsia="Times New Roman" w:cs="Times New Roman"/>
                <w:spacing w:val="5"/>
                <w:position w:val="10"/>
                <w:sz w:val="15"/>
                <w:szCs w:val="15"/>
              </w:rPr>
              <w:t>2</w:t>
            </w:r>
            <w:r>
              <w:rPr>
                <w:rFonts w:ascii="Times New Roman" w:hAnsi="Times New Roman" w:eastAsia="Times New Roman" w:cs="Times New Roman"/>
                <w:spacing w:val="5"/>
                <w:sz w:val="24"/>
                <w:szCs w:val="24"/>
              </w:rPr>
              <w:t>/s</w:t>
            </w:r>
          </w:p>
        </w:tc>
      </w:tr>
    </w:tbl>
    <w:p>
      <w:pPr>
        <w:spacing w:before="238" w:line="213" w:lineRule="auto"/>
        <w:ind w:left="1925"/>
        <w:rPr>
          <w:rFonts w:ascii="宋体" w:hAnsi="宋体" w:eastAsia="宋体" w:cs="宋体"/>
          <w:sz w:val="24"/>
          <w:szCs w:val="24"/>
        </w:rPr>
      </w:pPr>
      <w:r>
        <w:fldChar w:fldCharType="begin"/>
      </w:r>
      <w:r>
        <w:instrText xml:space="preserve"> HYPERLINK "2.3.1.3" </w:instrText>
      </w:r>
      <w:r>
        <w:fldChar w:fldCharType="separate"/>
      </w:r>
      <w:r>
        <w:rPr>
          <w:rFonts w:ascii="黑体" w:hAnsi="黑体" w:eastAsia="黑体" w:cs="黑体"/>
          <w:spacing w:val="3"/>
          <w:sz w:val="24"/>
          <w:szCs w:val="24"/>
        </w:rPr>
        <w:t>2.3.1.3</w:t>
      </w:r>
      <w:r>
        <w:rPr>
          <w:rFonts w:ascii="黑体" w:hAnsi="黑体" w:eastAsia="黑体" w:cs="黑体"/>
          <w:spacing w:val="3"/>
          <w:sz w:val="24"/>
          <w:szCs w:val="24"/>
        </w:rPr>
        <w:fldChar w:fldCharType="end"/>
      </w:r>
      <w:r>
        <w:rPr>
          <w:rFonts w:ascii="黑体" w:hAnsi="黑体" w:eastAsia="黑体" w:cs="黑体"/>
          <w:spacing w:val="14"/>
          <w:sz w:val="24"/>
          <w:szCs w:val="24"/>
        </w:rPr>
        <w:t xml:space="preserve">  </w:t>
      </w:r>
      <w:r>
        <w:rPr>
          <w:rFonts w:ascii="宋体" w:hAnsi="宋体" w:eastAsia="宋体" w:cs="宋体"/>
          <w:spacing w:val="3"/>
          <w:sz w:val="24"/>
          <w:szCs w:val="24"/>
        </w:rPr>
        <w:t>粘接剂要求</w:t>
      </w:r>
    </w:p>
    <w:p>
      <w:pPr>
        <w:spacing w:before="122" w:line="520" w:lineRule="exact"/>
        <w:ind w:left="1918"/>
        <w:rPr>
          <w:rFonts w:ascii="宋体" w:hAnsi="宋体" w:eastAsia="宋体" w:cs="宋体"/>
          <w:sz w:val="24"/>
          <w:szCs w:val="24"/>
        </w:rPr>
      </w:pPr>
      <w:r>
        <w:rPr>
          <w:rFonts w:ascii="宋体" w:hAnsi="宋体" w:eastAsia="宋体" w:cs="宋体"/>
          <w:spacing w:val="5"/>
          <w:position w:val="21"/>
          <w:sz w:val="24"/>
          <w:szCs w:val="24"/>
        </w:rPr>
        <w:t>粘接剂应当进行性能评定，粘接剂力学性能应当符合表</w:t>
      </w:r>
      <w:r>
        <w:rPr>
          <w:rFonts w:ascii="宋体" w:hAnsi="宋体" w:eastAsia="宋体" w:cs="宋体"/>
          <w:spacing w:val="-38"/>
          <w:position w:val="21"/>
          <w:sz w:val="24"/>
          <w:szCs w:val="24"/>
        </w:rPr>
        <w:t xml:space="preserve"> </w:t>
      </w:r>
      <w:r>
        <w:rPr>
          <w:rFonts w:ascii="Times New Roman" w:hAnsi="Times New Roman" w:eastAsia="Times New Roman" w:cs="Times New Roman"/>
          <w:spacing w:val="5"/>
          <w:position w:val="21"/>
          <w:sz w:val="24"/>
          <w:szCs w:val="24"/>
        </w:rPr>
        <w:t>2-4</w:t>
      </w:r>
      <w:r>
        <w:rPr>
          <w:rFonts w:ascii="Times New Roman" w:hAnsi="Times New Roman" w:eastAsia="Times New Roman" w:cs="Times New Roman"/>
          <w:spacing w:val="31"/>
          <w:position w:val="21"/>
          <w:sz w:val="24"/>
          <w:szCs w:val="24"/>
        </w:rPr>
        <w:t xml:space="preserve"> </w:t>
      </w:r>
      <w:r>
        <w:rPr>
          <w:rFonts w:ascii="宋体" w:hAnsi="宋体" w:eastAsia="宋体" w:cs="宋体"/>
          <w:spacing w:val="5"/>
          <w:position w:val="21"/>
          <w:sz w:val="24"/>
          <w:szCs w:val="24"/>
        </w:rPr>
        <w:t>的要求。</w:t>
      </w:r>
    </w:p>
    <w:p>
      <w:pPr>
        <w:spacing w:line="213" w:lineRule="auto"/>
        <w:ind w:left="4393"/>
        <w:rPr>
          <w:rFonts w:ascii="宋体" w:hAnsi="宋体" w:eastAsia="宋体" w:cs="宋体"/>
          <w:sz w:val="24"/>
          <w:szCs w:val="24"/>
        </w:rPr>
      </w:pPr>
      <w:r>
        <w:rPr>
          <w:rFonts w:ascii="宋体" w:hAnsi="宋体" w:eastAsia="宋体" w:cs="宋体"/>
          <w:spacing w:val="4"/>
          <w:sz w:val="24"/>
          <w:szCs w:val="24"/>
        </w:rPr>
        <w:t>表</w:t>
      </w:r>
      <w:r>
        <w:rPr>
          <w:rFonts w:ascii="宋体" w:hAnsi="宋体" w:eastAsia="宋体" w:cs="宋体"/>
          <w:spacing w:val="-33"/>
          <w:sz w:val="24"/>
          <w:szCs w:val="24"/>
        </w:rPr>
        <w:t xml:space="preserve"> </w:t>
      </w:r>
      <w:r>
        <w:rPr>
          <w:rFonts w:ascii="Times New Roman" w:hAnsi="Times New Roman" w:eastAsia="Times New Roman" w:cs="Times New Roman"/>
          <w:spacing w:val="4"/>
          <w:sz w:val="24"/>
          <w:szCs w:val="24"/>
        </w:rPr>
        <w:t xml:space="preserve">2-4    </w:t>
      </w:r>
      <w:r>
        <w:rPr>
          <w:rFonts w:ascii="宋体" w:hAnsi="宋体" w:eastAsia="宋体" w:cs="宋体"/>
          <w:spacing w:val="4"/>
          <w:sz w:val="24"/>
          <w:szCs w:val="24"/>
        </w:rPr>
        <w:t>粘接剂力学性能要求</w:t>
      </w:r>
    </w:p>
    <w:p>
      <w:pPr>
        <w:spacing w:line="66" w:lineRule="exact"/>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30"/>
        <w:gridCol w:w="40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030" w:type="dxa"/>
            <w:tcBorders>
              <w:top w:val="single" w:color="000000" w:sz="6" w:space="0"/>
              <w:left w:val="single" w:color="000000" w:sz="6" w:space="0"/>
            </w:tcBorders>
            <w:vAlign w:val="top"/>
          </w:tcPr>
          <w:p>
            <w:pPr>
              <w:pStyle w:val="6"/>
              <w:spacing w:before="102" w:line="205" w:lineRule="auto"/>
              <w:ind w:left="2009"/>
            </w:pPr>
            <w:r>
              <w:rPr>
                <w:spacing w:val="-3"/>
              </w:rPr>
              <w:t>项</w:t>
            </w:r>
            <w:r>
              <w:rPr>
                <w:spacing w:val="22"/>
              </w:rPr>
              <w:t xml:space="preserve">    </w:t>
            </w:r>
            <w:r>
              <w:rPr>
                <w:spacing w:val="-3"/>
              </w:rPr>
              <w:t>目</w:t>
            </w:r>
          </w:p>
        </w:tc>
        <w:tc>
          <w:tcPr>
            <w:tcW w:w="4046" w:type="dxa"/>
            <w:tcBorders>
              <w:top w:val="single" w:color="000000" w:sz="6" w:space="0"/>
              <w:right w:val="single" w:color="000000" w:sz="6" w:space="0"/>
            </w:tcBorders>
            <w:vAlign w:val="top"/>
          </w:tcPr>
          <w:p>
            <w:pPr>
              <w:pStyle w:val="6"/>
              <w:spacing w:before="92" w:line="320" w:lineRule="exact"/>
              <w:ind w:left="960"/>
            </w:pPr>
            <w:r>
              <w:rPr>
                <w:spacing w:val="3"/>
                <w:position w:val="1"/>
              </w:rPr>
              <w:t>粘接剂(注</w:t>
            </w:r>
            <w:r>
              <w:rPr>
                <w:spacing w:val="-38"/>
                <w:position w:val="1"/>
              </w:rPr>
              <w:t xml:space="preserve"> </w:t>
            </w:r>
            <w:r>
              <w:rPr>
                <w:rFonts w:ascii="Times New Roman" w:hAnsi="Times New Roman" w:eastAsia="Times New Roman" w:cs="Times New Roman"/>
                <w:spacing w:val="3"/>
                <w:position w:val="1"/>
              </w:rPr>
              <w:t>2-4</w:t>
            </w:r>
            <w:r>
              <w:rPr>
                <w:spacing w:val="3"/>
                <w:position w:val="1"/>
              </w:rPr>
              <w:t>)材料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030" w:type="dxa"/>
            <w:tcBorders>
              <w:left w:val="single" w:color="000000" w:sz="6" w:space="0"/>
            </w:tcBorders>
            <w:vAlign w:val="top"/>
          </w:tcPr>
          <w:p>
            <w:pPr>
              <w:pStyle w:val="6"/>
              <w:spacing w:before="98" w:line="211" w:lineRule="auto"/>
              <w:ind w:left="1401"/>
            </w:pPr>
            <w:r>
              <w:rPr>
                <w:spacing w:val="6"/>
              </w:rPr>
              <w:t>室温下最低抗拉强度</w:t>
            </w:r>
          </w:p>
        </w:tc>
        <w:tc>
          <w:tcPr>
            <w:tcW w:w="4046" w:type="dxa"/>
            <w:tcBorders>
              <w:right w:val="single" w:color="000000" w:sz="6" w:space="0"/>
            </w:tcBorders>
            <w:vAlign w:val="top"/>
          </w:tcPr>
          <w:p>
            <w:pPr>
              <w:spacing w:before="153" w:line="186" w:lineRule="auto"/>
              <w:ind w:left="165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pacing w:val="-5"/>
                <w:sz w:val="24"/>
                <w:szCs w:val="24"/>
              </w:rPr>
              <w:t>MPa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5030" w:type="dxa"/>
            <w:tcBorders>
              <w:left w:val="single" w:color="000000" w:sz="6" w:space="0"/>
              <w:bottom w:val="single" w:color="000000" w:sz="6" w:space="0"/>
            </w:tcBorders>
            <w:vAlign w:val="top"/>
          </w:tcPr>
          <w:p>
            <w:pPr>
              <w:pStyle w:val="6"/>
              <w:spacing w:before="101" w:line="219" w:lineRule="auto"/>
              <w:ind w:left="1335"/>
            </w:pPr>
            <w:r>
              <w:rPr>
                <w:rFonts w:ascii="Times New Roman" w:hAnsi="Times New Roman" w:eastAsia="Times New Roman" w:cs="Times New Roman"/>
                <w:spacing w:val="5"/>
              </w:rPr>
              <w:t>205</w:t>
            </w:r>
            <w:r>
              <w:rPr>
                <w:spacing w:val="5"/>
              </w:rPr>
              <w:t>℃下最低抗拉强度</w:t>
            </w:r>
          </w:p>
        </w:tc>
        <w:tc>
          <w:tcPr>
            <w:tcW w:w="4046" w:type="dxa"/>
            <w:tcBorders>
              <w:bottom w:val="single" w:color="000000" w:sz="6" w:space="0"/>
              <w:right w:val="single" w:color="000000" w:sz="6" w:space="0"/>
            </w:tcBorders>
            <w:vAlign w:val="top"/>
          </w:tcPr>
          <w:p>
            <w:pPr>
              <w:spacing w:before="159" w:line="186" w:lineRule="auto"/>
              <w:ind w:left="170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6</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2"/>
                <w:sz w:val="24"/>
                <w:szCs w:val="24"/>
              </w:rPr>
              <w:t>MPa</w:t>
            </w:r>
          </w:p>
        </w:tc>
      </w:tr>
    </w:tbl>
    <w:p>
      <w:pPr>
        <w:spacing w:before="145" w:line="211" w:lineRule="auto"/>
        <w:ind w:left="1863"/>
        <w:rPr>
          <w:rFonts w:ascii="宋体" w:hAnsi="宋体" w:eastAsia="宋体" w:cs="宋体"/>
          <w:sz w:val="21"/>
          <w:szCs w:val="21"/>
        </w:rPr>
      </w:pPr>
      <w:r>
        <w:rPr>
          <w:rFonts w:ascii="宋体" w:hAnsi="宋体" w:eastAsia="宋体" w:cs="宋体"/>
          <w:spacing w:val="6"/>
          <w:sz w:val="21"/>
          <w:szCs w:val="21"/>
        </w:rPr>
        <w:t>注</w:t>
      </w:r>
      <w:r>
        <w:rPr>
          <w:rFonts w:ascii="宋体" w:hAnsi="宋体" w:eastAsia="宋体" w:cs="宋体"/>
          <w:spacing w:val="-34"/>
          <w:sz w:val="21"/>
          <w:szCs w:val="21"/>
        </w:rPr>
        <w:t xml:space="preserve"> </w:t>
      </w:r>
      <w:r>
        <w:rPr>
          <w:rFonts w:ascii="Times New Roman" w:hAnsi="Times New Roman" w:eastAsia="Times New Roman" w:cs="Times New Roman"/>
          <w:spacing w:val="6"/>
          <w:sz w:val="21"/>
          <w:szCs w:val="21"/>
        </w:rPr>
        <w:t>2-4</w:t>
      </w:r>
      <w:r>
        <w:rPr>
          <w:rFonts w:ascii="宋体" w:hAnsi="宋体" w:eastAsia="宋体" w:cs="宋体"/>
          <w:spacing w:val="6"/>
          <w:sz w:val="21"/>
          <w:szCs w:val="21"/>
        </w:rPr>
        <w:t>：粘接剂指石墨填充料、合成树脂和固化剂的混合物。</w:t>
      </w:r>
    </w:p>
    <w:p>
      <w:pPr>
        <w:spacing w:before="249" w:line="320" w:lineRule="exact"/>
        <w:ind w:left="1925"/>
        <w:rPr>
          <w:rFonts w:ascii="宋体" w:hAnsi="宋体" w:eastAsia="宋体" w:cs="宋体"/>
          <w:sz w:val="24"/>
          <w:szCs w:val="24"/>
        </w:rPr>
      </w:pPr>
      <w:r>
        <w:rPr>
          <w:rFonts w:ascii="黑体" w:hAnsi="黑体" w:eastAsia="黑体" w:cs="黑体"/>
          <w:spacing w:val="6"/>
          <w:position w:val="1"/>
          <w:sz w:val="24"/>
          <w:szCs w:val="24"/>
        </w:rPr>
        <w:t xml:space="preserve">2.3.2  </w:t>
      </w:r>
      <w:r>
        <w:rPr>
          <w:rFonts w:ascii="宋体" w:hAnsi="宋体" w:eastAsia="宋体" w:cs="宋体"/>
          <w:spacing w:val="6"/>
          <w:position w:val="1"/>
          <w:sz w:val="24"/>
          <w:szCs w:val="24"/>
        </w:rPr>
        <w:t>纤维增强塑料压力容器材料</w:t>
      </w:r>
    </w:p>
    <w:p>
      <w:pPr>
        <w:spacing w:before="79" w:line="320" w:lineRule="exact"/>
        <w:ind w:left="1925"/>
        <w:rPr>
          <w:rFonts w:ascii="宋体" w:hAnsi="宋体" w:eastAsia="宋体" w:cs="宋体"/>
          <w:sz w:val="24"/>
          <w:szCs w:val="24"/>
        </w:rPr>
      </w:pPr>
      <w:r>
        <w:fldChar w:fldCharType="begin"/>
      </w:r>
      <w:r>
        <w:instrText xml:space="preserve"> HYPERLINK "2.3.2.1" </w:instrText>
      </w:r>
      <w:r>
        <w:fldChar w:fldCharType="separate"/>
      </w:r>
      <w:r>
        <w:rPr>
          <w:rFonts w:ascii="黑体" w:hAnsi="黑体" w:eastAsia="黑体" w:cs="黑体"/>
          <w:spacing w:val="4"/>
          <w:position w:val="1"/>
          <w:sz w:val="24"/>
          <w:szCs w:val="24"/>
        </w:rPr>
        <w:t>2.3.2.1</w:t>
      </w:r>
      <w:r>
        <w:rPr>
          <w:rFonts w:ascii="黑体" w:hAnsi="黑体" w:eastAsia="黑体" w:cs="黑体"/>
          <w:spacing w:val="4"/>
          <w:position w:val="1"/>
          <w:sz w:val="24"/>
          <w:szCs w:val="24"/>
        </w:rPr>
        <w:fldChar w:fldCharType="end"/>
      </w:r>
      <w:r>
        <w:rPr>
          <w:rFonts w:ascii="黑体" w:hAnsi="黑体" w:eastAsia="黑体" w:cs="黑体"/>
          <w:spacing w:val="4"/>
          <w:position w:val="1"/>
          <w:sz w:val="24"/>
          <w:szCs w:val="24"/>
        </w:rPr>
        <w:t xml:space="preserve">  </w:t>
      </w:r>
      <w:r>
        <w:rPr>
          <w:rFonts w:ascii="宋体" w:hAnsi="宋体" w:eastAsia="宋体" w:cs="宋体"/>
          <w:spacing w:val="4"/>
          <w:position w:val="1"/>
          <w:sz w:val="24"/>
          <w:szCs w:val="24"/>
        </w:rPr>
        <w:t>纤维增强材料</w:t>
      </w:r>
    </w:p>
    <w:p>
      <w:pPr>
        <w:spacing w:before="82" w:line="307" w:lineRule="auto"/>
        <w:ind w:left="1421" w:right="1422" w:firstLine="498"/>
        <w:rPr>
          <w:rFonts w:ascii="宋体" w:hAnsi="宋体" w:eastAsia="宋体" w:cs="宋体"/>
          <w:sz w:val="24"/>
          <w:szCs w:val="24"/>
        </w:rPr>
      </w:pPr>
      <w:r>
        <w:rPr>
          <w:rFonts w:ascii="宋体" w:hAnsi="宋体" w:eastAsia="宋体" w:cs="宋体"/>
          <w:spacing w:val="10"/>
          <w:sz w:val="24"/>
          <w:szCs w:val="24"/>
        </w:rPr>
        <w:t>用于制造纤维增强塑料压力容器的纤维增强材料应当与树脂有良好的浸润性，</w:t>
      </w:r>
      <w:r>
        <w:rPr>
          <w:rFonts w:ascii="宋体" w:hAnsi="宋体" w:eastAsia="宋体" w:cs="宋体"/>
          <w:spacing w:val="16"/>
          <w:sz w:val="24"/>
          <w:szCs w:val="24"/>
        </w:rPr>
        <w:t xml:space="preserve"> </w:t>
      </w:r>
      <w:r>
        <w:rPr>
          <w:rFonts w:ascii="宋体" w:hAnsi="宋体" w:eastAsia="宋体" w:cs="宋体"/>
          <w:spacing w:val="12"/>
          <w:sz w:val="24"/>
          <w:szCs w:val="24"/>
        </w:rPr>
        <w:t>并且满足设计要求。制造单位应当检测纤维最</w:t>
      </w:r>
      <w:r>
        <w:rPr>
          <w:rFonts w:ascii="宋体" w:hAnsi="宋体" w:eastAsia="宋体" w:cs="宋体"/>
          <w:spacing w:val="11"/>
          <w:sz w:val="24"/>
          <w:szCs w:val="24"/>
        </w:rPr>
        <w:t>小强度，其值不得小于纤维制品标称</w:t>
      </w:r>
    </w:p>
    <w:p>
      <w:pPr>
        <w:spacing w:line="323" w:lineRule="exact"/>
        <w:ind w:left="1422"/>
        <w:rPr>
          <w:rFonts w:ascii="宋体" w:hAnsi="宋体" w:eastAsia="宋体" w:cs="宋体"/>
          <w:sz w:val="24"/>
          <w:szCs w:val="24"/>
        </w:rPr>
      </w:pPr>
      <w:r>
        <w:rPr>
          <w:rFonts w:ascii="宋体" w:hAnsi="宋体" w:eastAsia="宋体" w:cs="宋体"/>
          <w:spacing w:val="9"/>
          <w:position w:val="1"/>
          <w:sz w:val="24"/>
          <w:szCs w:val="24"/>
        </w:rPr>
        <w:t>性能的</w:t>
      </w:r>
      <w:r>
        <w:rPr>
          <w:rFonts w:ascii="宋体" w:hAnsi="宋体" w:eastAsia="宋体" w:cs="宋体"/>
          <w:spacing w:val="-40"/>
          <w:position w:val="1"/>
          <w:sz w:val="24"/>
          <w:szCs w:val="24"/>
        </w:rPr>
        <w:t xml:space="preserve"> </w:t>
      </w:r>
      <w:r>
        <w:rPr>
          <w:rFonts w:ascii="Times New Roman" w:hAnsi="Times New Roman" w:eastAsia="Times New Roman" w:cs="Times New Roman"/>
          <w:spacing w:val="9"/>
          <w:position w:val="1"/>
          <w:sz w:val="24"/>
          <w:szCs w:val="24"/>
        </w:rPr>
        <w:t>90</w:t>
      </w:r>
      <w:r>
        <w:rPr>
          <w:rFonts w:ascii="宋体" w:hAnsi="宋体" w:eastAsia="宋体" w:cs="宋体"/>
          <w:spacing w:val="9"/>
          <w:position w:val="1"/>
          <w:sz w:val="24"/>
          <w:szCs w:val="24"/>
        </w:rPr>
        <w:t>%。</w:t>
      </w:r>
    </w:p>
    <w:p>
      <w:pPr>
        <w:spacing w:before="80" w:line="214" w:lineRule="auto"/>
        <w:ind w:left="1925"/>
        <w:rPr>
          <w:rFonts w:ascii="宋体" w:hAnsi="宋体" w:eastAsia="宋体" w:cs="宋体"/>
          <w:sz w:val="24"/>
          <w:szCs w:val="24"/>
        </w:rPr>
      </w:pPr>
      <w:r>
        <w:fldChar w:fldCharType="begin"/>
      </w:r>
      <w:r>
        <w:instrText xml:space="preserve"> HYPERLINK "2.3.2.2" </w:instrText>
      </w:r>
      <w:r>
        <w:fldChar w:fldCharType="separate"/>
      </w:r>
      <w:r>
        <w:rPr>
          <w:rFonts w:ascii="黑体" w:hAnsi="黑体" w:eastAsia="黑体" w:cs="黑体"/>
          <w:spacing w:val="2"/>
          <w:sz w:val="24"/>
          <w:szCs w:val="24"/>
        </w:rPr>
        <w:t>2.3.2.2</w:t>
      </w:r>
      <w:r>
        <w:rPr>
          <w:rFonts w:ascii="黑体" w:hAnsi="黑体" w:eastAsia="黑体" w:cs="黑体"/>
          <w:spacing w:val="2"/>
          <w:sz w:val="24"/>
          <w:szCs w:val="24"/>
        </w:rPr>
        <w:fldChar w:fldCharType="end"/>
      </w:r>
      <w:r>
        <w:rPr>
          <w:rFonts w:ascii="黑体" w:hAnsi="黑体" w:eastAsia="黑体" w:cs="黑体"/>
          <w:spacing w:val="17"/>
          <w:sz w:val="24"/>
          <w:szCs w:val="24"/>
        </w:rPr>
        <w:t xml:space="preserve">  </w:t>
      </w:r>
      <w:r>
        <w:rPr>
          <w:rFonts w:ascii="宋体" w:hAnsi="宋体" w:eastAsia="宋体" w:cs="宋体"/>
          <w:spacing w:val="2"/>
          <w:sz w:val="24"/>
          <w:szCs w:val="24"/>
        </w:rPr>
        <w:t>树脂基体</w:t>
      </w:r>
    </w:p>
    <w:p>
      <w:pPr>
        <w:spacing w:before="119" w:line="277" w:lineRule="auto"/>
        <w:ind w:left="1440" w:right="1421" w:firstLine="478"/>
        <w:rPr>
          <w:rFonts w:ascii="宋体" w:hAnsi="宋体" w:eastAsia="宋体" w:cs="宋体"/>
          <w:sz w:val="24"/>
          <w:szCs w:val="24"/>
        </w:rPr>
      </w:pPr>
      <w:r>
        <w:rPr>
          <w:rFonts w:ascii="宋体" w:hAnsi="宋体" w:eastAsia="宋体" w:cs="宋体"/>
          <w:spacing w:val="12"/>
          <w:sz w:val="24"/>
          <w:szCs w:val="24"/>
        </w:rPr>
        <w:t>用于制造纤维增强塑料压力容器的树脂应当与设计文件</w:t>
      </w:r>
      <w:r>
        <w:rPr>
          <w:rFonts w:ascii="宋体" w:hAnsi="宋体" w:eastAsia="宋体" w:cs="宋体"/>
          <w:spacing w:val="11"/>
          <w:sz w:val="24"/>
          <w:szCs w:val="24"/>
        </w:rPr>
        <w:t>的选材一致，使用前应</w:t>
      </w:r>
      <w:r>
        <w:rPr>
          <w:rFonts w:ascii="宋体" w:hAnsi="宋体" w:eastAsia="宋体" w:cs="宋体"/>
          <w:sz w:val="24"/>
          <w:szCs w:val="24"/>
        </w:rPr>
        <w:t xml:space="preserve"> </w:t>
      </w:r>
      <w:r>
        <w:rPr>
          <w:rFonts w:ascii="宋体" w:hAnsi="宋体" w:eastAsia="宋体" w:cs="宋体"/>
          <w:spacing w:val="5"/>
          <w:sz w:val="24"/>
          <w:szCs w:val="24"/>
        </w:rPr>
        <w:t>当复验其热变形温度，其值应当高于压力容器设计温度</w:t>
      </w:r>
      <w:r>
        <w:rPr>
          <w:rFonts w:ascii="宋体" w:hAnsi="宋体" w:eastAsia="宋体" w:cs="宋体"/>
          <w:spacing w:val="-33"/>
          <w:sz w:val="24"/>
          <w:szCs w:val="24"/>
        </w:rPr>
        <w:t xml:space="preserve"> </w:t>
      </w:r>
      <w:r>
        <w:rPr>
          <w:rFonts w:ascii="Times New Roman" w:hAnsi="Times New Roman" w:eastAsia="Times New Roman" w:cs="Times New Roman"/>
          <w:spacing w:val="5"/>
          <w:sz w:val="24"/>
          <w:szCs w:val="24"/>
        </w:rPr>
        <w:t>20</w:t>
      </w:r>
      <w:r>
        <w:rPr>
          <w:rFonts w:ascii="宋体" w:hAnsi="宋体" w:eastAsia="宋体" w:cs="宋体"/>
          <w:spacing w:val="5"/>
          <w:sz w:val="24"/>
          <w:szCs w:val="24"/>
        </w:rPr>
        <w:t>℃以上。</w:t>
      </w:r>
    </w:p>
    <w:p>
      <w:pPr>
        <w:spacing w:before="80" w:line="320" w:lineRule="exact"/>
        <w:ind w:left="1925"/>
        <w:rPr>
          <w:rFonts w:ascii="宋体" w:hAnsi="宋体" w:eastAsia="宋体" w:cs="宋体"/>
          <w:sz w:val="24"/>
          <w:szCs w:val="24"/>
        </w:rPr>
      </w:pPr>
      <w:r>
        <w:fldChar w:fldCharType="begin"/>
      </w:r>
      <w:r>
        <w:instrText xml:space="preserve"> HYPERLINK "2.3.2.3" </w:instrText>
      </w:r>
      <w:r>
        <w:fldChar w:fldCharType="separate"/>
      </w:r>
      <w:r>
        <w:rPr>
          <w:rFonts w:ascii="黑体" w:hAnsi="黑体" w:eastAsia="黑体" w:cs="黑体"/>
          <w:spacing w:val="5"/>
          <w:position w:val="1"/>
          <w:sz w:val="24"/>
          <w:szCs w:val="24"/>
        </w:rPr>
        <w:t>2.3.2.3</w:t>
      </w:r>
      <w:r>
        <w:rPr>
          <w:rFonts w:ascii="黑体" w:hAnsi="黑体" w:eastAsia="黑体" w:cs="黑体"/>
          <w:spacing w:val="5"/>
          <w:position w:val="1"/>
          <w:sz w:val="24"/>
          <w:szCs w:val="24"/>
        </w:rPr>
        <w:fldChar w:fldCharType="end"/>
      </w:r>
      <w:r>
        <w:rPr>
          <w:rFonts w:ascii="黑体" w:hAnsi="黑体" w:eastAsia="黑体" w:cs="黑体"/>
          <w:spacing w:val="5"/>
          <w:position w:val="1"/>
          <w:sz w:val="24"/>
          <w:szCs w:val="24"/>
        </w:rPr>
        <w:t xml:space="preserve">  </w:t>
      </w:r>
      <w:r>
        <w:rPr>
          <w:rFonts w:ascii="宋体" w:hAnsi="宋体" w:eastAsia="宋体" w:cs="宋体"/>
          <w:spacing w:val="5"/>
          <w:position w:val="1"/>
          <w:sz w:val="24"/>
          <w:szCs w:val="24"/>
        </w:rPr>
        <w:t>粘接材料性能要求</w:t>
      </w:r>
    </w:p>
    <w:p>
      <w:pPr>
        <w:spacing w:before="80" w:line="320" w:lineRule="exact"/>
        <w:ind w:left="1918"/>
        <w:rPr>
          <w:rFonts w:ascii="宋体" w:hAnsi="宋体" w:eastAsia="宋体" w:cs="宋体"/>
          <w:sz w:val="24"/>
          <w:szCs w:val="24"/>
        </w:rPr>
      </w:pPr>
      <w:r>
        <w:rPr>
          <w:rFonts w:ascii="宋体" w:hAnsi="宋体" w:eastAsia="宋体" w:cs="宋体"/>
          <w:spacing w:val="6"/>
          <w:position w:val="1"/>
          <w:sz w:val="24"/>
          <w:szCs w:val="24"/>
        </w:rPr>
        <w:t>粘接所用材料的性能不得低于被粘接元件所用材料的性能。</w:t>
      </w:r>
    </w:p>
    <w:p>
      <w:pPr>
        <w:spacing w:before="80" w:line="320" w:lineRule="exact"/>
        <w:ind w:left="1925"/>
        <w:rPr>
          <w:rFonts w:ascii="宋体" w:hAnsi="宋体" w:eastAsia="宋体" w:cs="宋体"/>
          <w:sz w:val="24"/>
          <w:szCs w:val="24"/>
        </w:rPr>
      </w:pPr>
      <w:r>
        <w:fldChar w:fldCharType="begin"/>
      </w:r>
      <w:r>
        <w:instrText xml:space="preserve"> HYPERLINK "2.3.2.4" </w:instrText>
      </w:r>
      <w:r>
        <w:fldChar w:fldCharType="separate"/>
      </w:r>
      <w:r>
        <w:rPr>
          <w:rFonts w:ascii="黑体" w:hAnsi="黑体" w:eastAsia="黑体" w:cs="黑体"/>
          <w:spacing w:val="5"/>
          <w:position w:val="1"/>
          <w:sz w:val="24"/>
          <w:szCs w:val="24"/>
        </w:rPr>
        <w:t>2.3.2.4</w:t>
      </w:r>
      <w:r>
        <w:rPr>
          <w:rFonts w:ascii="黑体" w:hAnsi="黑体" w:eastAsia="黑体" w:cs="黑体"/>
          <w:spacing w:val="5"/>
          <w:position w:val="1"/>
          <w:sz w:val="24"/>
          <w:szCs w:val="24"/>
        </w:rPr>
        <w:fldChar w:fldCharType="end"/>
      </w:r>
      <w:r>
        <w:rPr>
          <w:rFonts w:ascii="黑体" w:hAnsi="黑体" w:eastAsia="黑体" w:cs="黑体"/>
          <w:spacing w:val="5"/>
          <w:position w:val="1"/>
          <w:sz w:val="24"/>
          <w:szCs w:val="24"/>
        </w:rPr>
        <w:t xml:space="preserve">  </w:t>
      </w:r>
      <w:r>
        <w:rPr>
          <w:rFonts w:ascii="宋体" w:hAnsi="宋体" w:eastAsia="宋体" w:cs="宋体"/>
          <w:spacing w:val="5"/>
          <w:position w:val="1"/>
          <w:sz w:val="24"/>
          <w:szCs w:val="24"/>
        </w:rPr>
        <w:t>热塑性塑料衬里</w:t>
      </w:r>
    </w:p>
    <w:p>
      <w:pPr>
        <w:spacing w:before="80" w:line="321" w:lineRule="exact"/>
        <w:ind w:left="1921"/>
        <w:rPr>
          <w:rFonts w:ascii="宋体" w:hAnsi="宋体" w:eastAsia="宋体" w:cs="宋体"/>
          <w:sz w:val="24"/>
          <w:szCs w:val="24"/>
        </w:rPr>
      </w:pPr>
      <w:r>
        <w:rPr>
          <w:rFonts w:ascii="宋体" w:hAnsi="宋体" w:eastAsia="宋体" w:cs="宋体"/>
          <w:spacing w:val="7"/>
          <w:position w:val="1"/>
          <w:sz w:val="24"/>
          <w:szCs w:val="24"/>
        </w:rPr>
        <w:t>热塑性塑料衬里与纤维增强塑料结构层的层间剪切强度不得小于</w:t>
      </w:r>
      <w:r>
        <w:rPr>
          <w:rFonts w:ascii="宋体" w:hAnsi="宋体" w:eastAsia="宋体" w:cs="宋体"/>
          <w:spacing w:val="-39"/>
          <w:position w:val="1"/>
          <w:sz w:val="24"/>
          <w:szCs w:val="24"/>
        </w:rPr>
        <w:t xml:space="preserve"> </w:t>
      </w:r>
      <w:r>
        <w:rPr>
          <w:rFonts w:ascii="Times New Roman" w:hAnsi="Times New Roman" w:eastAsia="Times New Roman" w:cs="Times New Roman"/>
          <w:spacing w:val="7"/>
          <w:position w:val="1"/>
          <w:sz w:val="24"/>
          <w:szCs w:val="24"/>
        </w:rPr>
        <w:t>5</w:t>
      </w:r>
      <w:r>
        <w:rPr>
          <w:rFonts w:ascii="Times New Roman" w:hAnsi="Times New Roman" w:eastAsia="Times New Roman" w:cs="Times New Roman"/>
          <w:position w:val="1"/>
          <w:sz w:val="24"/>
          <w:szCs w:val="24"/>
        </w:rPr>
        <w:t>MPa</w:t>
      </w:r>
      <w:r>
        <w:rPr>
          <w:rFonts w:ascii="宋体" w:hAnsi="宋体" w:eastAsia="宋体" w:cs="宋体"/>
          <w:spacing w:val="7"/>
          <w:position w:val="1"/>
          <w:sz w:val="24"/>
          <w:szCs w:val="24"/>
        </w:rPr>
        <w:t>。</w:t>
      </w:r>
    </w:p>
    <w:p>
      <w:pPr>
        <w:spacing w:line="321" w:lineRule="exact"/>
        <w:rPr>
          <w:rFonts w:ascii="宋体" w:hAnsi="宋体" w:eastAsia="宋体" w:cs="宋体"/>
          <w:sz w:val="24"/>
          <w:szCs w:val="24"/>
        </w:rPr>
        <w:sectPr>
          <w:headerReference r:id="rId34" w:type="default"/>
          <w:footerReference r:id="rId35" w:type="default"/>
          <w:pgSz w:w="11905" w:h="16840"/>
          <w:pgMar w:top="1503" w:right="4" w:bottom="1325" w:left="0" w:header="1228" w:footer="1138" w:gutter="0"/>
          <w:cols w:space="720" w:num="1"/>
        </w:sectPr>
      </w:pPr>
    </w:p>
    <w:p>
      <w:pPr>
        <w:pStyle w:val="2"/>
        <w:spacing w:line="263" w:lineRule="auto"/>
      </w:pPr>
      <w:r>
        <w:pict>
          <v:shape id="_x0000_s1041" o:spid="_x0000_s1041" o:spt="202" type="#_x0000_t202" style="position:absolute;left:0pt;margin-left:69.8pt;margin-top:779.1pt;height:7pt;width:44.25pt;mso-position-horizontal-relative:page;mso-position-vertical-relative:page;z-index:251689984;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pStyle w:val="2"/>
        <w:spacing w:line="263" w:lineRule="auto"/>
      </w:pPr>
    </w:p>
    <w:p>
      <w:pPr>
        <w:pStyle w:val="2"/>
        <w:spacing w:line="263" w:lineRule="auto"/>
      </w:pPr>
    </w:p>
    <w:p>
      <w:pPr>
        <w:pStyle w:val="2"/>
        <w:spacing w:line="263" w:lineRule="auto"/>
      </w:pPr>
    </w:p>
    <w:p>
      <w:pPr>
        <w:spacing w:before="87" w:line="225" w:lineRule="auto"/>
        <w:ind w:left="5169"/>
        <w:rPr>
          <w:rFonts w:ascii="黑体" w:hAnsi="黑体" w:eastAsia="黑体" w:cs="黑体"/>
          <w:sz w:val="27"/>
          <w:szCs w:val="27"/>
        </w:rPr>
      </w:pPr>
      <w:r>
        <w:rPr>
          <w:rFonts w:ascii="黑体" w:hAnsi="黑体" w:eastAsia="黑体" w:cs="黑体"/>
          <w:spacing w:val="-5"/>
          <w:sz w:val="27"/>
          <w:szCs w:val="27"/>
        </w:rPr>
        <w:t>3</w:t>
      </w:r>
      <w:r>
        <w:rPr>
          <w:rFonts w:ascii="黑体" w:hAnsi="黑体" w:eastAsia="黑体" w:cs="黑体"/>
          <w:spacing w:val="19"/>
          <w:sz w:val="27"/>
          <w:szCs w:val="27"/>
        </w:rPr>
        <w:t xml:space="preserve">  </w:t>
      </w:r>
      <w:r>
        <w:rPr>
          <w:rFonts w:ascii="黑体" w:hAnsi="黑体" w:eastAsia="黑体" w:cs="黑体"/>
          <w:spacing w:val="-5"/>
          <w:sz w:val="27"/>
          <w:szCs w:val="27"/>
        </w:rPr>
        <w:t>设</w:t>
      </w:r>
      <w:r>
        <w:rPr>
          <w:rFonts w:ascii="黑体" w:hAnsi="黑体" w:eastAsia="黑体" w:cs="黑体"/>
          <w:spacing w:val="16"/>
          <w:sz w:val="27"/>
          <w:szCs w:val="27"/>
        </w:rPr>
        <w:t xml:space="preserve">    </w:t>
      </w:r>
      <w:r>
        <w:rPr>
          <w:rFonts w:ascii="黑体" w:hAnsi="黑体" w:eastAsia="黑体" w:cs="黑体"/>
          <w:spacing w:val="-5"/>
          <w:sz w:val="27"/>
          <w:szCs w:val="27"/>
        </w:rPr>
        <w:t>计</w:t>
      </w:r>
    </w:p>
    <w:p>
      <w:pPr>
        <w:pStyle w:val="2"/>
        <w:spacing w:line="390" w:lineRule="auto"/>
      </w:pPr>
    </w:p>
    <w:p>
      <w:pPr>
        <w:spacing w:before="78" w:line="215" w:lineRule="auto"/>
        <w:ind w:left="1924"/>
        <w:rPr>
          <w:rFonts w:ascii="宋体" w:hAnsi="宋体" w:eastAsia="宋体" w:cs="宋体"/>
          <w:sz w:val="24"/>
          <w:szCs w:val="24"/>
        </w:rPr>
      </w:pPr>
      <w:r>
        <w:rPr>
          <w:rFonts w:ascii="黑体" w:hAnsi="黑体" w:eastAsia="黑体" w:cs="黑体"/>
          <w:spacing w:val="5"/>
          <w:sz w:val="24"/>
          <w:szCs w:val="24"/>
        </w:rPr>
        <w:t xml:space="preserve">3.1  </w:t>
      </w:r>
      <w:r>
        <w:rPr>
          <w:rFonts w:ascii="宋体" w:hAnsi="宋体" w:eastAsia="宋体" w:cs="宋体"/>
          <w:spacing w:val="5"/>
          <w:sz w:val="24"/>
          <w:szCs w:val="24"/>
        </w:rPr>
        <w:t>设计通用要求</w:t>
      </w:r>
    </w:p>
    <w:p>
      <w:pPr>
        <w:spacing w:before="180" w:line="213" w:lineRule="auto"/>
        <w:ind w:left="1924"/>
        <w:rPr>
          <w:rFonts w:ascii="宋体" w:hAnsi="宋体" w:eastAsia="宋体" w:cs="宋体"/>
          <w:sz w:val="24"/>
          <w:szCs w:val="24"/>
        </w:rPr>
      </w:pPr>
      <w:r>
        <w:rPr>
          <w:rFonts w:ascii="黑体" w:hAnsi="黑体" w:eastAsia="黑体" w:cs="黑体"/>
          <w:spacing w:val="5"/>
          <w:sz w:val="24"/>
          <w:szCs w:val="24"/>
        </w:rPr>
        <w:t xml:space="preserve">3.1.1  </w:t>
      </w:r>
      <w:r>
        <w:rPr>
          <w:rFonts w:ascii="宋体" w:hAnsi="宋体" w:eastAsia="宋体" w:cs="宋体"/>
          <w:spacing w:val="5"/>
          <w:sz w:val="24"/>
          <w:szCs w:val="24"/>
        </w:rPr>
        <w:t>设计单位许可资质与责任</w:t>
      </w:r>
    </w:p>
    <w:p>
      <w:pPr>
        <w:spacing w:before="117"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1</w:t>
      </w:r>
      <w:r>
        <w:rPr>
          <w:rFonts w:ascii="宋体" w:hAnsi="宋体" w:eastAsia="宋体" w:cs="宋体"/>
          <w:spacing w:val="4"/>
          <w:position w:val="1"/>
          <w:sz w:val="24"/>
          <w:szCs w:val="24"/>
        </w:rPr>
        <w:t>)设计单位及其主要负责人对压力容器的设计质量</w:t>
      </w:r>
      <w:r>
        <w:rPr>
          <w:rFonts w:ascii="宋体" w:hAnsi="宋体" w:eastAsia="宋体" w:cs="宋体"/>
          <w:spacing w:val="3"/>
          <w:position w:val="1"/>
          <w:sz w:val="24"/>
          <w:szCs w:val="24"/>
        </w:rPr>
        <w:t>负责；</w:t>
      </w:r>
    </w:p>
    <w:p>
      <w:pPr>
        <w:spacing w:before="81" w:line="277" w:lineRule="auto"/>
        <w:ind w:left="1427" w:right="1417" w:firstLine="537"/>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)压力容器设计单位的资质、设计类别</w:t>
      </w:r>
      <w:r>
        <w:rPr>
          <w:rFonts w:ascii="宋体" w:hAnsi="宋体" w:eastAsia="宋体" w:cs="宋体"/>
          <w:spacing w:val="6"/>
          <w:sz w:val="24"/>
          <w:szCs w:val="24"/>
        </w:rPr>
        <w:t>、品种和范围应当符合有关安全技术规</w:t>
      </w:r>
      <w:r>
        <w:rPr>
          <w:rFonts w:ascii="宋体" w:hAnsi="宋体" w:eastAsia="宋体" w:cs="宋体"/>
          <w:sz w:val="24"/>
          <w:szCs w:val="24"/>
        </w:rPr>
        <w:t xml:space="preserve"> </w:t>
      </w:r>
      <w:r>
        <w:rPr>
          <w:rFonts w:ascii="宋体" w:hAnsi="宋体" w:eastAsia="宋体" w:cs="宋体"/>
          <w:spacing w:val="-3"/>
          <w:sz w:val="24"/>
          <w:szCs w:val="24"/>
        </w:rPr>
        <w:t>范的规定；</w:t>
      </w:r>
    </w:p>
    <w:p>
      <w:pPr>
        <w:spacing w:before="80" w:line="307" w:lineRule="auto"/>
        <w:ind w:left="1422" w:right="1417" w:firstLine="54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)压力容器的设计应当符合本规程的基</w:t>
      </w:r>
      <w:r>
        <w:rPr>
          <w:rFonts w:ascii="宋体" w:hAnsi="宋体" w:eastAsia="宋体" w:cs="宋体"/>
          <w:spacing w:val="6"/>
          <w:sz w:val="24"/>
          <w:szCs w:val="24"/>
        </w:rPr>
        <w:t>本安全要求，对于采用国际标准或者境</w:t>
      </w:r>
      <w:r>
        <w:rPr>
          <w:rFonts w:ascii="宋体" w:hAnsi="宋体" w:eastAsia="宋体" w:cs="宋体"/>
          <w:sz w:val="24"/>
          <w:szCs w:val="24"/>
        </w:rPr>
        <w:t xml:space="preserve"> </w:t>
      </w:r>
      <w:r>
        <w:rPr>
          <w:rFonts w:ascii="宋体" w:hAnsi="宋体" w:eastAsia="宋体" w:cs="宋体"/>
          <w:spacing w:val="12"/>
          <w:sz w:val="24"/>
          <w:szCs w:val="24"/>
        </w:rPr>
        <w:t>外标准设计的压力容器，进行设计的单位应</w:t>
      </w:r>
      <w:r>
        <w:rPr>
          <w:rFonts w:ascii="宋体" w:hAnsi="宋体" w:eastAsia="宋体" w:cs="宋体"/>
          <w:spacing w:val="11"/>
          <w:sz w:val="24"/>
          <w:szCs w:val="24"/>
        </w:rPr>
        <w:t>当向国家质检总局提供设计文件符合本</w:t>
      </w:r>
    </w:p>
    <w:p>
      <w:pPr>
        <w:spacing w:line="320" w:lineRule="exact"/>
        <w:ind w:left="1423"/>
        <w:rPr>
          <w:rFonts w:ascii="宋体" w:hAnsi="宋体" w:eastAsia="宋体" w:cs="宋体"/>
          <w:sz w:val="24"/>
          <w:szCs w:val="24"/>
        </w:rPr>
      </w:pPr>
      <w:r>
        <w:rPr>
          <w:rFonts w:ascii="宋体" w:hAnsi="宋体" w:eastAsia="宋体" w:cs="宋体"/>
          <w:spacing w:val="5"/>
          <w:position w:val="1"/>
          <w:sz w:val="24"/>
          <w:szCs w:val="24"/>
        </w:rPr>
        <w:t>规程基本安全要求的符合性申明及比照表；</w:t>
      </w:r>
    </w:p>
    <w:p>
      <w:pPr>
        <w:spacing w:before="82" w:line="218"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)设计单位应当向设计委托方提供本规程</w:t>
      </w:r>
      <w:r>
        <w:rPr>
          <w:rFonts w:ascii="宋体" w:hAnsi="宋体" w:eastAsia="宋体" w:cs="宋体"/>
          <w:spacing w:val="-39"/>
          <w:sz w:val="24"/>
          <w:szCs w:val="24"/>
        </w:rPr>
        <w:t xml:space="preserve"> </w:t>
      </w:r>
      <w:r>
        <w:fldChar w:fldCharType="begin"/>
      </w:r>
      <w:r>
        <w:instrText xml:space="preserve"> HYPERLINK "3.1.4.1" </w:instrText>
      </w:r>
      <w:r>
        <w:fldChar w:fldCharType="separate"/>
      </w:r>
      <w:r>
        <w:rPr>
          <w:rFonts w:ascii="Times New Roman" w:hAnsi="Times New Roman" w:eastAsia="Times New Roman" w:cs="Times New Roman"/>
          <w:spacing w:val="4"/>
          <w:sz w:val="24"/>
          <w:szCs w:val="24"/>
        </w:rPr>
        <w:t>3.1.4.1</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4"/>
          <w:sz w:val="24"/>
          <w:szCs w:val="24"/>
        </w:rPr>
        <w:t xml:space="preserve"> </w:t>
      </w:r>
      <w:r>
        <w:rPr>
          <w:rFonts w:ascii="宋体" w:hAnsi="宋体" w:eastAsia="宋体" w:cs="宋体"/>
          <w:spacing w:val="3"/>
          <w:sz w:val="24"/>
          <w:szCs w:val="24"/>
        </w:rPr>
        <w:t>规定的设计文件。</w:t>
      </w:r>
    </w:p>
    <w:p>
      <w:pPr>
        <w:spacing w:before="119" w:line="214" w:lineRule="auto"/>
        <w:ind w:left="1924"/>
        <w:rPr>
          <w:rFonts w:ascii="宋体" w:hAnsi="宋体" w:eastAsia="宋体" w:cs="宋体"/>
          <w:sz w:val="24"/>
          <w:szCs w:val="24"/>
        </w:rPr>
      </w:pPr>
      <w:r>
        <w:rPr>
          <w:rFonts w:ascii="黑体" w:hAnsi="黑体" w:eastAsia="黑体" w:cs="黑体"/>
          <w:spacing w:val="4"/>
          <w:sz w:val="24"/>
          <w:szCs w:val="24"/>
        </w:rPr>
        <w:t xml:space="preserve">3.1.2  </w:t>
      </w:r>
      <w:r>
        <w:rPr>
          <w:rFonts w:ascii="宋体" w:hAnsi="宋体" w:eastAsia="宋体" w:cs="宋体"/>
          <w:spacing w:val="4"/>
          <w:sz w:val="24"/>
          <w:szCs w:val="24"/>
        </w:rPr>
        <w:t>设计专用章</w:t>
      </w:r>
    </w:p>
    <w:p>
      <w:pPr>
        <w:spacing w:before="120" w:line="276" w:lineRule="auto"/>
        <w:ind w:left="1423" w:right="1449"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)压力容器的设计总图上，必须加盖设</w:t>
      </w:r>
      <w:r>
        <w:rPr>
          <w:rFonts w:ascii="宋体" w:hAnsi="宋体" w:eastAsia="宋体" w:cs="宋体"/>
          <w:spacing w:val="5"/>
          <w:sz w:val="24"/>
          <w:szCs w:val="24"/>
        </w:rPr>
        <w:t>计单位设计专用印章(复印章无效)，已</w:t>
      </w:r>
      <w:r>
        <w:rPr>
          <w:rFonts w:ascii="宋体" w:hAnsi="宋体" w:eastAsia="宋体" w:cs="宋体"/>
          <w:sz w:val="24"/>
          <w:szCs w:val="24"/>
        </w:rPr>
        <w:t xml:space="preserve"> </w:t>
      </w:r>
      <w:r>
        <w:rPr>
          <w:rFonts w:ascii="宋体" w:hAnsi="宋体" w:eastAsia="宋体" w:cs="宋体"/>
          <w:spacing w:val="5"/>
          <w:sz w:val="24"/>
          <w:szCs w:val="24"/>
        </w:rPr>
        <w:t>加盖竣工图章的图样不得用于制造压力容器；</w:t>
      </w:r>
    </w:p>
    <w:p>
      <w:pPr>
        <w:spacing w:before="83" w:line="402" w:lineRule="exact"/>
        <w:ind w:left="1965"/>
        <w:rPr>
          <w:rFonts w:ascii="宋体" w:hAnsi="宋体" w:eastAsia="宋体" w:cs="宋体"/>
          <w:sz w:val="24"/>
          <w:szCs w:val="24"/>
        </w:rPr>
      </w:pPr>
      <w:r>
        <w:rPr>
          <w:rFonts w:ascii="宋体" w:hAnsi="宋体" w:eastAsia="宋体" w:cs="宋体"/>
          <w:spacing w:val="7"/>
          <w:position w:val="12"/>
          <w:sz w:val="24"/>
          <w:szCs w:val="24"/>
        </w:rPr>
        <w:t>(</w:t>
      </w:r>
      <w:r>
        <w:rPr>
          <w:rFonts w:ascii="Times New Roman" w:hAnsi="Times New Roman" w:eastAsia="Times New Roman" w:cs="Times New Roman"/>
          <w:spacing w:val="7"/>
          <w:position w:val="12"/>
          <w:sz w:val="24"/>
          <w:szCs w:val="24"/>
        </w:rPr>
        <w:t>2</w:t>
      </w:r>
      <w:r>
        <w:rPr>
          <w:rFonts w:ascii="宋体" w:hAnsi="宋体" w:eastAsia="宋体" w:cs="宋体"/>
          <w:spacing w:val="7"/>
          <w:position w:val="12"/>
          <w:sz w:val="24"/>
          <w:szCs w:val="24"/>
        </w:rPr>
        <w:t>)压力容器设计专用章中至少包括设计</w:t>
      </w:r>
      <w:r>
        <w:rPr>
          <w:rFonts w:ascii="宋体" w:hAnsi="宋体" w:eastAsia="宋体" w:cs="宋体"/>
          <w:spacing w:val="6"/>
          <w:position w:val="12"/>
          <w:sz w:val="24"/>
          <w:szCs w:val="24"/>
        </w:rPr>
        <w:t>单位名称、相应资质证书编号、主要负</w:t>
      </w:r>
    </w:p>
    <w:p>
      <w:pPr>
        <w:spacing w:line="213" w:lineRule="auto"/>
        <w:ind w:left="1426"/>
        <w:rPr>
          <w:rFonts w:ascii="宋体" w:hAnsi="宋体" w:eastAsia="宋体" w:cs="宋体"/>
          <w:sz w:val="24"/>
          <w:szCs w:val="24"/>
        </w:rPr>
      </w:pPr>
      <w:r>
        <w:rPr>
          <w:rFonts w:ascii="宋体" w:hAnsi="宋体" w:eastAsia="宋体" w:cs="宋体"/>
          <w:spacing w:val="4"/>
          <w:sz w:val="24"/>
          <w:szCs w:val="24"/>
        </w:rPr>
        <w:t>责人、技术负责人等内容。</w:t>
      </w:r>
    </w:p>
    <w:p>
      <w:pPr>
        <w:spacing w:before="121" w:line="213" w:lineRule="auto"/>
        <w:ind w:left="1924"/>
        <w:rPr>
          <w:rFonts w:ascii="宋体" w:hAnsi="宋体" w:eastAsia="宋体" w:cs="宋体"/>
          <w:sz w:val="24"/>
          <w:szCs w:val="24"/>
        </w:rPr>
      </w:pPr>
      <w:r>
        <w:rPr>
          <w:rFonts w:ascii="黑体" w:hAnsi="黑体" w:eastAsia="黑体" w:cs="黑体"/>
          <w:spacing w:val="3"/>
          <w:sz w:val="24"/>
          <w:szCs w:val="24"/>
        </w:rPr>
        <w:t>3.1.3</w:t>
      </w:r>
      <w:r>
        <w:rPr>
          <w:rFonts w:ascii="黑体" w:hAnsi="黑体" w:eastAsia="黑体" w:cs="黑体"/>
          <w:spacing w:val="11"/>
          <w:sz w:val="24"/>
          <w:szCs w:val="24"/>
        </w:rPr>
        <w:t xml:space="preserve">  </w:t>
      </w:r>
      <w:r>
        <w:rPr>
          <w:rFonts w:ascii="宋体" w:hAnsi="宋体" w:eastAsia="宋体" w:cs="宋体"/>
          <w:spacing w:val="3"/>
          <w:sz w:val="24"/>
          <w:szCs w:val="24"/>
        </w:rPr>
        <w:t>设计条件</w:t>
      </w:r>
    </w:p>
    <w:p>
      <w:pPr>
        <w:spacing w:before="124" w:line="400" w:lineRule="exact"/>
        <w:ind w:left="1919"/>
        <w:rPr>
          <w:rFonts w:ascii="宋体" w:hAnsi="宋体" w:eastAsia="宋体" w:cs="宋体"/>
          <w:sz w:val="24"/>
          <w:szCs w:val="24"/>
        </w:rPr>
      </w:pPr>
      <w:r>
        <w:rPr>
          <w:rFonts w:ascii="宋体" w:hAnsi="宋体" w:eastAsia="宋体" w:cs="宋体"/>
          <w:spacing w:val="19"/>
          <w:position w:val="12"/>
          <w:sz w:val="24"/>
          <w:szCs w:val="24"/>
        </w:rPr>
        <w:t>压力容器的设计委托方应当以正式书面形式向设计单位提出压力容器设计条</w:t>
      </w:r>
    </w:p>
    <w:p>
      <w:pPr>
        <w:spacing w:line="213" w:lineRule="auto"/>
        <w:ind w:left="1423"/>
        <w:rPr>
          <w:rFonts w:ascii="宋体" w:hAnsi="宋体" w:eastAsia="宋体" w:cs="宋体"/>
          <w:sz w:val="24"/>
          <w:szCs w:val="24"/>
        </w:rPr>
      </w:pPr>
      <w:r>
        <w:rPr>
          <w:rFonts w:ascii="宋体" w:hAnsi="宋体" w:eastAsia="宋体" w:cs="宋体"/>
          <w:spacing w:val="4"/>
          <w:sz w:val="24"/>
          <w:szCs w:val="24"/>
        </w:rPr>
        <w:t>件。设计条件至少包含以下内容：</w:t>
      </w:r>
    </w:p>
    <w:p>
      <w:pPr>
        <w:spacing w:before="121" w:line="219"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)操作参数(包括工作压力、工作温度范围、液位高度、接管载荷等)；</w:t>
      </w:r>
    </w:p>
    <w:p>
      <w:pPr>
        <w:spacing w:before="116" w:line="400" w:lineRule="exact"/>
        <w:ind w:left="1965"/>
        <w:rPr>
          <w:rFonts w:ascii="宋体" w:hAnsi="宋体" w:eastAsia="宋体" w:cs="宋体"/>
          <w:sz w:val="24"/>
          <w:szCs w:val="24"/>
        </w:rPr>
      </w:pPr>
      <w:r>
        <w:rPr>
          <w:rFonts w:ascii="宋体" w:hAnsi="宋体" w:eastAsia="宋体" w:cs="宋体"/>
          <w:spacing w:val="10"/>
          <w:position w:val="11"/>
          <w:sz w:val="24"/>
          <w:szCs w:val="24"/>
        </w:rPr>
        <w:t>(</w:t>
      </w:r>
      <w:r>
        <w:rPr>
          <w:rFonts w:ascii="Times New Roman" w:hAnsi="Times New Roman" w:eastAsia="Times New Roman" w:cs="Times New Roman"/>
          <w:spacing w:val="10"/>
          <w:position w:val="11"/>
          <w:sz w:val="24"/>
          <w:szCs w:val="24"/>
        </w:rPr>
        <w:t>2</w:t>
      </w:r>
      <w:r>
        <w:rPr>
          <w:rFonts w:ascii="宋体" w:hAnsi="宋体" w:eastAsia="宋体" w:cs="宋体"/>
          <w:spacing w:val="10"/>
          <w:position w:val="11"/>
          <w:sz w:val="24"/>
          <w:szCs w:val="24"/>
        </w:rPr>
        <w:t>)压力容器使用地及其自然条件(包括环境温度、抗震设防烈度、风和</w:t>
      </w:r>
      <w:r>
        <w:rPr>
          <w:rFonts w:ascii="宋体" w:hAnsi="宋体" w:eastAsia="宋体" w:cs="宋体"/>
          <w:spacing w:val="9"/>
          <w:position w:val="11"/>
          <w:sz w:val="24"/>
          <w:szCs w:val="24"/>
        </w:rPr>
        <w:t>雪载荷</w:t>
      </w:r>
    </w:p>
    <w:p>
      <w:pPr>
        <w:spacing w:before="1" w:line="218" w:lineRule="auto"/>
        <w:ind w:left="1425"/>
        <w:rPr>
          <w:rFonts w:ascii="宋体" w:hAnsi="宋体" w:eastAsia="宋体" w:cs="宋体"/>
          <w:sz w:val="24"/>
          <w:szCs w:val="24"/>
        </w:rPr>
      </w:pPr>
      <w:r>
        <w:rPr>
          <w:rFonts w:ascii="宋体" w:hAnsi="宋体" w:eastAsia="宋体" w:cs="宋体"/>
          <w:spacing w:val="-1"/>
          <w:sz w:val="24"/>
          <w:szCs w:val="24"/>
        </w:rPr>
        <w:t>等)；</w:t>
      </w:r>
    </w:p>
    <w:p>
      <w:pPr>
        <w:spacing w:before="113" w:line="320"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3</w:t>
      </w:r>
      <w:r>
        <w:rPr>
          <w:rFonts w:ascii="宋体" w:hAnsi="宋体" w:eastAsia="宋体" w:cs="宋体"/>
          <w:spacing w:val="-2"/>
          <w:position w:val="1"/>
          <w:sz w:val="24"/>
          <w:szCs w:val="24"/>
        </w:rPr>
        <w:t>)介质组分与特性；</w:t>
      </w:r>
    </w:p>
    <w:p>
      <w:pPr>
        <w:spacing w:before="81"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4</w:t>
      </w:r>
      <w:r>
        <w:rPr>
          <w:rFonts w:ascii="宋体" w:hAnsi="宋体" w:eastAsia="宋体" w:cs="宋体"/>
          <w:spacing w:val="-4"/>
          <w:position w:val="1"/>
          <w:sz w:val="24"/>
          <w:szCs w:val="24"/>
        </w:rPr>
        <w:t>)预期使用年限；</w:t>
      </w:r>
    </w:p>
    <w:p>
      <w:pPr>
        <w:spacing w:before="78"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5</w:t>
      </w:r>
      <w:r>
        <w:rPr>
          <w:rFonts w:ascii="宋体" w:hAnsi="宋体" w:eastAsia="宋体" w:cs="宋体"/>
          <w:spacing w:val="-1"/>
          <w:position w:val="1"/>
          <w:sz w:val="24"/>
          <w:szCs w:val="24"/>
        </w:rPr>
        <w:t>)几何参数和管口方位；</w:t>
      </w:r>
    </w:p>
    <w:p>
      <w:pPr>
        <w:spacing w:before="82" w:line="219"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)设计需要的其他必要条件。</w:t>
      </w:r>
    </w:p>
    <w:p>
      <w:pPr>
        <w:spacing w:before="120" w:line="211" w:lineRule="auto"/>
        <w:ind w:left="1924"/>
        <w:rPr>
          <w:rFonts w:ascii="宋体" w:hAnsi="宋体" w:eastAsia="宋体" w:cs="宋体"/>
          <w:sz w:val="24"/>
          <w:szCs w:val="24"/>
        </w:rPr>
      </w:pPr>
      <w:r>
        <w:rPr>
          <w:rFonts w:ascii="黑体" w:hAnsi="黑体" w:eastAsia="黑体" w:cs="黑体"/>
          <w:spacing w:val="3"/>
          <w:sz w:val="24"/>
          <w:szCs w:val="24"/>
        </w:rPr>
        <w:t>3.1.4</w:t>
      </w:r>
      <w:r>
        <w:rPr>
          <w:rFonts w:ascii="黑体" w:hAnsi="黑体" w:eastAsia="黑体" w:cs="黑体"/>
          <w:spacing w:val="11"/>
          <w:sz w:val="24"/>
          <w:szCs w:val="24"/>
        </w:rPr>
        <w:t xml:space="preserve">  </w:t>
      </w:r>
      <w:r>
        <w:rPr>
          <w:rFonts w:ascii="宋体" w:hAnsi="宋体" w:eastAsia="宋体" w:cs="宋体"/>
          <w:spacing w:val="3"/>
          <w:sz w:val="24"/>
          <w:szCs w:val="24"/>
        </w:rPr>
        <w:t>设计文件</w:t>
      </w:r>
    </w:p>
    <w:p>
      <w:pPr>
        <w:spacing w:before="125" w:line="211" w:lineRule="auto"/>
        <w:ind w:left="1924"/>
        <w:rPr>
          <w:rFonts w:ascii="宋体" w:hAnsi="宋体" w:eastAsia="宋体" w:cs="宋体"/>
          <w:sz w:val="24"/>
          <w:szCs w:val="24"/>
        </w:rPr>
      </w:pPr>
      <w:r>
        <w:fldChar w:fldCharType="begin"/>
      </w:r>
      <w:r>
        <w:instrText xml:space="preserve"> HYPERLINK "3.1.4.1" </w:instrText>
      </w:r>
      <w:r>
        <w:fldChar w:fldCharType="separate"/>
      </w:r>
      <w:r>
        <w:rPr>
          <w:rFonts w:ascii="黑体" w:hAnsi="黑体" w:eastAsia="黑体" w:cs="黑体"/>
          <w:spacing w:val="5"/>
          <w:sz w:val="24"/>
          <w:szCs w:val="24"/>
        </w:rPr>
        <w:t>3.1.4.1</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设计文件的内容</w:t>
      </w:r>
    </w:p>
    <w:p>
      <w:pPr>
        <w:spacing w:before="119" w:line="277" w:lineRule="auto"/>
        <w:ind w:left="1424" w:right="1427"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)压力容器的设计文件包括风险评估报告(需要时)、强度计算书或者应力分析</w:t>
      </w:r>
      <w:r>
        <w:rPr>
          <w:rFonts w:ascii="宋体" w:hAnsi="宋体" w:eastAsia="宋体" w:cs="宋体"/>
          <w:spacing w:val="4"/>
          <w:sz w:val="24"/>
          <w:szCs w:val="24"/>
        </w:rPr>
        <w:t xml:space="preserve"> </w:t>
      </w:r>
      <w:r>
        <w:rPr>
          <w:rFonts w:ascii="宋体" w:hAnsi="宋体" w:eastAsia="宋体" w:cs="宋体"/>
          <w:spacing w:val="7"/>
          <w:sz w:val="24"/>
          <w:szCs w:val="24"/>
        </w:rPr>
        <w:t>报告、设计图样、制造技术条件，必要时还应</w:t>
      </w:r>
      <w:r>
        <w:rPr>
          <w:rFonts w:ascii="宋体" w:hAnsi="宋体" w:eastAsia="宋体" w:cs="宋体"/>
          <w:spacing w:val="6"/>
          <w:sz w:val="24"/>
          <w:szCs w:val="24"/>
        </w:rPr>
        <w:t>当包括安装及使用维护保养说明等；</w:t>
      </w:r>
    </w:p>
    <w:p>
      <w:pPr>
        <w:spacing w:before="82" w:line="276" w:lineRule="auto"/>
        <w:ind w:left="1423" w:right="1417"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)装设安全阀、爆破片等超压泄放装置</w:t>
      </w:r>
      <w:r>
        <w:rPr>
          <w:rFonts w:ascii="宋体" w:hAnsi="宋体" w:eastAsia="宋体" w:cs="宋体"/>
          <w:spacing w:val="6"/>
          <w:sz w:val="24"/>
          <w:szCs w:val="24"/>
        </w:rPr>
        <w:t>的压力容器，设计文件还应当包括压力</w:t>
      </w:r>
      <w:r>
        <w:rPr>
          <w:rFonts w:ascii="宋体" w:hAnsi="宋体" w:eastAsia="宋体" w:cs="宋体"/>
          <w:sz w:val="24"/>
          <w:szCs w:val="24"/>
        </w:rPr>
        <w:t xml:space="preserve"> </w:t>
      </w:r>
      <w:r>
        <w:rPr>
          <w:rFonts w:ascii="宋体" w:hAnsi="宋体" w:eastAsia="宋体" w:cs="宋体"/>
          <w:spacing w:val="11"/>
          <w:sz w:val="24"/>
          <w:szCs w:val="24"/>
        </w:rPr>
        <w:t>容器安全泄放量、安全阀排量和爆破片泄放面积的计算书；利用软件模拟计算或者</w:t>
      </w:r>
    </w:p>
    <w:p>
      <w:pPr>
        <w:spacing w:line="276" w:lineRule="auto"/>
        <w:rPr>
          <w:rFonts w:ascii="宋体" w:hAnsi="宋体" w:eastAsia="宋体" w:cs="宋体"/>
          <w:sz w:val="24"/>
          <w:szCs w:val="24"/>
        </w:rPr>
        <w:sectPr>
          <w:headerReference r:id="rId36" w:type="default"/>
          <w:footerReference r:id="rId37" w:type="default"/>
          <w:pgSz w:w="11905" w:h="16840"/>
          <w:pgMar w:top="1503" w:right="4" w:bottom="1325" w:left="0" w:header="1228" w:footer="1138" w:gutter="0"/>
          <w:cols w:space="720" w:num="1"/>
        </w:sectPr>
      </w:pPr>
    </w:p>
    <w:p>
      <w:pPr>
        <w:pStyle w:val="2"/>
        <w:spacing w:line="263" w:lineRule="auto"/>
      </w:pPr>
      <w:r>
        <w:pict>
          <v:shape id="_x0000_s1042" o:spid="_x0000_s1042" o:spt="202" type="#_x0000_t202" style="position:absolute;left:0pt;margin-left:481.3pt;margin-top:779.1pt;height:7pt;width:44.25pt;mso-position-horizontal-relative:page;mso-position-vertical-relative:page;z-index:251692032;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414" w:lineRule="exact"/>
        <w:ind w:left="1421"/>
        <w:rPr>
          <w:rFonts w:ascii="宋体" w:hAnsi="宋体" w:eastAsia="宋体" w:cs="宋体"/>
          <w:sz w:val="24"/>
          <w:szCs w:val="24"/>
        </w:rPr>
      </w:pPr>
      <w:r>
        <w:rPr>
          <w:rFonts w:ascii="宋体" w:hAnsi="宋体" w:eastAsia="宋体" w:cs="宋体"/>
          <w:spacing w:val="12"/>
          <w:position w:val="13"/>
          <w:sz w:val="24"/>
          <w:szCs w:val="24"/>
        </w:rPr>
        <w:t>无法计算时，设计单位应当会同设计委托单位</w:t>
      </w:r>
      <w:r>
        <w:rPr>
          <w:rFonts w:ascii="宋体" w:hAnsi="宋体" w:eastAsia="宋体" w:cs="宋体"/>
          <w:spacing w:val="11"/>
          <w:position w:val="13"/>
          <w:sz w:val="24"/>
          <w:szCs w:val="24"/>
        </w:rPr>
        <w:t>或者使用单位，协商选用超压泄放装</w:t>
      </w:r>
    </w:p>
    <w:p>
      <w:pPr>
        <w:spacing w:line="200" w:lineRule="auto"/>
        <w:ind w:left="1425"/>
        <w:rPr>
          <w:rFonts w:ascii="宋体" w:hAnsi="宋体" w:eastAsia="宋体" w:cs="宋体"/>
          <w:sz w:val="24"/>
          <w:szCs w:val="24"/>
        </w:rPr>
      </w:pPr>
      <w:r>
        <w:rPr>
          <w:rFonts w:ascii="宋体" w:hAnsi="宋体" w:eastAsia="宋体" w:cs="宋体"/>
          <w:spacing w:val="-8"/>
          <w:sz w:val="24"/>
          <w:szCs w:val="24"/>
        </w:rPr>
        <w:t>置。</w:t>
      </w:r>
    </w:p>
    <w:p>
      <w:pPr>
        <w:spacing w:before="126" w:line="211" w:lineRule="auto"/>
        <w:ind w:left="1924"/>
        <w:rPr>
          <w:rFonts w:ascii="宋体" w:hAnsi="宋体" w:eastAsia="宋体" w:cs="宋体"/>
          <w:sz w:val="24"/>
          <w:szCs w:val="24"/>
        </w:rPr>
      </w:pPr>
      <w:r>
        <w:fldChar w:fldCharType="begin"/>
      </w:r>
      <w:r>
        <w:instrText xml:space="preserve"> HYPERLINK "3.1.4.2" </w:instrText>
      </w:r>
      <w:r>
        <w:fldChar w:fldCharType="separate"/>
      </w:r>
      <w:r>
        <w:rPr>
          <w:rFonts w:ascii="黑体" w:hAnsi="黑体" w:eastAsia="黑体" w:cs="黑体"/>
          <w:spacing w:val="5"/>
          <w:sz w:val="24"/>
          <w:szCs w:val="24"/>
        </w:rPr>
        <w:t>3.1.4.2</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设计文件的审批</w:t>
      </w:r>
    </w:p>
    <w:p>
      <w:pPr>
        <w:spacing w:before="121" w:line="278" w:lineRule="auto"/>
        <w:ind w:left="1422" w:right="1421" w:firstLine="492"/>
        <w:rPr>
          <w:rFonts w:ascii="宋体" w:hAnsi="宋体" w:eastAsia="宋体" w:cs="宋体"/>
          <w:sz w:val="24"/>
          <w:szCs w:val="24"/>
        </w:rPr>
      </w:pPr>
      <w:r>
        <w:rPr>
          <w:rFonts w:ascii="宋体" w:hAnsi="宋体" w:eastAsia="宋体" w:cs="宋体"/>
          <w:spacing w:val="12"/>
          <w:sz w:val="24"/>
          <w:szCs w:val="24"/>
        </w:rPr>
        <w:t>设计文件中的风险评估报告、强度计算书或者应力分析报告、设计</w:t>
      </w:r>
      <w:r>
        <w:rPr>
          <w:rFonts w:ascii="宋体" w:hAnsi="宋体" w:eastAsia="宋体" w:cs="宋体"/>
          <w:spacing w:val="11"/>
          <w:sz w:val="24"/>
          <w:szCs w:val="24"/>
        </w:rPr>
        <w:t>总图，至少</w:t>
      </w:r>
      <w:r>
        <w:rPr>
          <w:rFonts w:ascii="宋体" w:hAnsi="宋体" w:eastAsia="宋体" w:cs="宋体"/>
          <w:sz w:val="24"/>
          <w:szCs w:val="24"/>
        </w:rPr>
        <w:t xml:space="preserve"> </w:t>
      </w:r>
      <w:r>
        <w:rPr>
          <w:rFonts w:ascii="宋体" w:hAnsi="宋体" w:eastAsia="宋体" w:cs="宋体"/>
          <w:spacing w:val="8"/>
          <w:sz w:val="24"/>
          <w:szCs w:val="24"/>
        </w:rPr>
        <w:t xml:space="preserve">进行设计、校核、审核 </w:t>
      </w:r>
      <w:r>
        <w:rPr>
          <w:rFonts w:ascii="Times New Roman" w:hAnsi="Times New Roman" w:eastAsia="Times New Roman" w:cs="Times New Roman"/>
          <w:spacing w:val="8"/>
          <w:sz w:val="24"/>
          <w:szCs w:val="24"/>
        </w:rPr>
        <w:t xml:space="preserve">3  </w:t>
      </w:r>
      <w:r>
        <w:rPr>
          <w:rFonts w:ascii="宋体" w:hAnsi="宋体" w:eastAsia="宋体" w:cs="宋体"/>
          <w:spacing w:val="8"/>
          <w:sz w:val="24"/>
          <w:szCs w:val="24"/>
        </w:rPr>
        <w:t>级签署；对于</w:t>
      </w:r>
      <w:r>
        <w:rPr>
          <w:rFonts w:ascii="宋体" w:hAnsi="宋体" w:eastAsia="宋体" w:cs="宋体"/>
          <w:spacing w:val="7"/>
          <w:sz w:val="24"/>
          <w:szCs w:val="24"/>
        </w:rPr>
        <w:t>第Ⅲ类压力容器和分析设计的压力容器，还</w:t>
      </w:r>
      <w:r>
        <w:rPr>
          <w:rFonts w:ascii="宋体" w:hAnsi="宋体" w:eastAsia="宋体" w:cs="宋体"/>
          <w:sz w:val="24"/>
          <w:szCs w:val="24"/>
        </w:rPr>
        <w:t xml:space="preserve"> </w:t>
      </w:r>
      <w:r>
        <w:rPr>
          <w:rFonts w:ascii="宋体" w:hAnsi="宋体" w:eastAsia="宋体" w:cs="宋体"/>
          <w:spacing w:val="7"/>
          <w:sz w:val="24"/>
          <w:szCs w:val="24"/>
        </w:rPr>
        <w:t>应当由压力容器设计单位技术负责人或者其授权人批准(</w:t>
      </w:r>
      <w:r>
        <w:rPr>
          <w:rFonts w:ascii="Times New Roman" w:hAnsi="Times New Roman" w:eastAsia="Times New Roman" w:cs="Times New Roman"/>
          <w:spacing w:val="7"/>
          <w:sz w:val="24"/>
          <w:szCs w:val="24"/>
        </w:rPr>
        <w:t xml:space="preserve">4 </w:t>
      </w:r>
      <w:r>
        <w:rPr>
          <w:rFonts w:ascii="宋体" w:hAnsi="宋体" w:eastAsia="宋体" w:cs="宋体"/>
          <w:spacing w:val="7"/>
          <w:sz w:val="24"/>
          <w:szCs w:val="24"/>
        </w:rPr>
        <w:t>级签</w:t>
      </w:r>
      <w:r>
        <w:rPr>
          <w:rFonts w:ascii="宋体" w:hAnsi="宋体" w:eastAsia="宋体" w:cs="宋体"/>
          <w:spacing w:val="6"/>
          <w:sz w:val="24"/>
          <w:szCs w:val="24"/>
        </w:rPr>
        <w:t>署)。</w:t>
      </w:r>
    </w:p>
    <w:p>
      <w:pPr>
        <w:spacing w:before="120" w:line="212" w:lineRule="auto"/>
        <w:ind w:left="1924"/>
        <w:rPr>
          <w:rFonts w:ascii="宋体" w:hAnsi="宋体" w:eastAsia="宋体" w:cs="宋体"/>
          <w:sz w:val="24"/>
          <w:szCs w:val="24"/>
        </w:rPr>
      </w:pPr>
      <w:r>
        <w:fldChar w:fldCharType="begin"/>
      </w:r>
      <w:r>
        <w:instrText xml:space="preserve"> HYPERLINK "3.1.4.3" </w:instrText>
      </w:r>
      <w:r>
        <w:fldChar w:fldCharType="separate"/>
      </w:r>
      <w:r>
        <w:rPr>
          <w:rFonts w:ascii="黑体" w:hAnsi="黑体" w:eastAsia="黑体" w:cs="黑体"/>
          <w:spacing w:val="3"/>
          <w:sz w:val="24"/>
          <w:szCs w:val="24"/>
        </w:rPr>
        <w:t>3.1.4.3</w:t>
      </w:r>
      <w:r>
        <w:rPr>
          <w:rFonts w:ascii="黑体" w:hAnsi="黑体" w:eastAsia="黑体" w:cs="黑体"/>
          <w:spacing w:val="3"/>
          <w:sz w:val="24"/>
          <w:szCs w:val="24"/>
        </w:rPr>
        <w:fldChar w:fldCharType="end"/>
      </w:r>
      <w:r>
        <w:rPr>
          <w:rFonts w:ascii="黑体" w:hAnsi="黑体" w:eastAsia="黑体" w:cs="黑体"/>
          <w:spacing w:val="12"/>
          <w:sz w:val="24"/>
          <w:szCs w:val="24"/>
        </w:rPr>
        <w:t xml:space="preserve">  </w:t>
      </w:r>
      <w:r>
        <w:rPr>
          <w:rFonts w:ascii="宋体" w:hAnsi="宋体" w:eastAsia="宋体" w:cs="宋体"/>
          <w:spacing w:val="3"/>
          <w:sz w:val="24"/>
          <w:szCs w:val="24"/>
        </w:rPr>
        <w:t>保存期限</w:t>
      </w:r>
    </w:p>
    <w:p>
      <w:pPr>
        <w:spacing w:before="122" w:line="214" w:lineRule="auto"/>
        <w:ind w:left="1914"/>
        <w:rPr>
          <w:rFonts w:ascii="宋体" w:hAnsi="宋体" w:eastAsia="宋体" w:cs="宋体"/>
          <w:sz w:val="24"/>
          <w:szCs w:val="24"/>
        </w:rPr>
      </w:pPr>
      <w:r>
        <w:rPr>
          <w:rFonts w:ascii="宋体" w:hAnsi="宋体" w:eastAsia="宋体" w:cs="宋体"/>
          <w:spacing w:val="6"/>
          <w:sz w:val="24"/>
          <w:szCs w:val="24"/>
        </w:rPr>
        <w:t>设计文件的保存期限不少于压力容器设计使用年限。</w:t>
      </w:r>
    </w:p>
    <w:p>
      <w:pPr>
        <w:spacing w:before="124" w:line="212" w:lineRule="auto"/>
        <w:ind w:left="1924"/>
        <w:rPr>
          <w:rFonts w:ascii="宋体" w:hAnsi="宋体" w:eastAsia="宋体" w:cs="宋体"/>
          <w:sz w:val="24"/>
          <w:szCs w:val="24"/>
        </w:rPr>
      </w:pPr>
      <w:r>
        <w:fldChar w:fldCharType="begin"/>
      </w:r>
      <w:r>
        <w:instrText xml:space="preserve"> HYPERLINK "3.1.4.4" </w:instrText>
      </w:r>
      <w:r>
        <w:fldChar w:fldCharType="separate"/>
      </w:r>
      <w:r>
        <w:rPr>
          <w:rFonts w:ascii="黑体" w:hAnsi="黑体" w:eastAsia="黑体" w:cs="黑体"/>
          <w:spacing w:val="4"/>
          <w:sz w:val="24"/>
          <w:szCs w:val="24"/>
        </w:rPr>
        <w:t>3.1.4.4</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设计总图</w:t>
      </w:r>
    </w:p>
    <w:p>
      <w:pPr>
        <w:spacing w:before="125" w:line="211" w:lineRule="auto"/>
        <w:ind w:left="1924"/>
        <w:rPr>
          <w:rFonts w:ascii="宋体" w:hAnsi="宋体" w:eastAsia="宋体" w:cs="宋体"/>
          <w:sz w:val="24"/>
          <w:szCs w:val="24"/>
        </w:rPr>
      </w:pPr>
      <w:r>
        <w:rPr>
          <w:rFonts w:ascii="黑体" w:hAnsi="黑体" w:eastAsia="黑体" w:cs="黑体"/>
          <w:spacing w:val="3"/>
          <w:sz w:val="24"/>
          <w:szCs w:val="24"/>
        </w:rPr>
        <w:t>3.1.4.4.1</w:t>
      </w:r>
      <w:r>
        <w:rPr>
          <w:rFonts w:ascii="黑体" w:hAnsi="黑体" w:eastAsia="黑体" w:cs="黑体"/>
          <w:spacing w:val="17"/>
          <w:sz w:val="24"/>
          <w:szCs w:val="24"/>
        </w:rPr>
        <w:t xml:space="preserve">  </w:t>
      </w:r>
      <w:r>
        <w:rPr>
          <w:rFonts w:ascii="宋体" w:hAnsi="宋体" w:eastAsia="宋体" w:cs="宋体"/>
          <w:spacing w:val="3"/>
          <w:sz w:val="24"/>
          <w:szCs w:val="24"/>
        </w:rPr>
        <w:t>总图主要内容</w:t>
      </w:r>
    </w:p>
    <w:p>
      <w:pPr>
        <w:spacing w:before="125" w:line="211" w:lineRule="auto"/>
        <w:ind w:left="1919"/>
        <w:rPr>
          <w:rFonts w:ascii="宋体" w:hAnsi="宋体" w:eastAsia="宋体" w:cs="宋体"/>
          <w:sz w:val="24"/>
          <w:szCs w:val="24"/>
        </w:rPr>
      </w:pPr>
      <w:r>
        <w:rPr>
          <w:rFonts w:ascii="宋体" w:hAnsi="宋体" w:eastAsia="宋体" w:cs="宋体"/>
          <w:spacing w:val="5"/>
          <w:sz w:val="24"/>
          <w:szCs w:val="24"/>
        </w:rPr>
        <w:t>压力容器的设计总图上至少注明以下内容：</w:t>
      </w:r>
    </w:p>
    <w:p>
      <w:pPr>
        <w:spacing w:before="119"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)压力容器名称、分类，设计、制造所</w:t>
      </w:r>
      <w:r>
        <w:rPr>
          <w:rFonts w:ascii="宋体" w:hAnsi="宋体" w:eastAsia="宋体" w:cs="宋体"/>
          <w:spacing w:val="4"/>
          <w:position w:val="1"/>
          <w:sz w:val="24"/>
          <w:szCs w:val="24"/>
        </w:rPr>
        <w:t>依据的主要法规、产品标准；</w:t>
      </w:r>
    </w:p>
    <w:p>
      <w:pPr>
        <w:spacing w:before="84" w:line="217" w:lineRule="auto"/>
        <w:ind w:left="196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)工作条件，包括工作压力、工作温度、介质特性(毒性</w:t>
      </w:r>
      <w:r>
        <w:rPr>
          <w:rFonts w:ascii="宋体" w:hAnsi="宋体" w:eastAsia="宋体" w:cs="宋体"/>
          <w:spacing w:val="5"/>
          <w:sz w:val="24"/>
          <w:szCs w:val="24"/>
        </w:rPr>
        <w:t>和爆炸危害程度等)；</w:t>
      </w:r>
    </w:p>
    <w:p>
      <w:pPr>
        <w:spacing w:before="117" w:line="307" w:lineRule="auto"/>
        <w:ind w:left="1423" w:right="1421" w:firstLine="542"/>
        <w:rPr>
          <w:rFonts w:ascii="宋体" w:hAnsi="宋体" w:eastAsia="宋体" w:cs="宋体"/>
          <w:sz w:val="24"/>
          <w:szCs w:val="24"/>
        </w:rPr>
      </w:pPr>
      <w:r>
        <w:rPr>
          <w:rFonts w:ascii="宋体" w:hAnsi="宋体" w:eastAsia="宋体" w:cs="宋体"/>
          <w:spacing w:val="17"/>
          <w:sz w:val="24"/>
          <w:szCs w:val="24"/>
        </w:rPr>
        <w:t>(</w:t>
      </w:r>
      <w:r>
        <w:rPr>
          <w:rFonts w:ascii="Times New Roman" w:hAnsi="Times New Roman" w:eastAsia="Times New Roman" w:cs="Times New Roman"/>
          <w:spacing w:val="17"/>
          <w:sz w:val="24"/>
          <w:szCs w:val="24"/>
        </w:rPr>
        <w:t>3</w:t>
      </w:r>
      <w:r>
        <w:rPr>
          <w:rFonts w:ascii="宋体" w:hAnsi="宋体" w:eastAsia="宋体" w:cs="宋体"/>
          <w:spacing w:val="17"/>
          <w:sz w:val="24"/>
          <w:szCs w:val="24"/>
        </w:rPr>
        <w:t>)设计条件，包括设计温度、设计载荷(包含压力在内的所有应当考</w:t>
      </w:r>
      <w:r>
        <w:rPr>
          <w:rFonts w:ascii="宋体" w:hAnsi="宋体" w:eastAsia="宋体" w:cs="宋体"/>
          <w:spacing w:val="16"/>
          <w:sz w:val="24"/>
          <w:szCs w:val="24"/>
        </w:rPr>
        <w:t>虑的载</w:t>
      </w:r>
      <w:r>
        <w:rPr>
          <w:rFonts w:ascii="宋体" w:hAnsi="宋体" w:eastAsia="宋体" w:cs="宋体"/>
          <w:sz w:val="24"/>
          <w:szCs w:val="24"/>
        </w:rPr>
        <w:t xml:space="preserve"> </w:t>
      </w:r>
      <w:r>
        <w:rPr>
          <w:rFonts w:ascii="宋体" w:hAnsi="宋体" w:eastAsia="宋体" w:cs="宋体"/>
          <w:spacing w:val="7"/>
          <w:sz w:val="24"/>
          <w:szCs w:val="24"/>
        </w:rPr>
        <w:t>荷)、介质(组分)、腐蚀裕量、焊接接头系数、自然条件等，对储存液化气体的储罐</w:t>
      </w:r>
      <w:r>
        <w:rPr>
          <w:rFonts w:ascii="宋体" w:hAnsi="宋体" w:eastAsia="宋体" w:cs="宋体"/>
          <w:spacing w:val="18"/>
          <w:sz w:val="24"/>
          <w:szCs w:val="24"/>
        </w:rPr>
        <w:t xml:space="preserve"> </w:t>
      </w:r>
      <w:r>
        <w:rPr>
          <w:rFonts w:ascii="宋体" w:hAnsi="宋体" w:eastAsia="宋体" w:cs="宋体"/>
          <w:spacing w:val="11"/>
          <w:sz w:val="24"/>
          <w:szCs w:val="24"/>
        </w:rPr>
        <w:t>还应当注明装量系数，对有应力腐蚀倾向的储存容器还应当注明腐蚀介质的限定含</w:t>
      </w:r>
    </w:p>
    <w:p>
      <w:pPr>
        <w:spacing w:line="324" w:lineRule="exact"/>
        <w:ind w:left="1423"/>
        <w:rPr>
          <w:rFonts w:ascii="宋体" w:hAnsi="宋体" w:eastAsia="宋体" w:cs="宋体"/>
          <w:sz w:val="24"/>
          <w:szCs w:val="24"/>
        </w:rPr>
      </w:pPr>
      <w:r>
        <w:rPr>
          <w:rFonts w:ascii="宋体" w:hAnsi="宋体" w:eastAsia="宋体" w:cs="宋体"/>
          <w:spacing w:val="-10"/>
          <w:position w:val="1"/>
          <w:sz w:val="24"/>
          <w:szCs w:val="24"/>
        </w:rPr>
        <w:t>量；</w:t>
      </w:r>
    </w:p>
    <w:p>
      <w:pPr>
        <w:spacing w:before="76" w:line="320"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4</w:t>
      </w:r>
      <w:r>
        <w:rPr>
          <w:rFonts w:ascii="宋体" w:hAnsi="宋体" w:eastAsia="宋体" w:cs="宋体"/>
          <w:spacing w:val="2"/>
          <w:position w:val="1"/>
          <w:sz w:val="24"/>
          <w:szCs w:val="24"/>
        </w:rPr>
        <w:t>)主要受压元件材料牌号与材料标准；</w:t>
      </w:r>
    </w:p>
    <w:p>
      <w:pPr>
        <w:spacing w:before="81"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5</w:t>
      </w:r>
      <w:r>
        <w:rPr>
          <w:rFonts w:ascii="宋体" w:hAnsi="宋体" w:eastAsia="宋体" w:cs="宋体"/>
          <w:spacing w:val="5"/>
          <w:position w:val="1"/>
          <w:sz w:val="24"/>
          <w:szCs w:val="24"/>
        </w:rPr>
        <w:t>)主要特性参数(如压力容器容积、热交换器换热面积与程数等)；</w:t>
      </w:r>
    </w:p>
    <w:p>
      <w:pPr>
        <w:spacing w:before="80" w:line="219"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6</w:t>
      </w:r>
      <w:r>
        <w:rPr>
          <w:rFonts w:ascii="宋体" w:hAnsi="宋体" w:eastAsia="宋体" w:cs="宋体"/>
          <w:spacing w:val="5"/>
          <w:sz w:val="24"/>
          <w:szCs w:val="24"/>
        </w:rPr>
        <w:t>)压力容器设计使用年限(疲劳容器标</w:t>
      </w:r>
      <w:r>
        <w:rPr>
          <w:rFonts w:ascii="宋体" w:hAnsi="宋体" w:eastAsia="宋体" w:cs="宋体"/>
          <w:spacing w:val="4"/>
          <w:sz w:val="24"/>
          <w:szCs w:val="24"/>
        </w:rPr>
        <w:t>明循环次数)；</w:t>
      </w:r>
    </w:p>
    <w:p>
      <w:pPr>
        <w:spacing w:before="113"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7</w:t>
      </w:r>
      <w:r>
        <w:rPr>
          <w:rFonts w:ascii="宋体" w:hAnsi="宋体" w:eastAsia="宋体" w:cs="宋体"/>
          <w:spacing w:val="-4"/>
          <w:position w:val="1"/>
          <w:sz w:val="24"/>
          <w:szCs w:val="24"/>
        </w:rPr>
        <w:t>)特殊制造要求；</w:t>
      </w:r>
    </w:p>
    <w:p>
      <w:pPr>
        <w:spacing w:before="80" w:line="323"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8</w:t>
      </w:r>
      <w:r>
        <w:rPr>
          <w:rFonts w:ascii="宋体" w:hAnsi="宋体" w:eastAsia="宋体" w:cs="宋体"/>
          <w:spacing w:val="-5"/>
          <w:position w:val="1"/>
          <w:sz w:val="24"/>
          <w:szCs w:val="24"/>
        </w:rPr>
        <w:t>)热处理要求；</w:t>
      </w:r>
    </w:p>
    <w:p>
      <w:pPr>
        <w:spacing w:before="77"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9</w:t>
      </w:r>
      <w:r>
        <w:rPr>
          <w:rFonts w:ascii="宋体" w:hAnsi="宋体" w:eastAsia="宋体" w:cs="宋体"/>
          <w:spacing w:val="-4"/>
          <w:position w:val="1"/>
          <w:sz w:val="24"/>
          <w:szCs w:val="24"/>
        </w:rPr>
        <w:t>)无损检测要求；</w:t>
      </w:r>
    </w:p>
    <w:p>
      <w:pPr>
        <w:spacing w:before="78" w:line="323"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10</w:t>
      </w:r>
      <w:r>
        <w:rPr>
          <w:rFonts w:ascii="宋体" w:hAnsi="宋体" w:eastAsia="宋体" w:cs="宋体"/>
          <w:position w:val="1"/>
          <w:sz w:val="24"/>
          <w:szCs w:val="24"/>
        </w:rPr>
        <w:t>)耐压试验和泄漏试验要求；</w:t>
      </w:r>
    </w:p>
    <w:p>
      <w:pPr>
        <w:spacing w:before="80" w:line="218"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11</w:t>
      </w:r>
      <w:r>
        <w:rPr>
          <w:rFonts w:ascii="宋体" w:hAnsi="宋体" w:eastAsia="宋体" w:cs="宋体"/>
          <w:spacing w:val="5"/>
          <w:sz w:val="24"/>
          <w:szCs w:val="24"/>
        </w:rPr>
        <w:t>)预防腐蚀的要求(介质的腐蚀速率以及应力腐蚀倾向等)；</w:t>
      </w:r>
    </w:p>
    <w:p>
      <w:pPr>
        <w:spacing w:before="116" w:line="218"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12</w:t>
      </w:r>
      <w:r>
        <w:rPr>
          <w:rFonts w:ascii="宋体" w:hAnsi="宋体" w:eastAsia="宋体" w:cs="宋体"/>
          <w:spacing w:val="5"/>
          <w:sz w:val="24"/>
          <w:szCs w:val="24"/>
        </w:rPr>
        <w:t>)安全附件及仪表的规格和订购特殊要求(工艺系统已考虑的除外)；</w:t>
      </w:r>
    </w:p>
    <w:p>
      <w:pPr>
        <w:spacing w:before="115"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13</w:t>
      </w:r>
      <w:r>
        <w:rPr>
          <w:rFonts w:ascii="宋体" w:hAnsi="宋体" w:eastAsia="宋体" w:cs="宋体"/>
          <w:spacing w:val="-1"/>
          <w:position w:val="1"/>
          <w:sz w:val="24"/>
          <w:szCs w:val="24"/>
        </w:rPr>
        <w:t>)压力容器铭牌的位置；</w:t>
      </w:r>
    </w:p>
    <w:p>
      <w:pPr>
        <w:spacing w:before="82" w:line="219"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14</w:t>
      </w:r>
      <w:r>
        <w:rPr>
          <w:rFonts w:ascii="宋体" w:hAnsi="宋体" w:eastAsia="宋体" w:cs="宋体"/>
          <w:spacing w:val="2"/>
          <w:sz w:val="24"/>
          <w:szCs w:val="24"/>
        </w:rPr>
        <w:t>)包装、运输、现场组焊和安装要求。</w:t>
      </w:r>
    </w:p>
    <w:p>
      <w:pPr>
        <w:spacing w:before="117" w:line="214" w:lineRule="auto"/>
        <w:ind w:left="1924"/>
        <w:rPr>
          <w:rFonts w:ascii="宋体" w:hAnsi="宋体" w:eastAsia="宋体" w:cs="宋体"/>
          <w:sz w:val="24"/>
          <w:szCs w:val="24"/>
        </w:rPr>
      </w:pPr>
      <w:r>
        <w:rPr>
          <w:rFonts w:ascii="黑体" w:hAnsi="黑体" w:eastAsia="黑体" w:cs="黑体"/>
          <w:spacing w:val="3"/>
          <w:sz w:val="24"/>
          <w:szCs w:val="24"/>
        </w:rPr>
        <w:t>3.1.4.4.2</w:t>
      </w:r>
      <w:r>
        <w:rPr>
          <w:rFonts w:ascii="黑体" w:hAnsi="黑体" w:eastAsia="黑体" w:cs="黑体"/>
          <w:spacing w:val="13"/>
          <w:sz w:val="24"/>
          <w:szCs w:val="24"/>
        </w:rPr>
        <w:t xml:space="preserve">  </w:t>
      </w:r>
      <w:r>
        <w:rPr>
          <w:rFonts w:ascii="宋体" w:hAnsi="宋体" w:eastAsia="宋体" w:cs="宋体"/>
          <w:spacing w:val="3"/>
          <w:sz w:val="24"/>
          <w:szCs w:val="24"/>
        </w:rPr>
        <w:t>特殊要求</w:t>
      </w:r>
    </w:p>
    <w:p>
      <w:pPr>
        <w:spacing w:before="122" w:line="214" w:lineRule="auto"/>
        <w:ind w:left="1938"/>
        <w:rPr>
          <w:rFonts w:ascii="宋体" w:hAnsi="宋体" w:eastAsia="宋体" w:cs="宋体"/>
          <w:sz w:val="24"/>
          <w:szCs w:val="24"/>
        </w:rPr>
      </w:pPr>
      <w:r>
        <w:rPr>
          <w:rFonts w:ascii="宋体" w:hAnsi="宋体" w:eastAsia="宋体" w:cs="宋体"/>
          <w:spacing w:val="3"/>
          <w:sz w:val="24"/>
          <w:szCs w:val="24"/>
        </w:rPr>
        <w:t>以下情况对设计总图的特殊要求：</w:t>
      </w:r>
    </w:p>
    <w:p>
      <w:pPr>
        <w:spacing w:before="121" w:line="276" w:lineRule="auto"/>
        <w:ind w:left="1421" w:right="1417" w:firstLine="544"/>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)多腔压力容器分别注明各腔的试验压</w:t>
      </w:r>
      <w:r>
        <w:rPr>
          <w:rFonts w:ascii="宋体" w:hAnsi="宋体" w:eastAsia="宋体" w:cs="宋体"/>
          <w:spacing w:val="6"/>
          <w:sz w:val="24"/>
          <w:szCs w:val="24"/>
        </w:rPr>
        <w:t>力，有特殊要求时注明共用元件两侧允</w:t>
      </w:r>
      <w:r>
        <w:rPr>
          <w:rFonts w:ascii="宋体" w:hAnsi="宋体" w:eastAsia="宋体" w:cs="宋体"/>
          <w:sz w:val="24"/>
          <w:szCs w:val="24"/>
        </w:rPr>
        <w:t xml:space="preserve"> </w:t>
      </w:r>
      <w:r>
        <w:rPr>
          <w:rFonts w:ascii="宋体" w:hAnsi="宋体" w:eastAsia="宋体" w:cs="宋体"/>
          <w:spacing w:val="5"/>
          <w:sz w:val="24"/>
          <w:szCs w:val="24"/>
        </w:rPr>
        <w:t>许的压力差值，以及试验步骤和试验要求；</w:t>
      </w:r>
    </w:p>
    <w:p>
      <w:pPr>
        <w:spacing w:before="80" w:line="277" w:lineRule="auto"/>
        <w:ind w:left="1422" w:right="1417" w:firstLine="54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)装有触媒的压力容器和装有填料的压</w:t>
      </w:r>
      <w:r>
        <w:rPr>
          <w:rFonts w:ascii="宋体" w:hAnsi="宋体" w:eastAsia="宋体" w:cs="宋体"/>
          <w:spacing w:val="6"/>
          <w:sz w:val="24"/>
          <w:szCs w:val="24"/>
        </w:rPr>
        <w:t>力容器，注明使用过程中定期检验的技</w:t>
      </w:r>
      <w:r>
        <w:rPr>
          <w:rFonts w:ascii="宋体" w:hAnsi="宋体" w:eastAsia="宋体" w:cs="宋体"/>
          <w:sz w:val="24"/>
          <w:szCs w:val="24"/>
        </w:rPr>
        <w:t xml:space="preserve"> </w:t>
      </w:r>
      <w:r>
        <w:rPr>
          <w:rFonts w:ascii="宋体" w:hAnsi="宋体" w:eastAsia="宋体" w:cs="宋体"/>
          <w:spacing w:val="-4"/>
          <w:sz w:val="24"/>
          <w:szCs w:val="24"/>
        </w:rPr>
        <w:t>术要求；</w:t>
      </w:r>
    </w:p>
    <w:p>
      <w:pPr>
        <w:spacing w:line="277" w:lineRule="auto"/>
        <w:rPr>
          <w:rFonts w:ascii="宋体" w:hAnsi="宋体" w:eastAsia="宋体" w:cs="宋体"/>
          <w:sz w:val="24"/>
          <w:szCs w:val="24"/>
        </w:rPr>
        <w:sectPr>
          <w:headerReference r:id="rId38" w:type="default"/>
          <w:footerReference r:id="rId39" w:type="default"/>
          <w:pgSz w:w="11905" w:h="16840"/>
          <w:pgMar w:top="1503" w:right="4" w:bottom="1325" w:left="0" w:header="1228" w:footer="1138" w:gutter="0"/>
          <w:cols w:space="720" w:num="1"/>
        </w:sectPr>
      </w:pPr>
    </w:p>
    <w:p>
      <w:pPr>
        <w:pStyle w:val="2"/>
        <w:spacing w:line="261" w:lineRule="auto"/>
      </w:pPr>
      <w:r>
        <w:pict>
          <v:shape id="_x0000_s1043" o:spid="_x0000_s1043" o:spt="202" type="#_x0000_t202" style="position:absolute;left:0pt;margin-left:69.8pt;margin-top:779.1pt;height:7pt;width:44.25pt;mso-position-horizontal-relative:page;mso-position-vertical-relative:page;z-index:251694080;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77" w:lineRule="auto"/>
        <w:ind w:left="1424" w:right="1417" w:firstLine="54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)由于结构原因不能进行内部检验的压</w:t>
      </w:r>
      <w:r>
        <w:rPr>
          <w:rFonts w:ascii="宋体" w:hAnsi="宋体" w:eastAsia="宋体" w:cs="宋体"/>
          <w:spacing w:val="6"/>
          <w:sz w:val="24"/>
          <w:szCs w:val="24"/>
        </w:rPr>
        <w:t>力容器，注明计算厚度、使用中定期检</w:t>
      </w:r>
      <w:r>
        <w:rPr>
          <w:rFonts w:ascii="宋体" w:hAnsi="宋体" w:eastAsia="宋体" w:cs="宋体"/>
          <w:sz w:val="24"/>
          <w:szCs w:val="24"/>
        </w:rPr>
        <w:t xml:space="preserve"> </w:t>
      </w:r>
      <w:r>
        <w:rPr>
          <w:rFonts w:ascii="宋体" w:hAnsi="宋体" w:eastAsia="宋体" w:cs="宋体"/>
          <w:spacing w:val="-3"/>
          <w:sz w:val="24"/>
          <w:szCs w:val="24"/>
        </w:rPr>
        <w:t>验的要求；</w:t>
      </w:r>
    </w:p>
    <w:p>
      <w:pPr>
        <w:spacing w:before="76"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4</w:t>
      </w:r>
      <w:r>
        <w:rPr>
          <w:rFonts w:ascii="宋体" w:hAnsi="宋体" w:eastAsia="宋体" w:cs="宋体"/>
          <w:spacing w:val="5"/>
          <w:position w:val="1"/>
          <w:sz w:val="24"/>
          <w:szCs w:val="24"/>
        </w:rPr>
        <w:t>)不能进行耐压试验的压力容器，注明计算厚度和制造与使用的</w:t>
      </w:r>
      <w:r>
        <w:rPr>
          <w:rFonts w:ascii="宋体" w:hAnsi="宋体" w:eastAsia="宋体" w:cs="宋体"/>
          <w:spacing w:val="4"/>
          <w:position w:val="1"/>
          <w:sz w:val="24"/>
          <w:szCs w:val="24"/>
        </w:rPr>
        <w:t>特殊要求；</w:t>
      </w:r>
    </w:p>
    <w:p>
      <w:pPr>
        <w:spacing w:before="79"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5</w:t>
      </w:r>
      <w:r>
        <w:rPr>
          <w:rFonts w:ascii="宋体" w:hAnsi="宋体" w:eastAsia="宋体" w:cs="宋体"/>
          <w:spacing w:val="4"/>
          <w:position w:val="1"/>
          <w:sz w:val="24"/>
          <w:szCs w:val="24"/>
        </w:rPr>
        <w:t>)有隔热衬里的压力容器，注明防止受压元件超温的技术措施；</w:t>
      </w:r>
    </w:p>
    <w:p>
      <w:pPr>
        <w:spacing w:before="80"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6</w:t>
      </w:r>
      <w:r>
        <w:rPr>
          <w:rFonts w:ascii="宋体" w:hAnsi="宋体" w:eastAsia="宋体" w:cs="宋体"/>
          <w:spacing w:val="4"/>
          <w:sz w:val="24"/>
          <w:szCs w:val="24"/>
        </w:rPr>
        <w:t>)要求保温或者保冷的压力容器，提出保温或者保冷措施。</w:t>
      </w:r>
    </w:p>
    <w:p>
      <w:pPr>
        <w:spacing w:before="120" w:line="212" w:lineRule="auto"/>
        <w:ind w:left="1924"/>
        <w:rPr>
          <w:rFonts w:ascii="宋体" w:hAnsi="宋体" w:eastAsia="宋体" w:cs="宋体"/>
          <w:sz w:val="24"/>
          <w:szCs w:val="24"/>
        </w:rPr>
      </w:pPr>
      <w:r>
        <w:rPr>
          <w:rFonts w:ascii="黑体" w:hAnsi="黑体" w:eastAsia="黑体" w:cs="黑体"/>
          <w:spacing w:val="3"/>
          <w:sz w:val="24"/>
          <w:szCs w:val="24"/>
        </w:rPr>
        <w:t>3.1.5</w:t>
      </w:r>
      <w:r>
        <w:rPr>
          <w:rFonts w:ascii="黑体" w:hAnsi="黑体" w:eastAsia="黑体" w:cs="黑体"/>
          <w:spacing w:val="11"/>
          <w:sz w:val="24"/>
          <w:szCs w:val="24"/>
        </w:rPr>
        <w:t xml:space="preserve">  </w:t>
      </w:r>
      <w:r>
        <w:rPr>
          <w:rFonts w:ascii="宋体" w:hAnsi="宋体" w:eastAsia="宋体" w:cs="宋体"/>
          <w:spacing w:val="3"/>
          <w:sz w:val="24"/>
          <w:szCs w:val="24"/>
        </w:rPr>
        <w:t>设计方法</w:t>
      </w:r>
    </w:p>
    <w:p>
      <w:pPr>
        <w:spacing w:before="124" w:line="308" w:lineRule="auto"/>
        <w:ind w:left="1420" w:right="1419" w:firstLine="499"/>
        <w:rPr>
          <w:rFonts w:ascii="宋体" w:hAnsi="宋体" w:eastAsia="宋体" w:cs="宋体"/>
          <w:sz w:val="24"/>
          <w:szCs w:val="24"/>
        </w:rPr>
      </w:pPr>
      <w:r>
        <w:rPr>
          <w:rFonts w:ascii="宋体" w:hAnsi="宋体" w:eastAsia="宋体" w:cs="宋体"/>
          <w:spacing w:val="12"/>
          <w:sz w:val="24"/>
          <w:szCs w:val="24"/>
        </w:rPr>
        <w:t>压力容器的设计可以采用规则设计方法或者分析设计方</w:t>
      </w:r>
      <w:r>
        <w:rPr>
          <w:rFonts w:ascii="宋体" w:hAnsi="宋体" w:eastAsia="宋体" w:cs="宋体"/>
          <w:spacing w:val="11"/>
          <w:sz w:val="24"/>
          <w:szCs w:val="24"/>
        </w:rPr>
        <w:t>法。必要时也可以采用</w:t>
      </w:r>
      <w:r>
        <w:rPr>
          <w:rFonts w:ascii="宋体" w:hAnsi="宋体" w:eastAsia="宋体" w:cs="宋体"/>
          <w:sz w:val="24"/>
          <w:szCs w:val="24"/>
        </w:rPr>
        <w:t xml:space="preserve"> </w:t>
      </w:r>
      <w:r>
        <w:rPr>
          <w:rFonts w:ascii="宋体" w:hAnsi="宋体" w:eastAsia="宋体" w:cs="宋体"/>
          <w:spacing w:val="6"/>
          <w:sz w:val="24"/>
          <w:szCs w:val="24"/>
        </w:rPr>
        <w:t>试验方法、可对比的经验设计方法或者其他设计方法，但是应当按</w:t>
      </w:r>
      <w:r>
        <w:rPr>
          <w:rFonts w:ascii="宋体" w:hAnsi="宋体" w:eastAsia="宋体" w:cs="宋体"/>
          <w:spacing w:val="5"/>
          <w:sz w:val="24"/>
          <w:szCs w:val="24"/>
        </w:rPr>
        <w:t>照本规程</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 xml:space="preserve">1.9 </w:t>
      </w:r>
      <w:r>
        <w:rPr>
          <w:rFonts w:ascii="宋体" w:hAnsi="宋体" w:eastAsia="宋体" w:cs="宋体"/>
          <w:spacing w:val="5"/>
          <w:sz w:val="24"/>
          <w:szCs w:val="24"/>
        </w:rPr>
        <w:t>的规</w:t>
      </w:r>
    </w:p>
    <w:p>
      <w:pPr>
        <w:spacing w:before="1" w:line="209" w:lineRule="auto"/>
        <w:ind w:left="1422"/>
        <w:rPr>
          <w:rFonts w:ascii="宋体" w:hAnsi="宋体" w:eastAsia="宋体" w:cs="宋体"/>
          <w:sz w:val="24"/>
          <w:szCs w:val="24"/>
        </w:rPr>
      </w:pPr>
      <w:r>
        <w:rPr>
          <w:rFonts w:ascii="宋体" w:hAnsi="宋体" w:eastAsia="宋体" w:cs="宋体"/>
          <w:spacing w:val="3"/>
          <w:sz w:val="24"/>
          <w:szCs w:val="24"/>
        </w:rPr>
        <w:t>定通过新技术评审。</w:t>
      </w:r>
    </w:p>
    <w:p>
      <w:pPr>
        <w:spacing w:before="125" w:line="307" w:lineRule="auto"/>
        <w:ind w:left="1427" w:right="1420" w:firstLine="491"/>
        <w:rPr>
          <w:rFonts w:ascii="宋体" w:hAnsi="宋体" w:eastAsia="宋体" w:cs="宋体"/>
          <w:sz w:val="24"/>
          <w:szCs w:val="24"/>
        </w:rPr>
      </w:pPr>
      <w:r>
        <w:rPr>
          <w:rFonts w:ascii="宋体" w:hAnsi="宋体" w:eastAsia="宋体" w:cs="宋体"/>
          <w:spacing w:val="7"/>
          <w:sz w:val="24"/>
          <w:szCs w:val="24"/>
        </w:rPr>
        <w:t>压力容器设计单位应当基于本规程</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 xml:space="preserve">3.1.3 </w:t>
      </w:r>
      <w:r>
        <w:rPr>
          <w:rFonts w:ascii="宋体" w:hAnsi="宋体" w:eastAsia="宋体" w:cs="宋体"/>
          <w:spacing w:val="7"/>
          <w:sz w:val="24"/>
          <w:szCs w:val="24"/>
        </w:rPr>
        <w:t>所述</w:t>
      </w:r>
      <w:r>
        <w:rPr>
          <w:rFonts w:ascii="宋体" w:hAnsi="宋体" w:eastAsia="宋体" w:cs="宋体"/>
          <w:spacing w:val="6"/>
          <w:sz w:val="24"/>
          <w:szCs w:val="24"/>
        </w:rPr>
        <w:t>的设计条件，综合考虑所有相关因</w:t>
      </w:r>
      <w:r>
        <w:rPr>
          <w:rFonts w:ascii="宋体" w:hAnsi="宋体" w:eastAsia="宋体" w:cs="宋体"/>
          <w:sz w:val="24"/>
          <w:szCs w:val="24"/>
        </w:rPr>
        <w:t xml:space="preserve"> </w:t>
      </w:r>
      <w:r>
        <w:rPr>
          <w:rFonts w:ascii="宋体" w:hAnsi="宋体" w:eastAsia="宋体" w:cs="宋体"/>
          <w:spacing w:val="11"/>
          <w:sz w:val="24"/>
          <w:szCs w:val="24"/>
        </w:rPr>
        <w:t>素、失效模式和足够的安全裕量，以保证压力容器具有足够的强度、刚度、稳定性</w:t>
      </w:r>
      <w:r>
        <w:rPr>
          <w:rFonts w:ascii="宋体" w:hAnsi="宋体" w:eastAsia="宋体" w:cs="宋体"/>
          <w:spacing w:val="13"/>
          <w:sz w:val="24"/>
          <w:szCs w:val="24"/>
        </w:rPr>
        <w:t xml:space="preserve"> </w:t>
      </w:r>
      <w:r>
        <w:rPr>
          <w:rFonts w:ascii="宋体" w:hAnsi="宋体" w:eastAsia="宋体" w:cs="宋体"/>
          <w:spacing w:val="11"/>
          <w:sz w:val="24"/>
          <w:szCs w:val="24"/>
        </w:rPr>
        <w:t>和耐腐蚀性，同时还应当考虑支座、底座圈、支耳及其他型式支承件与压力容器本</w:t>
      </w:r>
    </w:p>
    <w:p>
      <w:pPr>
        <w:spacing w:before="1" w:line="218" w:lineRule="auto"/>
        <w:ind w:left="1423"/>
        <w:rPr>
          <w:rFonts w:ascii="宋体" w:hAnsi="宋体" w:eastAsia="宋体" w:cs="宋体"/>
          <w:sz w:val="24"/>
          <w:szCs w:val="24"/>
        </w:rPr>
      </w:pPr>
      <w:r>
        <w:rPr>
          <w:rFonts w:ascii="宋体" w:hAnsi="宋体" w:eastAsia="宋体" w:cs="宋体"/>
          <w:spacing w:val="7"/>
          <w:sz w:val="24"/>
          <w:szCs w:val="24"/>
        </w:rPr>
        <w:t>体的焊接(粘接)接头的强度要求，确保压力</w:t>
      </w:r>
      <w:r>
        <w:rPr>
          <w:rFonts w:ascii="宋体" w:hAnsi="宋体" w:eastAsia="宋体" w:cs="宋体"/>
          <w:spacing w:val="6"/>
          <w:sz w:val="24"/>
          <w:szCs w:val="24"/>
        </w:rPr>
        <w:t>容器在设计使用年限内的安全。</w:t>
      </w:r>
    </w:p>
    <w:p>
      <w:pPr>
        <w:spacing w:before="114" w:line="319" w:lineRule="exact"/>
        <w:ind w:left="1924"/>
        <w:rPr>
          <w:rFonts w:ascii="宋体" w:hAnsi="宋体" w:eastAsia="宋体" w:cs="宋体"/>
          <w:sz w:val="24"/>
          <w:szCs w:val="24"/>
        </w:rPr>
      </w:pPr>
      <w:r>
        <w:rPr>
          <w:rFonts w:ascii="黑体" w:hAnsi="黑体" w:eastAsia="黑体" w:cs="黑体"/>
          <w:spacing w:val="2"/>
          <w:position w:val="1"/>
          <w:sz w:val="24"/>
          <w:szCs w:val="24"/>
        </w:rPr>
        <w:t>3.1.6</w:t>
      </w:r>
      <w:r>
        <w:rPr>
          <w:rFonts w:ascii="黑体" w:hAnsi="黑体" w:eastAsia="黑体" w:cs="黑体"/>
          <w:spacing w:val="15"/>
          <w:position w:val="1"/>
          <w:sz w:val="24"/>
          <w:szCs w:val="24"/>
        </w:rPr>
        <w:t xml:space="preserve">  </w:t>
      </w:r>
      <w:r>
        <w:rPr>
          <w:rFonts w:ascii="宋体" w:hAnsi="宋体" w:eastAsia="宋体" w:cs="宋体"/>
          <w:spacing w:val="2"/>
          <w:position w:val="1"/>
          <w:sz w:val="24"/>
          <w:szCs w:val="24"/>
        </w:rPr>
        <w:t>风险评估</w:t>
      </w:r>
    </w:p>
    <w:p>
      <w:pPr>
        <w:spacing w:before="85" w:line="396" w:lineRule="exact"/>
        <w:ind w:left="1916"/>
        <w:rPr>
          <w:rFonts w:ascii="宋体" w:hAnsi="宋体" w:eastAsia="宋体" w:cs="宋体"/>
          <w:sz w:val="24"/>
          <w:szCs w:val="24"/>
        </w:rPr>
      </w:pPr>
      <w:r>
        <w:rPr>
          <w:rFonts w:ascii="宋体" w:hAnsi="宋体" w:eastAsia="宋体" w:cs="宋体"/>
          <w:spacing w:val="11"/>
          <w:position w:val="11"/>
          <w:sz w:val="24"/>
          <w:szCs w:val="24"/>
        </w:rPr>
        <w:t>第Ⅲ类压力容器或者用户要求的其他压力容器，设计单位应当出具包括主要失</w:t>
      </w:r>
    </w:p>
    <w:p>
      <w:pPr>
        <w:spacing w:line="319" w:lineRule="exact"/>
        <w:ind w:left="1423"/>
        <w:rPr>
          <w:rFonts w:ascii="宋体" w:hAnsi="宋体" w:eastAsia="宋体" w:cs="宋体"/>
          <w:sz w:val="24"/>
          <w:szCs w:val="24"/>
        </w:rPr>
      </w:pPr>
      <w:r>
        <w:rPr>
          <w:rFonts w:ascii="宋体" w:hAnsi="宋体" w:eastAsia="宋体" w:cs="宋体"/>
          <w:spacing w:val="6"/>
          <w:position w:val="1"/>
          <w:sz w:val="24"/>
          <w:szCs w:val="24"/>
        </w:rPr>
        <w:t>效模式和风险控制等内容的风险评估报告。</w:t>
      </w:r>
    </w:p>
    <w:p>
      <w:pPr>
        <w:spacing w:before="84" w:line="215" w:lineRule="auto"/>
        <w:ind w:left="1924"/>
        <w:rPr>
          <w:rFonts w:ascii="宋体" w:hAnsi="宋体" w:eastAsia="宋体" w:cs="宋体"/>
          <w:sz w:val="24"/>
          <w:szCs w:val="24"/>
        </w:rPr>
      </w:pPr>
      <w:r>
        <w:rPr>
          <w:rFonts w:ascii="黑体" w:hAnsi="黑体" w:eastAsia="黑体" w:cs="黑体"/>
          <w:spacing w:val="2"/>
          <w:sz w:val="24"/>
          <w:szCs w:val="24"/>
        </w:rPr>
        <w:t>3.1.7</w:t>
      </w:r>
      <w:r>
        <w:rPr>
          <w:rFonts w:ascii="黑体" w:hAnsi="黑体" w:eastAsia="黑体" w:cs="黑体"/>
          <w:spacing w:val="15"/>
          <w:sz w:val="24"/>
          <w:szCs w:val="24"/>
        </w:rPr>
        <w:t xml:space="preserve">  </w:t>
      </w:r>
      <w:r>
        <w:rPr>
          <w:rFonts w:ascii="宋体" w:hAnsi="宋体" w:eastAsia="宋体" w:cs="宋体"/>
          <w:spacing w:val="2"/>
          <w:sz w:val="24"/>
          <w:szCs w:val="24"/>
        </w:rPr>
        <w:t>节能要求</w:t>
      </w:r>
    </w:p>
    <w:p>
      <w:pPr>
        <w:spacing w:before="121" w:line="214" w:lineRule="auto"/>
        <w:ind w:left="1919"/>
        <w:rPr>
          <w:rFonts w:ascii="宋体" w:hAnsi="宋体" w:eastAsia="宋体" w:cs="宋体"/>
          <w:sz w:val="24"/>
          <w:szCs w:val="24"/>
        </w:rPr>
      </w:pPr>
      <w:r>
        <w:rPr>
          <w:rFonts w:ascii="宋体" w:hAnsi="宋体" w:eastAsia="宋体" w:cs="宋体"/>
          <w:spacing w:val="6"/>
          <w:sz w:val="24"/>
          <w:szCs w:val="24"/>
        </w:rPr>
        <w:t>压力容器的设计应当充分考虑节能降耗原则，并且符合以下要求：</w:t>
      </w:r>
    </w:p>
    <w:p>
      <w:pPr>
        <w:spacing w:before="118"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1</w:t>
      </w:r>
      <w:r>
        <w:rPr>
          <w:rFonts w:ascii="宋体" w:hAnsi="宋体" w:eastAsia="宋体" w:cs="宋体"/>
          <w:spacing w:val="4"/>
          <w:position w:val="1"/>
          <w:sz w:val="24"/>
          <w:szCs w:val="24"/>
        </w:rPr>
        <w:t>)充分考虑压力容器的经济性，合理选材，合理确定结构尺寸；</w:t>
      </w:r>
    </w:p>
    <w:p>
      <w:pPr>
        <w:spacing w:before="80"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2</w:t>
      </w:r>
      <w:r>
        <w:rPr>
          <w:rFonts w:ascii="宋体" w:hAnsi="宋体" w:eastAsia="宋体" w:cs="宋体"/>
          <w:spacing w:val="-2"/>
          <w:position w:val="1"/>
          <w:sz w:val="24"/>
          <w:szCs w:val="24"/>
        </w:rPr>
        <w:t>)对热交换器进行优化设计，</w:t>
      </w:r>
      <w:r>
        <w:rPr>
          <w:rFonts w:ascii="宋体" w:hAnsi="宋体" w:eastAsia="宋体" w:cs="宋体"/>
          <w:spacing w:val="71"/>
          <w:position w:val="1"/>
          <w:sz w:val="24"/>
          <w:szCs w:val="24"/>
        </w:rPr>
        <w:t xml:space="preserve"> </w:t>
      </w:r>
      <w:r>
        <w:rPr>
          <w:rFonts w:ascii="宋体" w:hAnsi="宋体" w:eastAsia="宋体" w:cs="宋体"/>
          <w:spacing w:val="-2"/>
          <w:position w:val="1"/>
          <w:sz w:val="24"/>
          <w:szCs w:val="24"/>
        </w:rPr>
        <w:t>提高换热效率，满足能效要求。</w:t>
      </w:r>
    </w:p>
    <w:p>
      <w:pPr>
        <w:spacing w:before="86" w:line="209" w:lineRule="auto"/>
        <w:ind w:left="1924"/>
        <w:rPr>
          <w:rFonts w:ascii="宋体" w:hAnsi="宋体" w:eastAsia="宋体" w:cs="宋体"/>
          <w:sz w:val="24"/>
          <w:szCs w:val="24"/>
        </w:rPr>
      </w:pPr>
      <w:r>
        <w:rPr>
          <w:rFonts w:ascii="黑体" w:hAnsi="黑体" w:eastAsia="黑体" w:cs="黑体"/>
          <w:sz w:val="24"/>
          <w:szCs w:val="24"/>
        </w:rPr>
        <w:t>3.1.8</w:t>
      </w:r>
      <w:r>
        <w:rPr>
          <w:rFonts w:ascii="黑体" w:hAnsi="黑体" w:eastAsia="黑体" w:cs="黑体"/>
          <w:spacing w:val="16"/>
          <w:sz w:val="24"/>
          <w:szCs w:val="24"/>
        </w:rPr>
        <w:t xml:space="preserve">  </w:t>
      </w:r>
      <w:r>
        <w:rPr>
          <w:rFonts w:ascii="宋体" w:hAnsi="宋体" w:eastAsia="宋体" w:cs="宋体"/>
          <w:sz w:val="24"/>
          <w:szCs w:val="24"/>
        </w:rPr>
        <w:t>载荷</w:t>
      </w:r>
    </w:p>
    <w:p>
      <w:pPr>
        <w:spacing w:before="124" w:line="399" w:lineRule="exact"/>
        <w:ind w:left="1914"/>
        <w:rPr>
          <w:rFonts w:ascii="宋体" w:hAnsi="宋体" w:eastAsia="宋体" w:cs="宋体"/>
          <w:sz w:val="24"/>
          <w:szCs w:val="24"/>
        </w:rPr>
      </w:pPr>
      <w:r>
        <w:rPr>
          <w:rFonts w:ascii="宋体" w:hAnsi="宋体" w:eastAsia="宋体" w:cs="宋体"/>
          <w:spacing w:val="9"/>
          <w:position w:val="11"/>
          <w:sz w:val="24"/>
          <w:szCs w:val="24"/>
        </w:rPr>
        <w:t>设计时应当考虑本条以下第(</w:t>
      </w:r>
      <w:r>
        <w:rPr>
          <w:rFonts w:ascii="Times New Roman" w:hAnsi="Times New Roman" w:eastAsia="Times New Roman" w:cs="Times New Roman"/>
          <w:spacing w:val="9"/>
          <w:position w:val="11"/>
          <w:sz w:val="24"/>
          <w:szCs w:val="24"/>
        </w:rPr>
        <w:t>1</w:t>
      </w:r>
      <w:r>
        <w:rPr>
          <w:rFonts w:ascii="宋体" w:hAnsi="宋体" w:eastAsia="宋体" w:cs="宋体"/>
          <w:spacing w:val="9"/>
          <w:position w:val="11"/>
          <w:sz w:val="24"/>
          <w:szCs w:val="24"/>
        </w:rPr>
        <w:t>)、</w:t>
      </w:r>
      <w:r>
        <w:rPr>
          <w:rFonts w:ascii="宋体" w:hAnsi="宋体" w:eastAsia="宋体" w:cs="宋体"/>
          <w:spacing w:val="-52"/>
          <w:position w:val="11"/>
          <w:sz w:val="24"/>
          <w:szCs w:val="24"/>
        </w:rPr>
        <w:t xml:space="preserve"> </w:t>
      </w:r>
      <w:r>
        <w:rPr>
          <w:rFonts w:ascii="宋体" w:hAnsi="宋体" w:eastAsia="宋体" w:cs="宋体"/>
          <w:spacing w:val="9"/>
          <w:position w:val="11"/>
          <w:sz w:val="24"/>
          <w:szCs w:val="24"/>
        </w:rPr>
        <w:t>(</w:t>
      </w:r>
      <w:r>
        <w:rPr>
          <w:rFonts w:ascii="Times New Roman" w:hAnsi="Times New Roman" w:eastAsia="Times New Roman" w:cs="Times New Roman"/>
          <w:spacing w:val="9"/>
          <w:position w:val="11"/>
          <w:sz w:val="24"/>
          <w:szCs w:val="24"/>
        </w:rPr>
        <w:t>2</w:t>
      </w:r>
      <w:r>
        <w:rPr>
          <w:rFonts w:ascii="宋体" w:hAnsi="宋体" w:eastAsia="宋体" w:cs="宋体"/>
          <w:spacing w:val="9"/>
          <w:position w:val="11"/>
          <w:sz w:val="24"/>
          <w:szCs w:val="24"/>
        </w:rPr>
        <w:t>)项要求的载荷，需要时还应当考虑以下第</w:t>
      </w:r>
    </w:p>
    <w:p>
      <w:pPr>
        <w:spacing w:before="1" w:line="218" w:lineRule="auto"/>
        <w:ind w:left="147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)项至第(</w:t>
      </w:r>
      <w:r>
        <w:rPr>
          <w:rFonts w:ascii="Times New Roman" w:hAnsi="Times New Roman" w:eastAsia="Times New Roman" w:cs="Times New Roman"/>
          <w:sz w:val="24"/>
          <w:szCs w:val="24"/>
        </w:rPr>
        <w:t>10</w:t>
      </w:r>
      <w:r>
        <w:rPr>
          <w:rFonts w:ascii="宋体" w:hAnsi="宋体" w:eastAsia="宋体" w:cs="宋体"/>
          <w:sz w:val="24"/>
          <w:szCs w:val="24"/>
        </w:rPr>
        <w:t>)项要求的载荷：</w:t>
      </w:r>
    </w:p>
    <w:p>
      <w:pPr>
        <w:spacing w:before="113" w:line="321"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1</w:t>
      </w:r>
      <w:r>
        <w:rPr>
          <w:rFonts w:ascii="宋体" w:hAnsi="宋体" w:eastAsia="宋体" w:cs="宋体"/>
          <w:position w:val="1"/>
          <w:sz w:val="24"/>
          <w:szCs w:val="24"/>
        </w:rPr>
        <w:t>)内压、外压或者最大压差；</w:t>
      </w:r>
    </w:p>
    <w:p>
      <w:pPr>
        <w:spacing w:before="80" w:line="320" w:lineRule="exact"/>
        <w:ind w:left="1965"/>
        <w:rPr>
          <w:rFonts w:ascii="宋体" w:hAnsi="宋体" w:eastAsia="宋体" w:cs="宋体"/>
          <w:sz w:val="24"/>
          <w:szCs w:val="24"/>
        </w:rPr>
      </w:pP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2</w:t>
      </w:r>
      <w:r>
        <w:rPr>
          <w:rFonts w:ascii="宋体" w:hAnsi="宋体" w:eastAsia="宋体" w:cs="宋体"/>
          <w:spacing w:val="6"/>
          <w:position w:val="1"/>
          <w:sz w:val="24"/>
          <w:szCs w:val="24"/>
        </w:rPr>
        <w:t>)液柱静压力，当液柱静压力小于设计压力的</w:t>
      </w:r>
      <w:r>
        <w:rPr>
          <w:rFonts w:ascii="宋体" w:hAnsi="宋体" w:eastAsia="宋体" w:cs="宋体"/>
          <w:spacing w:val="-33"/>
          <w:position w:val="1"/>
          <w:sz w:val="24"/>
          <w:szCs w:val="24"/>
        </w:rPr>
        <w:t xml:space="preserve"> </w:t>
      </w:r>
      <w:r>
        <w:rPr>
          <w:rFonts w:ascii="Times New Roman" w:hAnsi="Times New Roman" w:eastAsia="Times New Roman" w:cs="Times New Roman"/>
          <w:spacing w:val="6"/>
          <w:position w:val="1"/>
          <w:sz w:val="24"/>
          <w:szCs w:val="24"/>
        </w:rPr>
        <w:t>5</w:t>
      </w:r>
      <w:r>
        <w:rPr>
          <w:rFonts w:ascii="宋体" w:hAnsi="宋体" w:eastAsia="宋体" w:cs="宋体"/>
          <w:spacing w:val="6"/>
          <w:position w:val="1"/>
          <w:sz w:val="24"/>
          <w:szCs w:val="24"/>
        </w:rPr>
        <w:t>%时，可忽略不计；</w:t>
      </w:r>
    </w:p>
    <w:p>
      <w:pPr>
        <w:spacing w:before="83" w:line="276" w:lineRule="auto"/>
        <w:ind w:left="1423" w:right="1319" w:firstLine="54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)压力容器的自重，以及正常工作条件下</w:t>
      </w:r>
      <w:r>
        <w:rPr>
          <w:rFonts w:ascii="宋体" w:hAnsi="宋体" w:eastAsia="宋体" w:cs="宋体"/>
          <w:spacing w:val="2"/>
          <w:sz w:val="24"/>
          <w:szCs w:val="24"/>
        </w:rPr>
        <w:t>或者耐压试验状态下内装介质、触媒、</w:t>
      </w:r>
      <w:r>
        <w:rPr>
          <w:rFonts w:ascii="宋体" w:hAnsi="宋体" w:eastAsia="宋体" w:cs="宋体"/>
          <w:sz w:val="24"/>
          <w:szCs w:val="24"/>
        </w:rPr>
        <w:t xml:space="preserve"> </w:t>
      </w:r>
      <w:r>
        <w:rPr>
          <w:rFonts w:ascii="宋体" w:hAnsi="宋体" w:eastAsia="宋体" w:cs="宋体"/>
          <w:spacing w:val="2"/>
          <w:sz w:val="24"/>
          <w:szCs w:val="24"/>
        </w:rPr>
        <w:t>填料等的重力载荷；</w:t>
      </w:r>
    </w:p>
    <w:p>
      <w:pPr>
        <w:spacing w:before="80"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4</w:t>
      </w:r>
      <w:r>
        <w:rPr>
          <w:rFonts w:ascii="宋体" w:hAnsi="宋体" w:eastAsia="宋体" w:cs="宋体"/>
          <w:spacing w:val="4"/>
          <w:position w:val="1"/>
          <w:sz w:val="24"/>
          <w:szCs w:val="24"/>
        </w:rPr>
        <w:t>)附属设备及隔热材料、衬里、管道、扶梯、平台等的重力载荷；</w:t>
      </w:r>
    </w:p>
    <w:p>
      <w:pPr>
        <w:spacing w:before="79"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5</w:t>
      </w:r>
      <w:r>
        <w:rPr>
          <w:rFonts w:ascii="宋体" w:hAnsi="宋体" w:eastAsia="宋体" w:cs="宋体"/>
          <w:spacing w:val="1"/>
          <w:position w:val="1"/>
          <w:sz w:val="24"/>
          <w:szCs w:val="24"/>
        </w:rPr>
        <w:t>)风载荷、地震载荷、雪载荷；</w:t>
      </w:r>
    </w:p>
    <w:p>
      <w:pPr>
        <w:spacing w:before="79"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6</w:t>
      </w:r>
      <w:r>
        <w:rPr>
          <w:rFonts w:ascii="宋体" w:hAnsi="宋体" w:eastAsia="宋体" w:cs="宋体"/>
          <w:spacing w:val="4"/>
          <w:position w:val="1"/>
          <w:sz w:val="24"/>
          <w:szCs w:val="24"/>
        </w:rPr>
        <w:t>)支座、底座圈、支耳及其他型式支承</w:t>
      </w:r>
      <w:r>
        <w:rPr>
          <w:rFonts w:ascii="宋体" w:hAnsi="宋体" w:eastAsia="宋体" w:cs="宋体"/>
          <w:spacing w:val="3"/>
          <w:position w:val="1"/>
          <w:sz w:val="24"/>
          <w:szCs w:val="24"/>
        </w:rPr>
        <w:t>件的反作用力；</w:t>
      </w:r>
    </w:p>
    <w:p>
      <w:pPr>
        <w:spacing w:before="80"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7</w:t>
      </w:r>
      <w:r>
        <w:rPr>
          <w:rFonts w:ascii="宋体" w:hAnsi="宋体" w:eastAsia="宋体" w:cs="宋体"/>
          <w:spacing w:val="1"/>
          <w:position w:val="1"/>
          <w:sz w:val="24"/>
          <w:szCs w:val="24"/>
        </w:rPr>
        <w:t>)连接管道和其他部件的作用力；</w:t>
      </w:r>
    </w:p>
    <w:p>
      <w:pPr>
        <w:spacing w:before="78"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8</w:t>
      </w:r>
      <w:r>
        <w:rPr>
          <w:rFonts w:ascii="宋体" w:hAnsi="宋体" w:eastAsia="宋体" w:cs="宋体"/>
          <w:spacing w:val="3"/>
          <w:position w:val="1"/>
          <w:sz w:val="24"/>
          <w:szCs w:val="24"/>
        </w:rPr>
        <w:t>)温度梯度或者热膨胀量不同引起的作用力；</w:t>
      </w:r>
    </w:p>
    <w:p>
      <w:pPr>
        <w:spacing w:before="79"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9</w:t>
      </w:r>
      <w:r>
        <w:rPr>
          <w:rFonts w:ascii="宋体" w:hAnsi="宋体" w:eastAsia="宋体" w:cs="宋体"/>
          <w:spacing w:val="5"/>
          <w:position w:val="1"/>
          <w:sz w:val="24"/>
          <w:szCs w:val="24"/>
        </w:rPr>
        <w:t>)冲击载荷，包括压力急剧波动引起的冲击载荷、流体冲击引起</w:t>
      </w:r>
      <w:r>
        <w:rPr>
          <w:rFonts w:ascii="宋体" w:hAnsi="宋体" w:eastAsia="宋体" w:cs="宋体"/>
          <w:spacing w:val="4"/>
          <w:position w:val="1"/>
          <w:sz w:val="24"/>
          <w:szCs w:val="24"/>
        </w:rPr>
        <w:t>的反力等；</w:t>
      </w:r>
    </w:p>
    <w:p>
      <w:pPr>
        <w:spacing w:before="81" w:line="219"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10</w:t>
      </w:r>
      <w:r>
        <w:rPr>
          <w:rFonts w:ascii="宋体" w:hAnsi="宋体" w:eastAsia="宋体" w:cs="宋体"/>
          <w:spacing w:val="1"/>
          <w:sz w:val="24"/>
          <w:szCs w:val="24"/>
        </w:rPr>
        <w:t>)运输或者吊装时的作用力。</w:t>
      </w:r>
    </w:p>
    <w:p>
      <w:pPr>
        <w:spacing w:line="219" w:lineRule="auto"/>
        <w:rPr>
          <w:rFonts w:ascii="宋体" w:hAnsi="宋体" w:eastAsia="宋体" w:cs="宋体"/>
          <w:sz w:val="24"/>
          <w:szCs w:val="24"/>
        </w:rPr>
        <w:sectPr>
          <w:headerReference r:id="rId40" w:type="default"/>
          <w:footerReference r:id="rId41" w:type="default"/>
          <w:pgSz w:w="11905" w:h="16840"/>
          <w:pgMar w:top="1503" w:right="4" w:bottom="1325" w:left="0" w:header="1228" w:footer="1138" w:gutter="0"/>
          <w:cols w:space="720" w:num="1"/>
        </w:sectPr>
      </w:pPr>
    </w:p>
    <w:p>
      <w:pPr>
        <w:pStyle w:val="2"/>
        <w:spacing w:line="267" w:lineRule="auto"/>
      </w:pPr>
      <w:r>
        <w:pict>
          <v:shape id="_x0000_s1044" o:spid="_x0000_s1044" o:spt="202" type="#_x0000_t202" style="position:absolute;left:0pt;margin-left:481.3pt;margin-top:779.1pt;height:7pt;width:44.25pt;mso-position-horizontal-relative:page;mso-position-vertical-relative:page;z-index:251696128;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08" w:lineRule="auto"/>
        <w:ind w:left="1924"/>
        <w:rPr>
          <w:rFonts w:ascii="宋体" w:hAnsi="宋体" w:eastAsia="宋体" w:cs="宋体"/>
          <w:sz w:val="24"/>
          <w:szCs w:val="24"/>
        </w:rPr>
      </w:pPr>
      <w:r>
        <w:rPr>
          <w:rFonts w:ascii="黑体" w:hAnsi="黑体" w:eastAsia="黑体" w:cs="黑体"/>
          <w:spacing w:val="1"/>
          <w:sz w:val="24"/>
          <w:szCs w:val="24"/>
        </w:rPr>
        <w:t>3.1.9</w:t>
      </w:r>
      <w:r>
        <w:rPr>
          <w:rFonts w:ascii="黑体" w:hAnsi="黑体" w:eastAsia="黑体" w:cs="黑体"/>
          <w:spacing w:val="13"/>
          <w:sz w:val="24"/>
          <w:szCs w:val="24"/>
        </w:rPr>
        <w:t xml:space="preserve">  </w:t>
      </w:r>
      <w:r>
        <w:rPr>
          <w:rFonts w:ascii="宋体" w:hAnsi="宋体" w:eastAsia="宋体" w:cs="宋体"/>
          <w:spacing w:val="1"/>
          <w:sz w:val="24"/>
          <w:szCs w:val="24"/>
        </w:rPr>
        <w:t>压力</w:t>
      </w:r>
    </w:p>
    <w:p>
      <w:pPr>
        <w:spacing w:before="126" w:line="212" w:lineRule="auto"/>
        <w:ind w:left="1924"/>
        <w:rPr>
          <w:rFonts w:ascii="宋体" w:hAnsi="宋体" w:eastAsia="宋体" w:cs="宋体"/>
          <w:sz w:val="24"/>
          <w:szCs w:val="24"/>
        </w:rPr>
      </w:pPr>
      <w:r>
        <w:fldChar w:fldCharType="begin"/>
      </w:r>
      <w:r>
        <w:instrText xml:space="preserve"> HYPERLINK "3.1.9.1" </w:instrText>
      </w:r>
      <w:r>
        <w:fldChar w:fldCharType="separate"/>
      </w:r>
      <w:r>
        <w:rPr>
          <w:rFonts w:ascii="黑体" w:hAnsi="黑体" w:eastAsia="黑体" w:cs="黑体"/>
          <w:spacing w:val="5"/>
          <w:sz w:val="24"/>
          <w:szCs w:val="24"/>
        </w:rPr>
        <w:t>3.1.9.1</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设计压力和计算压力</w:t>
      </w:r>
    </w:p>
    <w:p>
      <w:pPr>
        <w:spacing w:before="119" w:line="277" w:lineRule="auto"/>
        <w:ind w:left="1429" w:right="1417" w:firstLine="535"/>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)设计压力，是指设定的压力容器顶部</w:t>
      </w:r>
      <w:r>
        <w:rPr>
          <w:rFonts w:ascii="宋体" w:hAnsi="宋体" w:eastAsia="宋体" w:cs="宋体"/>
          <w:spacing w:val="6"/>
          <w:sz w:val="24"/>
          <w:szCs w:val="24"/>
        </w:rPr>
        <w:t>的最高压力，与相应的设计温度一起作</w:t>
      </w:r>
      <w:r>
        <w:rPr>
          <w:rFonts w:ascii="宋体" w:hAnsi="宋体" w:eastAsia="宋体" w:cs="宋体"/>
          <w:sz w:val="24"/>
          <w:szCs w:val="24"/>
        </w:rPr>
        <w:t xml:space="preserve"> </w:t>
      </w:r>
      <w:r>
        <w:rPr>
          <w:rFonts w:ascii="宋体" w:hAnsi="宋体" w:eastAsia="宋体" w:cs="宋体"/>
          <w:spacing w:val="4"/>
          <w:sz w:val="24"/>
          <w:szCs w:val="24"/>
        </w:rPr>
        <w:t>为设计载荷条件，其值不低于工作压力；</w:t>
      </w:r>
    </w:p>
    <w:p>
      <w:pPr>
        <w:spacing w:before="80" w:line="402" w:lineRule="exact"/>
        <w:ind w:left="1965"/>
        <w:rPr>
          <w:rFonts w:ascii="宋体" w:hAnsi="宋体" w:eastAsia="宋体" w:cs="宋体"/>
          <w:sz w:val="24"/>
          <w:szCs w:val="24"/>
        </w:rPr>
      </w:pPr>
      <w:r>
        <w:rPr>
          <w:rFonts w:ascii="宋体" w:hAnsi="宋体" w:eastAsia="宋体" w:cs="宋体"/>
          <w:spacing w:val="7"/>
          <w:position w:val="12"/>
          <w:sz w:val="24"/>
          <w:szCs w:val="24"/>
        </w:rPr>
        <w:t>(</w:t>
      </w:r>
      <w:r>
        <w:rPr>
          <w:rFonts w:ascii="Times New Roman" w:hAnsi="Times New Roman" w:eastAsia="Times New Roman" w:cs="Times New Roman"/>
          <w:spacing w:val="7"/>
          <w:position w:val="12"/>
          <w:sz w:val="24"/>
          <w:szCs w:val="24"/>
        </w:rPr>
        <w:t>2</w:t>
      </w:r>
      <w:r>
        <w:rPr>
          <w:rFonts w:ascii="宋体" w:hAnsi="宋体" w:eastAsia="宋体" w:cs="宋体"/>
          <w:spacing w:val="7"/>
          <w:position w:val="12"/>
          <w:sz w:val="24"/>
          <w:szCs w:val="24"/>
        </w:rPr>
        <w:t>)计算压力，是指在相应设计温度下，</w:t>
      </w:r>
      <w:r>
        <w:rPr>
          <w:rFonts w:ascii="宋体" w:hAnsi="宋体" w:eastAsia="宋体" w:cs="宋体"/>
          <w:spacing w:val="6"/>
          <w:position w:val="12"/>
          <w:sz w:val="24"/>
          <w:szCs w:val="24"/>
        </w:rPr>
        <w:t>用以确定元件厚度的压力，并且应当考</w:t>
      </w:r>
    </w:p>
    <w:p>
      <w:pPr>
        <w:spacing w:line="212" w:lineRule="auto"/>
        <w:ind w:left="1425"/>
        <w:rPr>
          <w:rFonts w:ascii="宋体" w:hAnsi="宋体" w:eastAsia="宋体" w:cs="宋体"/>
          <w:sz w:val="24"/>
          <w:szCs w:val="24"/>
        </w:rPr>
      </w:pPr>
      <w:r>
        <w:rPr>
          <w:rFonts w:ascii="宋体" w:hAnsi="宋体" w:eastAsia="宋体" w:cs="宋体"/>
          <w:spacing w:val="4"/>
          <w:sz w:val="24"/>
          <w:szCs w:val="24"/>
        </w:rPr>
        <w:t>虑液柱静压力等附加载荷。</w:t>
      </w:r>
    </w:p>
    <w:p>
      <w:pPr>
        <w:spacing w:before="127" w:line="212" w:lineRule="auto"/>
        <w:ind w:left="1924"/>
        <w:rPr>
          <w:rFonts w:ascii="宋体" w:hAnsi="宋体" w:eastAsia="宋体" w:cs="宋体"/>
          <w:sz w:val="24"/>
          <w:szCs w:val="24"/>
        </w:rPr>
      </w:pPr>
      <w:r>
        <w:fldChar w:fldCharType="begin"/>
      </w:r>
      <w:r>
        <w:instrText xml:space="preserve"> HYPERLINK "3.1.9.2" </w:instrText>
      </w:r>
      <w:r>
        <w:fldChar w:fldCharType="separate"/>
      </w:r>
      <w:r>
        <w:rPr>
          <w:rFonts w:ascii="黑体" w:hAnsi="黑体" w:eastAsia="黑体" w:cs="黑体"/>
          <w:spacing w:val="5"/>
          <w:sz w:val="24"/>
          <w:szCs w:val="24"/>
        </w:rPr>
        <w:t>3.1.9.2</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超压泄放装置动作压力</w:t>
      </w:r>
    </w:p>
    <w:p>
      <w:pPr>
        <w:spacing w:before="121" w:line="276" w:lineRule="auto"/>
        <w:ind w:left="1442" w:right="1417" w:firstLine="52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)装有超压泄放装置的压力容器，超压</w:t>
      </w:r>
      <w:r>
        <w:rPr>
          <w:rFonts w:ascii="宋体" w:hAnsi="宋体" w:eastAsia="宋体" w:cs="宋体"/>
          <w:spacing w:val="6"/>
          <w:sz w:val="24"/>
          <w:szCs w:val="24"/>
        </w:rPr>
        <w:t>泄放装置的动作压力不得高于压力容器</w:t>
      </w:r>
      <w:r>
        <w:rPr>
          <w:rFonts w:ascii="宋体" w:hAnsi="宋体" w:eastAsia="宋体" w:cs="宋体"/>
          <w:sz w:val="24"/>
          <w:szCs w:val="24"/>
        </w:rPr>
        <w:t xml:space="preserve"> </w:t>
      </w:r>
      <w:r>
        <w:rPr>
          <w:rFonts w:ascii="宋体" w:hAnsi="宋体" w:eastAsia="宋体" w:cs="宋体"/>
          <w:spacing w:val="-4"/>
          <w:sz w:val="24"/>
          <w:szCs w:val="24"/>
        </w:rPr>
        <w:t>的设计压力；</w:t>
      </w:r>
    </w:p>
    <w:p>
      <w:pPr>
        <w:spacing w:before="82" w:line="403" w:lineRule="exact"/>
        <w:ind w:left="1965"/>
        <w:rPr>
          <w:rFonts w:ascii="宋体" w:hAnsi="宋体" w:eastAsia="宋体" w:cs="宋体"/>
          <w:sz w:val="24"/>
          <w:szCs w:val="24"/>
        </w:rPr>
      </w:pPr>
      <w:r>
        <w:rPr>
          <w:rFonts w:ascii="宋体" w:hAnsi="宋体" w:eastAsia="宋体" w:cs="宋体"/>
          <w:spacing w:val="7"/>
          <w:position w:val="12"/>
          <w:sz w:val="24"/>
          <w:szCs w:val="24"/>
        </w:rPr>
        <w:t>(</w:t>
      </w:r>
      <w:r>
        <w:rPr>
          <w:rFonts w:ascii="Times New Roman" w:hAnsi="Times New Roman" w:eastAsia="Times New Roman" w:cs="Times New Roman"/>
          <w:spacing w:val="7"/>
          <w:position w:val="12"/>
          <w:sz w:val="24"/>
          <w:szCs w:val="24"/>
        </w:rPr>
        <w:t>2</w:t>
      </w:r>
      <w:r>
        <w:rPr>
          <w:rFonts w:ascii="宋体" w:hAnsi="宋体" w:eastAsia="宋体" w:cs="宋体"/>
          <w:spacing w:val="7"/>
          <w:position w:val="12"/>
          <w:sz w:val="24"/>
          <w:szCs w:val="24"/>
        </w:rPr>
        <w:t>)设计图样中注明最高允许工作压力的</w:t>
      </w:r>
      <w:r>
        <w:rPr>
          <w:rFonts w:ascii="宋体" w:hAnsi="宋体" w:eastAsia="宋体" w:cs="宋体"/>
          <w:spacing w:val="6"/>
          <w:position w:val="12"/>
          <w:sz w:val="24"/>
          <w:szCs w:val="24"/>
        </w:rPr>
        <w:t>压力容器，超压泄放装置的动作压力不</w:t>
      </w:r>
    </w:p>
    <w:p>
      <w:pPr>
        <w:spacing w:line="212" w:lineRule="auto"/>
        <w:ind w:left="1423"/>
        <w:rPr>
          <w:rFonts w:ascii="宋体" w:hAnsi="宋体" w:eastAsia="宋体" w:cs="宋体"/>
          <w:sz w:val="24"/>
          <w:szCs w:val="24"/>
        </w:rPr>
      </w:pPr>
      <w:r>
        <w:rPr>
          <w:rFonts w:ascii="宋体" w:hAnsi="宋体" w:eastAsia="宋体" w:cs="宋体"/>
          <w:spacing w:val="5"/>
          <w:sz w:val="24"/>
          <w:szCs w:val="24"/>
        </w:rPr>
        <w:t>得高于该压力容器的最高允许工作压力。</w:t>
      </w:r>
    </w:p>
    <w:p>
      <w:pPr>
        <w:spacing w:before="121" w:line="216" w:lineRule="auto"/>
        <w:ind w:left="1924"/>
        <w:rPr>
          <w:rFonts w:ascii="宋体" w:hAnsi="宋体" w:eastAsia="宋体" w:cs="宋体"/>
          <w:sz w:val="24"/>
          <w:szCs w:val="24"/>
        </w:rPr>
      </w:pPr>
      <w:r>
        <w:fldChar w:fldCharType="begin"/>
      </w:r>
      <w:r>
        <w:instrText xml:space="preserve"> HYPERLINK "3.1.9.3" </w:instrText>
      </w:r>
      <w:r>
        <w:fldChar w:fldCharType="separate"/>
      </w:r>
      <w:r>
        <w:rPr>
          <w:rFonts w:ascii="黑体" w:hAnsi="黑体" w:eastAsia="黑体" w:cs="黑体"/>
          <w:spacing w:val="6"/>
          <w:sz w:val="24"/>
          <w:szCs w:val="24"/>
        </w:rPr>
        <w:t>3.1.9.3</w:t>
      </w:r>
      <w:r>
        <w:rPr>
          <w:rFonts w:ascii="黑体" w:hAnsi="黑体" w:eastAsia="黑体" w:cs="黑体"/>
          <w:spacing w:val="6"/>
          <w:sz w:val="24"/>
          <w:szCs w:val="24"/>
        </w:rPr>
        <w:fldChar w:fldCharType="end"/>
      </w:r>
      <w:r>
        <w:rPr>
          <w:rFonts w:ascii="黑体" w:hAnsi="黑体" w:eastAsia="黑体" w:cs="黑体"/>
          <w:spacing w:val="6"/>
          <w:sz w:val="24"/>
          <w:szCs w:val="24"/>
        </w:rPr>
        <w:t xml:space="preserve">  </w:t>
      </w:r>
      <w:r>
        <w:rPr>
          <w:rFonts w:ascii="宋体" w:hAnsi="宋体" w:eastAsia="宋体" w:cs="宋体"/>
          <w:spacing w:val="6"/>
          <w:sz w:val="24"/>
          <w:szCs w:val="24"/>
        </w:rPr>
        <w:t>常温储存液化气体压力容器的设计压力</w:t>
      </w:r>
    </w:p>
    <w:p>
      <w:pPr>
        <w:spacing w:before="120" w:line="403" w:lineRule="exact"/>
        <w:ind w:left="1926"/>
        <w:rPr>
          <w:rFonts w:ascii="宋体" w:hAnsi="宋体" w:eastAsia="宋体" w:cs="宋体"/>
          <w:sz w:val="24"/>
          <w:szCs w:val="24"/>
        </w:rPr>
      </w:pPr>
      <w:r>
        <w:rPr>
          <w:rFonts w:ascii="宋体" w:hAnsi="宋体" w:eastAsia="宋体" w:cs="宋体"/>
          <w:spacing w:val="11"/>
          <w:position w:val="12"/>
          <w:sz w:val="24"/>
          <w:szCs w:val="24"/>
        </w:rPr>
        <w:t>常温储存液化气体压力容器的设计压力，应当以规定温度下的工作压力为基础</w:t>
      </w:r>
    </w:p>
    <w:p>
      <w:pPr>
        <w:spacing w:before="1" w:line="211" w:lineRule="auto"/>
        <w:ind w:left="1424"/>
        <w:rPr>
          <w:rFonts w:ascii="宋体" w:hAnsi="宋体" w:eastAsia="宋体" w:cs="宋体"/>
          <w:sz w:val="24"/>
          <w:szCs w:val="24"/>
        </w:rPr>
      </w:pPr>
      <w:r>
        <w:rPr>
          <w:rFonts w:ascii="宋体" w:hAnsi="宋体" w:eastAsia="宋体" w:cs="宋体"/>
          <w:spacing w:val="-8"/>
          <w:sz w:val="24"/>
          <w:szCs w:val="24"/>
        </w:rPr>
        <w:t>确定：</w:t>
      </w:r>
    </w:p>
    <w:p>
      <w:pPr>
        <w:spacing w:before="118" w:line="523" w:lineRule="exact"/>
        <w:ind w:left="1965"/>
        <w:rPr>
          <w:rFonts w:ascii="宋体" w:hAnsi="宋体" w:eastAsia="宋体" w:cs="宋体"/>
          <w:sz w:val="24"/>
          <w:szCs w:val="24"/>
        </w:rPr>
      </w:pPr>
      <w:r>
        <w:rPr>
          <w:rFonts w:ascii="宋体" w:hAnsi="宋体" w:eastAsia="宋体" w:cs="宋体"/>
          <w:spacing w:val="4"/>
          <w:position w:val="19"/>
          <w:sz w:val="24"/>
          <w:szCs w:val="24"/>
        </w:rPr>
        <w:t>(</w:t>
      </w:r>
      <w:r>
        <w:rPr>
          <w:rFonts w:ascii="Times New Roman" w:hAnsi="Times New Roman" w:eastAsia="Times New Roman" w:cs="Times New Roman"/>
          <w:spacing w:val="4"/>
          <w:position w:val="19"/>
          <w:sz w:val="24"/>
          <w:szCs w:val="24"/>
        </w:rPr>
        <w:t>1</w:t>
      </w:r>
      <w:r>
        <w:rPr>
          <w:rFonts w:ascii="宋体" w:hAnsi="宋体" w:eastAsia="宋体" w:cs="宋体"/>
          <w:spacing w:val="4"/>
          <w:position w:val="19"/>
          <w:sz w:val="24"/>
          <w:szCs w:val="24"/>
        </w:rPr>
        <w:t>)常温储存液化气体压力容器规定温度下的工作压力按照表</w:t>
      </w:r>
      <w:r>
        <w:rPr>
          <w:rFonts w:ascii="宋体" w:hAnsi="宋体" w:eastAsia="宋体" w:cs="宋体"/>
          <w:spacing w:val="-37"/>
          <w:position w:val="19"/>
          <w:sz w:val="24"/>
          <w:szCs w:val="24"/>
        </w:rPr>
        <w:t xml:space="preserve"> </w:t>
      </w:r>
      <w:r>
        <w:rPr>
          <w:rFonts w:ascii="Times New Roman" w:hAnsi="Times New Roman" w:eastAsia="Times New Roman" w:cs="Times New Roman"/>
          <w:spacing w:val="4"/>
          <w:position w:val="19"/>
          <w:sz w:val="24"/>
          <w:szCs w:val="24"/>
        </w:rPr>
        <w:t xml:space="preserve">3-1 </w:t>
      </w:r>
      <w:r>
        <w:rPr>
          <w:rFonts w:ascii="宋体" w:hAnsi="宋体" w:eastAsia="宋体" w:cs="宋体"/>
          <w:spacing w:val="4"/>
          <w:position w:val="19"/>
          <w:sz w:val="24"/>
          <w:szCs w:val="24"/>
        </w:rPr>
        <w:t>确定；</w:t>
      </w:r>
    </w:p>
    <w:p>
      <w:pPr>
        <w:spacing w:line="216" w:lineRule="auto"/>
        <w:ind w:left="2780"/>
        <w:rPr>
          <w:rFonts w:ascii="宋体" w:hAnsi="宋体" w:eastAsia="宋体" w:cs="宋体"/>
          <w:sz w:val="24"/>
          <w:szCs w:val="24"/>
        </w:rPr>
      </w:pPr>
      <w:r>
        <w:rPr>
          <w:rFonts w:ascii="宋体" w:hAnsi="宋体" w:eastAsia="宋体" w:cs="宋体"/>
          <w:spacing w:val="6"/>
          <w:sz w:val="24"/>
          <w:szCs w:val="24"/>
        </w:rPr>
        <w:t>表</w:t>
      </w:r>
      <w:r>
        <w:rPr>
          <w:rFonts w:ascii="宋体" w:hAnsi="宋体" w:eastAsia="宋体" w:cs="宋体"/>
          <w:spacing w:val="-39"/>
          <w:sz w:val="24"/>
          <w:szCs w:val="24"/>
        </w:rPr>
        <w:t xml:space="preserve"> </w:t>
      </w:r>
      <w:r>
        <w:rPr>
          <w:rFonts w:ascii="Times New Roman" w:hAnsi="Times New Roman" w:eastAsia="Times New Roman" w:cs="Times New Roman"/>
          <w:spacing w:val="6"/>
          <w:sz w:val="24"/>
          <w:szCs w:val="24"/>
        </w:rPr>
        <w:t xml:space="preserve">3-1    </w:t>
      </w:r>
      <w:r>
        <w:rPr>
          <w:rFonts w:ascii="宋体" w:hAnsi="宋体" w:eastAsia="宋体" w:cs="宋体"/>
          <w:spacing w:val="6"/>
          <w:sz w:val="24"/>
          <w:szCs w:val="24"/>
        </w:rPr>
        <w:t>常温储存液化气体压力容器规定温度下的工作压力</w:t>
      </w:r>
    </w:p>
    <w:p>
      <w:pPr>
        <w:spacing w:line="64" w:lineRule="exact"/>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10"/>
        <w:gridCol w:w="2264"/>
        <w:gridCol w:w="1591"/>
        <w:gridCol w:w="35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710" w:type="dxa"/>
            <w:vMerge w:val="restart"/>
            <w:tcBorders>
              <w:top w:val="single" w:color="000000" w:sz="6" w:space="0"/>
              <w:left w:val="single" w:color="000000" w:sz="6" w:space="0"/>
              <w:bottom w:val="nil"/>
            </w:tcBorders>
            <w:vAlign w:val="top"/>
          </w:tcPr>
          <w:p>
            <w:pPr>
              <w:spacing w:line="430" w:lineRule="auto"/>
              <w:rPr>
                <w:rFonts w:ascii="Arial"/>
                <w:sz w:val="21"/>
              </w:rPr>
            </w:pPr>
          </w:p>
          <w:p>
            <w:pPr>
              <w:pStyle w:val="6"/>
              <w:spacing w:before="78" w:line="365" w:lineRule="exact"/>
              <w:ind w:left="356"/>
            </w:pPr>
            <w:r>
              <w:rPr>
                <w:spacing w:val="4"/>
                <w:position w:val="9"/>
              </w:rPr>
              <w:t>液化气体</w:t>
            </w:r>
          </w:p>
          <w:p>
            <w:pPr>
              <w:pStyle w:val="6"/>
              <w:spacing w:line="208" w:lineRule="auto"/>
              <w:ind w:left="367"/>
            </w:pPr>
            <w:r>
              <w:rPr>
                <w:spacing w:val="1"/>
              </w:rPr>
              <w:t>临界温度</w:t>
            </w:r>
          </w:p>
        </w:tc>
        <w:tc>
          <w:tcPr>
            <w:tcW w:w="7366" w:type="dxa"/>
            <w:gridSpan w:val="3"/>
            <w:tcBorders>
              <w:top w:val="single" w:color="000000" w:sz="6" w:space="0"/>
              <w:right w:val="single" w:color="000000" w:sz="6" w:space="0"/>
            </w:tcBorders>
            <w:vAlign w:val="top"/>
          </w:tcPr>
          <w:p>
            <w:pPr>
              <w:pStyle w:val="6"/>
              <w:spacing w:before="99" w:line="212" w:lineRule="auto"/>
              <w:ind w:left="2441"/>
            </w:pPr>
            <w:r>
              <w:rPr>
                <w:spacing w:val="6"/>
              </w:rPr>
              <w:t>规定温度下的工作压力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710" w:type="dxa"/>
            <w:vMerge w:val="continue"/>
            <w:tcBorders>
              <w:top w:val="nil"/>
              <w:left w:val="single" w:color="000000" w:sz="6" w:space="0"/>
              <w:bottom w:val="nil"/>
            </w:tcBorders>
            <w:vAlign w:val="top"/>
          </w:tcPr>
          <w:p>
            <w:pPr>
              <w:rPr>
                <w:rFonts w:ascii="Arial"/>
                <w:sz w:val="21"/>
              </w:rPr>
            </w:pPr>
          </w:p>
        </w:tc>
        <w:tc>
          <w:tcPr>
            <w:tcW w:w="2264" w:type="dxa"/>
            <w:vMerge w:val="restart"/>
            <w:tcBorders>
              <w:bottom w:val="nil"/>
            </w:tcBorders>
            <w:vAlign w:val="top"/>
          </w:tcPr>
          <w:p>
            <w:pPr>
              <w:spacing w:line="379" w:lineRule="auto"/>
              <w:rPr>
                <w:rFonts w:ascii="Arial"/>
                <w:sz w:val="21"/>
              </w:rPr>
            </w:pPr>
          </w:p>
          <w:p>
            <w:pPr>
              <w:pStyle w:val="6"/>
              <w:spacing w:before="78" w:line="212" w:lineRule="auto"/>
              <w:ind w:left="507"/>
            </w:pPr>
            <w:r>
              <w:rPr>
                <w:spacing w:val="5"/>
              </w:rPr>
              <w:t>无保冷设施</w:t>
            </w:r>
          </w:p>
        </w:tc>
        <w:tc>
          <w:tcPr>
            <w:tcW w:w="5102" w:type="dxa"/>
            <w:gridSpan w:val="2"/>
            <w:tcBorders>
              <w:right w:val="single" w:color="000000" w:sz="6" w:space="0"/>
            </w:tcBorders>
            <w:vAlign w:val="top"/>
          </w:tcPr>
          <w:p>
            <w:pPr>
              <w:pStyle w:val="6"/>
              <w:spacing w:before="96" w:line="212" w:lineRule="auto"/>
              <w:ind w:left="1930"/>
            </w:pPr>
            <w:r>
              <w:rPr>
                <w:spacing w:val="5"/>
              </w:rPr>
              <w:t>有保冷设施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7" w:hRule="atLeast"/>
        </w:trPr>
        <w:tc>
          <w:tcPr>
            <w:tcW w:w="1710" w:type="dxa"/>
            <w:vMerge w:val="continue"/>
            <w:tcBorders>
              <w:top w:val="nil"/>
              <w:left w:val="single" w:color="000000" w:sz="6" w:space="0"/>
            </w:tcBorders>
            <w:vAlign w:val="top"/>
          </w:tcPr>
          <w:p>
            <w:pPr>
              <w:rPr>
                <w:rFonts w:ascii="Arial"/>
                <w:sz w:val="21"/>
              </w:rPr>
            </w:pPr>
          </w:p>
        </w:tc>
        <w:tc>
          <w:tcPr>
            <w:tcW w:w="2264" w:type="dxa"/>
            <w:vMerge w:val="continue"/>
            <w:tcBorders>
              <w:top w:val="nil"/>
            </w:tcBorders>
            <w:vAlign w:val="top"/>
          </w:tcPr>
          <w:p>
            <w:pPr>
              <w:rPr>
                <w:rFonts w:ascii="Arial"/>
                <w:sz w:val="21"/>
              </w:rPr>
            </w:pPr>
          </w:p>
        </w:tc>
        <w:tc>
          <w:tcPr>
            <w:tcW w:w="1591" w:type="dxa"/>
            <w:vAlign w:val="top"/>
          </w:tcPr>
          <w:p>
            <w:pPr>
              <w:pStyle w:val="6"/>
              <w:spacing w:before="54" w:line="242" w:lineRule="auto"/>
              <w:ind w:left="303" w:right="306" w:firstLine="119"/>
            </w:pPr>
            <w:r>
              <w:rPr>
                <w:spacing w:val="4"/>
              </w:rPr>
              <w:t>无试验</w:t>
            </w:r>
            <w:r>
              <w:t xml:space="preserve">  </w:t>
            </w:r>
            <w:r>
              <w:rPr>
                <w:spacing w:val="4"/>
              </w:rPr>
              <w:t>实测温度</w:t>
            </w:r>
          </w:p>
        </w:tc>
        <w:tc>
          <w:tcPr>
            <w:tcW w:w="3511" w:type="dxa"/>
            <w:tcBorders>
              <w:right w:val="single" w:color="000000" w:sz="6" w:space="0"/>
            </w:tcBorders>
            <w:vAlign w:val="top"/>
          </w:tcPr>
          <w:p>
            <w:pPr>
              <w:pStyle w:val="6"/>
              <w:spacing w:before="49" w:line="244" w:lineRule="auto"/>
              <w:ind w:left="389" w:right="392" w:firstLine="1"/>
            </w:pPr>
            <w:r>
              <w:rPr>
                <w:spacing w:val="6"/>
              </w:rPr>
              <w:t>有试验实测最高工作温度</w:t>
            </w:r>
            <w:r>
              <w:rPr>
                <w:spacing w:val="9"/>
              </w:rPr>
              <w:t xml:space="preserve"> </w:t>
            </w:r>
            <w:r>
              <w:rPr>
                <w:spacing w:val="7"/>
              </w:rPr>
              <w:t>并且能保证低于临界温度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710" w:type="dxa"/>
            <w:tcBorders>
              <w:left w:val="single" w:color="000000" w:sz="6" w:space="0"/>
            </w:tcBorders>
            <w:vAlign w:val="top"/>
          </w:tcPr>
          <w:p>
            <w:pPr>
              <w:pStyle w:val="6"/>
              <w:spacing w:before="97" w:line="342" w:lineRule="exact"/>
              <w:ind w:left="511"/>
            </w:pPr>
            <w:r>
              <w:rPr>
                <w:spacing w:val="-6"/>
                <w:position w:val="2"/>
              </w:rPr>
              <w:t>≥</w:t>
            </w:r>
            <w:r>
              <w:rPr>
                <w:rFonts w:ascii="Times New Roman" w:hAnsi="Times New Roman" w:eastAsia="Times New Roman" w:cs="Times New Roman"/>
                <w:spacing w:val="-6"/>
                <w:position w:val="2"/>
              </w:rPr>
              <w:t>50</w:t>
            </w:r>
            <w:r>
              <w:rPr>
                <w:spacing w:val="-6"/>
                <w:position w:val="2"/>
              </w:rPr>
              <w:t>℃</w:t>
            </w:r>
          </w:p>
        </w:tc>
        <w:tc>
          <w:tcPr>
            <w:tcW w:w="2264" w:type="dxa"/>
            <w:vAlign w:val="top"/>
          </w:tcPr>
          <w:p>
            <w:pPr>
              <w:pStyle w:val="6"/>
              <w:spacing w:before="98" w:line="219" w:lineRule="auto"/>
              <w:ind w:left="144"/>
            </w:pPr>
            <w:r>
              <w:rPr>
                <w:rFonts w:ascii="Times New Roman" w:hAnsi="Times New Roman" w:eastAsia="Times New Roman" w:cs="Times New Roman"/>
                <w:spacing w:val="4"/>
              </w:rPr>
              <w:t>50</w:t>
            </w:r>
            <w:r>
              <w:rPr>
                <w:spacing w:val="4"/>
              </w:rPr>
              <w:t>℃饱和蒸气压力</w:t>
            </w:r>
          </w:p>
        </w:tc>
        <w:tc>
          <w:tcPr>
            <w:tcW w:w="5102" w:type="dxa"/>
            <w:gridSpan w:val="2"/>
            <w:tcBorders>
              <w:right w:val="single" w:color="000000" w:sz="6" w:space="0"/>
            </w:tcBorders>
            <w:vAlign w:val="top"/>
          </w:tcPr>
          <w:p>
            <w:pPr>
              <w:pStyle w:val="6"/>
              <w:spacing w:before="102" w:line="214" w:lineRule="auto"/>
              <w:ind w:left="197"/>
            </w:pPr>
            <w:r>
              <w:rPr>
                <w:spacing w:val="7"/>
              </w:rPr>
              <w:t>可能达到的最高工作温度下的饱和蒸气压力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1710" w:type="dxa"/>
            <w:tcBorders>
              <w:left w:val="single" w:color="000000" w:sz="6" w:space="0"/>
              <w:bottom w:val="single" w:color="000000" w:sz="6" w:space="0"/>
            </w:tcBorders>
            <w:vAlign w:val="top"/>
          </w:tcPr>
          <w:p>
            <w:pPr>
              <w:pStyle w:val="6"/>
              <w:spacing w:before="232" w:line="235" w:lineRule="auto"/>
              <w:ind w:left="537"/>
            </w:pPr>
            <w:r>
              <w:rPr>
                <w:spacing w:val="-13"/>
              </w:rPr>
              <w:t>＜</w:t>
            </w:r>
            <w:r>
              <w:rPr>
                <w:rFonts w:ascii="Times New Roman" w:hAnsi="Times New Roman" w:eastAsia="Times New Roman" w:cs="Times New Roman"/>
                <w:spacing w:val="-13"/>
              </w:rPr>
              <w:t>50</w:t>
            </w:r>
            <w:r>
              <w:rPr>
                <w:spacing w:val="-13"/>
              </w:rPr>
              <w:t>℃</w:t>
            </w:r>
          </w:p>
        </w:tc>
        <w:tc>
          <w:tcPr>
            <w:tcW w:w="3855" w:type="dxa"/>
            <w:gridSpan w:val="2"/>
            <w:tcBorders>
              <w:bottom w:val="single" w:color="000000" w:sz="6" w:space="0"/>
            </w:tcBorders>
            <w:vAlign w:val="top"/>
          </w:tcPr>
          <w:p>
            <w:pPr>
              <w:pStyle w:val="6"/>
              <w:spacing w:before="58" w:line="245" w:lineRule="auto"/>
              <w:ind w:left="1064" w:right="198" w:hanging="872"/>
            </w:pPr>
            <w:r>
              <w:rPr>
                <w:spacing w:val="7"/>
              </w:rPr>
              <w:t>在设计所规定的最大充装量下为</w:t>
            </w:r>
            <w:r>
              <w:t xml:space="preserve"> </w:t>
            </w:r>
            <w:r>
              <w:rPr>
                <w:rFonts w:ascii="Times New Roman" w:hAnsi="Times New Roman" w:eastAsia="Times New Roman" w:cs="Times New Roman"/>
                <w:spacing w:val="4"/>
              </w:rPr>
              <w:t>50</w:t>
            </w:r>
            <w:r>
              <w:rPr>
                <w:spacing w:val="4"/>
              </w:rPr>
              <w:t>℃的气体压力</w:t>
            </w:r>
          </w:p>
        </w:tc>
        <w:tc>
          <w:tcPr>
            <w:tcW w:w="3511" w:type="dxa"/>
            <w:tcBorders>
              <w:bottom w:val="single" w:color="000000" w:sz="6" w:space="0"/>
              <w:right w:val="single" w:color="000000" w:sz="6" w:space="0"/>
            </w:tcBorders>
            <w:vAlign w:val="top"/>
          </w:tcPr>
          <w:p>
            <w:pPr>
              <w:pStyle w:val="6"/>
              <w:spacing w:before="57" w:line="244" w:lineRule="auto"/>
              <w:ind w:left="1008" w:right="268" w:hanging="744"/>
            </w:pPr>
            <w:r>
              <w:rPr>
                <w:spacing w:val="7"/>
              </w:rPr>
              <w:t>试验实测最高工作温度下的</w:t>
            </w:r>
            <w:r>
              <w:rPr>
                <w:spacing w:val="2"/>
              </w:rPr>
              <w:t xml:space="preserve"> </w:t>
            </w:r>
            <w:r>
              <w:rPr>
                <w:spacing w:val="6"/>
              </w:rPr>
              <w:t>饱和蒸气压力</w:t>
            </w:r>
          </w:p>
        </w:tc>
      </w:tr>
    </w:tbl>
    <w:p>
      <w:pPr>
        <w:spacing w:before="117" w:line="284" w:lineRule="auto"/>
        <w:ind w:left="1423" w:right="1422" w:firstLine="541"/>
        <w:jc w:val="both"/>
        <w:rPr>
          <w:rFonts w:ascii="宋体" w:hAnsi="宋体" w:eastAsia="宋体" w:cs="宋体"/>
          <w:sz w:val="24"/>
          <w:szCs w:val="24"/>
        </w:rPr>
      </w:pPr>
      <w:r>
        <w:rPr>
          <w:rFonts w:ascii="宋体" w:hAnsi="宋体" w:eastAsia="宋体" w:cs="宋体"/>
          <w:spacing w:val="21"/>
          <w:sz w:val="24"/>
          <w:szCs w:val="24"/>
        </w:rPr>
        <w:t>(</w:t>
      </w:r>
      <w:r>
        <w:rPr>
          <w:rFonts w:ascii="Times New Roman" w:hAnsi="Times New Roman" w:eastAsia="Times New Roman" w:cs="Times New Roman"/>
          <w:spacing w:val="21"/>
          <w:sz w:val="24"/>
          <w:szCs w:val="24"/>
        </w:rPr>
        <w:t>2</w:t>
      </w:r>
      <w:r>
        <w:rPr>
          <w:rFonts w:ascii="宋体" w:hAnsi="宋体" w:eastAsia="宋体" w:cs="宋体"/>
          <w:spacing w:val="21"/>
          <w:sz w:val="24"/>
          <w:szCs w:val="24"/>
        </w:rPr>
        <w:t>)常温储存混合液化石油气压力容器规定温度下的工作压力，</w:t>
      </w:r>
      <w:r>
        <w:rPr>
          <w:rFonts w:ascii="宋体" w:hAnsi="宋体" w:eastAsia="宋体" w:cs="宋体"/>
          <w:spacing w:val="20"/>
          <w:sz w:val="24"/>
          <w:szCs w:val="24"/>
        </w:rPr>
        <w:t>按照不低于</w:t>
      </w:r>
      <w:r>
        <w:rPr>
          <w:rFonts w:ascii="宋体" w:hAnsi="宋体" w:eastAsia="宋体" w:cs="宋体"/>
          <w:sz w:val="24"/>
          <w:szCs w:val="24"/>
        </w:rPr>
        <w:t xml:space="preserve"> </w:t>
      </w:r>
      <w:r>
        <w:rPr>
          <w:rFonts w:ascii="Times New Roman" w:hAnsi="Times New Roman" w:eastAsia="Times New Roman" w:cs="Times New Roman"/>
          <w:spacing w:val="11"/>
          <w:sz w:val="24"/>
          <w:szCs w:val="24"/>
        </w:rPr>
        <w:t>50</w:t>
      </w:r>
      <w:r>
        <w:rPr>
          <w:rFonts w:ascii="宋体" w:hAnsi="宋体" w:eastAsia="宋体" w:cs="宋体"/>
          <w:spacing w:val="11"/>
          <w:sz w:val="24"/>
          <w:szCs w:val="24"/>
        </w:rPr>
        <w:t>℃时混合液化石油气组分的实际饱和蒸气压来确定，设计单位在设计图样上注明</w:t>
      </w:r>
      <w:r>
        <w:rPr>
          <w:rFonts w:ascii="宋体" w:hAnsi="宋体" w:eastAsia="宋体" w:cs="宋体"/>
          <w:spacing w:val="6"/>
          <w:sz w:val="24"/>
          <w:szCs w:val="24"/>
        </w:rPr>
        <w:t xml:space="preserve"> </w:t>
      </w:r>
      <w:r>
        <w:rPr>
          <w:rFonts w:ascii="宋体" w:hAnsi="宋体" w:eastAsia="宋体" w:cs="宋体"/>
          <w:spacing w:val="11"/>
          <w:sz w:val="24"/>
          <w:szCs w:val="24"/>
        </w:rPr>
        <w:t>限定的组分和对应的压力；若无实际组分数据或者不做组分分析，其规定温度下的</w:t>
      </w:r>
      <w:r>
        <w:rPr>
          <w:rFonts w:ascii="宋体" w:hAnsi="宋体" w:eastAsia="宋体" w:cs="宋体"/>
          <w:spacing w:val="17"/>
          <w:sz w:val="24"/>
          <w:szCs w:val="24"/>
        </w:rPr>
        <w:t xml:space="preserve"> </w:t>
      </w:r>
      <w:r>
        <w:rPr>
          <w:rFonts w:ascii="宋体" w:hAnsi="宋体" w:eastAsia="宋体" w:cs="宋体"/>
          <w:spacing w:val="2"/>
          <w:sz w:val="24"/>
          <w:szCs w:val="24"/>
        </w:rPr>
        <w:t>工作压力不得低于表</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3-2</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的规定。</w:t>
      </w:r>
    </w:p>
    <w:p>
      <w:pPr>
        <w:spacing w:line="284" w:lineRule="auto"/>
        <w:rPr>
          <w:rFonts w:ascii="宋体" w:hAnsi="宋体" w:eastAsia="宋体" w:cs="宋体"/>
          <w:sz w:val="24"/>
          <w:szCs w:val="24"/>
        </w:rPr>
        <w:sectPr>
          <w:headerReference r:id="rId42" w:type="default"/>
          <w:footerReference r:id="rId43" w:type="default"/>
          <w:pgSz w:w="11905" w:h="16840"/>
          <w:pgMar w:top="1503" w:right="4" w:bottom="1325" w:left="0" w:header="1228" w:footer="1138" w:gutter="0"/>
          <w:cols w:space="720" w:num="1"/>
        </w:sectPr>
      </w:pPr>
    </w:p>
    <w:p>
      <w:pPr>
        <w:pStyle w:val="2"/>
        <w:spacing w:line="264" w:lineRule="auto"/>
      </w:pPr>
      <w:r>
        <w:pict>
          <v:shape id="_x0000_s1045" o:spid="_x0000_s1045" o:spt="202" type="#_x0000_t202" style="position:absolute;left:0pt;margin-left:69.8pt;margin-top:779.1pt;height:7pt;width:44.25pt;mso-position-horizontal-relative:page;mso-position-vertical-relative:page;z-index:251698176;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4" w:lineRule="auto"/>
        <w:ind w:left="2408"/>
        <w:rPr>
          <w:rFonts w:ascii="宋体" w:hAnsi="宋体" w:eastAsia="宋体" w:cs="宋体"/>
          <w:sz w:val="24"/>
          <w:szCs w:val="24"/>
        </w:rPr>
      </w:pPr>
      <w:r>
        <w:rPr>
          <w:rFonts w:ascii="宋体" w:hAnsi="宋体" w:eastAsia="宋体" w:cs="宋体"/>
          <w:spacing w:val="6"/>
          <w:sz w:val="24"/>
          <w:szCs w:val="24"/>
        </w:rPr>
        <w:t>表</w:t>
      </w:r>
      <w:r>
        <w:rPr>
          <w:rFonts w:ascii="宋体" w:hAnsi="宋体" w:eastAsia="宋体" w:cs="宋体"/>
          <w:spacing w:val="-34"/>
          <w:sz w:val="24"/>
          <w:szCs w:val="24"/>
        </w:rPr>
        <w:t xml:space="preserve"> </w:t>
      </w:r>
      <w:r>
        <w:rPr>
          <w:rFonts w:ascii="Times New Roman" w:hAnsi="Times New Roman" w:eastAsia="Times New Roman" w:cs="Times New Roman"/>
          <w:spacing w:val="6"/>
          <w:sz w:val="24"/>
          <w:szCs w:val="24"/>
        </w:rPr>
        <w:t xml:space="preserve">3-2    </w:t>
      </w:r>
      <w:r>
        <w:rPr>
          <w:rFonts w:ascii="宋体" w:hAnsi="宋体" w:eastAsia="宋体" w:cs="宋体"/>
          <w:spacing w:val="6"/>
          <w:sz w:val="24"/>
          <w:szCs w:val="24"/>
        </w:rPr>
        <w:t>常温储存混合液化石油气压力容器规定温度下的工作压力</w:t>
      </w:r>
    </w:p>
    <w:p>
      <w:pPr>
        <w:spacing w:line="63" w:lineRule="exact"/>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07"/>
        <w:gridCol w:w="2264"/>
        <w:gridCol w:w="34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3407" w:type="dxa"/>
            <w:vMerge w:val="restart"/>
            <w:tcBorders>
              <w:top w:val="single" w:color="000000" w:sz="6" w:space="0"/>
              <w:left w:val="single" w:color="000000" w:sz="6" w:space="0"/>
              <w:bottom w:val="nil"/>
            </w:tcBorders>
            <w:vAlign w:val="top"/>
          </w:tcPr>
          <w:p>
            <w:pPr>
              <w:pStyle w:val="6"/>
              <w:spacing w:before="199" w:line="214" w:lineRule="auto"/>
              <w:ind w:left="832"/>
            </w:pPr>
            <w:r>
              <w:rPr>
                <w:spacing w:val="6"/>
              </w:rPr>
              <w:t>混合液化石油气</w:t>
            </w:r>
          </w:p>
          <w:p>
            <w:pPr>
              <w:pStyle w:val="6"/>
              <w:spacing w:before="36" w:line="219" w:lineRule="auto"/>
              <w:ind w:left="358"/>
            </w:pPr>
            <w:r>
              <w:rPr>
                <w:rFonts w:ascii="Times New Roman" w:hAnsi="Times New Roman" w:eastAsia="Times New Roman" w:cs="Times New Roman"/>
                <w:spacing w:val="6"/>
              </w:rPr>
              <w:t>50</w:t>
            </w:r>
            <w:r>
              <w:rPr>
                <w:spacing w:val="6"/>
              </w:rPr>
              <w:t>℃饱和蒸气压力(</w:t>
            </w:r>
            <w:r>
              <w:rPr>
                <w:rFonts w:ascii="Times New Roman" w:hAnsi="Times New Roman" w:eastAsia="Times New Roman" w:cs="Times New Roman"/>
              </w:rPr>
              <w:t>MPa</w:t>
            </w:r>
            <w:r>
              <w:rPr>
                <w:spacing w:val="6"/>
              </w:rPr>
              <w:t>)</w:t>
            </w:r>
          </w:p>
        </w:tc>
        <w:tc>
          <w:tcPr>
            <w:tcW w:w="5669" w:type="dxa"/>
            <w:gridSpan w:val="2"/>
            <w:tcBorders>
              <w:top w:val="single" w:color="000000" w:sz="6" w:space="0"/>
              <w:right w:val="single" w:color="000000" w:sz="6" w:space="0"/>
            </w:tcBorders>
            <w:vAlign w:val="top"/>
          </w:tcPr>
          <w:p>
            <w:pPr>
              <w:pStyle w:val="6"/>
              <w:spacing w:before="122" w:line="219" w:lineRule="auto"/>
              <w:ind w:left="1238"/>
            </w:pPr>
            <w:r>
              <w:rPr>
                <w:spacing w:val="7"/>
              </w:rPr>
              <w:t>规定温度下的工作压力(</w:t>
            </w:r>
            <w:r>
              <w:rPr>
                <w:rFonts w:ascii="Times New Roman" w:hAnsi="Times New Roman" w:eastAsia="Times New Roman" w:cs="Times New Roman"/>
              </w:rPr>
              <w:t>MPa</w:t>
            </w:r>
            <w:r>
              <w:rPr>
                <w:spacing w:val="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3407" w:type="dxa"/>
            <w:vMerge w:val="continue"/>
            <w:tcBorders>
              <w:top w:val="nil"/>
              <w:left w:val="single" w:color="000000" w:sz="6" w:space="0"/>
            </w:tcBorders>
            <w:vAlign w:val="top"/>
          </w:tcPr>
          <w:p>
            <w:pPr>
              <w:rPr>
                <w:rFonts w:ascii="Arial"/>
                <w:sz w:val="21"/>
              </w:rPr>
            </w:pPr>
          </w:p>
        </w:tc>
        <w:tc>
          <w:tcPr>
            <w:tcW w:w="2264" w:type="dxa"/>
            <w:vAlign w:val="top"/>
          </w:tcPr>
          <w:p>
            <w:pPr>
              <w:pStyle w:val="6"/>
              <w:spacing w:before="122" w:line="212" w:lineRule="auto"/>
              <w:ind w:left="512"/>
            </w:pPr>
            <w:r>
              <w:rPr>
                <w:spacing w:val="5"/>
              </w:rPr>
              <w:t>无保冷设施</w:t>
            </w:r>
          </w:p>
        </w:tc>
        <w:tc>
          <w:tcPr>
            <w:tcW w:w="3405" w:type="dxa"/>
            <w:tcBorders>
              <w:right w:val="single" w:color="000000" w:sz="6" w:space="0"/>
            </w:tcBorders>
            <w:vAlign w:val="top"/>
          </w:tcPr>
          <w:p>
            <w:pPr>
              <w:pStyle w:val="6"/>
              <w:spacing w:before="122" w:line="212" w:lineRule="auto"/>
              <w:ind w:left="1084"/>
            </w:pPr>
            <w:r>
              <w:rPr>
                <w:spacing w:val="5"/>
              </w:rPr>
              <w:t>有保冷设施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3407" w:type="dxa"/>
            <w:tcBorders>
              <w:left w:val="single" w:color="000000" w:sz="6" w:space="0"/>
            </w:tcBorders>
            <w:vAlign w:val="top"/>
          </w:tcPr>
          <w:p>
            <w:pPr>
              <w:pStyle w:val="6"/>
              <w:spacing w:before="56" w:line="221" w:lineRule="auto"/>
              <w:ind w:left="714" w:right="592" w:hanging="130"/>
            </w:pPr>
            <w:r>
              <w:rPr>
                <w:spacing w:val="6"/>
              </w:rPr>
              <w:t>小于或者等于异丁烷</w:t>
            </w:r>
            <w:r>
              <w:rPr>
                <w:spacing w:val="4"/>
              </w:rPr>
              <w:t xml:space="preserve"> </w:t>
            </w:r>
            <w:r>
              <w:rPr>
                <w:rFonts w:ascii="Times New Roman" w:hAnsi="Times New Roman" w:eastAsia="Times New Roman" w:cs="Times New Roman"/>
                <w:spacing w:val="4"/>
              </w:rPr>
              <w:t>50</w:t>
            </w:r>
            <w:r>
              <w:rPr>
                <w:spacing w:val="4"/>
              </w:rPr>
              <w:t>℃饱和蒸气压力</w:t>
            </w:r>
          </w:p>
        </w:tc>
        <w:tc>
          <w:tcPr>
            <w:tcW w:w="2264" w:type="dxa"/>
            <w:vAlign w:val="top"/>
          </w:tcPr>
          <w:p>
            <w:pPr>
              <w:pStyle w:val="6"/>
              <w:spacing w:before="53" w:line="222" w:lineRule="auto"/>
              <w:ind w:left="388" w:right="114" w:hanging="275"/>
            </w:pPr>
            <w:r>
              <w:rPr>
                <w:spacing w:val="3"/>
              </w:rPr>
              <w:t>等于</w:t>
            </w:r>
            <w:r>
              <w:rPr>
                <w:spacing w:val="-38"/>
              </w:rPr>
              <w:t xml:space="preserve"> </w:t>
            </w:r>
            <w:r>
              <w:rPr>
                <w:rFonts w:ascii="Times New Roman" w:hAnsi="Times New Roman" w:eastAsia="Times New Roman" w:cs="Times New Roman"/>
                <w:spacing w:val="3"/>
              </w:rPr>
              <w:t>50</w:t>
            </w:r>
            <w:r>
              <w:rPr>
                <w:spacing w:val="3"/>
              </w:rPr>
              <w:t>℃异丁烷的</w:t>
            </w:r>
            <w:r>
              <w:t xml:space="preserve"> </w:t>
            </w:r>
            <w:r>
              <w:rPr>
                <w:spacing w:val="6"/>
              </w:rPr>
              <w:t>饱和蒸气压力</w:t>
            </w:r>
          </w:p>
        </w:tc>
        <w:tc>
          <w:tcPr>
            <w:tcW w:w="3405" w:type="dxa"/>
            <w:tcBorders>
              <w:right w:val="single" w:color="000000" w:sz="6" w:space="0"/>
            </w:tcBorders>
            <w:vAlign w:val="top"/>
          </w:tcPr>
          <w:p>
            <w:pPr>
              <w:pStyle w:val="6"/>
              <w:spacing w:before="58" w:line="220" w:lineRule="auto"/>
              <w:ind w:left="465" w:right="214" w:hanging="246"/>
            </w:pPr>
            <w:r>
              <w:rPr>
                <w:spacing w:val="6"/>
              </w:rPr>
              <w:t>可能达到的最高工作温度下</w:t>
            </w:r>
            <w:r>
              <w:rPr>
                <w:spacing w:val="8"/>
              </w:rPr>
              <w:t xml:space="preserve"> </w:t>
            </w:r>
            <w:r>
              <w:rPr>
                <w:spacing w:val="6"/>
              </w:rPr>
              <w:t>异丁烷的饱和蒸气压力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3407" w:type="dxa"/>
            <w:tcBorders>
              <w:left w:val="single" w:color="000000" w:sz="6" w:space="0"/>
            </w:tcBorders>
            <w:vAlign w:val="top"/>
          </w:tcPr>
          <w:p>
            <w:pPr>
              <w:pStyle w:val="6"/>
              <w:spacing w:before="58" w:line="219" w:lineRule="auto"/>
              <w:ind w:left="187"/>
            </w:pPr>
            <w:r>
              <w:rPr>
                <w:spacing w:val="4"/>
              </w:rPr>
              <w:t>大于异丁烷</w:t>
            </w:r>
            <w:r>
              <w:rPr>
                <w:spacing w:val="-34"/>
              </w:rPr>
              <w:t xml:space="preserve"> </w:t>
            </w:r>
            <w:r>
              <w:rPr>
                <w:rFonts w:ascii="Times New Roman" w:hAnsi="Times New Roman" w:eastAsia="Times New Roman" w:cs="Times New Roman"/>
                <w:spacing w:val="4"/>
              </w:rPr>
              <w:t>50</w:t>
            </w:r>
            <w:r>
              <w:rPr>
                <w:spacing w:val="4"/>
              </w:rPr>
              <w:t>℃饱和蒸气压</w:t>
            </w:r>
          </w:p>
          <w:p>
            <w:pPr>
              <w:pStyle w:val="6"/>
              <w:spacing w:before="37" w:line="213" w:lineRule="auto"/>
              <w:ind w:left="460"/>
            </w:pPr>
            <w:r>
              <w:rPr>
                <w:spacing w:val="6"/>
              </w:rPr>
              <w:t>力、小于或者等于丙烷</w:t>
            </w:r>
          </w:p>
          <w:p>
            <w:pPr>
              <w:pStyle w:val="6"/>
              <w:spacing w:before="41" w:line="194" w:lineRule="auto"/>
              <w:ind w:left="715"/>
            </w:pPr>
            <w:r>
              <w:rPr>
                <w:rFonts w:ascii="Times New Roman" w:hAnsi="Times New Roman" w:eastAsia="Times New Roman" w:cs="Times New Roman"/>
                <w:spacing w:val="4"/>
              </w:rPr>
              <w:t>50</w:t>
            </w:r>
            <w:r>
              <w:rPr>
                <w:spacing w:val="4"/>
              </w:rPr>
              <w:t>℃饱和蒸气压力</w:t>
            </w:r>
          </w:p>
        </w:tc>
        <w:tc>
          <w:tcPr>
            <w:tcW w:w="2264" w:type="dxa"/>
            <w:vAlign w:val="top"/>
          </w:tcPr>
          <w:p>
            <w:pPr>
              <w:pStyle w:val="6"/>
              <w:spacing w:before="219" w:line="231" w:lineRule="auto"/>
              <w:ind w:left="388" w:right="239" w:hanging="150"/>
            </w:pPr>
            <w:r>
              <w:rPr>
                <w:spacing w:val="2"/>
              </w:rPr>
              <w:t>等于</w:t>
            </w:r>
            <w:r>
              <w:rPr>
                <w:spacing w:val="-36"/>
              </w:rPr>
              <w:t xml:space="preserve"> </w:t>
            </w:r>
            <w:r>
              <w:rPr>
                <w:rFonts w:ascii="Times New Roman" w:hAnsi="Times New Roman" w:eastAsia="Times New Roman" w:cs="Times New Roman"/>
                <w:spacing w:val="2"/>
              </w:rPr>
              <w:t>50</w:t>
            </w:r>
            <w:r>
              <w:rPr>
                <w:spacing w:val="2"/>
              </w:rPr>
              <w:t>℃丙烷的</w:t>
            </w:r>
            <w:r>
              <w:t xml:space="preserve"> </w:t>
            </w:r>
            <w:r>
              <w:rPr>
                <w:spacing w:val="6"/>
              </w:rPr>
              <w:t>饱和蒸气压力</w:t>
            </w:r>
          </w:p>
        </w:tc>
        <w:tc>
          <w:tcPr>
            <w:tcW w:w="3405" w:type="dxa"/>
            <w:tcBorders>
              <w:right w:val="single" w:color="000000" w:sz="6" w:space="0"/>
            </w:tcBorders>
            <w:vAlign w:val="top"/>
          </w:tcPr>
          <w:p>
            <w:pPr>
              <w:pStyle w:val="6"/>
              <w:spacing w:before="222" w:line="230" w:lineRule="auto"/>
              <w:ind w:left="587" w:right="214" w:hanging="368"/>
            </w:pPr>
            <w:r>
              <w:rPr>
                <w:spacing w:val="6"/>
              </w:rPr>
              <w:t>可能达到的最高工作温度下</w:t>
            </w:r>
            <w:r>
              <w:rPr>
                <w:spacing w:val="8"/>
              </w:rPr>
              <w:t xml:space="preserve"> </w:t>
            </w:r>
            <w:r>
              <w:rPr>
                <w:spacing w:val="6"/>
              </w:rPr>
              <w:t>丙烷的饱和蒸气压力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3407" w:type="dxa"/>
            <w:tcBorders>
              <w:left w:val="single" w:color="000000" w:sz="6" w:space="0"/>
              <w:bottom w:val="single" w:color="000000" w:sz="6" w:space="0"/>
            </w:tcBorders>
            <w:vAlign w:val="top"/>
          </w:tcPr>
          <w:p>
            <w:pPr>
              <w:pStyle w:val="6"/>
              <w:spacing w:before="68" w:line="210" w:lineRule="auto"/>
              <w:ind w:left="1209"/>
            </w:pPr>
            <w:r>
              <w:rPr>
                <w:spacing w:val="3"/>
              </w:rPr>
              <w:t>大于丙烷</w:t>
            </w:r>
          </w:p>
          <w:p>
            <w:pPr>
              <w:pStyle w:val="6"/>
              <w:spacing w:before="40" w:line="202" w:lineRule="auto"/>
              <w:ind w:left="715"/>
            </w:pPr>
            <w:r>
              <w:rPr>
                <w:rFonts w:ascii="Times New Roman" w:hAnsi="Times New Roman" w:eastAsia="Times New Roman" w:cs="Times New Roman"/>
                <w:spacing w:val="4"/>
              </w:rPr>
              <w:t>50</w:t>
            </w:r>
            <w:r>
              <w:rPr>
                <w:spacing w:val="4"/>
              </w:rPr>
              <w:t>℃饱和蒸气压力</w:t>
            </w:r>
          </w:p>
        </w:tc>
        <w:tc>
          <w:tcPr>
            <w:tcW w:w="2264" w:type="dxa"/>
            <w:tcBorders>
              <w:bottom w:val="single" w:color="000000" w:sz="6" w:space="0"/>
            </w:tcBorders>
            <w:vAlign w:val="top"/>
          </w:tcPr>
          <w:p>
            <w:pPr>
              <w:pStyle w:val="6"/>
              <w:spacing w:before="62" w:line="224" w:lineRule="auto"/>
              <w:ind w:left="388" w:right="239" w:hanging="150"/>
            </w:pPr>
            <w:r>
              <w:rPr>
                <w:spacing w:val="2"/>
              </w:rPr>
              <w:t>等于</w:t>
            </w:r>
            <w:r>
              <w:rPr>
                <w:spacing w:val="-36"/>
              </w:rPr>
              <w:t xml:space="preserve"> </w:t>
            </w:r>
            <w:r>
              <w:rPr>
                <w:rFonts w:ascii="Times New Roman" w:hAnsi="Times New Roman" w:eastAsia="Times New Roman" w:cs="Times New Roman"/>
                <w:spacing w:val="2"/>
              </w:rPr>
              <w:t>50</w:t>
            </w:r>
            <w:r>
              <w:rPr>
                <w:spacing w:val="2"/>
              </w:rPr>
              <w:t>℃丙烯的</w:t>
            </w:r>
            <w:r>
              <w:t xml:space="preserve"> </w:t>
            </w:r>
            <w:r>
              <w:rPr>
                <w:spacing w:val="6"/>
              </w:rPr>
              <w:t>饱和蒸气压力</w:t>
            </w:r>
          </w:p>
        </w:tc>
        <w:tc>
          <w:tcPr>
            <w:tcW w:w="3405" w:type="dxa"/>
            <w:tcBorders>
              <w:bottom w:val="single" w:color="000000" w:sz="6" w:space="0"/>
              <w:right w:val="single" w:color="000000" w:sz="6" w:space="0"/>
            </w:tcBorders>
            <w:vAlign w:val="top"/>
          </w:tcPr>
          <w:p>
            <w:pPr>
              <w:pStyle w:val="6"/>
              <w:spacing w:before="65" w:line="223" w:lineRule="auto"/>
              <w:ind w:left="587" w:right="214" w:hanging="368"/>
            </w:pPr>
            <w:r>
              <w:rPr>
                <w:spacing w:val="6"/>
              </w:rPr>
              <w:t>可能达到的最高工作温度下</w:t>
            </w:r>
            <w:r>
              <w:rPr>
                <w:spacing w:val="8"/>
              </w:rPr>
              <w:t xml:space="preserve"> </w:t>
            </w:r>
            <w:r>
              <w:rPr>
                <w:spacing w:val="6"/>
              </w:rPr>
              <w:t>丙烯的饱和蒸气压力</w:t>
            </w:r>
          </w:p>
        </w:tc>
      </w:tr>
    </w:tbl>
    <w:p>
      <w:pPr>
        <w:spacing w:before="243" w:line="209" w:lineRule="auto"/>
        <w:ind w:left="1924"/>
        <w:rPr>
          <w:rFonts w:ascii="宋体" w:hAnsi="宋体" w:eastAsia="宋体" w:cs="宋体"/>
          <w:sz w:val="24"/>
          <w:szCs w:val="24"/>
        </w:rPr>
      </w:pPr>
      <w:r>
        <w:rPr>
          <w:rFonts w:ascii="黑体" w:hAnsi="黑体" w:eastAsia="黑体" w:cs="黑体"/>
          <w:spacing w:val="1"/>
          <w:sz w:val="24"/>
          <w:szCs w:val="24"/>
        </w:rPr>
        <w:t>3.1.10</w:t>
      </w:r>
      <w:r>
        <w:rPr>
          <w:rFonts w:ascii="黑体" w:hAnsi="黑体" w:eastAsia="黑体" w:cs="黑体"/>
          <w:spacing w:val="14"/>
          <w:sz w:val="24"/>
          <w:szCs w:val="24"/>
        </w:rPr>
        <w:t xml:space="preserve">  </w:t>
      </w:r>
      <w:r>
        <w:rPr>
          <w:rFonts w:ascii="宋体" w:hAnsi="宋体" w:eastAsia="宋体" w:cs="宋体"/>
          <w:spacing w:val="1"/>
          <w:sz w:val="24"/>
          <w:szCs w:val="24"/>
        </w:rPr>
        <w:t>温度</w:t>
      </w:r>
    </w:p>
    <w:p>
      <w:pPr>
        <w:spacing w:before="120" w:line="277" w:lineRule="auto"/>
        <w:ind w:left="1442" w:right="1421" w:firstLine="522"/>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1</w:t>
      </w:r>
      <w:r>
        <w:rPr>
          <w:rFonts w:ascii="宋体" w:hAnsi="宋体" w:eastAsia="宋体" w:cs="宋体"/>
          <w:spacing w:val="10"/>
          <w:sz w:val="24"/>
          <w:szCs w:val="24"/>
        </w:rPr>
        <w:t>)设计温度，是指压力容器在正常工作条件下，设定的元件</w:t>
      </w:r>
      <w:r>
        <w:rPr>
          <w:rFonts w:ascii="宋体" w:hAnsi="宋体" w:eastAsia="宋体" w:cs="宋体"/>
          <w:spacing w:val="9"/>
          <w:sz w:val="24"/>
          <w:szCs w:val="24"/>
        </w:rPr>
        <w:t>温度(沿元件截面</w:t>
      </w:r>
      <w:r>
        <w:rPr>
          <w:rFonts w:ascii="宋体" w:hAnsi="宋体" w:eastAsia="宋体" w:cs="宋体"/>
          <w:sz w:val="24"/>
          <w:szCs w:val="24"/>
        </w:rPr>
        <w:t xml:space="preserve"> </w:t>
      </w:r>
      <w:r>
        <w:rPr>
          <w:rFonts w:ascii="宋体" w:hAnsi="宋体" w:eastAsia="宋体" w:cs="宋体"/>
          <w:spacing w:val="5"/>
          <w:sz w:val="24"/>
          <w:szCs w:val="24"/>
        </w:rPr>
        <w:t>的温度平均值)，设计温度与设计压力一起作为设计载荷条件；</w:t>
      </w:r>
    </w:p>
    <w:p>
      <w:pPr>
        <w:spacing w:before="80" w:line="308" w:lineRule="auto"/>
        <w:ind w:left="1423" w:right="1417"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)常温储存压力容器，当正常工作条件</w:t>
      </w:r>
      <w:r>
        <w:rPr>
          <w:rFonts w:ascii="宋体" w:hAnsi="宋体" w:eastAsia="宋体" w:cs="宋体"/>
          <w:spacing w:val="6"/>
          <w:sz w:val="24"/>
          <w:szCs w:val="24"/>
        </w:rPr>
        <w:t>下大气环境温度对压力容器壳体金属温</w:t>
      </w:r>
      <w:r>
        <w:rPr>
          <w:rFonts w:ascii="宋体" w:hAnsi="宋体" w:eastAsia="宋体" w:cs="宋体"/>
          <w:sz w:val="24"/>
          <w:szCs w:val="24"/>
        </w:rPr>
        <w:t xml:space="preserve"> </w:t>
      </w:r>
      <w:r>
        <w:rPr>
          <w:rFonts w:ascii="宋体" w:hAnsi="宋体" w:eastAsia="宋体" w:cs="宋体"/>
          <w:spacing w:val="8"/>
          <w:sz w:val="24"/>
          <w:szCs w:val="24"/>
        </w:rPr>
        <w:t>度有影响时，其最低设计金属温度不得高于历年来月平均最低气温(当月各天的</w:t>
      </w:r>
      <w:r>
        <w:rPr>
          <w:rFonts w:ascii="宋体" w:hAnsi="宋体" w:eastAsia="宋体" w:cs="宋体"/>
          <w:spacing w:val="7"/>
          <w:sz w:val="24"/>
          <w:szCs w:val="24"/>
        </w:rPr>
        <w:t>最低</w:t>
      </w:r>
    </w:p>
    <w:p>
      <w:pPr>
        <w:spacing w:before="1" w:line="218" w:lineRule="auto"/>
        <w:ind w:left="1422"/>
        <w:rPr>
          <w:rFonts w:ascii="宋体" w:hAnsi="宋体" w:eastAsia="宋体" w:cs="宋体"/>
          <w:sz w:val="24"/>
          <w:szCs w:val="24"/>
        </w:rPr>
      </w:pPr>
      <w:r>
        <w:rPr>
          <w:rFonts w:ascii="宋体" w:hAnsi="宋体" w:eastAsia="宋体" w:cs="宋体"/>
          <w:spacing w:val="5"/>
          <w:sz w:val="24"/>
          <w:szCs w:val="24"/>
        </w:rPr>
        <w:t>气温值相加后除以当月的天数)的最低值。</w:t>
      </w:r>
    </w:p>
    <w:p>
      <w:pPr>
        <w:spacing w:before="116" w:line="215" w:lineRule="auto"/>
        <w:ind w:left="1924"/>
        <w:rPr>
          <w:rFonts w:ascii="宋体" w:hAnsi="宋体" w:eastAsia="宋体" w:cs="宋体"/>
          <w:sz w:val="24"/>
          <w:szCs w:val="24"/>
        </w:rPr>
      </w:pPr>
      <w:r>
        <w:rPr>
          <w:rFonts w:ascii="黑体" w:hAnsi="黑体" w:eastAsia="黑体" w:cs="黑体"/>
          <w:spacing w:val="3"/>
          <w:sz w:val="24"/>
          <w:szCs w:val="24"/>
        </w:rPr>
        <w:t>3.1.11</w:t>
      </w:r>
      <w:r>
        <w:rPr>
          <w:rFonts w:ascii="黑体" w:hAnsi="黑体" w:eastAsia="黑体" w:cs="黑体"/>
          <w:spacing w:val="11"/>
          <w:sz w:val="24"/>
          <w:szCs w:val="24"/>
        </w:rPr>
        <w:t xml:space="preserve">  </w:t>
      </w:r>
      <w:r>
        <w:rPr>
          <w:rFonts w:ascii="宋体" w:hAnsi="宋体" w:eastAsia="宋体" w:cs="宋体"/>
          <w:spacing w:val="3"/>
          <w:sz w:val="24"/>
          <w:szCs w:val="24"/>
        </w:rPr>
        <w:t>腐蚀裕量</w:t>
      </w:r>
    </w:p>
    <w:p>
      <w:pPr>
        <w:spacing w:before="116" w:line="263" w:lineRule="auto"/>
        <w:ind w:left="1442" w:right="1421" w:firstLine="475"/>
        <w:rPr>
          <w:rFonts w:ascii="宋体" w:hAnsi="宋体" w:eastAsia="宋体" w:cs="宋体"/>
          <w:sz w:val="24"/>
          <w:szCs w:val="24"/>
        </w:rPr>
      </w:pPr>
      <w:r>
        <w:rPr>
          <w:rFonts w:ascii="宋体" w:hAnsi="宋体" w:eastAsia="宋体" w:cs="宋体"/>
          <w:spacing w:val="12"/>
          <w:sz w:val="24"/>
          <w:szCs w:val="24"/>
        </w:rPr>
        <w:t>有均匀腐蚀的压力容器，腐蚀裕量根据预期的压力容器使</w:t>
      </w:r>
      <w:r>
        <w:rPr>
          <w:rFonts w:ascii="宋体" w:hAnsi="宋体" w:eastAsia="宋体" w:cs="宋体"/>
          <w:spacing w:val="11"/>
          <w:sz w:val="24"/>
          <w:szCs w:val="24"/>
        </w:rPr>
        <w:t>用年限和介质对材料</w:t>
      </w:r>
      <w:r>
        <w:rPr>
          <w:rFonts w:ascii="宋体" w:hAnsi="宋体" w:eastAsia="宋体" w:cs="宋体"/>
          <w:sz w:val="24"/>
          <w:szCs w:val="24"/>
        </w:rPr>
        <w:t xml:space="preserve"> </w:t>
      </w:r>
      <w:r>
        <w:rPr>
          <w:rFonts w:ascii="宋体" w:hAnsi="宋体" w:eastAsia="宋体" w:cs="宋体"/>
          <w:spacing w:val="6"/>
          <w:sz w:val="24"/>
          <w:szCs w:val="24"/>
        </w:rPr>
        <w:t>的腐蚀速率确定，同时还应当考虑介质流动对受压元件的冲蚀、磨损等影响。</w:t>
      </w:r>
    </w:p>
    <w:p>
      <w:pPr>
        <w:spacing w:before="126" w:line="208" w:lineRule="auto"/>
        <w:ind w:left="1924"/>
        <w:rPr>
          <w:rFonts w:ascii="宋体" w:hAnsi="宋体" w:eastAsia="宋体" w:cs="宋体"/>
          <w:sz w:val="24"/>
          <w:szCs w:val="24"/>
        </w:rPr>
      </w:pPr>
      <w:r>
        <w:rPr>
          <w:rFonts w:ascii="黑体" w:hAnsi="黑体" w:eastAsia="黑体" w:cs="黑体"/>
          <w:spacing w:val="2"/>
          <w:sz w:val="24"/>
          <w:szCs w:val="24"/>
        </w:rPr>
        <w:t>3.1.12</w:t>
      </w:r>
      <w:r>
        <w:rPr>
          <w:rFonts w:ascii="黑体" w:hAnsi="黑体" w:eastAsia="黑体" w:cs="黑体"/>
          <w:spacing w:val="16"/>
          <w:sz w:val="24"/>
          <w:szCs w:val="24"/>
        </w:rPr>
        <w:t xml:space="preserve">  </w:t>
      </w:r>
      <w:r>
        <w:rPr>
          <w:rFonts w:ascii="宋体" w:hAnsi="宋体" w:eastAsia="宋体" w:cs="宋体"/>
          <w:spacing w:val="2"/>
          <w:sz w:val="24"/>
          <w:szCs w:val="24"/>
        </w:rPr>
        <w:t>最小厚度</w:t>
      </w:r>
    </w:p>
    <w:p>
      <w:pPr>
        <w:spacing w:before="125" w:line="212" w:lineRule="auto"/>
        <w:ind w:left="1919"/>
        <w:rPr>
          <w:rFonts w:ascii="宋体" w:hAnsi="宋体" w:eastAsia="宋体" w:cs="宋体"/>
          <w:sz w:val="24"/>
          <w:szCs w:val="24"/>
        </w:rPr>
      </w:pPr>
      <w:r>
        <w:rPr>
          <w:rFonts w:ascii="宋体" w:hAnsi="宋体" w:eastAsia="宋体" w:cs="宋体"/>
          <w:spacing w:val="7"/>
          <w:sz w:val="24"/>
          <w:szCs w:val="24"/>
        </w:rPr>
        <w:t>压力容器最小厚度的确定应当考虑制造、运输</w:t>
      </w:r>
      <w:r>
        <w:rPr>
          <w:rFonts w:ascii="宋体" w:hAnsi="宋体" w:eastAsia="宋体" w:cs="宋体"/>
          <w:spacing w:val="6"/>
          <w:sz w:val="24"/>
          <w:szCs w:val="24"/>
        </w:rPr>
        <w:t>、安装等因素的影响。</w:t>
      </w:r>
    </w:p>
    <w:p>
      <w:pPr>
        <w:spacing w:before="126" w:line="211" w:lineRule="auto"/>
        <w:ind w:left="1924"/>
        <w:rPr>
          <w:rFonts w:ascii="宋体" w:hAnsi="宋体" w:eastAsia="宋体" w:cs="宋体"/>
          <w:sz w:val="24"/>
          <w:szCs w:val="24"/>
        </w:rPr>
      </w:pPr>
      <w:r>
        <w:rPr>
          <w:rFonts w:ascii="黑体" w:hAnsi="黑体" w:eastAsia="黑体" w:cs="黑体"/>
          <w:spacing w:val="3"/>
          <w:sz w:val="24"/>
          <w:szCs w:val="24"/>
        </w:rPr>
        <w:t>3.1.13</w:t>
      </w:r>
      <w:r>
        <w:rPr>
          <w:rFonts w:ascii="黑体" w:hAnsi="黑体" w:eastAsia="黑体" w:cs="黑体"/>
          <w:spacing w:val="12"/>
          <w:sz w:val="24"/>
          <w:szCs w:val="24"/>
        </w:rPr>
        <w:t xml:space="preserve">  </w:t>
      </w:r>
      <w:r>
        <w:rPr>
          <w:rFonts w:ascii="宋体" w:hAnsi="宋体" w:eastAsia="宋体" w:cs="宋体"/>
          <w:spacing w:val="3"/>
          <w:sz w:val="24"/>
          <w:szCs w:val="24"/>
        </w:rPr>
        <w:t>装量系数</w:t>
      </w:r>
    </w:p>
    <w:p>
      <w:pPr>
        <w:spacing w:before="122" w:line="216" w:lineRule="auto"/>
        <w:ind w:left="1915"/>
        <w:rPr>
          <w:rFonts w:ascii="宋体" w:hAnsi="宋体" w:eastAsia="宋体" w:cs="宋体"/>
          <w:sz w:val="24"/>
          <w:szCs w:val="24"/>
        </w:rPr>
      </w:pPr>
      <w:r>
        <w:rPr>
          <w:rFonts w:ascii="宋体" w:hAnsi="宋体" w:eastAsia="宋体" w:cs="宋体"/>
          <w:spacing w:val="7"/>
          <w:sz w:val="24"/>
          <w:szCs w:val="24"/>
        </w:rPr>
        <w:t>储存液化气体的压力容器应当规定设计储存量，装量</w:t>
      </w:r>
      <w:r>
        <w:rPr>
          <w:rFonts w:ascii="宋体" w:hAnsi="宋体" w:eastAsia="宋体" w:cs="宋体"/>
          <w:spacing w:val="6"/>
          <w:sz w:val="24"/>
          <w:szCs w:val="24"/>
        </w:rPr>
        <w:t>系数不得大于</w:t>
      </w:r>
      <w:r>
        <w:rPr>
          <w:rFonts w:ascii="宋体" w:hAnsi="宋体" w:eastAsia="宋体" w:cs="宋体"/>
          <w:spacing w:val="-42"/>
          <w:sz w:val="24"/>
          <w:szCs w:val="24"/>
        </w:rPr>
        <w:t xml:space="preserve"> </w:t>
      </w:r>
      <w:r>
        <w:rPr>
          <w:rFonts w:ascii="Times New Roman" w:hAnsi="Times New Roman" w:eastAsia="Times New Roman" w:cs="Times New Roman"/>
          <w:spacing w:val="6"/>
          <w:sz w:val="24"/>
          <w:szCs w:val="24"/>
        </w:rPr>
        <w:t>0.95</w:t>
      </w:r>
      <w:r>
        <w:rPr>
          <w:rFonts w:ascii="宋体" w:hAnsi="宋体" w:eastAsia="宋体" w:cs="宋体"/>
          <w:spacing w:val="6"/>
          <w:sz w:val="24"/>
          <w:szCs w:val="24"/>
        </w:rPr>
        <w:t>。</w:t>
      </w:r>
    </w:p>
    <w:p>
      <w:pPr>
        <w:spacing w:before="123" w:line="209" w:lineRule="auto"/>
        <w:ind w:left="1924"/>
        <w:rPr>
          <w:rFonts w:ascii="宋体" w:hAnsi="宋体" w:eastAsia="宋体" w:cs="宋体"/>
          <w:sz w:val="24"/>
          <w:szCs w:val="24"/>
        </w:rPr>
      </w:pPr>
      <w:r>
        <w:rPr>
          <w:rFonts w:ascii="黑体" w:hAnsi="黑体" w:eastAsia="黑体" w:cs="黑体"/>
          <w:spacing w:val="2"/>
          <w:sz w:val="24"/>
          <w:szCs w:val="24"/>
        </w:rPr>
        <w:t>3.1.14</w:t>
      </w:r>
      <w:r>
        <w:rPr>
          <w:rFonts w:ascii="黑体" w:hAnsi="黑体" w:eastAsia="黑体" w:cs="黑体"/>
          <w:spacing w:val="12"/>
          <w:sz w:val="24"/>
          <w:szCs w:val="24"/>
        </w:rPr>
        <w:t xml:space="preserve">  </w:t>
      </w:r>
      <w:r>
        <w:rPr>
          <w:rFonts w:ascii="宋体" w:hAnsi="宋体" w:eastAsia="宋体" w:cs="宋体"/>
          <w:spacing w:val="2"/>
          <w:sz w:val="24"/>
          <w:szCs w:val="24"/>
        </w:rPr>
        <w:t>检查孔</w:t>
      </w:r>
    </w:p>
    <w:p>
      <w:pPr>
        <w:spacing w:before="125" w:line="276" w:lineRule="auto"/>
        <w:ind w:left="1431" w:right="1417" w:firstLine="53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)压力容器应当根据需要设置人孔、手</w:t>
      </w:r>
      <w:r>
        <w:rPr>
          <w:rFonts w:ascii="宋体" w:hAnsi="宋体" w:eastAsia="宋体" w:cs="宋体"/>
          <w:spacing w:val="6"/>
          <w:sz w:val="24"/>
          <w:szCs w:val="24"/>
        </w:rPr>
        <w:t>孔等检查孔，检查孔的开设位置、数量</w:t>
      </w:r>
      <w:r>
        <w:rPr>
          <w:rFonts w:ascii="宋体" w:hAnsi="宋体" w:eastAsia="宋体" w:cs="宋体"/>
          <w:sz w:val="24"/>
          <w:szCs w:val="24"/>
        </w:rPr>
        <w:t xml:space="preserve"> </w:t>
      </w:r>
      <w:r>
        <w:rPr>
          <w:rFonts w:ascii="宋体" w:hAnsi="宋体" w:eastAsia="宋体" w:cs="宋体"/>
          <w:spacing w:val="4"/>
          <w:sz w:val="24"/>
          <w:szCs w:val="24"/>
        </w:rPr>
        <w:t>和尺寸等应当满足进行内部检验的需要；</w:t>
      </w:r>
    </w:p>
    <w:p>
      <w:pPr>
        <w:spacing w:before="82" w:line="277" w:lineRule="auto"/>
        <w:ind w:left="1423" w:right="1417"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)需要但是无法开设检查孔的压力容器</w:t>
      </w:r>
      <w:r>
        <w:rPr>
          <w:rFonts w:ascii="宋体" w:hAnsi="宋体" w:eastAsia="宋体" w:cs="宋体"/>
          <w:spacing w:val="6"/>
          <w:sz w:val="24"/>
          <w:szCs w:val="24"/>
        </w:rPr>
        <w:t>，设计单位应当提出具体技术措施，例</w:t>
      </w:r>
      <w:r>
        <w:rPr>
          <w:rFonts w:ascii="宋体" w:hAnsi="宋体" w:eastAsia="宋体" w:cs="宋体"/>
          <w:sz w:val="24"/>
          <w:szCs w:val="24"/>
        </w:rPr>
        <w:t xml:space="preserve"> </w:t>
      </w:r>
      <w:r>
        <w:rPr>
          <w:rFonts w:ascii="宋体" w:hAnsi="宋体" w:eastAsia="宋体" w:cs="宋体"/>
          <w:spacing w:val="11"/>
          <w:sz w:val="24"/>
          <w:szCs w:val="24"/>
        </w:rPr>
        <w:t>如增加制造时的检测项目或者比例，并且对设备使用中定期检验的重</w:t>
      </w:r>
      <w:r>
        <w:rPr>
          <w:rFonts w:ascii="宋体" w:hAnsi="宋体" w:eastAsia="宋体" w:cs="宋体"/>
          <w:spacing w:val="10"/>
          <w:sz w:val="24"/>
          <w:szCs w:val="24"/>
        </w:rPr>
        <w:t>点检验项目、</w:t>
      </w:r>
      <w:r>
        <w:rPr>
          <w:rFonts w:ascii="宋体" w:hAnsi="宋体" w:eastAsia="宋体" w:cs="宋体"/>
          <w:sz w:val="24"/>
          <w:szCs w:val="24"/>
        </w:rPr>
        <w:t xml:space="preserve"> </w:t>
      </w:r>
      <w:r>
        <w:rPr>
          <w:rFonts w:ascii="宋体" w:hAnsi="宋体" w:eastAsia="宋体" w:cs="宋体"/>
          <w:spacing w:val="2"/>
          <w:sz w:val="24"/>
          <w:szCs w:val="24"/>
        </w:rPr>
        <w:t>方法提出要求。</w:t>
      </w:r>
    </w:p>
    <w:p>
      <w:pPr>
        <w:spacing w:before="117" w:line="321" w:lineRule="exact"/>
        <w:ind w:left="1924"/>
        <w:rPr>
          <w:rFonts w:ascii="宋体" w:hAnsi="宋体" w:eastAsia="宋体" w:cs="宋体"/>
          <w:sz w:val="24"/>
          <w:szCs w:val="24"/>
        </w:rPr>
      </w:pPr>
      <w:r>
        <w:rPr>
          <w:rFonts w:ascii="黑体" w:hAnsi="黑体" w:eastAsia="黑体" w:cs="黑体"/>
          <w:spacing w:val="5"/>
          <w:position w:val="1"/>
          <w:sz w:val="24"/>
          <w:szCs w:val="24"/>
        </w:rPr>
        <w:t xml:space="preserve">3.1.15  </w:t>
      </w:r>
      <w:r>
        <w:rPr>
          <w:rFonts w:ascii="宋体" w:hAnsi="宋体" w:eastAsia="宋体" w:cs="宋体"/>
          <w:spacing w:val="5"/>
          <w:position w:val="1"/>
          <w:sz w:val="24"/>
          <w:szCs w:val="24"/>
        </w:rPr>
        <w:t>不允许拆卸的隔热层</w:t>
      </w:r>
    </w:p>
    <w:p>
      <w:pPr>
        <w:spacing w:before="81" w:line="277" w:lineRule="auto"/>
        <w:ind w:left="1423" w:right="1421" w:firstLine="495"/>
        <w:rPr>
          <w:rFonts w:ascii="宋体" w:hAnsi="宋体" w:eastAsia="宋体" w:cs="宋体"/>
          <w:sz w:val="24"/>
          <w:szCs w:val="24"/>
        </w:rPr>
      </w:pPr>
      <w:r>
        <w:rPr>
          <w:rFonts w:ascii="宋体" w:hAnsi="宋体" w:eastAsia="宋体" w:cs="宋体"/>
          <w:spacing w:val="12"/>
          <w:sz w:val="24"/>
          <w:szCs w:val="24"/>
        </w:rPr>
        <w:t>有隔热层的压力容器，如果设计时规定隔热层不允许拆卸</w:t>
      </w:r>
      <w:r>
        <w:rPr>
          <w:rFonts w:ascii="宋体" w:hAnsi="宋体" w:eastAsia="宋体" w:cs="宋体"/>
          <w:spacing w:val="11"/>
          <w:sz w:val="24"/>
          <w:szCs w:val="24"/>
        </w:rPr>
        <w:t>，则应当在设计文件</w:t>
      </w:r>
      <w:r>
        <w:rPr>
          <w:rFonts w:ascii="宋体" w:hAnsi="宋体" w:eastAsia="宋体" w:cs="宋体"/>
          <w:sz w:val="24"/>
          <w:szCs w:val="24"/>
        </w:rPr>
        <w:t xml:space="preserve"> </w:t>
      </w:r>
      <w:r>
        <w:rPr>
          <w:rFonts w:ascii="宋体" w:hAnsi="宋体" w:eastAsia="宋体" w:cs="宋体"/>
          <w:spacing w:val="11"/>
          <w:sz w:val="24"/>
          <w:szCs w:val="24"/>
        </w:rPr>
        <w:t>中提出压力容器定期检验的项目、方法；必要时，设计图样上应当提出制造时对所</w:t>
      </w:r>
      <w:r>
        <w:rPr>
          <w:rFonts w:ascii="宋体" w:hAnsi="宋体" w:eastAsia="宋体" w:cs="宋体"/>
          <w:spacing w:val="18"/>
          <w:sz w:val="24"/>
          <w:szCs w:val="24"/>
        </w:rPr>
        <w:t xml:space="preserve"> </w:t>
      </w:r>
      <w:r>
        <w:rPr>
          <w:rFonts w:ascii="宋体" w:hAnsi="宋体" w:eastAsia="宋体" w:cs="宋体"/>
          <w:spacing w:val="6"/>
          <w:sz w:val="24"/>
          <w:szCs w:val="24"/>
        </w:rPr>
        <w:t>有焊接接头进行全部无损检测等特殊要求。</w:t>
      </w:r>
    </w:p>
    <w:p>
      <w:pPr>
        <w:spacing w:before="125" w:line="210" w:lineRule="auto"/>
        <w:ind w:left="1924"/>
        <w:rPr>
          <w:rFonts w:ascii="宋体" w:hAnsi="宋体" w:eastAsia="宋体" w:cs="宋体"/>
          <w:sz w:val="24"/>
          <w:szCs w:val="24"/>
        </w:rPr>
      </w:pPr>
      <w:r>
        <w:rPr>
          <w:rFonts w:ascii="黑体" w:hAnsi="黑体" w:eastAsia="黑体" w:cs="黑体"/>
          <w:spacing w:val="3"/>
          <w:sz w:val="24"/>
          <w:szCs w:val="24"/>
        </w:rPr>
        <w:t>3.1.16</w:t>
      </w:r>
      <w:r>
        <w:rPr>
          <w:rFonts w:ascii="黑体" w:hAnsi="黑体" w:eastAsia="黑体" w:cs="黑体"/>
          <w:spacing w:val="11"/>
          <w:sz w:val="24"/>
          <w:szCs w:val="24"/>
        </w:rPr>
        <w:t xml:space="preserve">  </w:t>
      </w:r>
      <w:r>
        <w:rPr>
          <w:rFonts w:ascii="宋体" w:hAnsi="宋体" w:eastAsia="宋体" w:cs="宋体"/>
          <w:spacing w:val="3"/>
          <w:sz w:val="24"/>
          <w:szCs w:val="24"/>
        </w:rPr>
        <w:t>无损检测</w:t>
      </w:r>
    </w:p>
    <w:p>
      <w:pPr>
        <w:spacing w:line="210" w:lineRule="auto"/>
        <w:rPr>
          <w:rFonts w:ascii="宋体" w:hAnsi="宋体" w:eastAsia="宋体" w:cs="宋体"/>
          <w:sz w:val="24"/>
          <w:szCs w:val="24"/>
        </w:rPr>
        <w:sectPr>
          <w:headerReference r:id="rId44" w:type="default"/>
          <w:footerReference r:id="rId45" w:type="default"/>
          <w:pgSz w:w="11905" w:h="16840"/>
          <w:pgMar w:top="1503" w:right="4" w:bottom="1325" w:left="0" w:header="1228" w:footer="1138" w:gutter="0"/>
          <w:cols w:space="720" w:num="1"/>
        </w:sectPr>
      </w:pPr>
    </w:p>
    <w:p>
      <w:pPr>
        <w:pStyle w:val="2"/>
        <w:spacing w:line="263" w:lineRule="auto"/>
      </w:pPr>
    </w:p>
    <w:p>
      <w:pPr>
        <w:spacing w:before="78" w:line="214" w:lineRule="auto"/>
        <w:ind w:left="1916"/>
        <w:rPr>
          <w:rFonts w:ascii="宋体" w:hAnsi="宋体" w:eastAsia="宋体" w:cs="宋体"/>
          <w:sz w:val="24"/>
          <w:szCs w:val="24"/>
        </w:rPr>
      </w:pPr>
      <w:r>
        <w:rPr>
          <w:rFonts w:ascii="宋体" w:hAnsi="宋体" w:eastAsia="宋体" w:cs="宋体"/>
          <w:spacing w:val="7"/>
          <w:sz w:val="24"/>
          <w:szCs w:val="24"/>
        </w:rPr>
        <w:t>无损检测的方法、比例、技术要求等由设计者在设计文</w:t>
      </w:r>
      <w:r>
        <w:rPr>
          <w:rFonts w:ascii="宋体" w:hAnsi="宋体" w:eastAsia="宋体" w:cs="宋体"/>
          <w:spacing w:val="6"/>
          <w:sz w:val="24"/>
          <w:szCs w:val="24"/>
        </w:rPr>
        <w:t>件中予以规定。</w:t>
      </w:r>
    </w:p>
    <w:p>
      <w:pPr>
        <w:spacing w:before="126" w:line="208" w:lineRule="auto"/>
        <w:ind w:left="1924"/>
        <w:rPr>
          <w:rFonts w:ascii="宋体" w:hAnsi="宋体" w:eastAsia="宋体" w:cs="宋体"/>
          <w:sz w:val="24"/>
          <w:szCs w:val="24"/>
        </w:rPr>
      </w:pPr>
      <w:r>
        <w:rPr>
          <w:rFonts w:ascii="黑体" w:hAnsi="黑体" w:eastAsia="黑体" w:cs="黑体"/>
          <w:spacing w:val="2"/>
          <w:sz w:val="24"/>
          <w:szCs w:val="24"/>
        </w:rPr>
        <w:t>3.1.17</w:t>
      </w:r>
      <w:r>
        <w:rPr>
          <w:rFonts w:ascii="黑体" w:hAnsi="黑体" w:eastAsia="黑体" w:cs="黑体"/>
          <w:spacing w:val="16"/>
          <w:sz w:val="24"/>
          <w:szCs w:val="24"/>
        </w:rPr>
        <w:t xml:space="preserve">  </w:t>
      </w:r>
      <w:r>
        <w:rPr>
          <w:rFonts w:ascii="宋体" w:hAnsi="宋体" w:eastAsia="宋体" w:cs="宋体"/>
          <w:spacing w:val="2"/>
          <w:sz w:val="24"/>
          <w:szCs w:val="24"/>
        </w:rPr>
        <w:t>耐压试验</w:t>
      </w:r>
    </w:p>
    <w:p>
      <w:pPr>
        <w:spacing w:before="126" w:line="308" w:lineRule="auto"/>
        <w:ind w:left="1422" w:right="1421" w:firstLine="497"/>
        <w:rPr>
          <w:rFonts w:ascii="宋体" w:hAnsi="宋体" w:eastAsia="宋体" w:cs="宋体"/>
          <w:sz w:val="24"/>
          <w:szCs w:val="24"/>
        </w:rPr>
      </w:pPr>
      <w:r>
        <w:rPr>
          <w:rFonts w:ascii="宋体" w:hAnsi="宋体" w:eastAsia="宋体" w:cs="宋体"/>
          <w:spacing w:val="12"/>
          <w:sz w:val="24"/>
          <w:szCs w:val="24"/>
        </w:rPr>
        <w:t>压力容器制成后，应当进行耐压试验。耐压试验分为液</w:t>
      </w:r>
      <w:r>
        <w:rPr>
          <w:rFonts w:ascii="宋体" w:hAnsi="宋体" w:eastAsia="宋体" w:cs="宋体"/>
          <w:spacing w:val="11"/>
          <w:sz w:val="24"/>
          <w:szCs w:val="24"/>
        </w:rPr>
        <w:t>压试验、气压试验以及</w:t>
      </w:r>
      <w:r>
        <w:rPr>
          <w:rFonts w:ascii="宋体" w:hAnsi="宋体" w:eastAsia="宋体" w:cs="宋体"/>
          <w:sz w:val="24"/>
          <w:szCs w:val="24"/>
        </w:rPr>
        <w:t xml:space="preserve"> </w:t>
      </w:r>
      <w:r>
        <w:rPr>
          <w:rFonts w:ascii="宋体" w:hAnsi="宋体" w:eastAsia="宋体" w:cs="宋体"/>
          <w:spacing w:val="12"/>
          <w:sz w:val="24"/>
          <w:szCs w:val="24"/>
        </w:rPr>
        <w:t>气液组合压力试验三种。耐压试验的种类、</w:t>
      </w:r>
      <w:r>
        <w:rPr>
          <w:rFonts w:ascii="宋体" w:hAnsi="宋体" w:eastAsia="宋体" w:cs="宋体"/>
          <w:spacing w:val="11"/>
          <w:sz w:val="24"/>
          <w:szCs w:val="24"/>
        </w:rPr>
        <w:t>压力、介质、温度等由设计者在设计文</w:t>
      </w:r>
    </w:p>
    <w:p>
      <w:pPr>
        <w:spacing w:line="210" w:lineRule="auto"/>
        <w:ind w:left="1423"/>
        <w:rPr>
          <w:rFonts w:ascii="宋体" w:hAnsi="宋体" w:eastAsia="宋体" w:cs="宋体"/>
          <w:sz w:val="24"/>
          <w:szCs w:val="24"/>
        </w:rPr>
      </w:pPr>
      <w:r>
        <w:rPr>
          <w:rFonts w:ascii="宋体" w:hAnsi="宋体" w:eastAsia="宋体" w:cs="宋体"/>
          <w:spacing w:val="2"/>
          <w:sz w:val="24"/>
          <w:szCs w:val="24"/>
        </w:rPr>
        <w:t>件中予以规定。</w:t>
      </w:r>
    </w:p>
    <w:p>
      <w:pPr>
        <w:spacing w:before="127" w:line="209" w:lineRule="auto"/>
        <w:ind w:left="1924"/>
        <w:rPr>
          <w:rFonts w:ascii="宋体" w:hAnsi="宋体" w:eastAsia="宋体" w:cs="宋体"/>
          <w:sz w:val="24"/>
          <w:szCs w:val="24"/>
        </w:rPr>
      </w:pPr>
      <w:r>
        <w:rPr>
          <w:rFonts w:ascii="黑体" w:hAnsi="黑体" w:eastAsia="黑体" w:cs="黑体"/>
          <w:spacing w:val="2"/>
          <w:sz w:val="24"/>
          <w:szCs w:val="24"/>
        </w:rPr>
        <w:t>3.1.18</w:t>
      </w:r>
      <w:r>
        <w:rPr>
          <w:rFonts w:ascii="黑体" w:hAnsi="黑体" w:eastAsia="黑体" w:cs="黑体"/>
          <w:spacing w:val="16"/>
          <w:sz w:val="24"/>
          <w:szCs w:val="24"/>
        </w:rPr>
        <w:t xml:space="preserve">  </w:t>
      </w:r>
      <w:r>
        <w:rPr>
          <w:rFonts w:ascii="宋体" w:hAnsi="宋体" w:eastAsia="宋体" w:cs="宋体"/>
          <w:spacing w:val="2"/>
          <w:sz w:val="24"/>
          <w:szCs w:val="24"/>
        </w:rPr>
        <w:t>泄漏试验</w:t>
      </w:r>
    </w:p>
    <w:p>
      <w:pPr>
        <w:spacing w:before="128" w:line="307" w:lineRule="auto"/>
        <w:ind w:left="1422" w:right="1419" w:firstLine="499"/>
        <w:rPr>
          <w:rFonts w:ascii="宋体" w:hAnsi="宋体" w:eastAsia="宋体" w:cs="宋体"/>
          <w:sz w:val="24"/>
          <w:szCs w:val="24"/>
        </w:rPr>
      </w:pPr>
      <w:r>
        <w:rPr>
          <w:rFonts w:ascii="宋体" w:hAnsi="宋体" w:eastAsia="宋体" w:cs="宋体"/>
          <w:spacing w:val="12"/>
          <w:sz w:val="24"/>
          <w:szCs w:val="24"/>
        </w:rPr>
        <w:t>耐压试验合格后，对于盛装毒性危害程度为极度、</w:t>
      </w:r>
      <w:r>
        <w:rPr>
          <w:rFonts w:ascii="宋体" w:hAnsi="宋体" w:eastAsia="宋体" w:cs="宋体"/>
          <w:spacing w:val="11"/>
          <w:sz w:val="24"/>
          <w:szCs w:val="24"/>
        </w:rPr>
        <w:t>高度危害介质或者设计上不</w:t>
      </w:r>
      <w:r>
        <w:rPr>
          <w:rFonts w:ascii="宋体" w:hAnsi="宋体" w:eastAsia="宋体" w:cs="宋体"/>
          <w:sz w:val="24"/>
          <w:szCs w:val="24"/>
        </w:rPr>
        <w:t xml:space="preserve"> </w:t>
      </w:r>
      <w:r>
        <w:rPr>
          <w:rFonts w:ascii="宋体" w:hAnsi="宋体" w:eastAsia="宋体" w:cs="宋体"/>
          <w:spacing w:val="10"/>
          <w:sz w:val="24"/>
          <w:szCs w:val="24"/>
        </w:rPr>
        <w:t>允许有微量泄漏的压力容器，应当进行泄漏试验。泄漏试验根据试验介质的不同，</w:t>
      </w:r>
      <w:r>
        <w:rPr>
          <w:rFonts w:ascii="宋体" w:hAnsi="宋体" w:eastAsia="宋体" w:cs="宋体"/>
          <w:spacing w:val="12"/>
          <w:sz w:val="24"/>
          <w:szCs w:val="24"/>
        </w:rPr>
        <w:t xml:space="preserve"> </w:t>
      </w:r>
      <w:r>
        <w:rPr>
          <w:rFonts w:ascii="宋体" w:hAnsi="宋体" w:eastAsia="宋体" w:cs="宋体"/>
          <w:spacing w:val="19"/>
          <w:sz w:val="24"/>
          <w:szCs w:val="24"/>
        </w:rPr>
        <w:t>分为气密性试验以及氨检漏试验、卤素检漏试验和氦检漏试验</w:t>
      </w:r>
      <w:r>
        <w:rPr>
          <w:rFonts w:ascii="宋体" w:hAnsi="宋体" w:eastAsia="宋体" w:cs="宋体"/>
          <w:spacing w:val="18"/>
          <w:sz w:val="24"/>
          <w:szCs w:val="24"/>
        </w:rPr>
        <w:t>等。泄漏试验的种</w:t>
      </w:r>
    </w:p>
    <w:p>
      <w:pPr>
        <w:spacing w:before="1" w:line="213" w:lineRule="auto"/>
        <w:ind w:left="1421"/>
        <w:rPr>
          <w:rFonts w:ascii="宋体" w:hAnsi="宋体" w:eastAsia="宋体" w:cs="宋体"/>
          <w:sz w:val="24"/>
          <w:szCs w:val="24"/>
        </w:rPr>
      </w:pPr>
      <w:r>
        <w:rPr>
          <w:rFonts w:ascii="宋体" w:hAnsi="宋体" w:eastAsia="宋体" w:cs="宋体"/>
          <w:spacing w:val="6"/>
          <w:sz w:val="24"/>
          <w:szCs w:val="24"/>
        </w:rPr>
        <w:t>类、压力、技术要求等由设计者在设计文件中予以规定。</w:t>
      </w:r>
    </w:p>
    <w:p>
      <w:pPr>
        <w:spacing w:before="121" w:line="403" w:lineRule="exact"/>
        <w:ind w:left="1914"/>
        <w:rPr>
          <w:rFonts w:ascii="宋体" w:hAnsi="宋体" w:eastAsia="宋体" w:cs="宋体"/>
          <w:sz w:val="24"/>
          <w:szCs w:val="24"/>
        </w:rPr>
      </w:pPr>
      <w:r>
        <w:rPr>
          <w:rFonts w:ascii="宋体" w:hAnsi="宋体" w:eastAsia="宋体" w:cs="宋体"/>
          <w:spacing w:val="12"/>
          <w:position w:val="12"/>
          <w:sz w:val="24"/>
          <w:szCs w:val="24"/>
        </w:rPr>
        <w:t>设计图样要求做气压试验的压力容器，是否需要再做泄漏试验，应</w:t>
      </w:r>
      <w:r>
        <w:rPr>
          <w:rFonts w:ascii="宋体" w:hAnsi="宋体" w:eastAsia="宋体" w:cs="宋体"/>
          <w:spacing w:val="11"/>
          <w:position w:val="12"/>
          <w:sz w:val="24"/>
          <w:szCs w:val="24"/>
        </w:rPr>
        <w:t>当在设计图</w:t>
      </w:r>
    </w:p>
    <w:p>
      <w:pPr>
        <w:spacing w:before="1" w:line="209" w:lineRule="auto"/>
        <w:ind w:left="1422"/>
        <w:rPr>
          <w:rFonts w:ascii="宋体" w:hAnsi="宋体" w:eastAsia="宋体" w:cs="宋体"/>
          <w:sz w:val="24"/>
          <w:szCs w:val="24"/>
        </w:rPr>
      </w:pPr>
      <w:r>
        <w:rPr>
          <w:rFonts w:ascii="宋体" w:hAnsi="宋体" w:eastAsia="宋体" w:cs="宋体"/>
          <w:sz w:val="24"/>
          <w:szCs w:val="24"/>
        </w:rPr>
        <w:t>样上规定。</w:t>
      </w:r>
    </w:p>
    <w:p>
      <w:pPr>
        <w:spacing w:before="125" w:line="214" w:lineRule="auto"/>
        <w:ind w:left="1917"/>
        <w:rPr>
          <w:rFonts w:ascii="宋体" w:hAnsi="宋体" w:eastAsia="宋体" w:cs="宋体"/>
          <w:sz w:val="24"/>
          <w:szCs w:val="24"/>
        </w:rPr>
      </w:pPr>
      <w:r>
        <w:rPr>
          <w:rFonts w:ascii="宋体" w:hAnsi="宋体" w:eastAsia="宋体" w:cs="宋体"/>
          <w:spacing w:val="7"/>
          <w:sz w:val="24"/>
          <w:szCs w:val="24"/>
        </w:rPr>
        <w:t>铸造压力容器盛装气态介质时，应当在设计图样上提出气密性试</w:t>
      </w:r>
      <w:r>
        <w:rPr>
          <w:rFonts w:ascii="宋体" w:hAnsi="宋体" w:eastAsia="宋体" w:cs="宋体"/>
          <w:spacing w:val="6"/>
          <w:sz w:val="24"/>
          <w:szCs w:val="24"/>
        </w:rPr>
        <w:t>验的要求。</w:t>
      </w:r>
    </w:p>
    <w:p>
      <w:pPr>
        <w:spacing w:before="121" w:line="400" w:lineRule="exact"/>
        <w:ind w:left="1918"/>
        <w:rPr>
          <w:rFonts w:ascii="宋体" w:hAnsi="宋体" w:eastAsia="宋体" w:cs="宋体"/>
          <w:sz w:val="24"/>
          <w:szCs w:val="24"/>
        </w:rPr>
      </w:pPr>
      <w:r>
        <w:rPr>
          <w:rFonts w:ascii="宋体" w:hAnsi="宋体" w:eastAsia="宋体" w:cs="宋体"/>
          <w:spacing w:val="12"/>
          <w:position w:val="12"/>
          <w:sz w:val="24"/>
          <w:szCs w:val="24"/>
        </w:rPr>
        <w:t>带有安全阀、爆破片等超压泄放装置的压力容器，如果设</w:t>
      </w:r>
      <w:r>
        <w:rPr>
          <w:rFonts w:ascii="宋体" w:hAnsi="宋体" w:eastAsia="宋体" w:cs="宋体"/>
          <w:spacing w:val="11"/>
          <w:position w:val="12"/>
          <w:sz w:val="24"/>
          <w:szCs w:val="24"/>
        </w:rPr>
        <w:t>计时提出气密性试验</w:t>
      </w:r>
    </w:p>
    <w:p>
      <w:pPr>
        <w:spacing w:before="1" w:line="214" w:lineRule="auto"/>
        <w:ind w:left="1421"/>
        <w:rPr>
          <w:rFonts w:ascii="宋体" w:hAnsi="宋体" w:eastAsia="宋体" w:cs="宋体"/>
          <w:sz w:val="24"/>
          <w:szCs w:val="24"/>
        </w:rPr>
      </w:pPr>
      <w:r>
        <w:rPr>
          <w:rFonts w:ascii="宋体" w:hAnsi="宋体" w:eastAsia="宋体" w:cs="宋体"/>
          <w:spacing w:val="6"/>
          <w:sz w:val="24"/>
          <w:szCs w:val="24"/>
        </w:rPr>
        <w:t>要求，则设计者应当给出该压力容器的最高允许工作压力。</w:t>
      </w:r>
    </w:p>
    <w:p>
      <w:pPr>
        <w:spacing w:before="205" w:line="214" w:lineRule="auto"/>
        <w:ind w:left="1924"/>
        <w:rPr>
          <w:rFonts w:ascii="宋体" w:hAnsi="宋体" w:eastAsia="宋体" w:cs="宋体"/>
          <w:sz w:val="24"/>
          <w:szCs w:val="24"/>
        </w:rPr>
      </w:pPr>
      <w:r>
        <w:rPr>
          <w:rFonts w:ascii="黑体" w:hAnsi="黑体" w:eastAsia="黑体" w:cs="黑体"/>
          <w:spacing w:val="6"/>
          <w:sz w:val="24"/>
          <w:szCs w:val="24"/>
        </w:rPr>
        <w:t xml:space="preserve">3.2  </w:t>
      </w:r>
      <w:r>
        <w:rPr>
          <w:rFonts w:ascii="宋体" w:hAnsi="宋体" w:eastAsia="宋体" w:cs="宋体"/>
          <w:spacing w:val="6"/>
          <w:sz w:val="24"/>
          <w:szCs w:val="24"/>
        </w:rPr>
        <w:t>金属压力容器设计要求</w:t>
      </w:r>
    </w:p>
    <w:p>
      <w:pPr>
        <w:spacing w:before="184" w:line="259" w:lineRule="auto"/>
        <w:ind w:left="1924" w:right="6885"/>
        <w:rPr>
          <w:rFonts w:ascii="宋体" w:hAnsi="宋体" w:eastAsia="宋体" w:cs="宋体"/>
          <w:sz w:val="24"/>
          <w:szCs w:val="24"/>
        </w:rPr>
      </w:pPr>
      <w:r>
        <w:rPr>
          <w:rFonts w:ascii="黑体" w:hAnsi="黑体" w:eastAsia="黑体" w:cs="黑体"/>
          <w:spacing w:val="5"/>
          <w:sz w:val="24"/>
          <w:szCs w:val="24"/>
        </w:rPr>
        <w:t xml:space="preserve">3.2.1  </w:t>
      </w:r>
      <w:r>
        <w:rPr>
          <w:rFonts w:ascii="宋体" w:hAnsi="宋体" w:eastAsia="宋体" w:cs="宋体"/>
          <w:spacing w:val="5"/>
          <w:sz w:val="24"/>
          <w:szCs w:val="24"/>
        </w:rPr>
        <w:t>安全系数及许用应力</w:t>
      </w:r>
      <w:r>
        <w:rPr>
          <w:rFonts w:ascii="宋体" w:hAnsi="宋体" w:eastAsia="宋体" w:cs="宋体"/>
          <w:spacing w:val="9"/>
          <w:sz w:val="24"/>
          <w:szCs w:val="24"/>
        </w:rPr>
        <w:t xml:space="preserve"> </w:t>
      </w:r>
      <w:r>
        <w:fldChar w:fldCharType="begin"/>
      </w:r>
      <w:r>
        <w:instrText xml:space="preserve"> HYPERLINK "3.2.1.1" </w:instrText>
      </w:r>
      <w:r>
        <w:fldChar w:fldCharType="separate"/>
      </w:r>
      <w:r>
        <w:rPr>
          <w:rFonts w:ascii="黑体" w:hAnsi="黑体" w:eastAsia="黑体" w:cs="黑体"/>
          <w:spacing w:val="2"/>
          <w:sz w:val="24"/>
          <w:szCs w:val="24"/>
        </w:rPr>
        <w:t>3.2.1.1</w:t>
      </w:r>
      <w:r>
        <w:rPr>
          <w:rFonts w:ascii="黑体" w:hAnsi="黑体" w:eastAsia="黑体" w:cs="黑体"/>
          <w:spacing w:val="2"/>
          <w:sz w:val="24"/>
          <w:szCs w:val="24"/>
        </w:rPr>
        <w:fldChar w:fldCharType="end"/>
      </w:r>
      <w:r>
        <w:rPr>
          <w:rFonts w:ascii="黑体" w:hAnsi="黑体" w:eastAsia="黑体" w:cs="黑体"/>
          <w:spacing w:val="17"/>
          <w:sz w:val="24"/>
          <w:szCs w:val="24"/>
        </w:rPr>
        <w:t xml:space="preserve">  </w:t>
      </w:r>
      <w:r>
        <w:rPr>
          <w:rFonts w:ascii="宋体" w:hAnsi="宋体" w:eastAsia="宋体" w:cs="宋体"/>
          <w:spacing w:val="2"/>
          <w:sz w:val="24"/>
          <w:szCs w:val="24"/>
        </w:rPr>
        <w:t>安全系数</w:t>
      </w:r>
    </w:p>
    <w:p>
      <w:pPr>
        <w:spacing w:before="120" w:line="263" w:lineRule="auto"/>
        <w:ind w:left="1423" w:right="1422" w:firstLine="496"/>
        <w:rPr>
          <w:rFonts w:ascii="宋体" w:hAnsi="宋体" w:eastAsia="宋体" w:cs="宋体"/>
          <w:sz w:val="24"/>
          <w:szCs w:val="24"/>
        </w:rPr>
      </w:pPr>
      <w:r>
        <w:rPr>
          <w:rFonts w:ascii="宋体" w:hAnsi="宋体" w:eastAsia="宋体" w:cs="宋体"/>
          <w:spacing w:val="11"/>
          <w:sz w:val="24"/>
          <w:szCs w:val="24"/>
        </w:rPr>
        <w:t>确定压力容器金属材料(板、锻件、管和螺栓)许用应力(或者设计应力强度)的</w:t>
      </w:r>
      <w:r>
        <w:rPr>
          <w:rFonts w:ascii="宋体" w:hAnsi="宋体" w:eastAsia="宋体" w:cs="宋体"/>
          <w:sz w:val="24"/>
          <w:szCs w:val="24"/>
        </w:rPr>
        <w:t xml:space="preserve"> </w:t>
      </w:r>
      <w:r>
        <w:rPr>
          <w:rFonts w:ascii="宋体" w:hAnsi="宋体" w:eastAsia="宋体" w:cs="宋体"/>
          <w:spacing w:val="1"/>
          <w:sz w:val="24"/>
          <w:szCs w:val="24"/>
        </w:rPr>
        <w:t>最小安全系数，见表</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3-3</w:t>
      </w:r>
      <w:r>
        <w:rPr>
          <w:rFonts w:ascii="宋体" w:hAnsi="宋体" w:eastAsia="宋体" w:cs="宋体"/>
          <w:spacing w:val="1"/>
          <w:sz w:val="24"/>
          <w:szCs w:val="24"/>
        </w:rPr>
        <w:t>、表</w:t>
      </w:r>
      <w:r>
        <w:rPr>
          <w:rFonts w:ascii="宋体" w:hAnsi="宋体" w:eastAsia="宋体" w:cs="宋体"/>
          <w:spacing w:val="-33"/>
          <w:sz w:val="24"/>
          <w:szCs w:val="24"/>
        </w:rPr>
        <w:t xml:space="preserve"> </w:t>
      </w:r>
      <w:r>
        <w:rPr>
          <w:rFonts w:ascii="Times New Roman" w:hAnsi="Times New Roman" w:eastAsia="Times New Roman" w:cs="Times New Roman"/>
          <w:spacing w:val="1"/>
          <w:sz w:val="24"/>
          <w:szCs w:val="24"/>
        </w:rPr>
        <w:t>3-4</w:t>
      </w:r>
      <w:r>
        <w:rPr>
          <w:rFonts w:ascii="Times New Roman" w:hAnsi="Times New Roman" w:eastAsia="Times New Roman" w:cs="Times New Roman"/>
          <w:spacing w:val="20"/>
          <w:sz w:val="24"/>
          <w:szCs w:val="24"/>
        </w:rPr>
        <w:t xml:space="preserve"> </w:t>
      </w:r>
      <w:r>
        <w:rPr>
          <w:rFonts w:ascii="宋体" w:hAnsi="宋体" w:eastAsia="宋体" w:cs="宋体"/>
          <w:spacing w:val="1"/>
          <w:sz w:val="24"/>
          <w:szCs w:val="24"/>
        </w:rPr>
        <w:t>和表</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3-5</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的规定。</w:t>
      </w:r>
    </w:p>
    <w:p>
      <w:pPr>
        <w:spacing w:before="242" w:line="211" w:lineRule="auto"/>
        <w:ind w:left="4146"/>
        <w:rPr>
          <w:rFonts w:ascii="宋体" w:hAnsi="宋体" w:eastAsia="宋体" w:cs="宋体"/>
          <w:sz w:val="24"/>
          <w:szCs w:val="24"/>
        </w:rPr>
      </w:pPr>
      <w:r>
        <w:rPr>
          <w:rFonts w:ascii="宋体" w:hAnsi="宋体" w:eastAsia="宋体" w:cs="宋体"/>
          <w:spacing w:val="4"/>
          <w:sz w:val="24"/>
          <w:szCs w:val="24"/>
        </w:rPr>
        <w:t>表</w:t>
      </w:r>
      <w:r>
        <w:rPr>
          <w:rFonts w:ascii="宋体" w:hAnsi="宋体" w:eastAsia="宋体" w:cs="宋体"/>
          <w:spacing w:val="-25"/>
          <w:sz w:val="24"/>
          <w:szCs w:val="24"/>
        </w:rPr>
        <w:t xml:space="preserve"> </w:t>
      </w:r>
      <w:r>
        <w:rPr>
          <w:rFonts w:ascii="Times New Roman" w:hAnsi="Times New Roman" w:eastAsia="Times New Roman" w:cs="Times New Roman"/>
          <w:spacing w:val="4"/>
          <w:sz w:val="24"/>
          <w:szCs w:val="24"/>
        </w:rPr>
        <w:t xml:space="preserve">3-3    </w:t>
      </w:r>
      <w:r>
        <w:rPr>
          <w:rFonts w:ascii="宋体" w:hAnsi="宋体" w:eastAsia="宋体" w:cs="宋体"/>
          <w:spacing w:val="4"/>
          <w:sz w:val="24"/>
          <w:szCs w:val="24"/>
        </w:rPr>
        <w:t>规则设计方法的安全系数</w:t>
      </w:r>
    </w:p>
    <w:p>
      <w:pPr>
        <w:spacing w:line="67" w:lineRule="exact"/>
      </w:pPr>
    </w:p>
    <w:tbl>
      <w:tblPr>
        <w:tblStyle w:val="5"/>
        <w:tblW w:w="9084" w:type="dxa"/>
        <w:tblInd w:w="14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85"/>
        <w:gridCol w:w="1226"/>
        <w:gridCol w:w="1840"/>
        <w:gridCol w:w="1840"/>
        <w:gridCol w:w="19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185" w:type="dxa"/>
            <w:vMerge w:val="restart"/>
            <w:tcBorders>
              <w:top w:val="single" w:color="000000" w:sz="6" w:space="0"/>
              <w:left w:val="single" w:color="000000" w:sz="6" w:space="0"/>
              <w:bottom w:val="nil"/>
            </w:tcBorders>
            <w:vAlign w:val="top"/>
          </w:tcPr>
          <w:p>
            <w:pPr>
              <w:spacing w:line="273" w:lineRule="auto"/>
              <w:rPr>
                <w:rFonts w:ascii="Arial"/>
                <w:sz w:val="21"/>
              </w:rPr>
            </w:pPr>
          </w:p>
          <w:p>
            <w:pPr>
              <w:spacing w:line="274" w:lineRule="auto"/>
              <w:rPr>
                <w:rFonts w:ascii="Arial"/>
                <w:sz w:val="21"/>
              </w:rPr>
            </w:pPr>
          </w:p>
          <w:p>
            <w:pPr>
              <w:pStyle w:val="6"/>
              <w:spacing w:before="78" w:line="320" w:lineRule="exact"/>
              <w:ind w:left="712"/>
            </w:pPr>
            <w:r>
              <w:rPr>
                <w:spacing w:val="-4"/>
                <w:position w:val="1"/>
              </w:rPr>
              <w:t>材</w:t>
            </w:r>
            <w:r>
              <w:rPr>
                <w:spacing w:val="14"/>
                <w:position w:val="1"/>
              </w:rPr>
              <w:t xml:space="preserve">  </w:t>
            </w:r>
            <w:r>
              <w:rPr>
                <w:spacing w:val="-4"/>
                <w:position w:val="1"/>
              </w:rPr>
              <w:t>料</w:t>
            </w:r>
          </w:p>
          <w:p>
            <w:pPr>
              <w:pStyle w:val="6"/>
              <w:spacing w:before="40" w:line="218" w:lineRule="auto"/>
              <w:ind w:left="265"/>
            </w:pPr>
            <w:r>
              <w:t>(板、锻件、管)</w:t>
            </w:r>
          </w:p>
        </w:tc>
        <w:tc>
          <w:tcPr>
            <w:tcW w:w="6899" w:type="dxa"/>
            <w:gridSpan w:val="4"/>
            <w:tcBorders>
              <w:top w:val="single" w:color="000000" w:sz="6" w:space="0"/>
              <w:right w:val="single" w:color="000000" w:sz="6" w:space="0"/>
            </w:tcBorders>
            <w:vAlign w:val="top"/>
          </w:tcPr>
          <w:p>
            <w:pPr>
              <w:pStyle w:val="6"/>
              <w:spacing w:before="70" w:line="211" w:lineRule="auto"/>
              <w:ind w:left="2760"/>
            </w:pPr>
            <w:r>
              <w:rPr>
                <w:spacing w:val="-7"/>
              </w:rPr>
              <w:t>安</w:t>
            </w:r>
            <w:r>
              <w:rPr>
                <w:spacing w:val="22"/>
              </w:rPr>
              <w:t xml:space="preserve"> </w:t>
            </w:r>
            <w:r>
              <w:rPr>
                <w:spacing w:val="-7"/>
              </w:rPr>
              <w:t>全</w:t>
            </w:r>
            <w:r>
              <w:rPr>
                <w:spacing w:val="30"/>
              </w:rPr>
              <w:t xml:space="preserve"> </w:t>
            </w:r>
            <w:r>
              <w:rPr>
                <w:spacing w:val="-7"/>
              </w:rPr>
              <w:t>系</w:t>
            </w:r>
            <w:r>
              <w:rPr>
                <w:spacing w:val="22"/>
              </w:rPr>
              <w:t xml:space="preserve"> </w:t>
            </w:r>
            <w:r>
              <w:rPr>
                <w:spacing w:val="-7"/>
              </w:rPr>
              <w:t>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8" w:hRule="atLeast"/>
        </w:trPr>
        <w:tc>
          <w:tcPr>
            <w:tcW w:w="2185" w:type="dxa"/>
            <w:vMerge w:val="continue"/>
            <w:tcBorders>
              <w:top w:val="nil"/>
              <w:left w:val="single" w:color="000000" w:sz="6" w:space="0"/>
            </w:tcBorders>
            <w:vAlign w:val="top"/>
          </w:tcPr>
          <w:p>
            <w:pPr>
              <w:rPr>
                <w:rFonts w:ascii="Arial"/>
                <w:sz w:val="21"/>
              </w:rPr>
            </w:pPr>
          </w:p>
        </w:tc>
        <w:tc>
          <w:tcPr>
            <w:tcW w:w="1226" w:type="dxa"/>
            <w:vAlign w:val="top"/>
          </w:tcPr>
          <w:p>
            <w:pPr>
              <w:pStyle w:val="6"/>
              <w:spacing w:before="262" w:line="207" w:lineRule="auto"/>
              <w:ind w:left="119"/>
            </w:pPr>
            <w:r>
              <w:rPr>
                <w:spacing w:val="3"/>
              </w:rPr>
              <w:t>室温下的</w:t>
            </w:r>
          </w:p>
          <w:p>
            <w:pPr>
              <w:pStyle w:val="6"/>
              <w:spacing w:before="82" w:line="211" w:lineRule="auto"/>
              <w:ind w:left="113"/>
            </w:pPr>
            <w:r>
              <w:rPr>
                <w:spacing w:val="5"/>
              </w:rPr>
              <w:t>抗拉强度</w:t>
            </w:r>
          </w:p>
          <w:p>
            <w:pPr>
              <w:spacing w:before="121" w:line="193" w:lineRule="auto"/>
              <w:ind w:left="473"/>
              <w:rPr>
                <w:rFonts w:ascii="Times New Roman" w:hAnsi="Times New Roman" w:eastAsia="Times New Roman" w:cs="Times New Roman"/>
                <w:sz w:val="14"/>
                <w:szCs w:val="14"/>
              </w:rPr>
            </w:pPr>
            <w:r>
              <w:rPr>
                <w:rFonts w:ascii="Times New Roman" w:hAnsi="Times New Roman" w:eastAsia="Times New Roman" w:cs="Times New Roman"/>
                <w:i/>
                <w:iCs/>
                <w:spacing w:val="3"/>
                <w:sz w:val="24"/>
                <w:szCs w:val="24"/>
              </w:rPr>
              <w:t>R</w:t>
            </w:r>
            <w:r>
              <w:rPr>
                <w:rFonts w:ascii="Times New Roman" w:hAnsi="Times New Roman" w:eastAsia="Times New Roman" w:cs="Times New Roman"/>
                <w:spacing w:val="3"/>
                <w:position w:val="-5"/>
                <w:sz w:val="14"/>
                <w:szCs w:val="14"/>
              </w:rPr>
              <w:t>m</w:t>
            </w:r>
          </w:p>
        </w:tc>
        <w:tc>
          <w:tcPr>
            <w:tcW w:w="1840" w:type="dxa"/>
            <w:vAlign w:val="top"/>
          </w:tcPr>
          <w:p>
            <w:pPr>
              <w:pStyle w:val="6"/>
              <w:spacing w:before="48" w:line="243" w:lineRule="auto"/>
              <w:ind w:left="424" w:right="182" w:hanging="251"/>
            </w:pPr>
            <w:r>
              <w:rPr>
                <w:spacing w:val="6"/>
              </w:rPr>
              <w:t>设计温度下的</w:t>
            </w:r>
            <w:r>
              <w:rPr>
                <w:spacing w:val="1"/>
              </w:rPr>
              <w:t xml:space="preserve"> </w:t>
            </w:r>
            <w:r>
              <w:rPr>
                <w:spacing w:val="4"/>
              </w:rPr>
              <w:t>屈服强度</w:t>
            </w:r>
          </w:p>
          <w:p>
            <w:pPr>
              <w:pStyle w:val="6"/>
              <w:spacing w:before="96" w:line="219" w:lineRule="auto"/>
              <w:ind w:left="401"/>
            </w:pPr>
            <w:r>
              <w:rPr>
                <w:rFonts w:ascii="Times New Roman" w:hAnsi="Times New Roman" w:eastAsia="Times New Roman" w:cs="Times New Roman"/>
                <w:i/>
                <w:iCs/>
                <w:sz w:val="23"/>
                <w:szCs w:val="23"/>
              </w:rPr>
              <w:t>R</w:t>
            </w:r>
            <w:r>
              <w:fldChar w:fldCharType="begin"/>
            </w:r>
            <w:r>
              <w:instrText xml:space="preserve">EQ \* jc3 \* hps13 \o\al(\s\up 5(</w:instrText>
            </w:r>
            <w:r>
              <w:rPr>
                <w:rFonts w:ascii="Times New Roman" w:hAnsi="Times New Roman" w:eastAsia="Times New Roman" w:cs="Times New Roman"/>
                <w:w w:val="149"/>
                <w:sz w:val="13"/>
                <w:szCs w:val="13"/>
              </w:rPr>
              <w:instrText xml:space="preserve">t</w:instrText>
            </w:r>
            <w:r>
              <w:instrText xml:space="preserve">),</w:instrText>
            </w:r>
            <w:r>
              <w:rPr>
                <w:rFonts w:ascii="Times New Roman" w:hAnsi="Times New Roman" w:eastAsia="Times New Roman" w:cs="Times New Roman"/>
                <w:w w:val="91"/>
                <w:position w:val="-5"/>
                <w:sz w:val="13"/>
                <w:szCs w:val="13"/>
              </w:rPr>
              <w:instrText xml:space="preserve">e</w:instrText>
            </w:r>
            <w:r>
              <w:instrText xml:space="preserve">)</w:instrText>
            </w:r>
            <w:r>
              <w:fldChar w:fldCharType="end"/>
            </w:r>
            <w:r>
              <w:rPr>
                <w:rFonts w:ascii="Times New Roman" w:hAnsi="Times New Roman" w:eastAsia="Times New Roman" w:cs="Times New Roman"/>
                <w:position w:val="-5"/>
                <w:sz w:val="13"/>
                <w:szCs w:val="13"/>
              </w:rPr>
              <w:t>L</w:t>
            </w:r>
            <w:r>
              <w:rPr>
                <w:rFonts w:ascii="Times New Roman" w:hAnsi="Times New Roman" w:eastAsia="Times New Roman" w:cs="Times New Roman"/>
                <w:spacing w:val="2"/>
                <w:position w:val="-5"/>
                <w:sz w:val="13"/>
                <w:szCs w:val="13"/>
              </w:rPr>
              <w:t xml:space="preserve">   </w:t>
            </w:r>
            <w:r>
              <w:rPr>
                <w:spacing w:val="2"/>
              </w:rPr>
              <w:t>(</w:t>
            </w:r>
            <w:r>
              <w:rPr>
                <w:rFonts w:ascii="Times New Roman" w:hAnsi="Times New Roman" w:eastAsia="Times New Roman" w:cs="Times New Roman"/>
                <w:i/>
                <w:iCs/>
                <w:spacing w:val="2"/>
              </w:rPr>
              <w:t>R</w:t>
            </w:r>
            <w:r>
              <w:fldChar w:fldCharType="begin"/>
            </w:r>
            <w:r>
              <w:instrText xml:space="preserve">EQ \* jc3 \* hps14 \o\al(\s\up 5(</w:instrText>
            </w:r>
            <w:r>
              <w:rPr>
                <w:rFonts w:ascii="Times New Roman" w:hAnsi="Times New Roman" w:eastAsia="Times New Roman" w:cs="Times New Roman"/>
                <w:w w:val="140"/>
                <w:sz w:val="14"/>
                <w:szCs w:val="14"/>
              </w:rPr>
              <w:instrText xml:space="preserve">t</w:instrText>
            </w:r>
            <w:r>
              <w:instrText xml:space="preserve">),</w:instrText>
            </w:r>
            <w:r>
              <w:rPr>
                <w:rFonts w:ascii="Times New Roman" w:hAnsi="Times New Roman" w:eastAsia="Times New Roman" w:cs="Times New Roman"/>
                <w:w w:val="90"/>
                <w:position w:val="-5"/>
                <w:sz w:val="14"/>
                <w:szCs w:val="14"/>
              </w:rPr>
              <w:instrText xml:space="preserve">p</w:instrText>
            </w:r>
            <w:r>
              <w:instrText xml:space="preserve">)</w:instrText>
            </w:r>
            <w:r>
              <w:fldChar w:fldCharType="end"/>
            </w:r>
            <w:r>
              <w:rPr>
                <w:rFonts w:ascii="Times New Roman" w:hAnsi="Times New Roman" w:eastAsia="Times New Roman" w:cs="Times New Roman"/>
                <w:spacing w:val="2"/>
                <w:position w:val="-5"/>
                <w:sz w:val="14"/>
                <w:szCs w:val="14"/>
              </w:rPr>
              <w:t>0.2</w:t>
            </w:r>
            <w:r>
              <w:rPr>
                <w:rFonts w:ascii="Times New Roman" w:hAnsi="Times New Roman" w:eastAsia="Times New Roman" w:cs="Times New Roman"/>
                <w:spacing w:val="22"/>
                <w:w w:val="101"/>
                <w:position w:val="-5"/>
                <w:sz w:val="14"/>
                <w:szCs w:val="14"/>
              </w:rPr>
              <w:t xml:space="preserve"> </w:t>
            </w:r>
            <w:r>
              <w:rPr>
                <w:spacing w:val="2"/>
              </w:rPr>
              <w:t>)</w:t>
            </w:r>
          </w:p>
          <w:p>
            <w:pPr>
              <w:pStyle w:val="6"/>
              <w:spacing w:before="91" w:line="222" w:lineRule="auto"/>
              <w:ind w:left="523"/>
            </w:pPr>
            <w:r>
              <w:rPr>
                <w:spacing w:val="-8"/>
              </w:rPr>
              <w:t>(注</w:t>
            </w:r>
            <w:r>
              <w:rPr>
                <w:spacing w:val="-39"/>
              </w:rPr>
              <w:t xml:space="preserve"> </w:t>
            </w:r>
            <w:r>
              <w:rPr>
                <w:rFonts w:ascii="Times New Roman" w:hAnsi="Times New Roman" w:eastAsia="Times New Roman" w:cs="Times New Roman"/>
                <w:spacing w:val="-8"/>
              </w:rPr>
              <w:t>3-1</w:t>
            </w:r>
            <w:r>
              <w:rPr>
                <w:spacing w:val="-8"/>
              </w:rPr>
              <w:t>)</w:t>
            </w:r>
          </w:p>
        </w:tc>
        <w:tc>
          <w:tcPr>
            <w:tcW w:w="1840" w:type="dxa"/>
            <w:vAlign w:val="top"/>
          </w:tcPr>
          <w:p>
            <w:pPr>
              <w:pStyle w:val="6"/>
              <w:spacing w:before="65" w:line="211" w:lineRule="auto"/>
              <w:ind w:left="175"/>
            </w:pPr>
            <w:r>
              <w:rPr>
                <w:spacing w:val="6"/>
              </w:rPr>
              <w:t>设计温度下持</w:t>
            </w:r>
          </w:p>
          <w:p>
            <w:pPr>
              <w:pStyle w:val="6"/>
              <w:spacing w:before="85" w:line="209" w:lineRule="auto"/>
              <w:ind w:left="303"/>
            </w:pPr>
            <w:r>
              <w:rPr>
                <w:spacing w:val="5"/>
              </w:rPr>
              <w:t>久强度极限</w:t>
            </w:r>
          </w:p>
          <w:p>
            <w:pPr>
              <w:pStyle w:val="6"/>
              <w:spacing w:before="94" w:line="263" w:lineRule="exact"/>
              <w:ind w:left="392"/>
            </w:pPr>
            <w:r>
              <w:rPr>
                <w:spacing w:val="16"/>
                <w:position w:val="1"/>
              </w:rPr>
              <w:t>平均值</w:t>
            </w:r>
            <w:r>
              <w:rPr>
                <w:rFonts w:ascii="Times New Roman" w:hAnsi="Times New Roman" w:eastAsia="Times New Roman" w:cs="Times New Roman"/>
                <w:i/>
                <w:iCs/>
                <w:spacing w:val="16"/>
                <w:position w:val="1"/>
              </w:rPr>
              <w:t>R</w:t>
            </w:r>
            <w:r>
              <w:fldChar w:fldCharType="begin"/>
            </w:r>
            <w:r>
              <w:instrText xml:space="preserve">EQ \* jc3 \* hps13 \o\al(\s\up 5(</w:instrText>
            </w:r>
            <w:r>
              <w:rPr>
                <w:rFonts w:ascii="Times New Roman" w:hAnsi="Times New Roman" w:eastAsia="Times New Roman" w:cs="Times New Roman"/>
                <w:w w:val="146"/>
                <w:position w:val="1"/>
                <w:sz w:val="13"/>
                <w:szCs w:val="13"/>
              </w:rPr>
              <w:instrText xml:space="preserve">t</w:instrText>
            </w:r>
            <w:r>
              <w:instrText xml:space="preserve">),</w:instrText>
            </w:r>
            <w:r>
              <w:rPr>
                <w:rFonts w:ascii="Times New Roman" w:hAnsi="Times New Roman" w:eastAsia="Times New Roman" w:cs="Times New Roman"/>
                <w:w w:val="98"/>
                <w:position w:val="-5"/>
                <w:sz w:val="13"/>
                <w:szCs w:val="13"/>
              </w:rPr>
              <w:instrText xml:space="preserve">D</w:instrText>
            </w:r>
            <w:r>
              <w:instrText xml:space="preserve">)</w:instrText>
            </w:r>
            <w:r>
              <w:fldChar w:fldCharType="end"/>
            </w:r>
          </w:p>
          <w:p>
            <w:pPr>
              <w:pStyle w:val="6"/>
              <w:spacing w:before="91" w:line="222" w:lineRule="auto"/>
              <w:ind w:left="525"/>
            </w:pPr>
            <w:r>
              <w:rPr>
                <w:spacing w:val="-8"/>
              </w:rPr>
              <w:t>(注</w:t>
            </w:r>
            <w:r>
              <w:rPr>
                <w:spacing w:val="-39"/>
              </w:rPr>
              <w:t xml:space="preserve"> </w:t>
            </w:r>
            <w:r>
              <w:rPr>
                <w:rFonts w:ascii="Times New Roman" w:hAnsi="Times New Roman" w:eastAsia="Times New Roman" w:cs="Times New Roman"/>
                <w:spacing w:val="-8"/>
              </w:rPr>
              <w:t>3-2</w:t>
            </w:r>
            <w:r>
              <w:rPr>
                <w:spacing w:val="-8"/>
              </w:rPr>
              <w:t>)</w:t>
            </w:r>
          </w:p>
        </w:tc>
        <w:tc>
          <w:tcPr>
            <w:tcW w:w="1993" w:type="dxa"/>
            <w:tcBorders>
              <w:right w:val="single" w:color="000000" w:sz="6" w:space="0"/>
            </w:tcBorders>
            <w:vAlign w:val="top"/>
          </w:tcPr>
          <w:p>
            <w:pPr>
              <w:pStyle w:val="6"/>
              <w:spacing w:before="66" w:line="211" w:lineRule="auto"/>
              <w:ind w:left="126"/>
            </w:pPr>
            <w:r>
              <w:rPr>
                <w:spacing w:val="6"/>
              </w:rPr>
              <w:t>设计温度下蠕变</w:t>
            </w:r>
          </w:p>
          <w:p>
            <w:pPr>
              <w:pStyle w:val="6"/>
              <w:spacing w:before="77" w:line="219" w:lineRule="auto"/>
              <w:ind w:left="191"/>
            </w:pPr>
            <w:r>
              <w:rPr>
                <w:spacing w:val="5"/>
              </w:rPr>
              <w:t>极限平均值(每</w:t>
            </w:r>
          </w:p>
          <w:p>
            <w:pPr>
              <w:pStyle w:val="6"/>
              <w:spacing w:before="76" w:line="214" w:lineRule="auto"/>
              <w:ind w:left="184"/>
            </w:pPr>
            <w:r>
              <w:rPr>
                <w:rFonts w:ascii="Times New Roman" w:hAnsi="Times New Roman" w:eastAsia="Times New Roman" w:cs="Times New Roman"/>
                <w:spacing w:val="1"/>
              </w:rPr>
              <w:t xml:space="preserve">1000h </w:t>
            </w:r>
            <w:r>
              <w:rPr>
                <w:spacing w:val="1"/>
              </w:rPr>
              <w:t>蠕变率为</w:t>
            </w:r>
          </w:p>
          <w:p>
            <w:pPr>
              <w:pStyle w:val="6"/>
              <w:spacing w:before="87" w:line="275" w:lineRule="exact"/>
              <w:ind w:left="471"/>
            </w:pPr>
            <w:r>
              <w:rPr>
                <w:rFonts w:ascii="Times New Roman" w:hAnsi="Times New Roman" w:eastAsia="Times New Roman" w:cs="Times New Roman"/>
                <w:spacing w:val="19"/>
                <w:position w:val="2"/>
              </w:rPr>
              <w:t>0.01</w:t>
            </w:r>
            <w:r>
              <w:rPr>
                <w:spacing w:val="19"/>
                <w:position w:val="2"/>
              </w:rPr>
              <w:t>%)</w:t>
            </w:r>
            <w:r>
              <w:rPr>
                <w:rFonts w:ascii="Times New Roman" w:hAnsi="Times New Roman" w:eastAsia="Times New Roman" w:cs="Times New Roman"/>
                <w:i/>
                <w:iCs/>
                <w:spacing w:val="19"/>
                <w:position w:val="2"/>
              </w:rPr>
              <w:t>R</w:t>
            </w:r>
            <w:r>
              <w:fldChar w:fldCharType="begin"/>
            </w:r>
            <w:r>
              <w:instrText xml:space="preserve">EQ \* jc3 \* hps13 \o\al(\s\up 5(</w:instrText>
            </w:r>
            <w:r>
              <w:rPr>
                <w:rFonts w:ascii="Times New Roman" w:hAnsi="Times New Roman" w:eastAsia="Times New Roman" w:cs="Times New Roman"/>
                <w:w w:val="153"/>
                <w:position w:val="2"/>
                <w:sz w:val="13"/>
                <w:szCs w:val="13"/>
              </w:rPr>
              <w:instrText xml:space="preserve">t</w:instrText>
            </w:r>
            <w:r>
              <w:instrText xml:space="preserve">),</w:instrText>
            </w:r>
            <w:r>
              <w:rPr>
                <w:rFonts w:ascii="Times New Roman" w:hAnsi="Times New Roman" w:eastAsia="Times New Roman" w:cs="Times New Roman"/>
                <w:w w:val="97"/>
                <w:position w:val="-4"/>
                <w:sz w:val="13"/>
                <w:szCs w:val="13"/>
              </w:rPr>
              <w:instrText xml:space="preserve">n</w:instrText>
            </w:r>
            <w:r>
              <w:instrText xml:space="preserve">)</w:instrText>
            </w:r>
            <w:r>
              <w:fldChar w:fldCharType="end"/>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185" w:type="dxa"/>
            <w:tcBorders>
              <w:left w:val="single" w:color="000000" w:sz="6" w:space="0"/>
            </w:tcBorders>
            <w:vAlign w:val="top"/>
          </w:tcPr>
          <w:p>
            <w:pPr>
              <w:pStyle w:val="6"/>
              <w:spacing w:before="70" w:line="213" w:lineRule="auto"/>
              <w:ind w:left="92"/>
            </w:pPr>
            <w:r>
              <w:rPr>
                <w:spacing w:val="6"/>
              </w:rPr>
              <w:t>碳素钢和低合金钢</w:t>
            </w:r>
          </w:p>
        </w:tc>
        <w:tc>
          <w:tcPr>
            <w:tcW w:w="1226" w:type="dxa"/>
            <w:vAlign w:val="top"/>
          </w:tcPr>
          <w:p>
            <w:pPr>
              <w:pStyle w:val="6"/>
              <w:spacing w:before="61" w:line="329" w:lineRule="exact"/>
              <w:ind w:left="238"/>
              <w:rPr>
                <w:rFonts w:ascii="Times New Roman" w:hAnsi="Times New Roman" w:eastAsia="Times New Roman" w:cs="Times New Roman"/>
              </w:rPr>
            </w:pPr>
            <w:r>
              <w:rPr>
                <w:rFonts w:ascii="Times New Roman" w:hAnsi="Times New Roman" w:eastAsia="Times New Roman" w:cs="Times New Roman"/>
                <w:i/>
                <w:iCs/>
                <w:spacing w:val="-3"/>
                <w:position w:val="4"/>
              </w:rPr>
              <w:t>n</w:t>
            </w:r>
            <w:r>
              <w:rPr>
                <w:rFonts w:ascii="Times New Roman" w:hAnsi="Times New Roman" w:eastAsia="Times New Roman" w:cs="Times New Roman"/>
                <w:spacing w:val="-3"/>
                <w:position w:val="-1"/>
                <w:sz w:val="13"/>
                <w:szCs w:val="13"/>
              </w:rPr>
              <w:t>b</w:t>
            </w:r>
            <w:r>
              <w:rPr>
                <w:rFonts w:ascii="Times New Roman" w:hAnsi="Times New Roman" w:eastAsia="Times New Roman" w:cs="Times New Roman"/>
                <w:spacing w:val="5"/>
                <w:position w:val="-1"/>
                <w:sz w:val="13"/>
                <w:szCs w:val="13"/>
              </w:rPr>
              <w:t xml:space="preserve">  </w:t>
            </w:r>
            <w:r>
              <w:rPr>
                <w:spacing w:val="-6"/>
                <w:position w:val="4"/>
              </w:rPr>
              <w:t>≥</w:t>
            </w:r>
            <w:r>
              <w:rPr>
                <w:rFonts w:ascii="Times New Roman" w:hAnsi="Times New Roman" w:eastAsia="Times New Roman" w:cs="Times New Roman"/>
                <w:spacing w:val="-6"/>
                <w:position w:val="4"/>
              </w:rPr>
              <w:t>2.7</w:t>
            </w:r>
          </w:p>
        </w:tc>
        <w:tc>
          <w:tcPr>
            <w:tcW w:w="1840" w:type="dxa"/>
            <w:vAlign w:val="top"/>
          </w:tcPr>
          <w:p>
            <w:pPr>
              <w:pStyle w:val="6"/>
              <w:spacing w:before="61" w:line="212" w:lineRule="auto"/>
              <w:ind w:left="556"/>
              <w:rPr>
                <w:rFonts w:ascii="Times New Roman" w:hAnsi="Times New Roman" w:eastAsia="Times New Roman" w:cs="Times New Roman"/>
              </w:rPr>
            </w:pPr>
            <w:r>
              <w:pict>
                <v:shape id="_x0000_s1046" o:spid="_x0000_s1046" o:spt="202" type="#_x0000_t202" style="position:absolute;left:0pt;margin-left:32.55pt;margin-top:12.2pt;height:6.65pt;width:4.4pt;z-index:251708416;mso-width-relative:page;mso-height-relative:page;" filled="f" stroked="f" coordsize="21600,21600">
                  <v:path/>
                  <v:fill on="f" focussize="0,0"/>
                  <v:stroke on="f"/>
                  <v:imagedata o:title=""/>
                  <o:lock v:ext="edit" aspectratio="f"/>
                  <v:textbox inset="0mm,0mm,0mm,0mm">
                    <w:txbxContent>
                      <w:p>
                        <w:pPr>
                          <w:spacing w:before="20" w:line="92" w:lineRule="exact"/>
                          <w:ind w:left="20"/>
                          <w:rPr>
                            <w:rFonts w:ascii="Times New Roman" w:hAnsi="Times New Roman" w:eastAsia="Times New Roman" w:cs="Times New Roman"/>
                            <w:sz w:val="13"/>
                            <w:szCs w:val="13"/>
                          </w:rPr>
                        </w:pPr>
                        <w:r>
                          <w:rPr>
                            <w:rFonts w:ascii="Times New Roman" w:hAnsi="Times New Roman" w:eastAsia="Times New Roman" w:cs="Times New Roman"/>
                            <w:sz w:val="13"/>
                            <w:szCs w:val="13"/>
                          </w:rPr>
                          <w:t>s</w:t>
                        </w:r>
                      </w:p>
                    </w:txbxContent>
                  </v:textbox>
                </v:shape>
              </w:pict>
            </w:r>
            <w:r>
              <w:rPr>
                <w:rFonts w:ascii="Times New Roman" w:hAnsi="Times New Roman" w:eastAsia="Times New Roman" w:cs="Times New Roman"/>
                <w:i/>
                <w:iCs/>
                <w:spacing w:val="-11"/>
              </w:rPr>
              <w:t>n</w:t>
            </w:r>
            <w:r>
              <w:rPr>
                <w:rFonts w:ascii="Times New Roman" w:hAnsi="Times New Roman" w:eastAsia="Times New Roman" w:cs="Times New Roman"/>
                <w:i/>
                <w:iCs/>
                <w:spacing w:val="1"/>
              </w:rPr>
              <w:t xml:space="preserve">  </w:t>
            </w:r>
            <w:r>
              <w:rPr>
                <w:spacing w:val="-11"/>
              </w:rPr>
              <w:t>≥</w:t>
            </w:r>
            <w:r>
              <w:rPr>
                <w:spacing w:val="-85"/>
              </w:rPr>
              <w:t xml:space="preserve"> </w:t>
            </w:r>
            <w:r>
              <w:rPr>
                <w:rFonts w:ascii="Times New Roman" w:hAnsi="Times New Roman" w:eastAsia="Times New Roman" w:cs="Times New Roman"/>
                <w:spacing w:val="-11"/>
              </w:rPr>
              <w:t>1.5</w:t>
            </w:r>
          </w:p>
        </w:tc>
        <w:tc>
          <w:tcPr>
            <w:tcW w:w="1840" w:type="dxa"/>
            <w:vAlign w:val="top"/>
          </w:tcPr>
          <w:p>
            <w:pPr>
              <w:pStyle w:val="6"/>
              <w:spacing w:before="61" w:line="329" w:lineRule="exact"/>
              <w:ind w:left="550"/>
              <w:rPr>
                <w:rFonts w:ascii="Times New Roman" w:hAnsi="Times New Roman" w:eastAsia="Times New Roman" w:cs="Times New Roman"/>
              </w:rPr>
            </w:pPr>
            <w:r>
              <w:rPr>
                <w:rFonts w:ascii="Times New Roman" w:hAnsi="Times New Roman" w:eastAsia="Times New Roman" w:cs="Times New Roman"/>
                <w:i/>
                <w:iCs/>
                <w:spacing w:val="-4"/>
                <w:position w:val="4"/>
              </w:rPr>
              <w:t>n</w:t>
            </w:r>
            <w:r>
              <w:rPr>
                <w:rFonts w:ascii="Times New Roman" w:hAnsi="Times New Roman" w:eastAsia="Times New Roman" w:cs="Times New Roman"/>
                <w:spacing w:val="-4"/>
                <w:position w:val="-1"/>
                <w:sz w:val="13"/>
                <w:szCs w:val="13"/>
              </w:rPr>
              <w:t>d</w:t>
            </w:r>
            <w:r>
              <w:rPr>
                <w:rFonts w:ascii="Times New Roman" w:hAnsi="Times New Roman" w:eastAsia="Times New Roman" w:cs="Times New Roman"/>
                <w:spacing w:val="6"/>
                <w:position w:val="-1"/>
                <w:sz w:val="13"/>
                <w:szCs w:val="13"/>
              </w:rPr>
              <w:t xml:space="preserve">  </w:t>
            </w:r>
            <w:r>
              <w:rPr>
                <w:spacing w:val="-13"/>
                <w:position w:val="4"/>
              </w:rPr>
              <w:t>≥</w:t>
            </w:r>
            <w:r>
              <w:rPr>
                <w:spacing w:val="-83"/>
                <w:position w:val="4"/>
              </w:rPr>
              <w:t xml:space="preserve"> </w:t>
            </w:r>
            <w:r>
              <w:rPr>
                <w:rFonts w:ascii="Times New Roman" w:hAnsi="Times New Roman" w:eastAsia="Times New Roman" w:cs="Times New Roman"/>
                <w:spacing w:val="-13"/>
                <w:position w:val="4"/>
              </w:rPr>
              <w:t>1.5</w:t>
            </w:r>
          </w:p>
        </w:tc>
        <w:tc>
          <w:tcPr>
            <w:tcW w:w="1993" w:type="dxa"/>
            <w:tcBorders>
              <w:right w:val="single" w:color="000000" w:sz="6" w:space="0"/>
            </w:tcBorders>
            <w:vAlign w:val="top"/>
          </w:tcPr>
          <w:p>
            <w:pPr>
              <w:pStyle w:val="6"/>
              <w:spacing w:before="66" w:line="212" w:lineRule="auto"/>
              <w:ind w:left="613"/>
              <w:rPr>
                <w:rFonts w:ascii="Times New Roman" w:hAnsi="Times New Roman" w:eastAsia="Times New Roman" w:cs="Times New Roman"/>
              </w:rPr>
            </w:pPr>
            <w:r>
              <w:pict>
                <v:shape id="_x0000_s1047" o:spid="_x0000_s1047" o:spt="202" type="#_x0000_t202" style="position:absolute;left:0pt;margin-left:35.35pt;margin-top:12.35pt;height:6.8pt;width:5.5pt;z-index:251705344;mso-width-relative:page;mso-height-relative:page;" filled="f" stroked="f" coordsize="21600,21600">
                  <v:path/>
                  <v:fill on="f" focussize="0,0"/>
                  <v:stroke on="f"/>
                  <v:imagedata o:title=""/>
                  <o:lock v:ext="edit" aspectratio="f"/>
                  <v:textbox inset="0mm,0mm,0mm,0mm">
                    <w:txbxContent>
                      <w:p>
                        <w:pPr>
                          <w:spacing w:before="20" w:line="95" w:lineRule="exact"/>
                          <w:ind w:left="20"/>
                          <w:rPr>
                            <w:rFonts w:ascii="Times New Roman" w:hAnsi="Times New Roman" w:eastAsia="Times New Roman" w:cs="Times New Roman"/>
                            <w:sz w:val="14"/>
                            <w:szCs w:val="14"/>
                          </w:rPr>
                        </w:pPr>
                        <w:r>
                          <w:rPr>
                            <w:rFonts w:ascii="Times New Roman" w:hAnsi="Times New Roman" w:eastAsia="Times New Roman" w:cs="Times New Roman"/>
                            <w:sz w:val="14"/>
                            <w:szCs w:val="14"/>
                          </w:rPr>
                          <w:t>n</w:t>
                        </w:r>
                      </w:p>
                    </w:txbxContent>
                  </v:textbox>
                </v:shape>
              </w:pict>
            </w:r>
            <w:r>
              <w:rPr>
                <w:rFonts w:ascii="Times New Roman" w:hAnsi="Times New Roman" w:eastAsia="Times New Roman" w:cs="Times New Roman"/>
                <w:i/>
                <w:iCs/>
                <w:spacing w:val="-11"/>
              </w:rPr>
              <w:t>n</w:t>
            </w:r>
            <w:r>
              <w:rPr>
                <w:rFonts w:ascii="Times New Roman" w:hAnsi="Times New Roman" w:eastAsia="Times New Roman" w:cs="Times New Roman"/>
                <w:i/>
                <w:iCs/>
                <w:spacing w:val="22"/>
              </w:rPr>
              <w:t xml:space="preserve">  </w:t>
            </w:r>
            <w:r>
              <w:rPr>
                <w:spacing w:val="-11"/>
              </w:rPr>
              <w:t>≥</w:t>
            </w:r>
            <w:r>
              <w:rPr>
                <w:spacing w:val="-85"/>
              </w:rPr>
              <w:t xml:space="preserve"> </w:t>
            </w:r>
            <w:r>
              <w:rPr>
                <w:rFonts w:ascii="Times New Roman" w:hAnsi="Times New Roman" w:eastAsia="Times New Roman" w:cs="Times New Roman"/>
                <w:spacing w:val="-1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185" w:type="dxa"/>
            <w:tcBorders>
              <w:left w:val="single" w:color="000000" w:sz="6" w:space="0"/>
            </w:tcBorders>
            <w:vAlign w:val="top"/>
          </w:tcPr>
          <w:p>
            <w:pPr>
              <w:pStyle w:val="6"/>
              <w:spacing w:before="73" w:line="212" w:lineRule="auto"/>
              <w:ind w:left="595"/>
            </w:pPr>
            <w:r>
              <w:rPr>
                <w:spacing w:val="3"/>
              </w:rPr>
              <w:t>高合金钢</w:t>
            </w:r>
          </w:p>
        </w:tc>
        <w:tc>
          <w:tcPr>
            <w:tcW w:w="1226" w:type="dxa"/>
            <w:vAlign w:val="top"/>
          </w:tcPr>
          <w:p>
            <w:pPr>
              <w:pStyle w:val="6"/>
              <w:spacing w:before="63" w:line="328" w:lineRule="exact"/>
              <w:ind w:left="238"/>
              <w:rPr>
                <w:rFonts w:ascii="Times New Roman" w:hAnsi="Times New Roman" w:eastAsia="Times New Roman" w:cs="Times New Roman"/>
              </w:rPr>
            </w:pPr>
            <w:r>
              <w:rPr>
                <w:rFonts w:ascii="Times New Roman" w:hAnsi="Times New Roman" w:eastAsia="Times New Roman" w:cs="Times New Roman"/>
                <w:i/>
                <w:iCs/>
                <w:spacing w:val="-3"/>
                <w:position w:val="4"/>
              </w:rPr>
              <w:t>n</w:t>
            </w:r>
            <w:r>
              <w:rPr>
                <w:rFonts w:ascii="Times New Roman" w:hAnsi="Times New Roman" w:eastAsia="Times New Roman" w:cs="Times New Roman"/>
                <w:spacing w:val="-3"/>
                <w:position w:val="-1"/>
                <w:sz w:val="13"/>
                <w:szCs w:val="13"/>
              </w:rPr>
              <w:t>b</w:t>
            </w:r>
            <w:r>
              <w:rPr>
                <w:rFonts w:ascii="Times New Roman" w:hAnsi="Times New Roman" w:eastAsia="Times New Roman" w:cs="Times New Roman"/>
                <w:spacing w:val="5"/>
                <w:position w:val="-1"/>
                <w:sz w:val="13"/>
                <w:szCs w:val="13"/>
              </w:rPr>
              <w:t xml:space="preserve">  </w:t>
            </w:r>
            <w:r>
              <w:rPr>
                <w:spacing w:val="-6"/>
                <w:position w:val="4"/>
              </w:rPr>
              <w:t>≥</w:t>
            </w:r>
            <w:r>
              <w:rPr>
                <w:rFonts w:ascii="Times New Roman" w:hAnsi="Times New Roman" w:eastAsia="Times New Roman" w:cs="Times New Roman"/>
                <w:spacing w:val="-6"/>
                <w:position w:val="4"/>
              </w:rPr>
              <w:t>2.7</w:t>
            </w:r>
          </w:p>
        </w:tc>
        <w:tc>
          <w:tcPr>
            <w:tcW w:w="1840" w:type="dxa"/>
            <w:vAlign w:val="top"/>
          </w:tcPr>
          <w:p>
            <w:pPr>
              <w:pStyle w:val="6"/>
              <w:spacing w:before="63" w:line="212" w:lineRule="auto"/>
              <w:ind w:left="556"/>
              <w:rPr>
                <w:rFonts w:ascii="Times New Roman" w:hAnsi="Times New Roman" w:eastAsia="Times New Roman" w:cs="Times New Roman"/>
              </w:rPr>
            </w:pPr>
            <w:r>
              <w:pict>
                <v:shape id="_x0000_s1048" o:spid="_x0000_s1048" o:spt="202" type="#_x0000_t202" style="position:absolute;left:0pt;margin-left:32.55pt;margin-top:12.3pt;height:6.65pt;width:4.4pt;z-index:251710464;mso-width-relative:page;mso-height-relative:page;" filled="f" stroked="f" coordsize="21600,21600">
                  <v:path/>
                  <v:fill on="f" focussize="0,0"/>
                  <v:stroke on="f"/>
                  <v:imagedata o:title=""/>
                  <o:lock v:ext="edit" aspectratio="f"/>
                  <v:textbox inset="0mm,0mm,0mm,0mm">
                    <w:txbxContent>
                      <w:p>
                        <w:pPr>
                          <w:spacing w:before="20" w:line="92" w:lineRule="exact"/>
                          <w:ind w:left="20"/>
                          <w:rPr>
                            <w:rFonts w:ascii="Times New Roman" w:hAnsi="Times New Roman" w:eastAsia="Times New Roman" w:cs="Times New Roman"/>
                            <w:sz w:val="13"/>
                            <w:szCs w:val="13"/>
                          </w:rPr>
                        </w:pPr>
                        <w:r>
                          <w:rPr>
                            <w:rFonts w:ascii="Times New Roman" w:hAnsi="Times New Roman" w:eastAsia="Times New Roman" w:cs="Times New Roman"/>
                            <w:sz w:val="13"/>
                            <w:szCs w:val="13"/>
                          </w:rPr>
                          <w:t>s</w:t>
                        </w:r>
                      </w:p>
                    </w:txbxContent>
                  </v:textbox>
                </v:shape>
              </w:pict>
            </w:r>
            <w:r>
              <w:rPr>
                <w:rFonts w:ascii="Times New Roman" w:hAnsi="Times New Roman" w:eastAsia="Times New Roman" w:cs="Times New Roman"/>
                <w:i/>
                <w:iCs/>
                <w:spacing w:val="-11"/>
              </w:rPr>
              <w:t>n</w:t>
            </w:r>
            <w:r>
              <w:rPr>
                <w:rFonts w:ascii="Times New Roman" w:hAnsi="Times New Roman" w:eastAsia="Times New Roman" w:cs="Times New Roman"/>
                <w:i/>
                <w:iCs/>
                <w:spacing w:val="1"/>
              </w:rPr>
              <w:t xml:space="preserve">  </w:t>
            </w:r>
            <w:r>
              <w:rPr>
                <w:spacing w:val="-11"/>
              </w:rPr>
              <w:t>≥</w:t>
            </w:r>
            <w:r>
              <w:rPr>
                <w:spacing w:val="-85"/>
              </w:rPr>
              <w:t xml:space="preserve"> </w:t>
            </w:r>
            <w:r>
              <w:rPr>
                <w:rFonts w:ascii="Times New Roman" w:hAnsi="Times New Roman" w:eastAsia="Times New Roman" w:cs="Times New Roman"/>
                <w:spacing w:val="-11"/>
              </w:rPr>
              <w:t>1.5</w:t>
            </w:r>
          </w:p>
        </w:tc>
        <w:tc>
          <w:tcPr>
            <w:tcW w:w="1840" w:type="dxa"/>
            <w:vAlign w:val="top"/>
          </w:tcPr>
          <w:p>
            <w:pPr>
              <w:pStyle w:val="6"/>
              <w:spacing w:before="63" w:line="328" w:lineRule="exact"/>
              <w:ind w:left="550"/>
              <w:rPr>
                <w:rFonts w:ascii="Times New Roman" w:hAnsi="Times New Roman" w:eastAsia="Times New Roman" w:cs="Times New Roman"/>
              </w:rPr>
            </w:pPr>
            <w:r>
              <w:rPr>
                <w:rFonts w:ascii="Times New Roman" w:hAnsi="Times New Roman" w:eastAsia="Times New Roman" w:cs="Times New Roman"/>
                <w:i/>
                <w:iCs/>
                <w:spacing w:val="-4"/>
                <w:position w:val="4"/>
              </w:rPr>
              <w:t>n</w:t>
            </w:r>
            <w:r>
              <w:rPr>
                <w:rFonts w:ascii="Times New Roman" w:hAnsi="Times New Roman" w:eastAsia="Times New Roman" w:cs="Times New Roman"/>
                <w:spacing w:val="-4"/>
                <w:position w:val="-1"/>
                <w:sz w:val="13"/>
                <w:szCs w:val="13"/>
              </w:rPr>
              <w:t>d</w:t>
            </w:r>
            <w:r>
              <w:rPr>
                <w:rFonts w:ascii="Times New Roman" w:hAnsi="Times New Roman" w:eastAsia="Times New Roman" w:cs="Times New Roman"/>
                <w:spacing w:val="6"/>
                <w:position w:val="-1"/>
                <w:sz w:val="13"/>
                <w:szCs w:val="13"/>
              </w:rPr>
              <w:t xml:space="preserve">  </w:t>
            </w:r>
            <w:r>
              <w:rPr>
                <w:spacing w:val="-13"/>
                <w:position w:val="4"/>
              </w:rPr>
              <w:t>≥</w:t>
            </w:r>
            <w:r>
              <w:rPr>
                <w:spacing w:val="-83"/>
                <w:position w:val="4"/>
              </w:rPr>
              <w:t xml:space="preserve"> </w:t>
            </w:r>
            <w:r>
              <w:rPr>
                <w:rFonts w:ascii="Times New Roman" w:hAnsi="Times New Roman" w:eastAsia="Times New Roman" w:cs="Times New Roman"/>
                <w:spacing w:val="-13"/>
                <w:position w:val="4"/>
              </w:rPr>
              <w:t>1.5</w:t>
            </w:r>
          </w:p>
        </w:tc>
        <w:tc>
          <w:tcPr>
            <w:tcW w:w="1993" w:type="dxa"/>
            <w:tcBorders>
              <w:right w:val="single" w:color="000000" w:sz="6" w:space="0"/>
            </w:tcBorders>
            <w:vAlign w:val="top"/>
          </w:tcPr>
          <w:p>
            <w:pPr>
              <w:pStyle w:val="6"/>
              <w:spacing w:before="68" w:line="212" w:lineRule="auto"/>
              <w:ind w:left="613"/>
              <w:rPr>
                <w:rFonts w:ascii="Times New Roman" w:hAnsi="Times New Roman" w:eastAsia="Times New Roman" w:cs="Times New Roman"/>
              </w:rPr>
            </w:pPr>
            <w:r>
              <w:pict>
                <v:shape id="_x0000_s1049" o:spid="_x0000_s1049" o:spt="202" type="#_x0000_t202" style="position:absolute;left:0pt;margin-left:35.35pt;margin-top:12.45pt;height:6.8pt;width:5.5pt;z-index:251707392;mso-width-relative:page;mso-height-relative:page;" filled="f" stroked="f" coordsize="21600,21600">
                  <v:path/>
                  <v:fill on="f" focussize="0,0"/>
                  <v:stroke on="f"/>
                  <v:imagedata o:title=""/>
                  <o:lock v:ext="edit" aspectratio="f"/>
                  <v:textbox inset="0mm,0mm,0mm,0mm">
                    <w:txbxContent>
                      <w:p>
                        <w:pPr>
                          <w:spacing w:before="20" w:line="95" w:lineRule="exact"/>
                          <w:ind w:left="20"/>
                          <w:rPr>
                            <w:rFonts w:ascii="Times New Roman" w:hAnsi="Times New Roman" w:eastAsia="Times New Roman" w:cs="Times New Roman"/>
                            <w:sz w:val="14"/>
                            <w:szCs w:val="14"/>
                          </w:rPr>
                        </w:pPr>
                        <w:r>
                          <w:rPr>
                            <w:rFonts w:ascii="Times New Roman" w:hAnsi="Times New Roman" w:eastAsia="Times New Roman" w:cs="Times New Roman"/>
                            <w:sz w:val="14"/>
                            <w:szCs w:val="14"/>
                          </w:rPr>
                          <w:t>n</w:t>
                        </w:r>
                      </w:p>
                    </w:txbxContent>
                  </v:textbox>
                </v:shape>
              </w:pict>
            </w:r>
            <w:r>
              <w:rPr>
                <w:rFonts w:ascii="Times New Roman" w:hAnsi="Times New Roman" w:eastAsia="Times New Roman" w:cs="Times New Roman"/>
                <w:i/>
                <w:iCs/>
                <w:spacing w:val="-11"/>
              </w:rPr>
              <w:t>n</w:t>
            </w:r>
            <w:r>
              <w:rPr>
                <w:rFonts w:ascii="Times New Roman" w:hAnsi="Times New Roman" w:eastAsia="Times New Roman" w:cs="Times New Roman"/>
                <w:i/>
                <w:iCs/>
                <w:spacing w:val="22"/>
              </w:rPr>
              <w:t xml:space="preserve">  </w:t>
            </w:r>
            <w:r>
              <w:rPr>
                <w:spacing w:val="-11"/>
              </w:rPr>
              <w:t>≥</w:t>
            </w:r>
            <w:r>
              <w:rPr>
                <w:spacing w:val="-85"/>
              </w:rPr>
              <w:t xml:space="preserve"> </w:t>
            </w:r>
            <w:r>
              <w:rPr>
                <w:rFonts w:ascii="Times New Roman" w:hAnsi="Times New Roman" w:eastAsia="Times New Roman" w:cs="Times New Roman"/>
                <w:spacing w:val="-1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185" w:type="dxa"/>
            <w:tcBorders>
              <w:left w:val="single" w:color="000000" w:sz="6" w:space="0"/>
            </w:tcBorders>
            <w:vAlign w:val="top"/>
          </w:tcPr>
          <w:p>
            <w:pPr>
              <w:pStyle w:val="6"/>
              <w:spacing w:before="74" w:line="213" w:lineRule="auto"/>
              <w:ind w:left="467"/>
            </w:pPr>
            <w:r>
              <w:rPr>
                <w:spacing w:val="5"/>
              </w:rPr>
              <w:t>钛及钛合金</w:t>
            </w:r>
          </w:p>
        </w:tc>
        <w:tc>
          <w:tcPr>
            <w:tcW w:w="1226" w:type="dxa"/>
            <w:vAlign w:val="top"/>
          </w:tcPr>
          <w:p>
            <w:pPr>
              <w:pStyle w:val="6"/>
              <w:spacing w:before="65" w:line="325" w:lineRule="exact"/>
              <w:ind w:left="238"/>
              <w:rPr>
                <w:rFonts w:ascii="Times New Roman" w:hAnsi="Times New Roman" w:eastAsia="Times New Roman" w:cs="Times New Roman"/>
              </w:rPr>
            </w:pPr>
            <w:r>
              <w:rPr>
                <w:rFonts w:ascii="Times New Roman" w:hAnsi="Times New Roman" w:eastAsia="Times New Roman" w:cs="Times New Roman"/>
                <w:i/>
                <w:iCs/>
                <w:spacing w:val="-3"/>
                <w:position w:val="3"/>
              </w:rPr>
              <w:t>n</w:t>
            </w:r>
            <w:r>
              <w:rPr>
                <w:rFonts w:ascii="Times New Roman" w:hAnsi="Times New Roman" w:eastAsia="Times New Roman" w:cs="Times New Roman"/>
                <w:spacing w:val="-3"/>
                <w:position w:val="-2"/>
                <w:sz w:val="13"/>
                <w:szCs w:val="13"/>
              </w:rPr>
              <w:t>b</w:t>
            </w:r>
            <w:r>
              <w:rPr>
                <w:rFonts w:ascii="Times New Roman" w:hAnsi="Times New Roman" w:eastAsia="Times New Roman" w:cs="Times New Roman"/>
                <w:spacing w:val="5"/>
                <w:position w:val="-2"/>
                <w:sz w:val="13"/>
                <w:szCs w:val="13"/>
              </w:rPr>
              <w:t xml:space="preserve">  </w:t>
            </w:r>
            <w:r>
              <w:rPr>
                <w:spacing w:val="-6"/>
                <w:position w:val="3"/>
              </w:rPr>
              <w:t>≥</w:t>
            </w:r>
            <w:r>
              <w:rPr>
                <w:rFonts w:ascii="Times New Roman" w:hAnsi="Times New Roman" w:eastAsia="Times New Roman" w:cs="Times New Roman"/>
                <w:spacing w:val="-6"/>
                <w:position w:val="3"/>
              </w:rPr>
              <w:t>2.7</w:t>
            </w:r>
          </w:p>
        </w:tc>
        <w:tc>
          <w:tcPr>
            <w:tcW w:w="1840" w:type="dxa"/>
            <w:vAlign w:val="top"/>
          </w:tcPr>
          <w:p>
            <w:pPr>
              <w:pStyle w:val="6"/>
              <w:spacing w:before="65" w:line="212" w:lineRule="auto"/>
              <w:ind w:left="556"/>
              <w:rPr>
                <w:rFonts w:ascii="Times New Roman" w:hAnsi="Times New Roman" w:eastAsia="Times New Roman" w:cs="Times New Roman"/>
              </w:rPr>
            </w:pPr>
            <w:r>
              <w:pict>
                <v:shape id="_x0000_s1050" o:spid="_x0000_s1050" o:spt="202" type="#_x0000_t202" style="position:absolute;left:0pt;margin-left:32.55pt;margin-top:12.4pt;height:6.65pt;width:4.4pt;z-index:251706368;mso-width-relative:page;mso-height-relative:page;" filled="f" stroked="f" coordsize="21600,21600">
                  <v:path/>
                  <v:fill on="f" focussize="0,0"/>
                  <v:stroke on="f"/>
                  <v:imagedata o:title=""/>
                  <o:lock v:ext="edit" aspectratio="f"/>
                  <v:textbox inset="0mm,0mm,0mm,0mm">
                    <w:txbxContent>
                      <w:p>
                        <w:pPr>
                          <w:spacing w:before="20" w:line="92" w:lineRule="exact"/>
                          <w:ind w:left="20"/>
                          <w:rPr>
                            <w:rFonts w:ascii="Times New Roman" w:hAnsi="Times New Roman" w:eastAsia="Times New Roman" w:cs="Times New Roman"/>
                            <w:sz w:val="13"/>
                            <w:szCs w:val="13"/>
                          </w:rPr>
                        </w:pPr>
                        <w:r>
                          <w:rPr>
                            <w:rFonts w:ascii="Times New Roman" w:hAnsi="Times New Roman" w:eastAsia="Times New Roman" w:cs="Times New Roman"/>
                            <w:sz w:val="13"/>
                            <w:szCs w:val="13"/>
                          </w:rPr>
                          <w:t>s</w:t>
                        </w:r>
                      </w:p>
                    </w:txbxContent>
                  </v:textbox>
                </v:shape>
              </w:pict>
            </w:r>
            <w:r>
              <w:rPr>
                <w:rFonts w:ascii="Times New Roman" w:hAnsi="Times New Roman" w:eastAsia="Times New Roman" w:cs="Times New Roman"/>
                <w:i/>
                <w:iCs/>
                <w:spacing w:val="-11"/>
              </w:rPr>
              <w:t>n</w:t>
            </w:r>
            <w:r>
              <w:rPr>
                <w:rFonts w:ascii="Times New Roman" w:hAnsi="Times New Roman" w:eastAsia="Times New Roman" w:cs="Times New Roman"/>
                <w:i/>
                <w:iCs/>
                <w:spacing w:val="1"/>
              </w:rPr>
              <w:t xml:space="preserve">  </w:t>
            </w:r>
            <w:r>
              <w:rPr>
                <w:spacing w:val="-11"/>
              </w:rPr>
              <w:t>≥</w:t>
            </w:r>
            <w:r>
              <w:rPr>
                <w:spacing w:val="-85"/>
              </w:rPr>
              <w:t xml:space="preserve"> </w:t>
            </w:r>
            <w:r>
              <w:rPr>
                <w:rFonts w:ascii="Times New Roman" w:hAnsi="Times New Roman" w:eastAsia="Times New Roman" w:cs="Times New Roman"/>
                <w:spacing w:val="-11"/>
              </w:rPr>
              <w:t>1.5</w:t>
            </w:r>
          </w:p>
        </w:tc>
        <w:tc>
          <w:tcPr>
            <w:tcW w:w="1840" w:type="dxa"/>
            <w:vAlign w:val="top"/>
          </w:tcPr>
          <w:p>
            <w:pPr>
              <w:pStyle w:val="6"/>
              <w:spacing w:before="65" w:line="325" w:lineRule="exact"/>
              <w:ind w:left="550"/>
              <w:rPr>
                <w:rFonts w:ascii="Times New Roman" w:hAnsi="Times New Roman" w:eastAsia="Times New Roman" w:cs="Times New Roman"/>
              </w:rPr>
            </w:pPr>
            <w:r>
              <w:rPr>
                <w:rFonts w:ascii="Times New Roman" w:hAnsi="Times New Roman" w:eastAsia="Times New Roman" w:cs="Times New Roman"/>
                <w:i/>
                <w:iCs/>
                <w:spacing w:val="-4"/>
                <w:position w:val="3"/>
              </w:rPr>
              <w:t>n</w:t>
            </w:r>
            <w:r>
              <w:rPr>
                <w:rFonts w:ascii="Times New Roman" w:hAnsi="Times New Roman" w:eastAsia="Times New Roman" w:cs="Times New Roman"/>
                <w:spacing w:val="-4"/>
                <w:position w:val="-2"/>
                <w:sz w:val="13"/>
                <w:szCs w:val="13"/>
              </w:rPr>
              <w:t>d</w:t>
            </w:r>
            <w:r>
              <w:rPr>
                <w:rFonts w:ascii="Times New Roman" w:hAnsi="Times New Roman" w:eastAsia="Times New Roman" w:cs="Times New Roman"/>
                <w:spacing w:val="6"/>
                <w:position w:val="-2"/>
                <w:sz w:val="13"/>
                <w:szCs w:val="13"/>
              </w:rPr>
              <w:t xml:space="preserve">  </w:t>
            </w:r>
            <w:r>
              <w:rPr>
                <w:spacing w:val="-13"/>
                <w:position w:val="3"/>
              </w:rPr>
              <w:t>≥</w:t>
            </w:r>
            <w:r>
              <w:rPr>
                <w:spacing w:val="-83"/>
                <w:position w:val="3"/>
              </w:rPr>
              <w:t xml:space="preserve"> </w:t>
            </w:r>
            <w:r>
              <w:rPr>
                <w:rFonts w:ascii="Times New Roman" w:hAnsi="Times New Roman" w:eastAsia="Times New Roman" w:cs="Times New Roman"/>
                <w:spacing w:val="-13"/>
                <w:position w:val="3"/>
              </w:rPr>
              <w:t>1.5</w:t>
            </w:r>
          </w:p>
        </w:tc>
        <w:tc>
          <w:tcPr>
            <w:tcW w:w="1993" w:type="dxa"/>
            <w:tcBorders>
              <w:right w:val="single" w:color="000000" w:sz="6" w:space="0"/>
            </w:tcBorders>
            <w:vAlign w:val="top"/>
          </w:tcPr>
          <w:p>
            <w:pPr>
              <w:pStyle w:val="6"/>
              <w:spacing w:before="68" w:line="212" w:lineRule="auto"/>
              <w:ind w:left="613"/>
              <w:rPr>
                <w:rFonts w:ascii="Times New Roman" w:hAnsi="Times New Roman" w:eastAsia="Times New Roman" w:cs="Times New Roman"/>
              </w:rPr>
            </w:pPr>
            <w:r>
              <w:pict>
                <v:shape id="_x0000_s1051" o:spid="_x0000_s1051" o:spt="202" type="#_x0000_t202" style="position:absolute;left:0pt;margin-left:35.35pt;margin-top:12.5pt;height:6.8pt;width:5.5pt;z-index:251709440;mso-width-relative:page;mso-height-relative:page;" filled="f" stroked="f" coordsize="21600,21600">
                  <v:path/>
                  <v:fill on="f" focussize="0,0"/>
                  <v:stroke on="f"/>
                  <v:imagedata o:title=""/>
                  <o:lock v:ext="edit" aspectratio="f"/>
                  <v:textbox inset="0mm,0mm,0mm,0mm">
                    <w:txbxContent>
                      <w:p>
                        <w:pPr>
                          <w:spacing w:before="20" w:line="95" w:lineRule="exact"/>
                          <w:ind w:left="20"/>
                          <w:rPr>
                            <w:rFonts w:ascii="Times New Roman" w:hAnsi="Times New Roman" w:eastAsia="Times New Roman" w:cs="Times New Roman"/>
                            <w:sz w:val="14"/>
                            <w:szCs w:val="14"/>
                          </w:rPr>
                        </w:pPr>
                        <w:r>
                          <w:rPr>
                            <w:rFonts w:ascii="Times New Roman" w:hAnsi="Times New Roman" w:eastAsia="Times New Roman" w:cs="Times New Roman"/>
                            <w:sz w:val="14"/>
                            <w:szCs w:val="14"/>
                          </w:rPr>
                          <w:t>n</w:t>
                        </w:r>
                      </w:p>
                    </w:txbxContent>
                  </v:textbox>
                </v:shape>
              </w:pict>
            </w:r>
            <w:r>
              <w:rPr>
                <w:rFonts w:ascii="Times New Roman" w:hAnsi="Times New Roman" w:eastAsia="Times New Roman" w:cs="Times New Roman"/>
                <w:i/>
                <w:iCs/>
                <w:spacing w:val="-11"/>
              </w:rPr>
              <w:t>n</w:t>
            </w:r>
            <w:r>
              <w:rPr>
                <w:rFonts w:ascii="Times New Roman" w:hAnsi="Times New Roman" w:eastAsia="Times New Roman" w:cs="Times New Roman"/>
                <w:i/>
                <w:iCs/>
                <w:spacing w:val="22"/>
              </w:rPr>
              <w:t xml:space="preserve">  </w:t>
            </w:r>
            <w:r>
              <w:rPr>
                <w:spacing w:val="-11"/>
              </w:rPr>
              <w:t>≥</w:t>
            </w:r>
            <w:r>
              <w:rPr>
                <w:spacing w:val="-85"/>
              </w:rPr>
              <w:t xml:space="preserve"> </w:t>
            </w:r>
            <w:r>
              <w:rPr>
                <w:rFonts w:ascii="Times New Roman" w:hAnsi="Times New Roman" w:eastAsia="Times New Roman" w:cs="Times New Roman"/>
                <w:spacing w:val="-1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185" w:type="dxa"/>
            <w:tcBorders>
              <w:left w:val="single" w:color="000000" w:sz="6" w:space="0"/>
            </w:tcBorders>
            <w:vAlign w:val="top"/>
          </w:tcPr>
          <w:p>
            <w:pPr>
              <w:pStyle w:val="6"/>
              <w:spacing w:before="76" w:line="213" w:lineRule="auto"/>
              <w:ind w:left="464"/>
            </w:pPr>
            <w:r>
              <w:rPr>
                <w:spacing w:val="6"/>
              </w:rPr>
              <w:t>镍及镍合金</w:t>
            </w:r>
          </w:p>
        </w:tc>
        <w:tc>
          <w:tcPr>
            <w:tcW w:w="1226" w:type="dxa"/>
            <w:vAlign w:val="top"/>
          </w:tcPr>
          <w:p>
            <w:pPr>
              <w:pStyle w:val="6"/>
              <w:spacing w:before="67" w:line="324" w:lineRule="exact"/>
              <w:ind w:left="238"/>
              <w:rPr>
                <w:rFonts w:ascii="Times New Roman" w:hAnsi="Times New Roman" w:eastAsia="Times New Roman" w:cs="Times New Roman"/>
              </w:rPr>
            </w:pPr>
            <w:r>
              <w:rPr>
                <w:rFonts w:ascii="Times New Roman" w:hAnsi="Times New Roman" w:eastAsia="Times New Roman" w:cs="Times New Roman"/>
                <w:i/>
                <w:iCs/>
                <w:spacing w:val="-3"/>
                <w:position w:val="3"/>
              </w:rPr>
              <w:t>n</w:t>
            </w:r>
            <w:r>
              <w:rPr>
                <w:rFonts w:ascii="Times New Roman" w:hAnsi="Times New Roman" w:eastAsia="Times New Roman" w:cs="Times New Roman"/>
                <w:spacing w:val="-3"/>
                <w:position w:val="-2"/>
                <w:sz w:val="13"/>
                <w:szCs w:val="13"/>
              </w:rPr>
              <w:t>b</w:t>
            </w:r>
            <w:r>
              <w:rPr>
                <w:rFonts w:ascii="Times New Roman" w:hAnsi="Times New Roman" w:eastAsia="Times New Roman" w:cs="Times New Roman"/>
                <w:spacing w:val="5"/>
                <w:position w:val="-2"/>
                <w:sz w:val="13"/>
                <w:szCs w:val="13"/>
              </w:rPr>
              <w:t xml:space="preserve">  </w:t>
            </w:r>
            <w:r>
              <w:rPr>
                <w:spacing w:val="-6"/>
                <w:position w:val="3"/>
              </w:rPr>
              <w:t>≥</w:t>
            </w:r>
            <w:r>
              <w:rPr>
                <w:rFonts w:ascii="Times New Roman" w:hAnsi="Times New Roman" w:eastAsia="Times New Roman" w:cs="Times New Roman"/>
                <w:spacing w:val="-6"/>
                <w:position w:val="3"/>
              </w:rPr>
              <w:t>2.7</w:t>
            </w:r>
          </w:p>
        </w:tc>
        <w:tc>
          <w:tcPr>
            <w:tcW w:w="1840" w:type="dxa"/>
            <w:vAlign w:val="top"/>
          </w:tcPr>
          <w:p>
            <w:pPr>
              <w:pStyle w:val="6"/>
              <w:spacing w:before="67" w:line="212" w:lineRule="auto"/>
              <w:ind w:left="556"/>
              <w:rPr>
                <w:rFonts w:ascii="Times New Roman" w:hAnsi="Times New Roman" w:eastAsia="Times New Roman" w:cs="Times New Roman"/>
              </w:rPr>
            </w:pPr>
            <w:r>
              <w:pict>
                <v:shape id="_x0000_s1052" o:spid="_x0000_s1052" o:spt="202" type="#_x0000_t202" style="position:absolute;left:0pt;margin-left:32.55pt;margin-top:12.45pt;height:6.65pt;width:4.4pt;z-index:251703296;mso-width-relative:page;mso-height-relative:page;" filled="f" stroked="f" coordsize="21600,21600">
                  <v:path/>
                  <v:fill on="f" focussize="0,0"/>
                  <v:stroke on="f"/>
                  <v:imagedata o:title=""/>
                  <o:lock v:ext="edit" aspectratio="f"/>
                  <v:textbox inset="0mm,0mm,0mm,0mm">
                    <w:txbxContent>
                      <w:p>
                        <w:pPr>
                          <w:spacing w:before="20" w:line="92" w:lineRule="exact"/>
                          <w:ind w:left="20"/>
                          <w:rPr>
                            <w:rFonts w:ascii="Times New Roman" w:hAnsi="Times New Roman" w:eastAsia="Times New Roman" w:cs="Times New Roman"/>
                            <w:sz w:val="13"/>
                            <w:szCs w:val="13"/>
                          </w:rPr>
                        </w:pPr>
                        <w:r>
                          <w:rPr>
                            <w:rFonts w:ascii="Times New Roman" w:hAnsi="Times New Roman" w:eastAsia="Times New Roman" w:cs="Times New Roman"/>
                            <w:sz w:val="13"/>
                            <w:szCs w:val="13"/>
                          </w:rPr>
                          <w:t>s</w:t>
                        </w:r>
                      </w:p>
                    </w:txbxContent>
                  </v:textbox>
                </v:shape>
              </w:pict>
            </w:r>
            <w:r>
              <w:rPr>
                <w:rFonts w:ascii="Times New Roman" w:hAnsi="Times New Roman" w:eastAsia="Times New Roman" w:cs="Times New Roman"/>
                <w:i/>
                <w:iCs/>
                <w:spacing w:val="-11"/>
              </w:rPr>
              <w:t>n</w:t>
            </w:r>
            <w:r>
              <w:rPr>
                <w:rFonts w:ascii="Times New Roman" w:hAnsi="Times New Roman" w:eastAsia="Times New Roman" w:cs="Times New Roman"/>
                <w:i/>
                <w:iCs/>
                <w:spacing w:val="1"/>
              </w:rPr>
              <w:t xml:space="preserve">  </w:t>
            </w:r>
            <w:r>
              <w:rPr>
                <w:spacing w:val="-11"/>
              </w:rPr>
              <w:t>≥</w:t>
            </w:r>
            <w:r>
              <w:rPr>
                <w:spacing w:val="-85"/>
              </w:rPr>
              <w:t xml:space="preserve"> </w:t>
            </w:r>
            <w:r>
              <w:rPr>
                <w:rFonts w:ascii="Times New Roman" w:hAnsi="Times New Roman" w:eastAsia="Times New Roman" w:cs="Times New Roman"/>
                <w:spacing w:val="-11"/>
              </w:rPr>
              <w:t>1.5</w:t>
            </w:r>
          </w:p>
        </w:tc>
        <w:tc>
          <w:tcPr>
            <w:tcW w:w="1840" w:type="dxa"/>
            <w:vAlign w:val="top"/>
          </w:tcPr>
          <w:p>
            <w:pPr>
              <w:pStyle w:val="6"/>
              <w:spacing w:before="67" w:line="324" w:lineRule="exact"/>
              <w:ind w:left="550"/>
              <w:rPr>
                <w:rFonts w:ascii="Times New Roman" w:hAnsi="Times New Roman" w:eastAsia="Times New Roman" w:cs="Times New Roman"/>
              </w:rPr>
            </w:pPr>
            <w:r>
              <w:rPr>
                <w:rFonts w:ascii="Times New Roman" w:hAnsi="Times New Roman" w:eastAsia="Times New Roman" w:cs="Times New Roman"/>
                <w:i/>
                <w:iCs/>
                <w:spacing w:val="-4"/>
                <w:position w:val="3"/>
              </w:rPr>
              <w:t>n</w:t>
            </w:r>
            <w:r>
              <w:rPr>
                <w:rFonts w:ascii="Times New Roman" w:hAnsi="Times New Roman" w:eastAsia="Times New Roman" w:cs="Times New Roman"/>
                <w:spacing w:val="-4"/>
                <w:position w:val="-2"/>
                <w:sz w:val="13"/>
                <w:szCs w:val="13"/>
              </w:rPr>
              <w:t>d</w:t>
            </w:r>
            <w:r>
              <w:rPr>
                <w:rFonts w:ascii="Times New Roman" w:hAnsi="Times New Roman" w:eastAsia="Times New Roman" w:cs="Times New Roman"/>
                <w:spacing w:val="6"/>
                <w:position w:val="-2"/>
                <w:sz w:val="13"/>
                <w:szCs w:val="13"/>
              </w:rPr>
              <w:t xml:space="preserve">  </w:t>
            </w:r>
            <w:r>
              <w:rPr>
                <w:spacing w:val="-13"/>
                <w:position w:val="3"/>
              </w:rPr>
              <w:t>≥</w:t>
            </w:r>
            <w:r>
              <w:rPr>
                <w:spacing w:val="-83"/>
                <w:position w:val="3"/>
              </w:rPr>
              <w:t xml:space="preserve"> </w:t>
            </w:r>
            <w:r>
              <w:rPr>
                <w:rFonts w:ascii="Times New Roman" w:hAnsi="Times New Roman" w:eastAsia="Times New Roman" w:cs="Times New Roman"/>
                <w:spacing w:val="-13"/>
                <w:position w:val="3"/>
              </w:rPr>
              <w:t>1.5</w:t>
            </w:r>
          </w:p>
        </w:tc>
        <w:tc>
          <w:tcPr>
            <w:tcW w:w="1993" w:type="dxa"/>
            <w:tcBorders>
              <w:right w:val="single" w:color="000000" w:sz="6" w:space="0"/>
            </w:tcBorders>
            <w:vAlign w:val="top"/>
          </w:tcPr>
          <w:p>
            <w:pPr>
              <w:pStyle w:val="6"/>
              <w:spacing w:before="70" w:line="212" w:lineRule="auto"/>
              <w:ind w:left="613"/>
              <w:rPr>
                <w:rFonts w:ascii="Times New Roman" w:hAnsi="Times New Roman" w:eastAsia="Times New Roman" w:cs="Times New Roman"/>
              </w:rPr>
            </w:pPr>
            <w:r>
              <w:pict>
                <v:shape id="_x0000_s1053" o:spid="_x0000_s1053" o:spt="202" type="#_x0000_t202" style="position:absolute;left:0pt;margin-left:35.35pt;margin-top:12.55pt;height:6.8pt;width:5.5pt;z-index:251702272;mso-width-relative:page;mso-height-relative:page;" filled="f" stroked="f" coordsize="21600,21600">
                  <v:path/>
                  <v:fill on="f" focussize="0,0"/>
                  <v:stroke on="f"/>
                  <v:imagedata o:title=""/>
                  <o:lock v:ext="edit" aspectratio="f"/>
                  <v:textbox inset="0mm,0mm,0mm,0mm">
                    <w:txbxContent>
                      <w:p>
                        <w:pPr>
                          <w:spacing w:before="20" w:line="95" w:lineRule="exact"/>
                          <w:ind w:left="20"/>
                          <w:rPr>
                            <w:rFonts w:ascii="Times New Roman" w:hAnsi="Times New Roman" w:eastAsia="Times New Roman" w:cs="Times New Roman"/>
                            <w:sz w:val="14"/>
                            <w:szCs w:val="14"/>
                          </w:rPr>
                        </w:pPr>
                        <w:r>
                          <w:rPr>
                            <w:rFonts w:ascii="Times New Roman" w:hAnsi="Times New Roman" w:eastAsia="Times New Roman" w:cs="Times New Roman"/>
                            <w:sz w:val="14"/>
                            <w:szCs w:val="14"/>
                          </w:rPr>
                          <w:t>n</w:t>
                        </w:r>
                      </w:p>
                    </w:txbxContent>
                  </v:textbox>
                </v:shape>
              </w:pict>
            </w:r>
            <w:r>
              <w:rPr>
                <w:rFonts w:ascii="Times New Roman" w:hAnsi="Times New Roman" w:eastAsia="Times New Roman" w:cs="Times New Roman"/>
                <w:i/>
                <w:iCs/>
                <w:spacing w:val="-11"/>
              </w:rPr>
              <w:t>n</w:t>
            </w:r>
            <w:r>
              <w:rPr>
                <w:rFonts w:ascii="Times New Roman" w:hAnsi="Times New Roman" w:eastAsia="Times New Roman" w:cs="Times New Roman"/>
                <w:i/>
                <w:iCs/>
                <w:spacing w:val="22"/>
              </w:rPr>
              <w:t xml:space="preserve">  </w:t>
            </w:r>
            <w:r>
              <w:rPr>
                <w:spacing w:val="-11"/>
              </w:rPr>
              <w:t>≥</w:t>
            </w:r>
            <w:r>
              <w:rPr>
                <w:spacing w:val="-85"/>
              </w:rPr>
              <w:t xml:space="preserve"> </w:t>
            </w:r>
            <w:r>
              <w:rPr>
                <w:rFonts w:ascii="Times New Roman" w:hAnsi="Times New Roman" w:eastAsia="Times New Roman" w:cs="Times New Roman"/>
                <w:spacing w:val="-1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185" w:type="dxa"/>
            <w:tcBorders>
              <w:left w:val="single" w:color="000000" w:sz="6" w:space="0"/>
            </w:tcBorders>
            <w:vAlign w:val="top"/>
          </w:tcPr>
          <w:p>
            <w:pPr>
              <w:pStyle w:val="6"/>
              <w:spacing w:before="76" w:line="215" w:lineRule="auto"/>
              <w:ind w:left="470"/>
            </w:pPr>
            <w:r>
              <w:rPr>
                <w:spacing w:val="5"/>
              </w:rPr>
              <w:t>铝及铝合金</w:t>
            </w:r>
          </w:p>
        </w:tc>
        <w:tc>
          <w:tcPr>
            <w:tcW w:w="1226" w:type="dxa"/>
            <w:vAlign w:val="top"/>
          </w:tcPr>
          <w:p>
            <w:pPr>
              <w:pStyle w:val="6"/>
              <w:spacing w:before="67" w:line="242" w:lineRule="auto"/>
              <w:ind w:left="238"/>
              <w:rPr>
                <w:rFonts w:ascii="Times New Roman" w:hAnsi="Times New Roman" w:eastAsia="Times New Roman" w:cs="Times New Roman"/>
              </w:rPr>
            </w:pPr>
            <w:r>
              <w:rPr>
                <w:rFonts w:ascii="Times New Roman" w:hAnsi="Times New Roman" w:eastAsia="Times New Roman" w:cs="Times New Roman"/>
                <w:i/>
                <w:iCs/>
                <w:spacing w:val="-3"/>
              </w:rPr>
              <w:t>n</w:t>
            </w:r>
            <w:r>
              <w:rPr>
                <w:rFonts w:ascii="Times New Roman" w:hAnsi="Times New Roman" w:eastAsia="Times New Roman" w:cs="Times New Roman"/>
                <w:spacing w:val="-3"/>
                <w:position w:val="-5"/>
                <w:sz w:val="13"/>
                <w:szCs w:val="13"/>
              </w:rPr>
              <w:t>b</w:t>
            </w:r>
            <w:r>
              <w:rPr>
                <w:rFonts w:ascii="Times New Roman" w:hAnsi="Times New Roman" w:eastAsia="Times New Roman" w:cs="Times New Roman"/>
                <w:spacing w:val="5"/>
                <w:position w:val="-5"/>
                <w:sz w:val="13"/>
                <w:szCs w:val="13"/>
              </w:rPr>
              <w:t xml:space="preserve">  </w:t>
            </w:r>
            <w:r>
              <w:rPr>
                <w:spacing w:val="-6"/>
              </w:rPr>
              <w:t>≥</w:t>
            </w:r>
            <w:r>
              <w:rPr>
                <w:rFonts w:ascii="Times New Roman" w:hAnsi="Times New Roman" w:eastAsia="Times New Roman" w:cs="Times New Roman"/>
                <w:spacing w:val="-6"/>
              </w:rPr>
              <w:t>3.0</w:t>
            </w:r>
          </w:p>
        </w:tc>
        <w:tc>
          <w:tcPr>
            <w:tcW w:w="1840" w:type="dxa"/>
            <w:vAlign w:val="top"/>
          </w:tcPr>
          <w:p>
            <w:pPr>
              <w:pStyle w:val="6"/>
              <w:spacing w:before="66" w:line="212" w:lineRule="auto"/>
              <w:ind w:left="556"/>
              <w:rPr>
                <w:rFonts w:ascii="Times New Roman" w:hAnsi="Times New Roman" w:eastAsia="Times New Roman" w:cs="Times New Roman"/>
              </w:rPr>
            </w:pPr>
            <w:r>
              <w:pict>
                <v:shape id="_x0000_s1054" o:spid="_x0000_s1054" o:spt="202" type="#_x0000_t202" style="position:absolute;left:0pt;margin-left:32.55pt;margin-top:12.45pt;height:6.65pt;width:4.4pt;z-index:251704320;mso-width-relative:page;mso-height-relative:page;" filled="f" stroked="f" coordsize="21600,21600">
                  <v:path/>
                  <v:fill on="f" focussize="0,0"/>
                  <v:stroke on="f"/>
                  <v:imagedata o:title=""/>
                  <o:lock v:ext="edit" aspectratio="f"/>
                  <v:textbox inset="0mm,0mm,0mm,0mm">
                    <w:txbxContent>
                      <w:p>
                        <w:pPr>
                          <w:spacing w:before="20" w:line="92" w:lineRule="exact"/>
                          <w:ind w:left="20"/>
                          <w:rPr>
                            <w:rFonts w:ascii="Times New Roman" w:hAnsi="Times New Roman" w:eastAsia="Times New Roman" w:cs="Times New Roman"/>
                            <w:sz w:val="13"/>
                            <w:szCs w:val="13"/>
                          </w:rPr>
                        </w:pPr>
                        <w:r>
                          <w:rPr>
                            <w:rFonts w:ascii="Times New Roman" w:hAnsi="Times New Roman" w:eastAsia="Times New Roman" w:cs="Times New Roman"/>
                            <w:sz w:val="13"/>
                            <w:szCs w:val="13"/>
                          </w:rPr>
                          <w:t>s</w:t>
                        </w:r>
                      </w:p>
                    </w:txbxContent>
                  </v:textbox>
                </v:shape>
              </w:pict>
            </w:r>
            <w:r>
              <w:rPr>
                <w:rFonts w:ascii="Times New Roman" w:hAnsi="Times New Roman" w:eastAsia="Times New Roman" w:cs="Times New Roman"/>
                <w:i/>
                <w:iCs/>
                <w:spacing w:val="-11"/>
              </w:rPr>
              <w:t>n</w:t>
            </w:r>
            <w:r>
              <w:rPr>
                <w:rFonts w:ascii="Times New Roman" w:hAnsi="Times New Roman" w:eastAsia="Times New Roman" w:cs="Times New Roman"/>
                <w:i/>
                <w:iCs/>
                <w:spacing w:val="1"/>
              </w:rPr>
              <w:t xml:space="preserve">  </w:t>
            </w:r>
            <w:r>
              <w:rPr>
                <w:spacing w:val="-11"/>
              </w:rPr>
              <w:t>≥</w:t>
            </w:r>
            <w:r>
              <w:rPr>
                <w:spacing w:val="-85"/>
              </w:rPr>
              <w:t xml:space="preserve"> </w:t>
            </w:r>
            <w:r>
              <w:rPr>
                <w:rFonts w:ascii="Times New Roman" w:hAnsi="Times New Roman" w:eastAsia="Times New Roman" w:cs="Times New Roman"/>
                <w:spacing w:val="-11"/>
              </w:rPr>
              <w:t>1.5</w:t>
            </w:r>
          </w:p>
        </w:tc>
        <w:tc>
          <w:tcPr>
            <w:tcW w:w="1840" w:type="dxa"/>
            <w:vAlign w:val="top"/>
          </w:tcPr>
          <w:p>
            <w:pPr>
              <w:spacing w:before="230" w:line="114" w:lineRule="exact"/>
              <w:ind w:left="794"/>
              <w:rPr>
                <w:rFonts w:ascii="Times New Roman" w:hAnsi="Times New Roman" w:eastAsia="Times New Roman" w:cs="Times New Roman"/>
                <w:sz w:val="24"/>
                <w:szCs w:val="24"/>
              </w:rPr>
            </w:pPr>
            <w:r>
              <w:rPr>
                <w:rFonts w:ascii="Times New Roman" w:hAnsi="Times New Roman" w:eastAsia="Times New Roman" w:cs="Times New Roman"/>
                <w:spacing w:val="4"/>
                <w:position w:val="-2"/>
                <w:sz w:val="24"/>
                <w:szCs w:val="24"/>
              </w:rPr>
              <w:t>—</w:t>
            </w:r>
          </w:p>
        </w:tc>
        <w:tc>
          <w:tcPr>
            <w:tcW w:w="1993" w:type="dxa"/>
            <w:tcBorders>
              <w:right w:val="single" w:color="000000" w:sz="6" w:space="0"/>
            </w:tcBorders>
            <w:vAlign w:val="top"/>
          </w:tcPr>
          <w:p>
            <w:pPr>
              <w:spacing w:before="230" w:line="114" w:lineRule="exact"/>
              <w:ind w:left="869"/>
              <w:rPr>
                <w:rFonts w:ascii="Times New Roman" w:hAnsi="Times New Roman" w:eastAsia="Times New Roman" w:cs="Times New Roman"/>
                <w:sz w:val="24"/>
                <w:szCs w:val="24"/>
              </w:rPr>
            </w:pPr>
            <w:r>
              <w:rPr>
                <w:rFonts w:ascii="Times New Roman" w:hAnsi="Times New Roman" w:eastAsia="Times New Roman" w:cs="Times New Roman"/>
                <w:spacing w:val="4"/>
                <w:position w:val="-2"/>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185" w:type="dxa"/>
            <w:tcBorders>
              <w:left w:val="single" w:color="000000" w:sz="6" w:space="0"/>
            </w:tcBorders>
            <w:vAlign w:val="top"/>
          </w:tcPr>
          <w:p>
            <w:pPr>
              <w:pStyle w:val="6"/>
              <w:spacing w:before="77" w:line="214" w:lineRule="auto"/>
              <w:ind w:left="467"/>
            </w:pPr>
            <w:r>
              <w:rPr>
                <w:spacing w:val="5"/>
              </w:rPr>
              <w:t>铜及铜合金</w:t>
            </w:r>
          </w:p>
        </w:tc>
        <w:tc>
          <w:tcPr>
            <w:tcW w:w="1226" w:type="dxa"/>
            <w:vAlign w:val="top"/>
          </w:tcPr>
          <w:p>
            <w:pPr>
              <w:pStyle w:val="6"/>
              <w:spacing w:before="69" w:line="241" w:lineRule="auto"/>
              <w:ind w:left="238"/>
              <w:rPr>
                <w:rFonts w:ascii="Times New Roman" w:hAnsi="Times New Roman" w:eastAsia="Times New Roman" w:cs="Times New Roman"/>
              </w:rPr>
            </w:pPr>
            <w:r>
              <w:rPr>
                <w:rFonts w:ascii="Times New Roman" w:hAnsi="Times New Roman" w:eastAsia="Times New Roman" w:cs="Times New Roman"/>
                <w:i/>
                <w:iCs/>
                <w:spacing w:val="-3"/>
              </w:rPr>
              <w:t>n</w:t>
            </w:r>
            <w:r>
              <w:rPr>
                <w:rFonts w:ascii="Times New Roman" w:hAnsi="Times New Roman" w:eastAsia="Times New Roman" w:cs="Times New Roman"/>
                <w:spacing w:val="-3"/>
                <w:position w:val="-5"/>
                <w:sz w:val="13"/>
                <w:szCs w:val="13"/>
              </w:rPr>
              <w:t>b</w:t>
            </w:r>
            <w:r>
              <w:rPr>
                <w:rFonts w:ascii="Times New Roman" w:hAnsi="Times New Roman" w:eastAsia="Times New Roman" w:cs="Times New Roman"/>
                <w:spacing w:val="5"/>
                <w:position w:val="-5"/>
                <w:sz w:val="13"/>
                <w:szCs w:val="13"/>
              </w:rPr>
              <w:t xml:space="preserve">  </w:t>
            </w:r>
            <w:r>
              <w:rPr>
                <w:spacing w:val="-6"/>
              </w:rPr>
              <w:t>≥</w:t>
            </w:r>
            <w:r>
              <w:rPr>
                <w:rFonts w:ascii="Times New Roman" w:hAnsi="Times New Roman" w:eastAsia="Times New Roman" w:cs="Times New Roman"/>
                <w:spacing w:val="-6"/>
              </w:rPr>
              <w:t>3.0</w:t>
            </w:r>
          </w:p>
        </w:tc>
        <w:tc>
          <w:tcPr>
            <w:tcW w:w="1840" w:type="dxa"/>
            <w:vAlign w:val="top"/>
          </w:tcPr>
          <w:p>
            <w:pPr>
              <w:pStyle w:val="6"/>
              <w:spacing w:before="68" w:line="212" w:lineRule="auto"/>
              <w:ind w:left="556"/>
              <w:rPr>
                <w:rFonts w:ascii="Times New Roman" w:hAnsi="Times New Roman" w:eastAsia="Times New Roman" w:cs="Times New Roman"/>
              </w:rPr>
            </w:pPr>
            <w:r>
              <w:pict>
                <v:shape id="_x0000_s1055" o:spid="_x0000_s1055" o:spt="202" type="#_x0000_t202" style="position:absolute;left:0pt;margin-left:32.55pt;margin-top:12.55pt;height:6.65pt;width:4.4pt;z-index:251700224;mso-width-relative:page;mso-height-relative:page;" filled="f" stroked="f" coordsize="21600,21600">
                  <v:path/>
                  <v:fill on="f" focussize="0,0"/>
                  <v:stroke on="f"/>
                  <v:imagedata o:title=""/>
                  <o:lock v:ext="edit" aspectratio="f"/>
                  <v:textbox inset="0mm,0mm,0mm,0mm">
                    <w:txbxContent>
                      <w:p>
                        <w:pPr>
                          <w:spacing w:before="20" w:line="92" w:lineRule="exact"/>
                          <w:ind w:left="20"/>
                          <w:rPr>
                            <w:rFonts w:ascii="Times New Roman" w:hAnsi="Times New Roman" w:eastAsia="Times New Roman" w:cs="Times New Roman"/>
                            <w:sz w:val="13"/>
                            <w:szCs w:val="13"/>
                          </w:rPr>
                        </w:pPr>
                        <w:r>
                          <w:rPr>
                            <w:rFonts w:ascii="Times New Roman" w:hAnsi="Times New Roman" w:eastAsia="Times New Roman" w:cs="Times New Roman"/>
                            <w:sz w:val="13"/>
                            <w:szCs w:val="13"/>
                          </w:rPr>
                          <w:t>s</w:t>
                        </w:r>
                      </w:p>
                    </w:txbxContent>
                  </v:textbox>
                </v:shape>
              </w:pict>
            </w:r>
            <w:r>
              <w:rPr>
                <w:rFonts w:ascii="Times New Roman" w:hAnsi="Times New Roman" w:eastAsia="Times New Roman" w:cs="Times New Roman"/>
                <w:i/>
                <w:iCs/>
                <w:spacing w:val="-11"/>
              </w:rPr>
              <w:t>n</w:t>
            </w:r>
            <w:r>
              <w:rPr>
                <w:rFonts w:ascii="Times New Roman" w:hAnsi="Times New Roman" w:eastAsia="Times New Roman" w:cs="Times New Roman"/>
                <w:i/>
                <w:iCs/>
                <w:spacing w:val="1"/>
              </w:rPr>
              <w:t xml:space="preserve">  </w:t>
            </w:r>
            <w:r>
              <w:rPr>
                <w:spacing w:val="-11"/>
              </w:rPr>
              <w:t>≥</w:t>
            </w:r>
            <w:r>
              <w:rPr>
                <w:spacing w:val="-85"/>
              </w:rPr>
              <w:t xml:space="preserve"> </w:t>
            </w:r>
            <w:r>
              <w:rPr>
                <w:rFonts w:ascii="Times New Roman" w:hAnsi="Times New Roman" w:eastAsia="Times New Roman" w:cs="Times New Roman"/>
                <w:spacing w:val="-11"/>
              </w:rPr>
              <w:t>1.5</w:t>
            </w:r>
          </w:p>
        </w:tc>
        <w:tc>
          <w:tcPr>
            <w:tcW w:w="1840" w:type="dxa"/>
            <w:vAlign w:val="top"/>
          </w:tcPr>
          <w:p>
            <w:pPr>
              <w:spacing w:before="233" w:line="114" w:lineRule="exact"/>
              <w:ind w:left="794"/>
              <w:rPr>
                <w:rFonts w:ascii="Times New Roman" w:hAnsi="Times New Roman" w:eastAsia="Times New Roman" w:cs="Times New Roman"/>
                <w:sz w:val="24"/>
                <w:szCs w:val="24"/>
              </w:rPr>
            </w:pPr>
            <w:r>
              <w:rPr>
                <w:rFonts w:ascii="Times New Roman" w:hAnsi="Times New Roman" w:eastAsia="Times New Roman" w:cs="Times New Roman"/>
                <w:spacing w:val="4"/>
                <w:position w:val="-2"/>
                <w:sz w:val="24"/>
                <w:szCs w:val="24"/>
              </w:rPr>
              <w:t>—</w:t>
            </w:r>
          </w:p>
        </w:tc>
        <w:tc>
          <w:tcPr>
            <w:tcW w:w="1993" w:type="dxa"/>
            <w:tcBorders>
              <w:right w:val="single" w:color="000000" w:sz="6" w:space="0"/>
            </w:tcBorders>
            <w:vAlign w:val="top"/>
          </w:tcPr>
          <w:p>
            <w:pPr>
              <w:tabs>
                <w:tab w:val="left" w:pos="1113"/>
              </w:tabs>
              <w:spacing w:before="40" w:line="242" w:lineRule="exact"/>
              <w:ind w:left="869"/>
              <w:rPr>
                <w:rFonts w:ascii="Arial"/>
                <w:sz w:val="21"/>
              </w:rPr>
            </w:pPr>
            <w:r>
              <w:rPr>
                <w:rFonts w:ascii="Arial" w:hAnsi="Arial" w:eastAsia="Arial" w:cs="Arial"/>
                <w:sz w:val="21"/>
                <w:szCs w:val="21"/>
                <w:u w:val="single" w:color="auto"/>
              </w:rPr>
              <w:tab/>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2185" w:type="dxa"/>
            <w:tcBorders>
              <w:left w:val="single" w:color="000000" w:sz="6" w:space="0"/>
              <w:bottom w:val="single" w:color="000000" w:sz="6" w:space="0"/>
            </w:tcBorders>
            <w:vAlign w:val="top"/>
          </w:tcPr>
          <w:p>
            <w:pPr>
              <w:pStyle w:val="6"/>
              <w:spacing w:before="80" w:line="215" w:lineRule="auto"/>
              <w:ind w:left="467"/>
            </w:pPr>
            <w:r>
              <w:rPr>
                <w:spacing w:val="5"/>
              </w:rPr>
              <w:t>锆及锆合金</w:t>
            </w:r>
          </w:p>
        </w:tc>
        <w:tc>
          <w:tcPr>
            <w:tcW w:w="1226" w:type="dxa"/>
            <w:tcBorders>
              <w:bottom w:val="single" w:color="000000" w:sz="6" w:space="0"/>
            </w:tcBorders>
            <w:vAlign w:val="top"/>
          </w:tcPr>
          <w:p>
            <w:pPr>
              <w:pStyle w:val="6"/>
              <w:spacing w:before="69" w:line="335" w:lineRule="exact"/>
              <w:ind w:left="238"/>
              <w:rPr>
                <w:rFonts w:ascii="Times New Roman" w:hAnsi="Times New Roman" w:eastAsia="Times New Roman" w:cs="Times New Roman"/>
              </w:rPr>
            </w:pPr>
            <w:r>
              <w:rPr>
                <w:rFonts w:ascii="Times New Roman" w:hAnsi="Times New Roman" w:eastAsia="Times New Roman" w:cs="Times New Roman"/>
                <w:i/>
                <w:iCs/>
                <w:spacing w:val="-3"/>
                <w:position w:val="4"/>
              </w:rPr>
              <w:t>n</w:t>
            </w:r>
            <w:r>
              <w:rPr>
                <w:rFonts w:ascii="Times New Roman" w:hAnsi="Times New Roman" w:eastAsia="Times New Roman" w:cs="Times New Roman"/>
                <w:spacing w:val="-3"/>
                <w:position w:val="-1"/>
                <w:sz w:val="13"/>
                <w:szCs w:val="13"/>
              </w:rPr>
              <w:t>b</w:t>
            </w:r>
            <w:r>
              <w:rPr>
                <w:rFonts w:ascii="Times New Roman" w:hAnsi="Times New Roman" w:eastAsia="Times New Roman" w:cs="Times New Roman"/>
                <w:spacing w:val="5"/>
                <w:position w:val="-1"/>
                <w:sz w:val="13"/>
                <w:szCs w:val="13"/>
              </w:rPr>
              <w:t xml:space="preserve">  </w:t>
            </w:r>
            <w:r>
              <w:rPr>
                <w:spacing w:val="-6"/>
                <w:position w:val="4"/>
              </w:rPr>
              <w:t>≥</w:t>
            </w:r>
            <w:r>
              <w:rPr>
                <w:rFonts w:ascii="Times New Roman" w:hAnsi="Times New Roman" w:eastAsia="Times New Roman" w:cs="Times New Roman"/>
                <w:spacing w:val="-6"/>
                <w:position w:val="4"/>
              </w:rPr>
              <w:t>3.0</w:t>
            </w:r>
          </w:p>
        </w:tc>
        <w:tc>
          <w:tcPr>
            <w:tcW w:w="1840" w:type="dxa"/>
            <w:tcBorders>
              <w:bottom w:val="single" w:color="000000" w:sz="6" w:space="0"/>
            </w:tcBorders>
            <w:vAlign w:val="top"/>
          </w:tcPr>
          <w:p>
            <w:pPr>
              <w:pStyle w:val="6"/>
              <w:spacing w:before="69" w:line="212" w:lineRule="auto"/>
              <w:ind w:left="556"/>
              <w:rPr>
                <w:rFonts w:ascii="Times New Roman" w:hAnsi="Times New Roman" w:eastAsia="Times New Roman" w:cs="Times New Roman"/>
              </w:rPr>
            </w:pPr>
            <w:r>
              <w:pict>
                <v:shape id="_x0000_s1056" o:spid="_x0000_s1056" o:spt="202" type="#_x0000_t202" style="position:absolute;left:0pt;margin-left:32.55pt;margin-top:12.6pt;height:6.65pt;width:4.4pt;z-index:251701248;mso-width-relative:page;mso-height-relative:page;" filled="f" stroked="f" coordsize="21600,21600">
                  <v:path/>
                  <v:fill on="f" focussize="0,0"/>
                  <v:stroke on="f"/>
                  <v:imagedata o:title=""/>
                  <o:lock v:ext="edit" aspectratio="f"/>
                  <v:textbox inset="0mm,0mm,0mm,0mm">
                    <w:txbxContent>
                      <w:p>
                        <w:pPr>
                          <w:spacing w:before="20" w:line="92" w:lineRule="exact"/>
                          <w:ind w:left="20"/>
                          <w:rPr>
                            <w:rFonts w:ascii="Times New Roman" w:hAnsi="Times New Roman" w:eastAsia="Times New Roman" w:cs="Times New Roman"/>
                            <w:sz w:val="13"/>
                            <w:szCs w:val="13"/>
                          </w:rPr>
                        </w:pPr>
                        <w:r>
                          <w:rPr>
                            <w:rFonts w:ascii="Times New Roman" w:hAnsi="Times New Roman" w:eastAsia="Times New Roman" w:cs="Times New Roman"/>
                            <w:sz w:val="13"/>
                            <w:szCs w:val="13"/>
                          </w:rPr>
                          <w:t>s</w:t>
                        </w:r>
                      </w:p>
                    </w:txbxContent>
                  </v:textbox>
                </v:shape>
              </w:pict>
            </w:r>
            <w:r>
              <w:rPr>
                <w:rFonts w:ascii="Times New Roman" w:hAnsi="Times New Roman" w:eastAsia="Times New Roman" w:cs="Times New Roman"/>
                <w:i/>
                <w:iCs/>
                <w:spacing w:val="-11"/>
              </w:rPr>
              <w:t>n</w:t>
            </w:r>
            <w:r>
              <w:rPr>
                <w:rFonts w:ascii="Times New Roman" w:hAnsi="Times New Roman" w:eastAsia="Times New Roman" w:cs="Times New Roman"/>
                <w:i/>
                <w:iCs/>
                <w:spacing w:val="1"/>
              </w:rPr>
              <w:t xml:space="preserve">  </w:t>
            </w:r>
            <w:r>
              <w:rPr>
                <w:spacing w:val="-11"/>
              </w:rPr>
              <w:t>≥</w:t>
            </w:r>
            <w:r>
              <w:rPr>
                <w:spacing w:val="-85"/>
              </w:rPr>
              <w:t xml:space="preserve"> </w:t>
            </w:r>
            <w:r>
              <w:rPr>
                <w:rFonts w:ascii="Times New Roman" w:hAnsi="Times New Roman" w:eastAsia="Times New Roman" w:cs="Times New Roman"/>
                <w:spacing w:val="-11"/>
              </w:rPr>
              <w:t>1.5</w:t>
            </w:r>
          </w:p>
        </w:tc>
        <w:tc>
          <w:tcPr>
            <w:tcW w:w="1840" w:type="dxa"/>
            <w:tcBorders>
              <w:bottom w:val="single" w:color="000000" w:sz="6" w:space="0"/>
            </w:tcBorders>
            <w:vAlign w:val="top"/>
          </w:tcPr>
          <w:p>
            <w:pPr>
              <w:spacing w:before="234" w:line="113" w:lineRule="exact"/>
              <w:ind w:left="794"/>
              <w:rPr>
                <w:rFonts w:ascii="Times New Roman" w:hAnsi="Times New Roman" w:eastAsia="Times New Roman" w:cs="Times New Roman"/>
                <w:sz w:val="24"/>
                <w:szCs w:val="24"/>
              </w:rPr>
            </w:pPr>
            <w:r>
              <w:rPr>
                <w:rFonts w:ascii="Times New Roman" w:hAnsi="Times New Roman" w:eastAsia="Times New Roman" w:cs="Times New Roman"/>
                <w:spacing w:val="4"/>
                <w:position w:val="-2"/>
                <w:sz w:val="24"/>
                <w:szCs w:val="24"/>
              </w:rPr>
              <w:t>—</w:t>
            </w:r>
          </w:p>
        </w:tc>
        <w:tc>
          <w:tcPr>
            <w:tcW w:w="1993" w:type="dxa"/>
            <w:tcBorders>
              <w:bottom w:val="single" w:color="000000" w:sz="6" w:space="0"/>
              <w:right w:val="single" w:color="000000" w:sz="6" w:space="0"/>
            </w:tcBorders>
            <w:vAlign w:val="top"/>
          </w:tcPr>
          <w:p>
            <w:pPr>
              <w:tabs>
                <w:tab w:val="left" w:pos="1113"/>
              </w:tabs>
              <w:spacing w:before="41" w:line="242" w:lineRule="exact"/>
              <w:ind w:left="869"/>
              <w:rPr>
                <w:rFonts w:ascii="Arial"/>
                <w:sz w:val="21"/>
              </w:rPr>
            </w:pPr>
            <w:r>
              <w:rPr>
                <w:rFonts w:ascii="Arial" w:hAnsi="Arial" w:eastAsia="Arial" w:cs="Arial"/>
                <w:sz w:val="21"/>
                <w:szCs w:val="21"/>
                <w:u w:val="single" w:color="auto"/>
              </w:rPr>
              <w:tab/>
            </w:r>
          </w:p>
        </w:tc>
      </w:tr>
    </w:tbl>
    <w:p>
      <w:pPr>
        <w:pStyle w:val="2"/>
      </w:pPr>
    </w:p>
    <w:p>
      <w:pPr>
        <w:sectPr>
          <w:headerReference r:id="rId46" w:type="default"/>
          <w:footerReference r:id="rId47" w:type="default"/>
          <w:pgSz w:w="11905" w:h="16840"/>
          <w:pgMar w:top="1503" w:right="4" w:bottom="1325" w:left="0" w:header="1228" w:footer="1138" w:gutter="0"/>
          <w:cols w:space="720" w:num="1"/>
        </w:sectPr>
      </w:pPr>
    </w:p>
    <w:p>
      <w:pPr>
        <w:pStyle w:val="2"/>
        <w:spacing w:line="266" w:lineRule="auto"/>
      </w:pPr>
      <w:r>
        <w:pict>
          <v:shape id="_x0000_s1057" o:spid="_x0000_s1057" o:spt="202" type="#_x0000_t202" style="position:absolute;left:0pt;margin-left:69.8pt;margin-top:779.1pt;height:7pt;width:44.25pt;mso-position-horizontal-relative:page;mso-position-vertical-relative:page;z-index:251711488;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1" w:lineRule="auto"/>
        <w:ind w:left="4146"/>
        <w:rPr>
          <w:rFonts w:ascii="宋体" w:hAnsi="宋体" w:eastAsia="宋体" w:cs="宋体"/>
          <w:sz w:val="24"/>
          <w:szCs w:val="24"/>
        </w:rPr>
      </w:pPr>
      <w:r>
        <w:rPr>
          <w:rFonts w:ascii="宋体" w:hAnsi="宋体" w:eastAsia="宋体" w:cs="宋体"/>
          <w:spacing w:val="4"/>
          <w:sz w:val="24"/>
          <w:szCs w:val="24"/>
        </w:rPr>
        <w:t>表</w:t>
      </w:r>
      <w:r>
        <w:rPr>
          <w:rFonts w:ascii="宋体" w:hAnsi="宋体" w:eastAsia="宋体" w:cs="宋体"/>
          <w:spacing w:val="-25"/>
          <w:sz w:val="24"/>
          <w:szCs w:val="24"/>
        </w:rPr>
        <w:t xml:space="preserve"> </w:t>
      </w:r>
      <w:r>
        <w:rPr>
          <w:rFonts w:ascii="Times New Roman" w:hAnsi="Times New Roman" w:eastAsia="Times New Roman" w:cs="Times New Roman"/>
          <w:spacing w:val="4"/>
          <w:sz w:val="24"/>
          <w:szCs w:val="24"/>
        </w:rPr>
        <w:t xml:space="preserve">3-4    </w:t>
      </w:r>
      <w:r>
        <w:rPr>
          <w:rFonts w:ascii="宋体" w:hAnsi="宋体" w:eastAsia="宋体" w:cs="宋体"/>
          <w:spacing w:val="4"/>
          <w:sz w:val="24"/>
          <w:szCs w:val="24"/>
        </w:rPr>
        <w:t>分析设计方法的安全系数</w:t>
      </w:r>
    </w:p>
    <w:p>
      <w:pPr>
        <w:spacing w:line="65" w:lineRule="exact"/>
      </w:pPr>
    </w:p>
    <w:tbl>
      <w:tblPr>
        <w:tblStyle w:val="5"/>
        <w:tblW w:w="9084" w:type="dxa"/>
        <w:tblInd w:w="14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85"/>
        <w:gridCol w:w="1722"/>
        <w:gridCol w:w="1723"/>
        <w:gridCol w:w="1721"/>
        <w:gridCol w:w="17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2185" w:type="dxa"/>
            <w:vMerge w:val="restart"/>
            <w:tcBorders>
              <w:top w:val="single" w:color="000000" w:sz="6" w:space="0"/>
              <w:left w:val="single" w:color="000000" w:sz="6" w:space="0"/>
              <w:bottom w:val="nil"/>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78" w:line="320" w:lineRule="exact"/>
              <w:ind w:left="712"/>
            </w:pPr>
            <w:r>
              <w:rPr>
                <w:spacing w:val="-4"/>
                <w:position w:val="1"/>
              </w:rPr>
              <w:t>材</w:t>
            </w:r>
            <w:r>
              <w:rPr>
                <w:spacing w:val="14"/>
                <w:position w:val="1"/>
              </w:rPr>
              <w:t xml:space="preserve">  </w:t>
            </w:r>
            <w:r>
              <w:rPr>
                <w:spacing w:val="-4"/>
                <w:position w:val="1"/>
              </w:rPr>
              <w:t>料</w:t>
            </w:r>
          </w:p>
          <w:p>
            <w:pPr>
              <w:pStyle w:val="6"/>
              <w:spacing w:before="39" w:line="218" w:lineRule="auto"/>
              <w:ind w:left="265"/>
            </w:pPr>
            <w:r>
              <w:rPr>
                <w:spacing w:val="-1"/>
              </w:rPr>
              <w:t>(板、锻件、管)</w:t>
            </w:r>
          </w:p>
        </w:tc>
        <w:tc>
          <w:tcPr>
            <w:tcW w:w="6899" w:type="dxa"/>
            <w:gridSpan w:val="4"/>
            <w:tcBorders>
              <w:top w:val="single" w:color="000000" w:sz="6" w:space="0"/>
              <w:right w:val="single" w:color="000000" w:sz="6" w:space="0"/>
            </w:tcBorders>
            <w:vAlign w:val="top"/>
          </w:tcPr>
          <w:p>
            <w:pPr>
              <w:pStyle w:val="6"/>
              <w:spacing w:before="99" w:line="211" w:lineRule="auto"/>
              <w:ind w:left="2760"/>
            </w:pPr>
            <w:r>
              <w:rPr>
                <w:spacing w:val="-7"/>
              </w:rPr>
              <w:t>安</w:t>
            </w:r>
            <w:r>
              <w:rPr>
                <w:spacing w:val="22"/>
              </w:rPr>
              <w:t xml:space="preserve"> </w:t>
            </w:r>
            <w:r>
              <w:rPr>
                <w:spacing w:val="-7"/>
              </w:rPr>
              <w:t>全</w:t>
            </w:r>
            <w:r>
              <w:rPr>
                <w:spacing w:val="30"/>
              </w:rPr>
              <w:t xml:space="preserve"> </w:t>
            </w:r>
            <w:r>
              <w:rPr>
                <w:spacing w:val="-7"/>
              </w:rPr>
              <w:t>系</w:t>
            </w:r>
            <w:r>
              <w:rPr>
                <w:spacing w:val="22"/>
              </w:rPr>
              <w:t xml:space="preserve"> </w:t>
            </w:r>
            <w:r>
              <w:rPr>
                <w:spacing w:val="-7"/>
              </w:rPr>
              <w:t>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9" w:hRule="atLeast"/>
        </w:trPr>
        <w:tc>
          <w:tcPr>
            <w:tcW w:w="2185" w:type="dxa"/>
            <w:vMerge w:val="continue"/>
            <w:tcBorders>
              <w:top w:val="nil"/>
              <w:left w:val="single" w:color="000000" w:sz="6" w:space="0"/>
            </w:tcBorders>
            <w:vAlign w:val="top"/>
          </w:tcPr>
          <w:p>
            <w:pPr>
              <w:rPr>
                <w:rFonts w:ascii="Arial"/>
                <w:sz w:val="21"/>
              </w:rPr>
            </w:pPr>
          </w:p>
        </w:tc>
        <w:tc>
          <w:tcPr>
            <w:tcW w:w="1722" w:type="dxa"/>
            <w:vAlign w:val="top"/>
          </w:tcPr>
          <w:p>
            <w:pPr>
              <w:pStyle w:val="6"/>
              <w:spacing w:before="241" w:line="207" w:lineRule="auto"/>
              <w:ind w:left="367"/>
            </w:pPr>
            <w:r>
              <w:rPr>
                <w:spacing w:val="3"/>
              </w:rPr>
              <w:t>室温下的</w:t>
            </w:r>
          </w:p>
          <w:p>
            <w:pPr>
              <w:pStyle w:val="6"/>
              <w:spacing w:before="82" w:line="211" w:lineRule="auto"/>
              <w:ind w:left="361"/>
            </w:pPr>
            <w:r>
              <w:rPr>
                <w:spacing w:val="5"/>
              </w:rPr>
              <w:t>抗拉强度</w:t>
            </w:r>
          </w:p>
          <w:p>
            <w:pPr>
              <w:spacing w:before="121" w:line="193" w:lineRule="auto"/>
              <w:ind w:left="721"/>
              <w:rPr>
                <w:rFonts w:ascii="Times New Roman" w:hAnsi="Times New Roman" w:eastAsia="Times New Roman" w:cs="Times New Roman"/>
                <w:sz w:val="14"/>
                <w:szCs w:val="14"/>
              </w:rPr>
            </w:pPr>
            <w:r>
              <w:rPr>
                <w:rFonts w:ascii="Times New Roman" w:hAnsi="Times New Roman" w:eastAsia="Times New Roman" w:cs="Times New Roman"/>
                <w:i/>
                <w:iCs/>
                <w:spacing w:val="3"/>
                <w:sz w:val="24"/>
                <w:szCs w:val="24"/>
              </w:rPr>
              <w:t>R</w:t>
            </w:r>
            <w:r>
              <w:rPr>
                <w:rFonts w:ascii="Times New Roman" w:hAnsi="Times New Roman" w:eastAsia="Times New Roman" w:cs="Times New Roman"/>
                <w:spacing w:val="3"/>
                <w:position w:val="-5"/>
                <w:sz w:val="14"/>
                <w:szCs w:val="14"/>
              </w:rPr>
              <w:t>m</w:t>
            </w:r>
          </w:p>
          <w:p>
            <w:pPr>
              <w:pStyle w:val="6"/>
              <w:spacing w:before="52" w:line="222" w:lineRule="auto"/>
              <w:ind w:left="460"/>
            </w:pPr>
            <w:r>
              <w:rPr>
                <w:spacing w:val="-8"/>
              </w:rPr>
              <w:t>(注</w:t>
            </w:r>
            <w:r>
              <w:rPr>
                <w:spacing w:val="-39"/>
              </w:rPr>
              <w:t xml:space="preserve"> </w:t>
            </w:r>
            <w:r>
              <w:rPr>
                <w:rFonts w:ascii="Times New Roman" w:hAnsi="Times New Roman" w:eastAsia="Times New Roman" w:cs="Times New Roman"/>
                <w:spacing w:val="-8"/>
              </w:rPr>
              <w:t>3-3</w:t>
            </w:r>
            <w:r>
              <w:rPr>
                <w:spacing w:val="-8"/>
              </w:rPr>
              <w:t>)</w:t>
            </w:r>
          </w:p>
        </w:tc>
        <w:tc>
          <w:tcPr>
            <w:tcW w:w="1723" w:type="dxa"/>
            <w:vAlign w:val="top"/>
          </w:tcPr>
          <w:p>
            <w:pPr>
              <w:pStyle w:val="6"/>
              <w:spacing w:before="206" w:line="243" w:lineRule="auto"/>
              <w:ind w:left="366" w:right="124" w:hanging="252"/>
            </w:pPr>
            <w:r>
              <w:rPr>
                <w:spacing w:val="6"/>
              </w:rPr>
              <w:t>设计温度下的</w:t>
            </w:r>
            <w:r>
              <w:rPr>
                <w:spacing w:val="1"/>
              </w:rPr>
              <w:t xml:space="preserve"> </w:t>
            </w:r>
            <w:r>
              <w:rPr>
                <w:spacing w:val="4"/>
              </w:rPr>
              <w:t>屈服强度</w:t>
            </w:r>
          </w:p>
          <w:p>
            <w:pPr>
              <w:pStyle w:val="6"/>
              <w:spacing w:before="108" w:line="283" w:lineRule="exact"/>
              <w:ind w:left="343"/>
            </w:pPr>
            <w:r>
              <w:rPr>
                <w:rFonts w:ascii="Times New Roman" w:hAnsi="Times New Roman" w:eastAsia="Times New Roman" w:cs="Times New Roman"/>
                <w:i/>
                <w:iCs/>
                <w:spacing w:val="7"/>
                <w:sz w:val="23"/>
                <w:szCs w:val="23"/>
              </w:rPr>
              <w:t>R</w:t>
            </w:r>
            <w:r>
              <w:fldChar w:fldCharType="begin"/>
            </w:r>
            <w:r>
              <w:instrText xml:space="preserve">EQ \* jc3 \* hps13 \o\al(\s\up 5(</w:instrText>
            </w:r>
            <w:r>
              <w:rPr>
                <w:rFonts w:ascii="Times New Roman" w:hAnsi="Times New Roman" w:eastAsia="Times New Roman" w:cs="Times New Roman"/>
                <w:w w:val="149"/>
                <w:position w:val="-1"/>
                <w:sz w:val="13"/>
                <w:szCs w:val="13"/>
              </w:rPr>
              <w:instrText xml:space="preserve">t</w:instrText>
            </w:r>
            <w:r>
              <w:instrText xml:space="preserve">),</w:instrText>
            </w:r>
            <w:r>
              <w:rPr>
                <w:rFonts w:ascii="Times New Roman" w:hAnsi="Times New Roman" w:eastAsia="Times New Roman" w:cs="Times New Roman"/>
                <w:w w:val="91"/>
                <w:position w:val="-5"/>
                <w:sz w:val="13"/>
                <w:szCs w:val="13"/>
              </w:rPr>
              <w:instrText xml:space="preserve">e</w:instrText>
            </w:r>
            <w:r>
              <w:instrText xml:space="preserve">)</w:instrText>
            </w:r>
            <w:r>
              <w:fldChar w:fldCharType="end"/>
            </w:r>
            <w:r>
              <w:rPr>
                <w:rFonts w:ascii="Times New Roman" w:hAnsi="Times New Roman" w:eastAsia="Times New Roman" w:cs="Times New Roman"/>
                <w:spacing w:val="7"/>
                <w:position w:val="-5"/>
                <w:sz w:val="13"/>
                <w:szCs w:val="13"/>
              </w:rPr>
              <w:t>L</w:t>
            </w:r>
            <w:r>
              <w:rPr>
                <w:rFonts w:ascii="Times New Roman" w:hAnsi="Times New Roman" w:eastAsia="Times New Roman" w:cs="Times New Roman"/>
                <w:spacing w:val="1"/>
                <w:position w:val="-5"/>
                <w:sz w:val="13"/>
                <w:szCs w:val="13"/>
              </w:rPr>
              <w:t xml:space="preserve">   </w:t>
            </w:r>
            <w:r>
              <w:rPr>
                <w:spacing w:val="1"/>
                <w:position w:val="-1"/>
              </w:rPr>
              <w:t>(</w:t>
            </w:r>
            <w:r>
              <w:rPr>
                <w:rFonts w:ascii="Times New Roman" w:hAnsi="Times New Roman" w:eastAsia="Times New Roman" w:cs="Times New Roman"/>
                <w:i/>
                <w:iCs/>
                <w:spacing w:val="1"/>
                <w:position w:val="-1"/>
              </w:rPr>
              <w:t>R</w:t>
            </w:r>
            <w:r>
              <w:fldChar w:fldCharType="begin"/>
            </w:r>
            <w:r>
              <w:instrText xml:space="preserve">EQ \* jc3 \* hps14 \o\al(\s\up 6(</w:instrText>
            </w:r>
            <w:r>
              <w:rPr>
                <w:rFonts w:ascii="Times New Roman" w:hAnsi="Times New Roman" w:eastAsia="Times New Roman" w:cs="Times New Roman"/>
                <w:w w:val="140"/>
                <w:position w:val="-1"/>
                <w:sz w:val="14"/>
                <w:szCs w:val="14"/>
              </w:rPr>
              <w:instrText xml:space="preserve">t</w:instrText>
            </w:r>
            <w:r>
              <w:instrText xml:space="preserve">),</w:instrText>
            </w:r>
            <w:r>
              <w:rPr>
                <w:rFonts w:ascii="Times New Roman" w:hAnsi="Times New Roman" w:eastAsia="Times New Roman" w:cs="Times New Roman"/>
                <w:w w:val="90"/>
                <w:position w:val="-5"/>
                <w:sz w:val="14"/>
                <w:szCs w:val="14"/>
              </w:rPr>
              <w:instrText xml:space="preserve">p</w:instrText>
            </w:r>
            <w:r>
              <w:instrText xml:space="preserve">)</w:instrText>
            </w:r>
            <w:r>
              <w:fldChar w:fldCharType="end"/>
            </w:r>
            <w:r>
              <w:rPr>
                <w:rFonts w:ascii="Times New Roman" w:hAnsi="Times New Roman" w:eastAsia="Times New Roman" w:cs="Times New Roman"/>
                <w:spacing w:val="1"/>
                <w:position w:val="-5"/>
                <w:sz w:val="14"/>
                <w:szCs w:val="14"/>
              </w:rPr>
              <w:t>0.2</w:t>
            </w:r>
            <w:r>
              <w:rPr>
                <w:rFonts w:ascii="Times New Roman" w:hAnsi="Times New Roman" w:eastAsia="Times New Roman" w:cs="Times New Roman"/>
                <w:spacing w:val="17"/>
                <w:w w:val="101"/>
                <w:position w:val="-5"/>
                <w:sz w:val="14"/>
                <w:szCs w:val="14"/>
              </w:rPr>
              <w:t xml:space="preserve"> </w:t>
            </w:r>
            <w:r>
              <w:rPr>
                <w:spacing w:val="1"/>
                <w:position w:val="-1"/>
              </w:rPr>
              <w:t>)</w:t>
            </w:r>
          </w:p>
          <w:p>
            <w:pPr>
              <w:pStyle w:val="6"/>
              <w:spacing w:before="91" w:line="222" w:lineRule="auto"/>
              <w:ind w:left="464"/>
            </w:pPr>
            <w:r>
              <w:rPr>
                <w:spacing w:val="-8"/>
              </w:rPr>
              <w:t>(注</w:t>
            </w:r>
            <w:r>
              <w:rPr>
                <w:spacing w:val="-39"/>
              </w:rPr>
              <w:t xml:space="preserve"> </w:t>
            </w:r>
            <w:r>
              <w:rPr>
                <w:rFonts w:ascii="Times New Roman" w:hAnsi="Times New Roman" w:eastAsia="Times New Roman" w:cs="Times New Roman"/>
                <w:spacing w:val="-8"/>
              </w:rPr>
              <w:t>3-1</w:t>
            </w:r>
            <w:r>
              <w:rPr>
                <w:spacing w:val="-8"/>
              </w:rPr>
              <w:t>)</w:t>
            </w:r>
          </w:p>
        </w:tc>
        <w:tc>
          <w:tcPr>
            <w:tcW w:w="1721" w:type="dxa"/>
            <w:vAlign w:val="top"/>
          </w:tcPr>
          <w:p>
            <w:pPr>
              <w:pStyle w:val="6"/>
              <w:spacing w:before="227" w:line="211" w:lineRule="auto"/>
              <w:ind w:left="116"/>
            </w:pPr>
            <w:r>
              <w:rPr>
                <w:spacing w:val="6"/>
              </w:rPr>
              <w:t>设计温度下持</w:t>
            </w:r>
          </w:p>
          <w:p>
            <w:pPr>
              <w:pStyle w:val="6"/>
              <w:spacing w:before="85" w:line="209" w:lineRule="auto"/>
              <w:ind w:left="243"/>
            </w:pPr>
            <w:r>
              <w:rPr>
                <w:spacing w:val="5"/>
              </w:rPr>
              <w:t>久强度极限</w:t>
            </w:r>
          </w:p>
          <w:p>
            <w:pPr>
              <w:pStyle w:val="6"/>
              <w:spacing w:before="85" w:line="273" w:lineRule="exact"/>
              <w:ind w:left="332"/>
            </w:pPr>
            <w:r>
              <w:rPr>
                <w:spacing w:val="15"/>
                <w:position w:val="3"/>
              </w:rPr>
              <w:t>平均值</w:t>
            </w:r>
            <w:r>
              <w:rPr>
                <w:rFonts w:ascii="Times New Roman" w:hAnsi="Times New Roman" w:eastAsia="Times New Roman" w:cs="Times New Roman"/>
                <w:i/>
                <w:iCs/>
                <w:spacing w:val="15"/>
                <w:position w:val="3"/>
              </w:rPr>
              <w:t>R</w:t>
            </w:r>
            <w:r>
              <w:fldChar w:fldCharType="begin"/>
            </w:r>
            <w:r>
              <w:instrText xml:space="preserve">EQ \* jc3 \* hps13 \o\al(\s\up 4(</w:instrText>
            </w:r>
            <w:r>
              <w:rPr>
                <w:rFonts w:ascii="Times New Roman" w:hAnsi="Times New Roman" w:eastAsia="Times New Roman" w:cs="Times New Roman"/>
                <w:w w:val="146"/>
                <w:position w:val="3"/>
                <w:sz w:val="13"/>
                <w:szCs w:val="13"/>
              </w:rPr>
              <w:instrText xml:space="preserve">t</w:instrText>
            </w:r>
            <w:r>
              <w:instrText xml:space="preserve">),</w:instrText>
            </w:r>
            <w:r>
              <w:rPr>
                <w:rFonts w:ascii="Times New Roman" w:hAnsi="Times New Roman" w:eastAsia="Times New Roman" w:cs="Times New Roman"/>
                <w:w w:val="99"/>
                <w:position w:val="-3"/>
                <w:sz w:val="13"/>
                <w:szCs w:val="13"/>
              </w:rPr>
              <w:instrText xml:space="preserve">D</w:instrText>
            </w:r>
            <w:r>
              <w:instrText xml:space="preserve">)</w:instrText>
            </w:r>
            <w:r>
              <w:fldChar w:fldCharType="end"/>
            </w:r>
          </w:p>
          <w:p>
            <w:pPr>
              <w:pStyle w:val="6"/>
              <w:spacing w:before="81" w:line="222" w:lineRule="auto"/>
              <w:ind w:left="465"/>
            </w:pPr>
            <w:r>
              <w:rPr>
                <w:spacing w:val="-8"/>
              </w:rPr>
              <w:t>(注</w:t>
            </w:r>
            <w:r>
              <w:rPr>
                <w:spacing w:val="-39"/>
              </w:rPr>
              <w:t xml:space="preserve"> </w:t>
            </w:r>
            <w:r>
              <w:rPr>
                <w:rFonts w:ascii="Times New Roman" w:hAnsi="Times New Roman" w:eastAsia="Times New Roman" w:cs="Times New Roman"/>
                <w:spacing w:val="-8"/>
              </w:rPr>
              <w:t>3-2</w:t>
            </w:r>
            <w:r>
              <w:rPr>
                <w:spacing w:val="-8"/>
              </w:rPr>
              <w:t>)</w:t>
            </w:r>
          </w:p>
        </w:tc>
        <w:tc>
          <w:tcPr>
            <w:tcW w:w="1733" w:type="dxa"/>
            <w:tcBorders>
              <w:right w:val="single" w:color="000000" w:sz="6" w:space="0"/>
            </w:tcBorders>
            <w:vAlign w:val="top"/>
          </w:tcPr>
          <w:p>
            <w:pPr>
              <w:pStyle w:val="6"/>
              <w:spacing w:before="48" w:line="211" w:lineRule="auto"/>
              <w:ind w:left="121"/>
            </w:pPr>
            <w:r>
              <w:rPr>
                <w:spacing w:val="6"/>
              </w:rPr>
              <w:t>设计温度下蠕</w:t>
            </w:r>
          </w:p>
          <w:p>
            <w:pPr>
              <w:pStyle w:val="6"/>
              <w:spacing w:before="81" w:line="214" w:lineRule="auto"/>
              <w:ind w:left="128"/>
            </w:pPr>
            <w:r>
              <w:rPr>
                <w:spacing w:val="5"/>
              </w:rPr>
              <w:t>变极限平均值</w:t>
            </w:r>
          </w:p>
          <w:p>
            <w:pPr>
              <w:pStyle w:val="6"/>
              <w:spacing w:before="80" w:line="229" w:lineRule="auto"/>
              <w:ind w:left="233"/>
            </w:pPr>
            <w:r>
              <w:rPr>
                <w:spacing w:val="-8"/>
              </w:rPr>
              <w:t>(每</w:t>
            </w:r>
            <w:r>
              <w:rPr>
                <w:spacing w:val="-21"/>
              </w:rPr>
              <w:t xml:space="preserve"> </w:t>
            </w:r>
            <w:r>
              <w:rPr>
                <w:rFonts w:ascii="Times New Roman" w:hAnsi="Times New Roman" w:eastAsia="Times New Roman" w:cs="Times New Roman"/>
                <w:spacing w:val="-8"/>
              </w:rPr>
              <w:t>1000h</w:t>
            </w:r>
            <w:r>
              <w:rPr>
                <w:rFonts w:ascii="Times New Roman" w:hAnsi="Times New Roman" w:eastAsia="Times New Roman" w:cs="Times New Roman"/>
                <w:spacing w:val="13"/>
              </w:rPr>
              <w:t xml:space="preserve"> </w:t>
            </w:r>
            <w:r>
              <w:rPr>
                <w:spacing w:val="-8"/>
              </w:rPr>
              <w:t>蠕</w:t>
            </w:r>
          </w:p>
          <w:p>
            <w:pPr>
              <w:pStyle w:val="6"/>
              <w:spacing w:before="59" w:line="214" w:lineRule="auto"/>
              <w:ind w:left="500"/>
            </w:pPr>
            <w:r>
              <w:rPr>
                <w:spacing w:val="2"/>
              </w:rPr>
              <w:t>变率为</w:t>
            </w:r>
          </w:p>
          <w:p>
            <w:pPr>
              <w:pStyle w:val="6"/>
              <w:spacing w:before="78" w:line="278" w:lineRule="exact"/>
              <w:ind w:left="342"/>
            </w:pPr>
            <w:r>
              <w:rPr>
                <w:rFonts w:ascii="Times New Roman" w:hAnsi="Times New Roman" w:eastAsia="Times New Roman" w:cs="Times New Roman"/>
                <w:spacing w:val="19"/>
                <w:position w:val="2"/>
              </w:rPr>
              <w:t>0.01</w:t>
            </w:r>
            <w:r>
              <w:rPr>
                <w:spacing w:val="19"/>
                <w:position w:val="2"/>
              </w:rPr>
              <w:t>%)</w:t>
            </w:r>
            <w:r>
              <w:rPr>
                <w:rFonts w:ascii="Times New Roman" w:hAnsi="Times New Roman" w:eastAsia="Times New Roman" w:cs="Times New Roman"/>
                <w:i/>
                <w:iCs/>
                <w:spacing w:val="19"/>
                <w:position w:val="2"/>
              </w:rPr>
              <w:t>R</w:t>
            </w:r>
            <w:r>
              <w:fldChar w:fldCharType="begin"/>
            </w:r>
            <w:r>
              <w:instrText xml:space="preserve">EQ \* jc3 \* hps13 \o\al(\s\up 5(</w:instrText>
            </w:r>
            <w:r>
              <w:rPr>
                <w:rFonts w:ascii="Times New Roman" w:hAnsi="Times New Roman" w:eastAsia="Times New Roman" w:cs="Times New Roman"/>
                <w:w w:val="153"/>
                <w:position w:val="2"/>
                <w:sz w:val="13"/>
                <w:szCs w:val="13"/>
              </w:rPr>
              <w:instrText xml:space="preserve">t</w:instrText>
            </w:r>
            <w:r>
              <w:instrText xml:space="preserve">),</w:instrText>
            </w:r>
            <w:r>
              <w:rPr>
                <w:rFonts w:ascii="Times New Roman" w:hAnsi="Times New Roman" w:eastAsia="Times New Roman" w:cs="Times New Roman"/>
                <w:w w:val="97"/>
                <w:position w:val="-4"/>
                <w:sz w:val="13"/>
                <w:szCs w:val="13"/>
              </w:rPr>
              <w:instrText xml:space="preserve">n</w:instrText>
            </w:r>
            <w:r>
              <w:instrText xml:space="preserve">)</w:instrText>
            </w:r>
            <w:r>
              <w:fldChar w:fldCharType="end"/>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185" w:type="dxa"/>
            <w:tcBorders>
              <w:left w:val="single" w:color="000000" w:sz="6" w:space="0"/>
            </w:tcBorders>
            <w:vAlign w:val="top"/>
          </w:tcPr>
          <w:p>
            <w:pPr>
              <w:pStyle w:val="6"/>
              <w:spacing w:before="103" w:line="213" w:lineRule="auto"/>
              <w:ind w:left="92"/>
            </w:pPr>
            <w:r>
              <w:rPr>
                <w:spacing w:val="6"/>
              </w:rPr>
              <w:t>碳素钢和低合金钢</w:t>
            </w:r>
          </w:p>
        </w:tc>
        <w:tc>
          <w:tcPr>
            <w:tcW w:w="1722" w:type="dxa"/>
            <w:vAlign w:val="top"/>
          </w:tcPr>
          <w:p>
            <w:pPr>
              <w:pStyle w:val="6"/>
              <w:spacing w:before="100" w:line="328" w:lineRule="exact"/>
              <w:ind w:left="486"/>
              <w:rPr>
                <w:rFonts w:ascii="Times New Roman" w:hAnsi="Times New Roman" w:eastAsia="Times New Roman" w:cs="Times New Roman"/>
              </w:rPr>
            </w:pPr>
            <w:r>
              <w:rPr>
                <w:rFonts w:ascii="Times New Roman" w:hAnsi="Times New Roman" w:eastAsia="Times New Roman" w:cs="Times New Roman"/>
                <w:i/>
                <w:iCs/>
                <w:spacing w:val="-3"/>
                <w:position w:val="4"/>
              </w:rPr>
              <w:t>n</w:t>
            </w:r>
            <w:r>
              <w:rPr>
                <w:rFonts w:ascii="Times New Roman" w:hAnsi="Times New Roman" w:eastAsia="Times New Roman" w:cs="Times New Roman"/>
                <w:spacing w:val="-3"/>
                <w:position w:val="-1"/>
                <w:sz w:val="13"/>
                <w:szCs w:val="13"/>
              </w:rPr>
              <w:t>b</w:t>
            </w:r>
            <w:r>
              <w:rPr>
                <w:rFonts w:ascii="Times New Roman" w:hAnsi="Times New Roman" w:eastAsia="Times New Roman" w:cs="Times New Roman"/>
                <w:spacing w:val="5"/>
                <w:position w:val="-1"/>
                <w:sz w:val="13"/>
                <w:szCs w:val="13"/>
              </w:rPr>
              <w:t xml:space="preserve">  </w:t>
            </w:r>
            <w:r>
              <w:rPr>
                <w:spacing w:val="-6"/>
                <w:position w:val="3"/>
              </w:rPr>
              <w:t>≥</w:t>
            </w:r>
            <w:r>
              <w:rPr>
                <w:rFonts w:ascii="Times New Roman" w:hAnsi="Times New Roman" w:eastAsia="Times New Roman" w:cs="Times New Roman"/>
                <w:spacing w:val="-6"/>
                <w:position w:val="2"/>
              </w:rPr>
              <w:t>2.4</w:t>
            </w:r>
          </w:p>
        </w:tc>
        <w:tc>
          <w:tcPr>
            <w:tcW w:w="1723" w:type="dxa"/>
            <w:vAlign w:val="top"/>
          </w:tcPr>
          <w:p>
            <w:pPr>
              <w:pStyle w:val="6"/>
              <w:spacing w:before="100" w:line="212" w:lineRule="auto"/>
              <w:ind w:left="498"/>
              <w:rPr>
                <w:rFonts w:ascii="Times New Roman" w:hAnsi="Times New Roman" w:eastAsia="Times New Roman" w:cs="Times New Roman"/>
              </w:rPr>
            </w:pPr>
            <w:r>
              <w:pict>
                <v:shape id="_x0000_s1058" o:spid="_x0000_s1058" o:spt="202" type="#_x0000_t202" style="position:absolute;left:0pt;margin-left:29.65pt;margin-top:13.65pt;height:6.65pt;width:4.4pt;z-index:251715584;mso-width-relative:page;mso-height-relative:page;" filled="f" stroked="f" coordsize="21600,21600">
                  <v:path/>
                  <v:fill on="f" focussize="0,0"/>
                  <v:stroke on="f"/>
                  <v:imagedata o:title=""/>
                  <o:lock v:ext="edit" aspectratio="f"/>
                  <v:textbox inset="0mm,0mm,0mm,0mm">
                    <w:txbxContent>
                      <w:p>
                        <w:pPr>
                          <w:spacing w:before="20" w:line="92" w:lineRule="exact"/>
                          <w:ind w:left="20"/>
                          <w:rPr>
                            <w:rFonts w:ascii="Times New Roman" w:hAnsi="Times New Roman" w:eastAsia="Times New Roman" w:cs="Times New Roman"/>
                            <w:sz w:val="13"/>
                            <w:szCs w:val="13"/>
                          </w:rPr>
                        </w:pPr>
                        <w:r>
                          <w:rPr>
                            <w:rFonts w:ascii="Times New Roman" w:hAnsi="Times New Roman" w:eastAsia="Times New Roman" w:cs="Times New Roman"/>
                            <w:sz w:val="13"/>
                            <w:szCs w:val="13"/>
                          </w:rPr>
                          <w:t>s</w:t>
                        </w:r>
                      </w:p>
                    </w:txbxContent>
                  </v:textbox>
                </v:shape>
              </w:pict>
            </w:r>
            <w:r>
              <w:rPr>
                <w:rFonts w:ascii="Times New Roman" w:hAnsi="Times New Roman" w:eastAsia="Times New Roman" w:cs="Times New Roman"/>
                <w:i/>
                <w:iCs/>
                <w:spacing w:val="-11"/>
                <w:position w:val="1"/>
              </w:rPr>
              <w:t>n</w:t>
            </w:r>
            <w:r>
              <w:rPr>
                <w:rFonts w:ascii="Times New Roman" w:hAnsi="Times New Roman" w:eastAsia="Times New Roman" w:cs="Times New Roman"/>
                <w:i/>
                <w:iCs/>
                <w:spacing w:val="1"/>
                <w:position w:val="1"/>
              </w:rPr>
              <w:t xml:space="preserve">  </w:t>
            </w:r>
            <w:r>
              <w:rPr>
                <w:spacing w:val="-11"/>
              </w:rPr>
              <w:t>≥</w:t>
            </w:r>
            <w:r>
              <w:rPr>
                <w:spacing w:val="-85"/>
              </w:rPr>
              <w:t xml:space="preserve"> </w:t>
            </w:r>
            <w:r>
              <w:rPr>
                <w:rFonts w:ascii="Times New Roman" w:hAnsi="Times New Roman" w:eastAsia="Times New Roman" w:cs="Times New Roman"/>
                <w:spacing w:val="-11"/>
              </w:rPr>
              <w:t>1.5</w:t>
            </w:r>
          </w:p>
        </w:tc>
        <w:tc>
          <w:tcPr>
            <w:tcW w:w="1721" w:type="dxa"/>
            <w:vAlign w:val="top"/>
          </w:tcPr>
          <w:p>
            <w:pPr>
              <w:pStyle w:val="6"/>
              <w:spacing w:before="100" w:line="328" w:lineRule="exact"/>
              <w:ind w:left="491"/>
              <w:rPr>
                <w:rFonts w:ascii="Times New Roman" w:hAnsi="Times New Roman" w:eastAsia="Times New Roman" w:cs="Times New Roman"/>
              </w:rPr>
            </w:pPr>
            <w:r>
              <w:rPr>
                <w:rFonts w:ascii="Times New Roman" w:hAnsi="Times New Roman" w:eastAsia="Times New Roman" w:cs="Times New Roman"/>
                <w:i/>
                <w:iCs/>
                <w:spacing w:val="-4"/>
                <w:position w:val="4"/>
              </w:rPr>
              <w:t>n</w:t>
            </w:r>
            <w:r>
              <w:rPr>
                <w:rFonts w:ascii="Times New Roman" w:hAnsi="Times New Roman" w:eastAsia="Times New Roman" w:cs="Times New Roman"/>
                <w:spacing w:val="-4"/>
                <w:position w:val="-1"/>
                <w:sz w:val="13"/>
                <w:szCs w:val="13"/>
              </w:rPr>
              <w:t>d</w:t>
            </w:r>
            <w:r>
              <w:rPr>
                <w:rFonts w:ascii="Times New Roman" w:hAnsi="Times New Roman" w:eastAsia="Times New Roman" w:cs="Times New Roman"/>
                <w:spacing w:val="6"/>
                <w:position w:val="-1"/>
                <w:sz w:val="13"/>
                <w:szCs w:val="13"/>
              </w:rPr>
              <w:t xml:space="preserve">  </w:t>
            </w:r>
            <w:r>
              <w:rPr>
                <w:spacing w:val="-13"/>
                <w:position w:val="3"/>
              </w:rPr>
              <w:t>≥</w:t>
            </w:r>
            <w:r>
              <w:rPr>
                <w:spacing w:val="-83"/>
                <w:position w:val="3"/>
              </w:rPr>
              <w:t xml:space="preserve"> </w:t>
            </w:r>
            <w:r>
              <w:rPr>
                <w:rFonts w:ascii="Times New Roman" w:hAnsi="Times New Roman" w:eastAsia="Times New Roman" w:cs="Times New Roman"/>
                <w:spacing w:val="-13"/>
                <w:position w:val="2"/>
              </w:rPr>
              <w:t>1.5</w:t>
            </w:r>
          </w:p>
        </w:tc>
        <w:tc>
          <w:tcPr>
            <w:tcW w:w="1733" w:type="dxa"/>
            <w:tcBorders>
              <w:right w:val="single" w:color="000000" w:sz="6" w:space="0"/>
            </w:tcBorders>
            <w:vAlign w:val="top"/>
          </w:tcPr>
          <w:p>
            <w:pPr>
              <w:pStyle w:val="6"/>
              <w:spacing w:before="99" w:line="212" w:lineRule="auto"/>
              <w:ind w:left="484"/>
              <w:rPr>
                <w:rFonts w:ascii="Times New Roman" w:hAnsi="Times New Roman" w:eastAsia="Times New Roman" w:cs="Times New Roman"/>
              </w:rPr>
            </w:pPr>
            <w:r>
              <w:pict>
                <v:shape id="_x0000_s1059" o:spid="_x0000_s1059" o:spt="202" type="#_x0000_t202" style="position:absolute;left:0pt;margin-left:28.9pt;margin-top:14.1pt;height:6.8pt;width:5.5pt;z-index:251714560;mso-width-relative:page;mso-height-relative:page;" filled="f" stroked="f" coordsize="21600,21600">
                  <v:path/>
                  <v:fill on="f" focussize="0,0"/>
                  <v:stroke on="f"/>
                  <v:imagedata o:title=""/>
                  <o:lock v:ext="edit" aspectratio="f"/>
                  <v:textbox inset="0mm,0mm,0mm,0mm">
                    <w:txbxContent>
                      <w:p>
                        <w:pPr>
                          <w:spacing w:before="20" w:line="95" w:lineRule="exact"/>
                          <w:ind w:left="20"/>
                          <w:rPr>
                            <w:rFonts w:ascii="Times New Roman" w:hAnsi="Times New Roman" w:eastAsia="Times New Roman" w:cs="Times New Roman"/>
                            <w:sz w:val="14"/>
                            <w:szCs w:val="14"/>
                          </w:rPr>
                        </w:pPr>
                        <w:r>
                          <w:rPr>
                            <w:rFonts w:ascii="Times New Roman" w:hAnsi="Times New Roman" w:eastAsia="Times New Roman" w:cs="Times New Roman"/>
                            <w:sz w:val="14"/>
                            <w:szCs w:val="14"/>
                          </w:rPr>
                          <w:t>n</w:t>
                        </w:r>
                      </w:p>
                    </w:txbxContent>
                  </v:textbox>
                </v:shape>
              </w:pict>
            </w:r>
            <w:r>
              <w:rPr>
                <w:rFonts w:ascii="Times New Roman" w:hAnsi="Times New Roman" w:eastAsia="Times New Roman" w:cs="Times New Roman"/>
                <w:i/>
                <w:iCs/>
                <w:spacing w:val="-11"/>
              </w:rPr>
              <w:t>n</w:t>
            </w:r>
            <w:r>
              <w:rPr>
                <w:rFonts w:ascii="Times New Roman" w:hAnsi="Times New Roman" w:eastAsia="Times New Roman" w:cs="Times New Roman"/>
                <w:i/>
                <w:iCs/>
                <w:spacing w:val="22"/>
              </w:rPr>
              <w:t xml:space="preserve">  </w:t>
            </w:r>
            <w:r>
              <w:rPr>
                <w:spacing w:val="-11"/>
              </w:rPr>
              <w:t>≥</w:t>
            </w:r>
            <w:r>
              <w:rPr>
                <w:spacing w:val="-85"/>
              </w:rPr>
              <w:t xml:space="preserve"> </w:t>
            </w:r>
            <w:r>
              <w:rPr>
                <w:rFonts w:ascii="Times New Roman" w:hAnsi="Times New Roman" w:eastAsia="Times New Roman" w:cs="Times New Roman"/>
                <w:spacing w:val="-1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2185" w:type="dxa"/>
            <w:tcBorders>
              <w:left w:val="single" w:color="000000" w:sz="6" w:space="0"/>
              <w:bottom w:val="single" w:color="000000" w:sz="6" w:space="0"/>
            </w:tcBorders>
            <w:vAlign w:val="top"/>
          </w:tcPr>
          <w:p>
            <w:pPr>
              <w:pStyle w:val="6"/>
              <w:spacing w:before="106" w:line="212" w:lineRule="auto"/>
              <w:ind w:left="595"/>
            </w:pPr>
            <w:r>
              <w:rPr>
                <w:spacing w:val="3"/>
              </w:rPr>
              <w:t>高合金钢</w:t>
            </w:r>
          </w:p>
        </w:tc>
        <w:tc>
          <w:tcPr>
            <w:tcW w:w="1722" w:type="dxa"/>
            <w:tcBorders>
              <w:bottom w:val="single" w:color="000000" w:sz="6" w:space="0"/>
            </w:tcBorders>
            <w:vAlign w:val="top"/>
          </w:tcPr>
          <w:p>
            <w:pPr>
              <w:pStyle w:val="6"/>
              <w:spacing w:before="101" w:line="329" w:lineRule="exact"/>
              <w:ind w:left="486"/>
              <w:rPr>
                <w:rFonts w:ascii="Times New Roman" w:hAnsi="Times New Roman" w:eastAsia="Times New Roman" w:cs="Times New Roman"/>
              </w:rPr>
            </w:pPr>
            <w:r>
              <w:rPr>
                <w:rFonts w:ascii="Times New Roman" w:hAnsi="Times New Roman" w:eastAsia="Times New Roman" w:cs="Times New Roman"/>
                <w:i/>
                <w:iCs/>
                <w:spacing w:val="-3"/>
                <w:position w:val="4"/>
              </w:rPr>
              <w:t>n</w:t>
            </w:r>
            <w:r>
              <w:rPr>
                <w:rFonts w:ascii="Times New Roman" w:hAnsi="Times New Roman" w:eastAsia="Times New Roman" w:cs="Times New Roman"/>
                <w:spacing w:val="-3"/>
                <w:position w:val="-1"/>
                <w:sz w:val="13"/>
                <w:szCs w:val="13"/>
              </w:rPr>
              <w:t>b</w:t>
            </w:r>
            <w:r>
              <w:rPr>
                <w:rFonts w:ascii="Times New Roman" w:hAnsi="Times New Roman" w:eastAsia="Times New Roman" w:cs="Times New Roman"/>
                <w:spacing w:val="5"/>
                <w:position w:val="-1"/>
                <w:sz w:val="13"/>
                <w:szCs w:val="13"/>
              </w:rPr>
              <w:t xml:space="preserve">  </w:t>
            </w:r>
            <w:r>
              <w:rPr>
                <w:spacing w:val="-6"/>
                <w:position w:val="3"/>
              </w:rPr>
              <w:t>≥</w:t>
            </w:r>
            <w:r>
              <w:rPr>
                <w:rFonts w:ascii="Times New Roman" w:hAnsi="Times New Roman" w:eastAsia="Times New Roman" w:cs="Times New Roman"/>
                <w:spacing w:val="-6"/>
                <w:position w:val="2"/>
              </w:rPr>
              <w:t>2.4</w:t>
            </w:r>
          </w:p>
        </w:tc>
        <w:tc>
          <w:tcPr>
            <w:tcW w:w="1723" w:type="dxa"/>
            <w:tcBorders>
              <w:bottom w:val="single" w:color="000000" w:sz="6" w:space="0"/>
            </w:tcBorders>
            <w:vAlign w:val="top"/>
          </w:tcPr>
          <w:p>
            <w:pPr>
              <w:pStyle w:val="6"/>
              <w:spacing w:before="101" w:line="212" w:lineRule="auto"/>
              <w:ind w:left="498"/>
              <w:rPr>
                <w:rFonts w:ascii="Times New Roman" w:hAnsi="Times New Roman" w:eastAsia="Times New Roman" w:cs="Times New Roman"/>
              </w:rPr>
            </w:pPr>
            <w:r>
              <w:pict>
                <v:shape id="_x0000_s1060" o:spid="_x0000_s1060" o:spt="202" type="#_x0000_t202" style="position:absolute;left:0pt;margin-left:29.65pt;margin-top:13.7pt;height:6.65pt;width:4.4pt;z-index:251712512;mso-width-relative:page;mso-height-relative:page;" filled="f" stroked="f" coordsize="21600,21600">
                  <v:path/>
                  <v:fill on="f" focussize="0,0"/>
                  <v:stroke on="f"/>
                  <v:imagedata o:title=""/>
                  <o:lock v:ext="edit" aspectratio="f"/>
                  <v:textbox inset="0mm,0mm,0mm,0mm">
                    <w:txbxContent>
                      <w:p>
                        <w:pPr>
                          <w:spacing w:before="20" w:line="92" w:lineRule="exact"/>
                          <w:ind w:left="20"/>
                          <w:rPr>
                            <w:rFonts w:ascii="Times New Roman" w:hAnsi="Times New Roman" w:eastAsia="Times New Roman" w:cs="Times New Roman"/>
                            <w:sz w:val="13"/>
                            <w:szCs w:val="13"/>
                          </w:rPr>
                        </w:pPr>
                        <w:r>
                          <w:rPr>
                            <w:rFonts w:ascii="Times New Roman" w:hAnsi="Times New Roman" w:eastAsia="Times New Roman" w:cs="Times New Roman"/>
                            <w:sz w:val="13"/>
                            <w:szCs w:val="13"/>
                          </w:rPr>
                          <w:t>s</w:t>
                        </w:r>
                      </w:p>
                    </w:txbxContent>
                  </v:textbox>
                </v:shape>
              </w:pict>
            </w:r>
            <w:r>
              <w:rPr>
                <w:rFonts w:ascii="Times New Roman" w:hAnsi="Times New Roman" w:eastAsia="Times New Roman" w:cs="Times New Roman"/>
                <w:i/>
                <w:iCs/>
                <w:spacing w:val="-11"/>
                <w:position w:val="1"/>
              </w:rPr>
              <w:t>n</w:t>
            </w:r>
            <w:r>
              <w:rPr>
                <w:rFonts w:ascii="Times New Roman" w:hAnsi="Times New Roman" w:eastAsia="Times New Roman" w:cs="Times New Roman"/>
                <w:i/>
                <w:iCs/>
                <w:spacing w:val="1"/>
                <w:position w:val="1"/>
              </w:rPr>
              <w:t xml:space="preserve">  </w:t>
            </w:r>
            <w:r>
              <w:rPr>
                <w:spacing w:val="-11"/>
              </w:rPr>
              <w:t>≥</w:t>
            </w:r>
            <w:r>
              <w:rPr>
                <w:spacing w:val="-85"/>
              </w:rPr>
              <w:t xml:space="preserve"> </w:t>
            </w:r>
            <w:r>
              <w:rPr>
                <w:rFonts w:ascii="Times New Roman" w:hAnsi="Times New Roman" w:eastAsia="Times New Roman" w:cs="Times New Roman"/>
                <w:spacing w:val="-11"/>
              </w:rPr>
              <w:t>1.5</w:t>
            </w:r>
          </w:p>
        </w:tc>
        <w:tc>
          <w:tcPr>
            <w:tcW w:w="1721" w:type="dxa"/>
            <w:tcBorders>
              <w:bottom w:val="single" w:color="000000" w:sz="6" w:space="0"/>
            </w:tcBorders>
            <w:vAlign w:val="top"/>
          </w:tcPr>
          <w:p>
            <w:pPr>
              <w:pStyle w:val="6"/>
              <w:spacing w:before="101" w:line="329" w:lineRule="exact"/>
              <w:ind w:left="491"/>
              <w:rPr>
                <w:rFonts w:ascii="Times New Roman" w:hAnsi="Times New Roman" w:eastAsia="Times New Roman" w:cs="Times New Roman"/>
              </w:rPr>
            </w:pPr>
            <w:r>
              <w:rPr>
                <w:rFonts w:ascii="Times New Roman" w:hAnsi="Times New Roman" w:eastAsia="Times New Roman" w:cs="Times New Roman"/>
                <w:i/>
                <w:iCs/>
                <w:spacing w:val="-4"/>
                <w:position w:val="4"/>
              </w:rPr>
              <w:t>n</w:t>
            </w:r>
            <w:r>
              <w:rPr>
                <w:rFonts w:ascii="Times New Roman" w:hAnsi="Times New Roman" w:eastAsia="Times New Roman" w:cs="Times New Roman"/>
                <w:spacing w:val="-4"/>
                <w:position w:val="-1"/>
                <w:sz w:val="13"/>
                <w:szCs w:val="13"/>
              </w:rPr>
              <w:t>d</w:t>
            </w:r>
            <w:r>
              <w:rPr>
                <w:rFonts w:ascii="Times New Roman" w:hAnsi="Times New Roman" w:eastAsia="Times New Roman" w:cs="Times New Roman"/>
                <w:spacing w:val="6"/>
                <w:position w:val="-1"/>
                <w:sz w:val="13"/>
                <w:szCs w:val="13"/>
              </w:rPr>
              <w:t xml:space="preserve">  </w:t>
            </w:r>
            <w:r>
              <w:rPr>
                <w:spacing w:val="-13"/>
                <w:position w:val="3"/>
              </w:rPr>
              <w:t>≥</w:t>
            </w:r>
            <w:r>
              <w:rPr>
                <w:spacing w:val="-83"/>
                <w:position w:val="3"/>
              </w:rPr>
              <w:t xml:space="preserve"> </w:t>
            </w:r>
            <w:r>
              <w:rPr>
                <w:rFonts w:ascii="Times New Roman" w:hAnsi="Times New Roman" w:eastAsia="Times New Roman" w:cs="Times New Roman"/>
                <w:spacing w:val="-13"/>
                <w:position w:val="2"/>
              </w:rPr>
              <w:t>1.5</w:t>
            </w:r>
          </w:p>
        </w:tc>
        <w:tc>
          <w:tcPr>
            <w:tcW w:w="1733" w:type="dxa"/>
            <w:tcBorders>
              <w:bottom w:val="single" w:color="000000" w:sz="6" w:space="0"/>
              <w:right w:val="single" w:color="000000" w:sz="6" w:space="0"/>
            </w:tcBorders>
            <w:vAlign w:val="top"/>
          </w:tcPr>
          <w:p>
            <w:pPr>
              <w:pStyle w:val="6"/>
              <w:spacing w:before="100" w:line="212" w:lineRule="auto"/>
              <w:ind w:left="484"/>
              <w:rPr>
                <w:rFonts w:ascii="Times New Roman" w:hAnsi="Times New Roman" w:eastAsia="Times New Roman" w:cs="Times New Roman"/>
              </w:rPr>
            </w:pPr>
            <w:r>
              <w:pict>
                <v:shape id="_x0000_s1061" o:spid="_x0000_s1061" o:spt="202" type="#_x0000_t202" style="position:absolute;left:0pt;margin-left:28.9pt;margin-top:14.15pt;height:6.8pt;width:5.5pt;z-index:251713536;mso-width-relative:page;mso-height-relative:page;" filled="f" stroked="f" coordsize="21600,21600">
                  <v:path/>
                  <v:fill on="f" focussize="0,0"/>
                  <v:stroke on="f"/>
                  <v:imagedata o:title=""/>
                  <o:lock v:ext="edit" aspectratio="f"/>
                  <v:textbox inset="0mm,0mm,0mm,0mm">
                    <w:txbxContent>
                      <w:p>
                        <w:pPr>
                          <w:spacing w:before="20" w:line="95" w:lineRule="exact"/>
                          <w:ind w:left="20"/>
                          <w:rPr>
                            <w:rFonts w:ascii="Times New Roman" w:hAnsi="Times New Roman" w:eastAsia="Times New Roman" w:cs="Times New Roman"/>
                            <w:sz w:val="14"/>
                            <w:szCs w:val="14"/>
                          </w:rPr>
                        </w:pPr>
                        <w:r>
                          <w:rPr>
                            <w:rFonts w:ascii="Times New Roman" w:hAnsi="Times New Roman" w:eastAsia="Times New Roman" w:cs="Times New Roman"/>
                            <w:sz w:val="14"/>
                            <w:szCs w:val="14"/>
                          </w:rPr>
                          <w:t>n</w:t>
                        </w:r>
                      </w:p>
                    </w:txbxContent>
                  </v:textbox>
                </v:shape>
              </w:pict>
            </w:r>
            <w:r>
              <w:rPr>
                <w:rFonts w:ascii="Times New Roman" w:hAnsi="Times New Roman" w:eastAsia="Times New Roman" w:cs="Times New Roman"/>
                <w:i/>
                <w:iCs/>
                <w:spacing w:val="-11"/>
              </w:rPr>
              <w:t>n</w:t>
            </w:r>
            <w:r>
              <w:rPr>
                <w:rFonts w:ascii="Times New Roman" w:hAnsi="Times New Roman" w:eastAsia="Times New Roman" w:cs="Times New Roman"/>
                <w:i/>
                <w:iCs/>
                <w:spacing w:val="22"/>
              </w:rPr>
              <w:t xml:space="preserve">  </w:t>
            </w:r>
            <w:r>
              <w:rPr>
                <w:spacing w:val="-11"/>
              </w:rPr>
              <w:t>≥</w:t>
            </w:r>
            <w:r>
              <w:rPr>
                <w:spacing w:val="-85"/>
              </w:rPr>
              <w:t xml:space="preserve"> </w:t>
            </w:r>
            <w:r>
              <w:rPr>
                <w:rFonts w:ascii="Times New Roman" w:hAnsi="Times New Roman" w:eastAsia="Times New Roman" w:cs="Times New Roman"/>
                <w:spacing w:val="-11"/>
              </w:rPr>
              <w:t>1.0</w:t>
            </w:r>
          </w:p>
        </w:tc>
      </w:tr>
    </w:tbl>
    <w:p>
      <w:pPr>
        <w:pStyle w:val="2"/>
        <w:spacing w:line="276" w:lineRule="auto"/>
      </w:pPr>
    </w:p>
    <w:p>
      <w:pPr>
        <w:spacing w:before="78" w:line="219" w:lineRule="auto"/>
        <w:ind w:left="4270"/>
        <w:rPr>
          <w:rFonts w:ascii="宋体" w:hAnsi="宋体" w:eastAsia="宋体" w:cs="宋体"/>
          <w:sz w:val="24"/>
          <w:szCs w:val="24"/>
        </w:rPr>
      </w:pPr>
      <w:r>
        <w:rPr>
          <w:rFonts w:ascii="宋体" w:hAnsi="宋体" w:eastAsia="宋体" w:cs="宋体"/>
          <w:spacing w:val="4"/>
          <w:sz w:val="24"/>
          <w:szCs w:val="24"/>
        </w:rPr>
        <w:t>表</w:t>
      </w:r>
      <w:r>
        <w:rPr>
          <w:rFonts w:ascii="宋体" w:hAnsi="宋体" w:eastAsia="宋体" w:cs="宋体"/>
          <w:spacing w:val="-33"/>
          <w:sz w:val="24"/>
          <w:szCs w:val="24"/>
        </w:rPr>
        <w:t xml:space="preserve"> </w:t>
      </w:r>
      <w:r>
        <w:rPr>
          <w:rFonts w:ascii="Times New Roman" w:hAnsi="Times New Roman" w:eastAsia="Times New Roman" w:cs="Times New Roman"/>
          <w:spacing w:val="4"/>
          <w:sz w:val="24"/>
          <w:szCs w:val="24"/>
        </w:rPr>
        <w:t xml:space="preserve">3-5    </w:t>
      </w:r>
      <w:r>
        <w:rPr>
          <w:rFonts w:ascii="宋体" w:hAnsi="宋体" w:eastAsia="宋体" w:cs="宋体"/>
          <w:spacing w:val="4"/>
          <w:sz w:val="24"/>
          <w:szCs w:val="24"/>
        </w:rPr>
        <w:t>螺柱(螺栓)的安全系数</w:t>
      </w:r>
    </w:p>
    <w:p>
      <w:pPr>
        <w:spacing w:line="61" w:lineRule="exact"/>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77"/>
        <w:gridCol w:w="1830"/>
        <w:gridCol w:w="1518"/>
        <w:gridCol w:w="1556"/>
        <w:gridCol w:w="19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2177" w:type="dxa"/>
            <w:vMerge w:val="restart"/>
            <w:tcBorders>
              <w:top w:val="single" w:color="000000" w:sz="6" w:space="0"/>
              <w:left w:val="single" w:color="000000" w:sz="6" w:space="0"/>
              <w:bottom w:val="nil"/>
            </w:tcBorders>
            <w:vAlign w:val="top"/>
          </w:tcPr>
          <w:p>
            <w:pPr>
              <w:spacing w:line="287" w:lineRule="auto"/>
              <w:rPr>
                <w:rFonts w:ascii="Arial"/>
                <w:sz w:val="21"/>
              </w:rPr>
            </w:pPr>
          </w:p>
          <w:p>
            <w:pPr>
              <w:spacing w:line="288" w:lineRule="auto"/>
              <w:rPr>
                <w:rFonts w:ascii="Arial"/>
                <w:sz w:val="21"/>
              </w:rPr>
            </w:pPr>
          </w:p>
          <w:p>
            <w:pPr>
              <w:pStyle w:val="6"/>
              <w:spacing w:before="78" w:line="320" w:lineRule="exact"/>
              <w:ind w:left="710"/>
            </w:pPr>
            <w:r>
              <w:rPr>
                <w:spacing w:val="-4"/>
                <w:position w:val="1"/>
              </w:rPr>
              <w:t>材</w:t>
            </w:r>
            <w:r>
              <w:rPr>
                <w:spacing w:val="14"/>
                <w:position w:val="1"/>
              </w:rPr>
              <w:t xml:space="preserve">  </w:t>
            </w:r>
            <w:r>
              <w:rPr>
                <w:spacing w:val="-4"/>
                <w:position w:val="1"/>
              </w:rPr>
              <w:t>料</w:t>
            </w:r>
          </w:p>
        </w:tc>
        <w:tc>
          <w:tcPr>
            <w:tcW w:w="1830" w:type="dxa"/>
            <w:vMerge w:val="restart"/>
            <w:tcBorders>
              <w:top w:val="single" w:color="000000" w:sz="6" w:space="0"/>
              <w:bottom w:val="nil"/>
            </w:tcBorders>
            <w:vAlign w:val="top"/>
          </w:tcPr>
          <w:p>
            <w:pPr>
              <w:spacing w:line="245" w:lineRule="auto"/>
              <w:rPr>
                <w:rFonts w:ascii="Arial"/>
                <w:sz w:val="21"/>
              </w:rPr>
            </w:pPr>
          </w:p>
          <w:p>
            <w:pPr>
              <w:pStyle w:val="6"/>
              <w:spacing w:before="78" w:line="243" w:lineRule="auto"/>
              <w:ind w:left="668" w:right="299" w:hanging="372"/>
            </w:pPr>
            <w:r>
              <w:rPr>
                <w:spacing w:val="4"/>
              </w:rPr>
              <w:t xml:space="preserve">螺柱(螺栓) </w:t>
            </w:r>
            <w:r>
              <w:t>直径</w:t>
            </w:r>
          </w:p>
          <w:p>
            <w:pPr>
              <w:pStyle w:val="6"/>
              <w:spacing w:before="77" w:line="222" w:lineRule="auto"/>
              <w:ind w:left="647"/>
            </w:pPr>
            <w:r>
              <w:rPr>
                <w:spacing w:val="-11"/>
              </w:rPr>
              <w:t>(</w:t>
            </w:r>
            <w:r>
              <w:rPr>
                <w:rFonts w:ascii="Times New Roman" w:hAnsi="Times New Roman" w:eastAsia="Times New Roman" w:cs="Times New Roman"/>
                <w:spacing w:val="-11"/>
              </w:rPr>
              <w:t>mm</w:t>
            </w:r>
            <w:r>
              <w:rPr>
                <w:spacing w:val="-11"/>
              </w:rPr>
              <w:t>)</w:t>
            </w:r>
          </w:p>
        </w:tc>
        <w:tc>
          <w:tcPr>
            <w:tcW w:w="1518" w:type="dxa"/>
            <w:vMerge w:val="restart"/>
            <w:tcBorders>
              <w:top w:val="single" w:color="000000" w:sz="6" w:space="0"/>
              <w:bottom w:val="nil"/>
            </w:tcBorders>
            <w:vAlign w:val="top"/>
          </w:tcPr>
          <w:p>
            <w:pPr>
              <w:spacing w:line="287" w:lineRule="auto"/>
              <w:rPr>
                <w:rFonts w:ascii="Arial"/>
                <w:sz w:val="21"/>
              </w:rPr>
            </w:pPr>
          </w:p>
          <w:p>
            <w:pPr>
              <w:spacing w:line="288" w:lineRule="auto"/>
              <w:rPr>
                <w:rFonts w:ascii="Arial"/>
                <w:sz w:val="21"/>
              </w:rPr>
            </w:pPr>
          </w:p>
          <w:p>
            <w:pPr>
              <w:pStyle w:val="6"/>
              <w:spacing w:before="78" w:line="321" w:lineRule="exact"/>
              <w:ind w:left="142"/>
            </w:pPr>
            <w:r>
              <w:rPr>
                <w:spacing w:val="5"/>
                <w:position w:val="1"/>
              </w:rPr>
              <w:t>热处理状态</w:t>
            </w:r>
          </w:p>
        </w:tc>
        <w:tc>
          <w:tcPr>
            <w:tcW w:w="3551" w:type="dxa"/>
            <w:gridSpan w:val="2"/>
            <w:tcBorders>
              <w:top w:val="single" w:color="000000" w:sz="6" w:space="0"/>
              <w:right w:val="single" w:color="000000" w:sz="6" w:space="0"/>
            </w:tcBorders>
            <w:vAlign w:val="top"/>
          </w:tcPr>
          <w:p>
            <w:pPr>
              <w:pStyle w:val="6"/>
              <w:spacing w:before="98" w:line="211" w:lineRule="auto"/>
              <w:ind w:left="1281"/>
            </w:pPr>
            <w:r>
              <w:rPr>
                <w:spacing w:val="4"/>
              </w:rPr>
              <w:t>安全系数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 w:hRule="atLeast"/>
        </w:trPr>
        <w:tc>
          <w:tcPr>
            <w:tcW w:w="2177" w:type="dxa"/>
            <w:vMerge w:val="continue"/>
            <w:tcBorders>
              <w:top w:val="nil"/>
              <w:left w:val="single" w:color="000000" w:sz="6" w:space="0"/>
            </w:tcBorders>
            <w:vAlign w:val="top"/>
          </w:tcPr>
          <w:p>
            <w:pPr>
              <w:rPr>
                <w:rFonts w:ascii="Arial"/>
                <w:sz w:val="21"/>
              </w:rPr>
            </w:pPr>
          </w:p>
        </w:tc>
        <w:tc>
          <w:tcPr>
            <w:tcW w:w="1830" w:type="dxa"/>
            <w:vMerge w:val="continue"/>
            <w:tcBorders>
              <w:top w:val="nil"/>
            </w:tcBorders>
            <w:vAlign w:val="top"/>
          </w:tcPr>
          <w:p>
            <w:pPr>
              <w:rPr>
                <w:rFonts w:ascii="Arial"/>
                <w:sz w:val="21"/>
              </w:rPr>
            </w:pPr>
          </w:p>
        </w:tc>
        <w:tc>
          <w:tcPr>
            <w:tcW w:w="1518" w:type="dxa"/>
            <w:vMerge w:val="continue"/>
            <w:tcBorders>
              <w:top w:val="nil"/>
            </w:tcBorders>
            <w:vAlign w:val="top"/>
          </w:tcPr>
          <w:p>
            <w:pPr>
              <w:rPr>
                <w:rFonts w:ascii="Arial"/>
                <w:sz w:val="21"/>
              </w:rPr>
            </w:pPr>
          </w:p>
        </w:tc>
        <w:tc>
          <w:tcPr>
            <w:tcW w:w="1556" w:type="dxa"/>
            <w:vAlign w:val="top"/>
          </w:tcPr>
          <w:p>
            <w:pPr>
              <w:pStyle w:val="6"/>
              <w:spacing w:before="47" w:line="243" w:lineRule="auto"/>
              <w:ind w:left="180" w:right="161" w:hanging="23"/>
              <w:jc w:val="both"/>
            </w:pPr>
            <w:r>
              <w:rPr>
                <w:spacing w:val="6"/>
              </w:rPr>
              <w:t>设计温度下</w:t>
            </w:r>
            <w:r>
              <w:t xml:space="preserve"> </w:t>
            </w:r>
            <w:r>
              <w:rPr>
                <w:spacing w:val="1"/>
              </w:rPr>
              <w:t>的屈服强度</w:t>
            </w:r>
          </w:p>
          <w:p>
            <w:pPr>
              <w:pStyle w:val="6"/>
              <w:spacing w:before="96" w:line="219" w:lineRule="auto"/>
              <w:ind w:left="264"/>
            </w:pPr>
            <w:r>
              <w:rPr>
                <w:rFonts w:ascii="Times New Roman" w:hAnsi="Times New Roman" w:eastAsia="Times New Roman" w:cs="Times New Roman"/>
                <w:i/>
                <w:iCs/>
                <w:sz w:val="23"/>
                <w:szCs w:val="23"/>
              </w:rPr>
              <w:t>R</w:t>
            </w:r>
            <w:r>
              <w:fldChar w:fldCharType="begin"/>
            </w:r>
            <w:r>
              <w:instrText xml:space="preserve">EQ \* jc3 \* hps13 \o\al(\s\up 5(</w:instrText>
            </w:r>
            <w:r>
              <w:rPr>
                <w:rFonts w:ascii="Times New Roman" w:hAnsi="Times New Roman" w:eastAsia="Times New Roman" w:cs="Times New Roman"/>
                <w:w w:val="149"/>
                <w:sz w:val="13"/>
                <w:szCs w:val="13"/>
              </w:rPr>
              <w:instrText xml:space="preserve">t</w:instrText>
            </w:r>
            <w:r>
              <w:instrText xml:space="preserve">),</w:instrText>
            </w:r>
            <w:r>
              <w:rPr>
                <w:rFonts w:ascii="Times New Roman" w:hAnsi="Times New Roman" w:eastAsia="Times New Roman" w:cs="Times New Roman"/>
                <w:w w:val="89"/>
                <w:position w:val="-5"/>
                <w:sz w:val="13"/>
                <w:szCs w:val="13"/>
              </w:rPr>
              <w:instrText xml:space="preserve">e</w:instrText>
            </w:r>
            <w:r>
              <w:instrText xml:space="preserve">)</w:instrText>
            </w:r>
            <w:r>
              <w:fldChar w:fldCharType="end"/>
            </w:r>
            <w:r>
              <w:rPr>
                <w:rFonts w:ascii="Times New Roman" w:hAnsi="Times New Roman" w:eastAsia="Times New Roman" w:cs="Times New Roman"/>
                <w:position w:val="-5"/>
                <w:sz w:val="13"/>
                <w:szCs w:val="13"/>
              </w:rPr>
              <w:t>L</w:t>
            </w:r>
            <w:r>
              <w:rPr>
                <w:rFonts w:ascii="Times New Roman" w:hAnsi="Times New Roman" w:eastAsia="Times New Roman" w:cs="Times New Roman"/>
                <w:spacing w:val="2"/>
                <w:position w:val="-5"/>
                <w:sz w:val="13"/>
                <w:szCs w:val="13"/>
              </w:rPr>
              <w:t xml:space="preserve">   </w:t>
            </w:r>
            <w:r>
              <w:rPr>
                <w:spacing w:val="2"/>
              </w:rPr>
              <w:t>(</w:t>
            </w:r>
            <w:r>
              <w:rPr>
                <w:rFonts w:ascii="Times New Roman" w:hAnsi="Times New Roman" w:eastAsia="Times New Roman" w:cs="Times New Roman"/>
                <w:i/>
                <w:iCs/>
                <w:spacing w:val="2"/>
              </w:rPr>
              <w:t>R</w:t>
            </w:r>
            <w:r>
              <w:fldChar w:fldCharType="begin"/>
            </w:r>
            <w:r>
              <w:instrText xml:space="preserve">EQ \* jc3 \* hps14 \o\al(\s\up 5(</w:instrText>
            </w:r>
            <w:r>
              <w:rPr>
                <w:rFonts w:ascii="Times New Roman" w:hAnsi="Times New Roman" w:eastAsia="Times New Roman" w:cs="Times New Roman"/>
                <w:w w:val="140"/>
                <w:sz w:val="14"/>
                <w:szCs w:val="14"/>
              </w:rPr>
              <w:instrText xml:space="preserve">t</w:instrText>
            </w:r>
            <w:r>
              <w:instrText xml:space="preserve">),</w:instrText>
            </w:r>
            <w:r>
              <w:rPr>
                <w:rFonts w:ascii="Times New Roman" w:hAnsi="Times New Roman" w:eastAsia="Times New Roman" w:cs="Times New Roman"/>
                <w:w w:val="90"/>
                <w:position w:val="-5"/>
                <w:sz w:val="14"/>
                <w:szCs w:val="14"/>
              </w:rPr>
              <w:instrText xml:space="preserve">p</w:instrText>
            </w:r>
            <w:r>
              <w:instrText xml:space="preserve">)</w:instrText>
            </w:r>
            <w:r>
              <w:fldChar w:fldCharType="end"/>
            </w:r>
            <w:r>
              <w:rPr>
                <w:rFonts w:ascii="Times New Roman" w:hAnsi="Times New Roman" w:eastAsia="Times New Roman" w:cs="Times New Roman"/>
                <w:spacing w:val="2"/>
                <w:position w:val="-5"/>
                <w:sz w:val="14"/>
                <w:szCs w:val="14"/>
              </w:rPr>
              <w:t>0.2</w:t>
            </w:r>
            <w:r>
              <w:rPr>
                <w:rFonts w:ascii="Times New Roman" w:hAnsi="Times New Roman" w:eastAsia="Times New Roman" w:cs="Times New Roman"/>
                <w:spacing w:val="21"/>
                <w:position w:val="-5"/>
                <w:sz w:val="14"/>
                <w:szCs w:val="14"/>
              </w:rPr>
              <w:t xml:space="preserve"> </w:t>
            </w:r>
            <w:r>
              <w:rPr>
                <w:spacing w:val="2"/>
              </w:rPr>
              <w:t>)</w:t>
            </w:r>
          </w:p>
        </w:tc>
        <w:tc>
          <w:tcPr>
            <w:tcW w:w="1995" w:type="dxa"/>
            <w:tcBorders>
              <w:right w:val="single" w:color="000000" w:sz="6" w:space="0"/>
            </w:tcBorders>
            <w:vAlign w:val="top"/>
          </w:tcPr>
          <w:p>
            <w:pPr>
              <w:pStyle w:val="6"/>
              <w:spacing w:before="64" w:line="211" w:lineRule="auto"/>
              <w:ind w:left="127"/>
            </w:pPr>
            <w:r>
              <w:rPr>
                <w:spacing w:val="6"/>
              </w:rPr>
              <w:t>设计温度下持久</w:t>
            </w:r>
          </w:p>
          <w:p>
            <w:pPr>
              <w:pStyle w:val="6"/>
              <w:spacing w:before="81" w:line="214" w:lineRule="auto"/>
              <w:ind w:left="134"/>
            </w:pPr>
            <w:r>
              <w:rPr>
                <w:spacing w:val="5"/>
              </w:rPr>
              <w:t>强度极限平均值</w:t>
            </w:r>
          </w:p>
          <w:p>
            <w:pPr>
              <w:pStyle w:val="6"/>
              <w:spacing w:before="90" w:line="265" w:lineRule="exact"/>
              <w:ind w:left="430"/>
            </w:pPr>
            <w:r>
              <w:rPr>
                <w:rFonts w:ascii="Times New Roman" w:hAnsi="Times New Roman" w:eastAsia="Times New Roman" w:cs="Times New Roman"/>
                <w:i/>
                <w:iCs/>
                <w:spacing w:val="-6"/>
                <w:position w:val="1"/>
              </w:rPr>
              <w:t>R</w:t>
            </w:r>
            <w:r>
              <w:fldChar w:fldCharType="begin"/>
            </w:r>
            <w:r>
              <w:instrText xml:space="preserve">EQ \* jc3 \* hps13 \o\al(\s\up 5(</w:instrText>
            </w:r>
            <w:r>
              <w:rPr>
                <w:rFonts w:ascii="Times New Roman" w:hAnsi="Times New Roman" w:eastAsia="Times New Roman" w:cs="Times New Roman"/>
                <w:w w:val="146"/>
                <w:position w:val="1"/>
                <w:sz w:val="13"/>
                <w:szCs w:val="13"/>
              </w:rPr>
              <w:instrText xml:space="preserve">t</w:instrText>
            </w:r>
            <w:r>
              <w:instrText xml:space="preserve">),</w:instrText>
            </w:r>
            <w:r>
              <w:rPr>
                <w:rFonts w:ascii="Times New Roman" w:hAnsi="Times New Roman" w:eastAsia="Times New Roman" w:cs="Times New Roman"/>
                <w:w w:val="98"/>
                <w:position w:val="-5"/>
                <w:sz w:val="13"/>
                <w:szCs w:val="13"/>
              </w:rPr>
              <w:instrText xml:space="preserve">D</w:instrText>
            </w:r>
            <w:r>
              <w:instrText xml:space="preserve">)</w:instrText>
            </w:r>
            <w:r>
              <w:fldChar w:fldCharType="end"/>
            </w:r>
            <w:r>
              <w:rPr>
                <w:rFonts w:ascii="Times New Roman" w:hAnsi="Times New Roman" w:eastAsia="Times New Roman" w:cs="Times New Roman"/>
                <w:spacing w:val="10"/>
                <w:w w:val="101"/>
                <w:position w:val="-5"/>
                <w:sz w:val="13"/>
                <w:szCs w:val="13"/>
              </w:rPr>
              <w:t xml:space="preserve">  </w:t>
            </w:r>
            <w:r>
              <w:rPr>
                <w:spacing w:val="-6"/>
                <w:position w:val="1"/>
              </w:rPr>
              <w:t>(注</w:t>
            </w:r>
            <w:r>
              <w:rPr>
                <w:spacing w:val="-41"/>
                <w:position w:val="1"/>
              </w:rPr>
              <w:t xml:space="preserve"> </w:t>
            </w:r>
            <w:r>
              <w:rPr>
                <w:rFonts w:ascii="Times New Roman" w:hAnsi="Times New Roman" w:eastAsia="Times New Roman" w:cs="Times New Roman"/>
                <w:spacing w:val="-6"/>
                <w:position w:val="1"/>
              </w:rPr>
              <w:t>3-2</w:t>
            </w:r>
            <w:r>
              <w:rPr>
                <w:spacing w:val="-6"/>
                <w:position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177" w:type="dxa"/>
            <w:vMerge w:val="restart"/>
            <w:tcBorders>
              <w:left w:val="single" w:color="000000" w:sz="6" w:space="0"/>
              <w:bottom w:val="nil"/>
            </w:tcBorders>
            <w:vAlign w:val="top"/>
          </w:tcPr>
          <w:p>
            <w:pPr>
              <w:spacing w:line="250" w:lineRule="auto"/>
              <w:rPr>
                <w:rFonts w:ascii="Arial"/>
                <w:sz w:val="21"/>
              </w:rPr>
            </w:pPr>
          </w:p>
          <w:p>
            <w:pPr>
              <w:pStyle w:val="6"/>
              <w:spacing w:before="78" w:line="213" w:lineRule="auto"/>
              <w:ind w:left="710"/>
            </w:pPr>
            <w:r>
              <w:rPr>
                <w:spacing w:val="4"/>
              </w:rPr>
              <w:t>碳素钢</w:t>
            </w:r>
          </w:p>
        </w:tc>
        <w:tc>
          <w:tcPr>
            <w:tcW w:w="1830" w:type="dxa"/>
            <w:vAlign w:val="top"/>
          </w:tcPr>
          <w:p>
            <w:pPr>
              <w:pStyle w:val="6"/>
              <w:spacing w:before="93" w:line="343" w:lineRule="exact"/>
              <w:ind w:left="592"/>
              <w:rPr>
                <w:rFonts w:ascii="Times New Roman" w:hAnsi="Times New Roman" w:eastAsia="Times New Roman" w:cs="Times New Roman"/>
              </w:rPr>
            </w:pPr>
            <w:r>
              <w:rPr>
                <w:spacing w:val="-6"/>
                <w:position w:val="2"/>
              </w:rPr>
              <w:t>≤</w:t>
            </w:r>
            <w:r>
              <w:rPr>
                <w:rFonts w:ascii="Times New Roman" w:hAnsi="Times New Roman" w:eastAsia="Times New Roman" w:cs="Times New Roman"/>
                <w:spacing w:val="-6"/>
                <w:position w:val="2"/>
              </w:rPr>
              <w:t>M22</w:t>
            </w:r>
          </w:p>
        </w:tc>
        <w:tc>
          <w:tcPr>
            <w:tcW w:w="1518" w:type="dxa"/>
            <w:vMerge w:val="restart"/>
            <w:tcBorders>
              <w:bottom w:val="nil"/>
            </w:tcBorders>
            <w:vAlign w:val="top"/>
          </w:tcPr>
          <w:p>
            <w:pPr>
              <w:spacing w:line="245" w:lineRule="auto"/>
              <w:rPr>
                <w:rFonts w:ascii="Arial"/>
                <w:sz w:val="21"/>
              </w:rPr>
            </w:pPr>
          </w:p>
          <w:p>
            <w:pPr>
              <w:pStyle w:val="6"/>
              <w:spacing w:before="78" w:line="321" w:lineRule="exact"/>
              <w:ind w:left="142"/>
            </w:pPr>
            <w:r>
              <w:rPr>
                <w:spacing w:val="5"/>
                <w:position w:val="1"/>
              </w:rPr>
              <w:t>热轧、正火</w:t>
            </w:r>
          </w:p>
        </w:tc>
        <w:tc>
          <w:tcPr>
            <w:tcW w:w="1556" w:type="dxa"/>
            <w:vAlign w:val="top"/>
          </w:tcPr>
          <w:p>
            <w:pPr>
              <w:spacing w:before="153" w:line="186" w:lineRule="auto"/>
              <w:ind w:left="62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2.7</w:t>
            </w:r>
          </w:p>
        </w:tc>
        <w:tc>
          <w:tcPr>
            <w:tcW w:w="1995" w:type="dxa"/>
            <w:vMerge w:val="restart"/>
            <w:tcBorders>
              <w:bottom w:val="nil"/>
              <w:right w:val="single" w:color="00000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9" w:line="186" w:lineRule="auto"/>
              <w:ind w:left="866"/>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177" w:type="dxa"/>
            <w:vMerge w:val="continue"/>
            <w:tcBorders>
              <w:top w:val="nil"/>
              <w:left w:val="single" w:color="000000" w:sz="6" w:space="0"/>
            </w:tcBorders>
            <w:vAlign w:val="top"/>
          </w:tcPr>
          <w:p>
            <w:pPr>
              <w:rPr>
                <w:rFonts w:ascii="Arial"/>
                <w:sz w:val="21"/>
              </w:rPr>
            </w:pPr>
          </w:p>
        </w:tc>
        <w:tc>
          <w:tcPr>
            <w:tcW w:w="1830" w:type="dxa"/>
            <w:vAlign w:val="top"/>
          </w:tcPr>
          <w:p>
            <w:pPr>
              <w:pStyle w:val="6"/>
              <w:spacing w:before="141" w:line="178" w:lineRule="auto"/>
              <w:ind w:left="325"/>
              <w:rPr>
                <w:rFonts w:ascii="Times New Roman" w:hAnsi="Times New Roman" w:eastAsia="Times New Roman" w:cs="Times New Roman"/>
              </w:rPr>
            </w:pPr>
            <w:r>
              <w:rPr>
                <w:rFonts w:ascii="Times New Roman" w:hAnsi="Times New Roman" w:eastAsia="Times New Roman" w:cs="Times New Roman"/>
                <w:spacing w:val="-12"/>
              </w:rPr>
              <w:t xml:space="preserve">M24 </w:t>
            </w:r>
            <w:r>
              <w:rPr>
                <w:spacing w:val="-12"/>
              </w:rPr>
              <w:t>～</w:t>
            </w:r>
            <w:r>
              <w:rPr>
                <w:spacing w:val="-62"/>
              </w:rPr>
              <w:t xml:space="preserve"> </w:t>
            </w:r>
            <w:r>
              <w:rPr>
                <w:rFonts w:ascii="Times New Roman" w:hAnsi="Times New Roman" w:eastAsia="Times New Roman" w:cs="Times New Roman"/>
                <w:spacing w:val="-12"/>
              </w:rPr>
              <w:t>M48</w:t>
            </w:r>
          </w:p>
        </w:tc>
        <w:tc>
          <w:tcPr>
            <w:tcW w:w="1518" w:type="dxa"/>
            <w:vMerge w:val="continue"/>
            <w:tcBorders>
              <w:top w:val="nil"/>
            </w:tcBorders>
            <w:vAlign w:val="top"/>
          </w:tcPr>
          <w:p>
            <w:pPr>
              <w:rPr>
                <w:rFonts w:ascii="Arial"/>
                <w:sz w:val="21"/>
              </w:rPr>
            </w:pPr>
          </w:p>
        </w:tc>
        <w:tc>
          <w:tcPr>
            <w:tcW w:w="1556" w:type="dxa"/>
            <w:vAlign w:val="top"/>
          </w:tcPr>
          <w:p>
            <w:pPr>
              <w:spacing w:before="155" w:line="186" w:lineRule="auto"/>
              <w:ind w:left="62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2.5</w:t>
            </w:r>
          </w:p>
        </w:tc>
        <w:tc>
          <w:tcPr>
            <w:tcW w:w="199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177" w:type="dxa"/>
            <w:vMerge w:val="restart"/>
            <w:tcBorders>
              <w:left w:val="single" w:color="000000" w:sz="6" w:space="0"/>
              <w:bottom w:val="nil"/>
            </w:tcBorders>
            <w:vAlign w:val="top"/>
          </w:tcPr>
          <w:p>
            <w:pPr>
              <w:spacing w:line="307" w:lineRule="auto"/>
              <w:rPr>
                <w:rFonts w:ascii="Arial"/>
                <w:sz w:val="21"/>
              </w:rPr>
            </w:pPr>
          </w:p>
          <w:p>
            <w:pPr>
              <w:pStyle w:val="6"/>
              <w:spacing w:before="78" w:line="214" w:lineRule="auto"/>
              <w:ind w:left="462"/>
            </w:pPr>
            <w:r>
              <w:rPr>
                <w:spacing w:val="5"/>
              </w:rPr>
              <w:t>低合金钢与</w:t>
            </w:r>
          </w:p>
          <w:p>
            <w:pPr>
              <w:pStyle w:val="6"/>
              <w:spacing w:before="76" w:line="215" w:lineRule="auto"/>
              <w:ind w:left="224"/>
            </w:pPr>
            <w:r>
              <w:rPr>
                <w:spacing w:val="5"/>
              </w:rPr>
              <w:t>马氏体高合金钢</w:t>
            </w:r>
          </w:p>
        </w:tc>
        <w:tc>
          <w:tcPr>
            <w:tcW w:w="1830" w:type="dxa"/>
            <w:vAlign w:val="top"/>
          </w:tcPr>
          <w:p>
            <w:pPr>
              <w:pStyle w:val="6"/>
              <w:spacing w:before="96" w:line="342" w:lineRule="exact"/>
              <w:ind w:left="592"/>
              <w:rPr>
                <w:rFonts w:ascii="Times New Roman" w:hAnsi="Times New Roman" w:eastAsia="Times New Roman" w:cs="Times New Roman"/>
              </w:rPr>
            </w:pPr>
            <w:r>
              <w:rPr>
                <w:spacing w:val="-6"/>
                <w:position w:val="2"/>
              </w:rPr>
              <w:t>≤</w:t>
            </w:r>
            <w:r>
              <w:rPr>
                <w:rFonts w:ascii="Times New Roman" w:hAnsi="Times New Roman" w:eastAsia="Times New Roman" w:cs="Times New Roman"/>
                <w:spacing w:val="-6"/>
                <w:position w:val="2"/>
              </w:rPr>
              <w:t>M22</w:t>
            </w:r>
          </w:p>
        </w:tc>
        <w:tc>
          <w:tcPr>
            <w:tcW w:w="1518" w:type="dxa"/>
            <w:vMerge w:val="restart"/>
            <w:tcBorders>
              <w:bottom w:val="nil"/>
            </w:tcBorders>
            <w:vAlign w:val="top"/>
          </w:tcPr>
          <w:p>
            <w:pPr>
              <w:spacing w:line="244" w:lineRule="auto"/>
              <w:rPr>
                <w:rFonts w:ascii="Arial"/>
                <w:sz w:val="21"/>
              </w:rPr>
            </w:pPr>
          </w:p>
          <w:p>
            <w:pPr>
              <w:spacing w:line="244" w:lineRule="auto"/>
              <w:rPr>
                <w:rFonts w:ascii="Arial"/>
                <w:sz w:val="21"/>
              </w:rPr>
            </w:pPr>
          </w:p>
          <w:p>
            <w:pPr>
              <w:pStyle w:val="6"/>
              <w:spacing w:before="78" w:line="208" w:lineRule="auto"/>
              <w:ind w:left="513"/>
            </w:pPr>
            <w:r>
              <w:t>调质</w:t>
            </w:r>
          </w:p>
        </w:tc>
        <w:tc>
          <w:tcPr>
            <w:tcW w:w="1556" w:type="dxa"/>
            <w:vAlign w:val="top"/>
          </w:tcPr>
          <w:p>
            <w:pPr>
              <w:spacing w:before="157" w:line="186" w:lineRule="auto"/>
              <w:ind w:left="63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3.5</w:t>
            </w:r>
          </w:p>
        </w:tc>
        <w:tc>
          <w:tcPr>
            <w:tcW w:w="199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177" w:type="dxa"/>
            <w:vMerge w:val="continue"/>
            <w:tcBorders>
              <w:top w:val="nil"/>
              <w:left w:val="single" w:color="000000" w:sz="6" w:space="0"/>
              <w:bottom w:val="nil"/>
            </w:tcBorders>
            <w:vAlign w:val="top"/>
          </w:tcPr>
          <w:p>
            <w:pPr>
              <w:rPr>
                <w:rFonts w:ascii="Arial"/>
                <w:sz w:val="21"/>
              </w:rPr>
            </w:pPr>
          </w:p>
        </w:tc>
        <w:tc>
          <w:tcPr>
            <w:tcW w:w="1830" w:type="dxa"/>
            <w:vAlign w:val="top"/>
          </w:tcPr>
          <w:p>
            <w:pPr>
              <w:pStyle w:val="6"/>
              <w:spacing w:before="143" w:line="178" w:lineRule="auto"/>
              <w:ind w:left="325"/>
              <w:rPr>
                <w:rFonts w:ascii="Times New Roman" w:hAnsi="Times New Roman" w:eastAsia="Times New Roman" w:cs="Times New Roman"/>
              </w:rPr>
            </w:pPr>
            <w:r>
              <w:rPr>
                <w:rFonts w:ascii="Times New Roman" w:hAnsi="Times New Roman" w:eastAsia="Times New Roman" w:cs="Times New Roman"/>
                <w:spacing w:val="-12"/>
              </w:rPr>
              <w:t xml:space="preserve">M24 </w:t>
            </w:r>
            <w:r>
              <w:rPr>
                <w:spacing w:val="-12"/>
              </w:rPr>
              <w:t>～</w:t>
            </w:r>
            <w:r>
              <w:rPr>
                <w:spacing w:val="-62"/>
              </w:rPr>
              <w:t xml:space="preserve"> </w:t>
            </w:r>
            <w:r>
              <w:rPr>
                <w:rFonts w:ascii="Times New Roman" w:hAnsi="Times New Roman" w:eastAsia="Times New Roman" w:cs="Times New Roman"/>
                <w:spacing w:val="-12"/>
              </w:rPr>
              <w:t>M48</w:t>
            </w:r>
          </w:p>
        </w:tc>
        <w:tc>
          <w:tcPr>
            <w:tcW w:w="1518" w:type="dxa"/>
            <w:vMerge w:val="continue"/>
            <w:tcBorders>
              <w:top w:val="nil"/>
              <w:bottom w:val="nil"/>
            </w:tcBorders>
            <w:vAlign w:val="top"/>
          </w:tcPr>
          <w:p>
            <w:pPr>
              <w:rPr>
                <w:rFonts w:ascii="Arial"/>
                <w:sz w:val="21"/>
              </w:rPr>
            </w:pPr>
          </w:p>
        </w:tc>
        <w:tc>
          <w:tcPr>
            <w:tcW w:w="1556" w:type="dxa"/>
            <w:vAlign w:val="top"/>
          </w:tcPr>
          <w:p>
            <w:pPr>
              <w:spacing w:before="157" w:line="186" w:lineRule="auto"/>
              <w:ind w:left="63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3.0</w:t>
            </w:r>
          </w:p>
        </w:tc>
        <w:tc>
          <w:tcPr>
            <w:tcW w:w="199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177" w:type="dxa"/>
            <w:vMerge w:val="continue"/>
            <w:tcBorders>
              <w:top w:val="nil"/>
              <w:left w:val="single" w:color="000000" w:sz="6" w:space="0"/>
            </w:tcBorders>
            <w:vAlign w:val="top"/>
          </w:tcPr>
          <w:p>
            <w:pPr>
              <w:rPr>
                <w:rFonts w:ascii="Arial"/>
                <w:sz w:val="21"/>
              </w:rPr>
            </w:pPr>
          </w:p>
        </w:tc>
        <w:tc>
          <w:tcPr>
            <w:tcW w:w="1830" w:type="dxa"/>
            <w:vAlign w:val="top"/>
          </w:tcPr>
          <w:p>
            <w:pPr>
              <w:pStyle w:val="6"/>
              <w:spacing w:before="100" w:line="342" w:lineRule="exact"/>
              <w:ind w:left="592"/>
              <w:rPr>
                <w:rFonts w:ascii="Times New Roman" w:hAnsi="Times New Roman" w:eastAsia="Times New Roman" w:cs="Times New Roman"/>
              </w:rPr>
            </w:pPr>
            <w:r>
              <w:rPr>
                <w:spacing w:val="-6"/>
                <w:position w:val="2"/>
              </w:rPr>
              <w:t>≥</w:t>
            </w:r>
            <w:r>
              <w:rPr>
                <w:rFonts w:ascii="Times New Roman" w:hAnsi="Times New Roman" w:eastAsia="Times New Roman" w:cs="Times New Roman"/>
                <w:spacing w:val="-6"/>
                <w:position w:val="2"/>
              </w:rPr>
              <w:t>M52</w:t>
            </w:r>
          </w:p>
        </w:tc>
        <w:tc>
          <w:tcPr>
            <w:tcW w:w="1518" w:type="dxa"/>
            <w:vMerge w:val="continue"/>
            <w:tcBorders>
              <w:top w:val="nil"/>
            </w:tcBorders>
            <w:vAlign w:val="top"/>
          </w:tcPr>
          <w:p>
            <w:pPr>
              <w:rPr>
                <w:rFonts w:ascii="Arial"/>
                <w:sz w:val="21"/>
              </w:rPr>
            </w:pPr>
          </w:p>
        </w:tc>
        <w:tc>
          <w:tcPr>
            <w:tcW w:w="1556" w:type="dxa"/>
            <w:vAlign w:val="top"/>
          </w:tcPr>
          <w:p>
            <w:pPr>
              <w:spacing w:before="159" w:line="186" w:lineRule="auto"/>
              <w:ind w:left="62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2.7</w:t>
            </w:r>
          </w:p>
        </w:tc>
        <w:tc>
          <w:tcPr>
            <w:tcW w:w="199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177" w:type="dxa"/>
            <w:vMerge w:val="restart"/>
            <w:tcBorders>
              <w:left w:val="single" w:color="000000" w:sz="6" w:space="0"/>
              <w:bottom w:val="nil"/>
            </w:tcBorders>
            <w:vAlign w:val="top"/>
          </w:tcPr>
          <w:p>
            <w:pPr>
              <w:spacing w:line="256" w:lineRule="auto"/>
              <w:rPr>
                <w:rFonts w:ascii="Arial"/>
                <w:sz w:val="21"/>
              </w:rPr>
            </w:pPr>
          </w:p>
          <w:p>
            <w:pPr>
              <w:pStyle w:val="6"/>
              <w:spacing w:before="78" w:line="213" w:lineRule="auto"/>
              <w:ind w:left="218"/>
            </w:pPr>
            <w:r>
              <w:rPr>
                <w:spacing w:val="6"/>
              </w:rPr>
              <w:t>奥氏体高合金钢</w:t>
            </w:r>
          </w:p>
        </w:tc>
        <w:tc>
          <w:tcPr>
            <w:tcW w:w="1830" w:type="dxa"/>
            <w:vAlign w:val="top"/>
          </w:tcPr>
          <w:p>
            <w:pPr>
              <w:pStyle w:val="6"/>
              <w:spacing w:before="100" w:line="342" w:lineRule="exact"/>
              <w:ind w:left="592"/>
              <w:rPr>
                <w:rFonts w:ascii="Times New Roman" w:hAnsi="Times New Roman" w:eastAsia="Times New Roman" w:cs="Times New Roman"/>
              </w:rPr>
            </w:pPr>
            <w:r>
              <w:rPr>
                <w:spacing w:val="-6"/>
                <w:position w:val="2"/>
              </w:rPr>
              <w:t>≤</w:t>
            </w:r>
            <w:r>
              <w:rPr>
                <w:rFonts w:ascii="Times New Roman" w:hAnsi="Times New Roman" w:eastAsia="Times New Roman" w:cs="Times New Roman"/>
                <w:spacing w:val="-6"/>
                <w:position w:val="2"/>
              </w:rPr>
              <w:t>M22</w:t>
            </w:r>
          </w:p>
        </w:tc>
        <w:tc>
          <w:tcPr>
            <w:tcW w:w="1518" w:type="dxa"/>
            <w:vMerge w:val="restart"/>
            <w:tcBorders>
              <w:bottom w:val="nil"/>
            </w:tcBorders>
            <w:vAlign w:val="top"/>
          </w:tcPr>
          <w:p>
            <w:pPr>
              <w:spacing w:line="260" w:lineRule="auto"/>
              <w:rPr>
                <w:rFonts w:ascii="Arial"/>
                <w:sz w:val="21"/>
              </w:rPr>
            </w:pPr>
          </w:p>
          <w:p>
            <w:pPr>
              <w:pStyle w:val="6"/>
              <w:spacing w:before="78" w:line="211" w:lineRule="auto"/>
              <w:ind w:left="537"/>
            </w:pPr>
            <w:r>
              <w:rPr>
                <w:spacing w:val="-6"/>
              </w:rPr>
              <w:t>固溶</w:t>
            </w:r>
          </w:p>
        </w:tc>
        <w:tc>
          <w:tcPr>
            <w:tcW w:w="1556" w:type="dxa"/>
            <w:vAlign w:val="top"/>
          </w:tcPr>
          <w:p>
            <w:pPr>
              <w:spacing w:before="161" w:line="186" w:lineRule="auto"/>
              <w:ind w:left="649"/>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1.6</w:t>
            </w:r>
          </w:p>
        </w:tc>
        <w:tc>
          <w:tcPr>
            <w:tcW w:w="1995"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177" w:type="dxa"/>
            <w:vMerge w:val="continue"/>
            <w:tcBorders>
              <w:top w:val="nil"/>
              <w:left w:val="single" w:color="000000" w:sz="6" w:space="0"/>
              <w:bottom w:val="single" w:color="000000" w:sz="6" w:space="0"/>
            </w:tcBorders>
            <w:vAlign w:val="top"/>
          </w:tcPr>
          <w:p>
            <w:pPr>
              <w:rPr>
                <w:rFonts w:ascii="Arial"/>
                <w:sz w:val="21"/>
              </w:rPr>
            </w:pPr>
          </w:p>
        </w:tc>
        <w:tc>
          <w:tcPr>
            <w:tcW w:w="1830" w:type="dxa"/>
            <w:tcBorders>
              <w:bottom w:val="single" w:color="000000" w:sz="6" w:space="0"/>
            </w:tcBorders>
            <w:vAlign w:val="top"/>
          </w:tcPr>
          <w:p>
            <w:pPr>
              <w:pStyle w:val="6"/>
              <w:spacing w:before="147" w:line="178" w:lineRule="auto"/>
              <w:ind w:left="325"/>
              <w:rPr>
                <w:rFonts w:ascii="Times New Roman" w:hAnsi="Times New Roman" w:eastAsia="Times New Roman" w:cs="Times New Roman"/>
              </w:rPr>
            </w:pPr>
            <w:r>
              <w:rPr>
                <w:rFonts w:ascii="Times New Roman" w:hAnsi="Times New Roman" w:eastAsia="Times New Roman" w:cs="Times New Roman"/>
                <w:spacing w:val="-12"/>
              </w:rPr>
              <w:t xml:space="preserve">M24 </w:t>
            </w:r>
            <w:r>
              <w:rPr>
                <w:spacing w:val="-12"/>
              </w:rPr>
              <w:t>～</w:t>
            </w:r>
            <w:r>
              <w:rPr>
                <w:spacing w:val="-62"/>
              </w:rPr>
              <w:t xml:space="preserve"> </w:t>
            </w:r>
            <w:r>
              <w:rPr>
                <w:rFonts w:ascii="Times New Roman" w:hAnsi="Times New Roman" w:eastAsia="Times New Roman" w:cs="Times New Roman"/>
                <w:spacing w:val="-12"/>
              </w:rPr>
              <w:t>M48</w:t>
            </w:r>
          </w:p>
        </w:tc>
        <w:tc>
          <w:tcPr>
            <w:tcW w:w="1518" w:type="dxa"/>
            <w:vMerge w:val="continue"/>
            <w:tcBorders>
              <w:top w:val="nil"/>
              <w:bottom w:val="single" w:color="000000" w:sz="6" w:space="0"/>
            </w:tcBorders>
            <w:vAlign w:val="top"/>
          </w:tcPr>
          <w:p>
            <w:pPr>
              <w:rPr>
                <w:rFonts w:ascii="Arial"/>
                <w:sz w:val="21"/>
              </w:rPr>
            </w:pPr>
          </w:p>
        </w:tc>
        <w:tc>
          <w:tcPr>
            <w:tcW w:w="1556" w:type="dxa"/>
            <w:tcBorders>
              <w:bottom w:val="single" w:color="000000" w:sz="6" w:space="0"/>
            </w:tcBorders>
            <w:vAlign w:val="top"/>
          </w:tcPr>
          <w:p>
            <w:pPr>
              <w:spacing w:before="161" w:line="186" w:lineRule="auto"/>
              <w:ind w:left="649"/>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1.5</w:t>
            </w:r>
          </w:p>
        </w:tc>
        <w:tc>
          <w:tcPr>
            <w:tcW w:w="1995" w:type="dxa"/>
            <w:vMerge w:val="continue"/>
            <w:tcBorders>
              <w:top w:val="nil"/>
              <w:bottom w:val="single" w:color="000000" w:sz="6" w:space="0"/>
              <w:right w:val="single" w:color="000000" w:sz="6" w:space="0"/>
            </w:tcBorders>
            <w:vAlign w:val="top"/>
          </w:tcPr>
          <w:p>
            <w:pPr>
              <w:rPr>
                <w:rFonts w:ascii="Arial"/>
                <w:sz w:val="21"/>
              </w:rPr>
            </w:pPr>
          </w:p>
        </w:tc>
      </w:tr>
    </w:tbl>
    <w:p>
      <w:pPr>
        <w:spacing w:before="106" w:line="283" w:lineRule="exact"/>
        <w:ind w:left="1863"/>
        <w:rPr>
          <w:rFonts w:ascii="宋体" w:hAnsi="宋体" w:eastAsia="宋体" w:cs="宋体"/>
          <w:sz w:val="21"/>
          <w:szCs w:val="21"/>
        </w:rPr>
      </w:pPr>
      <w:r>
        <w:rPr>
          <w:rFonts w:ascii="宋体" w:hAnsi="宋体" w:eastAsia="宋体" w:cs="宋体"/>
          <w:spacing w:val="5"/>
          <w:position w:val="1"/>
          <w:sz w:val="21"/>
          <w:szCs w:val="21"/>
        </w:rPr>
        <w:t>注</w:t>
      </w:r>
      <w:r>
        <w:rPr>
          <w:rFonts w:ascii="宋体" w:hAnsi="宋体" w:eastAsia="宋体" w:cs="宋体"/>
          <w:spacing w:val="-34"/>
          <w:position w:val="1"/>
          <w:sz w:val="21"/>
          <w:szCs w:val="21"/>
        </w:rPr>
        <w:t xml:space="preserve"> </w:t>
      </w:r>
      <w:r>
        <w:rPr>
          <w:rFonts w:ascii="Times New Roman" w:hAnsi="Times New Roman" w:eastAsia="Times New Roman" w:cs="Times New Roman"/>
          <w:spacing w:val="5"/>
          <w:position w:val="1"/>
          <w:sz w:val="21"/>
          <w:szCs w:val="21"/>
        </w:rPr>
        <w:t>3-1</w:t>
      </w:r>
      <w:r>
        <w:rPr>
          <w:rFonts w:ascii="宋体" w:hAnsi="宋体" w:eastAsia="宋体" w:cs="宋体"/>
          <w:spacing w:val="5"/>
          <w:position w:val="1"/>
          <w:sz w:val="21"/>
          <w:szCs w:val="21"/>
        </w:rPr>
        <w:t>：对奥氏体不锈钢钢板，如果产品标准允许采用并且相应材</w:t>
      </w:r>
      <w:r>
        <w:rPr>
          <w:rFonts w:ascii="宋体" w:hAnsi="宋体" w:eastAsia="宋体" w:cs="宋体"/>
          <w:spacing w:val="4"/>
          <w:position w:val="1"/>
          <w:sz w:val="21"/>
          <w:szCs w:val="21"/>
        </w:rPr>
        <w:t>料标准给出了</w:t>
      </w:r>
      <w:r>
        <w:rPr>
          <w:rFonts w:ascii="宋体" w:hAnsi="宋体" w:eastAsia="宋体" w:cs="宋体"/>
          <w:spacing w:val="-61"/>
          <w:position w:val="1"/>
          <w:sz w:val="21"/>
          <w:szCs w:val="21"/>
        </w:rPr>
        <w:t xml:space="preserve"> </w:t>
      </w:r>
      <w:r>
        <w:rPr>
          <w:rFonts w:ascii="Times New Roman" w:hAnsi="Times New Roman" w:eastAsia="Times New Roman" w:cs="Times New Roman"/>
          <w:i/>
          <w:iCs/>
          <w:spacing w:val="4"/>
          <w:position w:val="1"/>
          <w:sz w:val="21"/>
          <w:szCs w:val="21"/>
        </w:rPr>
        <w:t>R</w:t>
      </w:r>
      <w:r>
        <w:fldChar w:fldCharType="begin"/>
      </w:r>
      <w:r>
        <w:instrText xml:space="preserve">EQ \* jc3 \* hps14 \o\al(\s\up 5(</w:instrText>
      </w:r>
      <w:r>
        <w:rPr>
          <w:rFonts w:ascii="Times New Roman" w:hAnsi="Times New Roman" w:eastAsia="Times New Roman" w:cs="Times New Roman"/>
          <w:w w:val="137"/>
          <w:position w:val="1"/>
          <w:sz w:val="14"/>
          <w:szCs w:val="14"/>
        </w:rPr>
        <w:instrText xml:space="preserve">t</w:instrText>
      </w:r>
      <w:r>
        <w:instrText xml:space="preserve">),</w:instrText>
      </w:r>
      <w:r>
        <w:rPr>
          <w:rFonts w:ascii="Times New Roman" w:hAnsi="Times New Roman" w:eastAsia="Times New Roman" w:cs="Times New Roman"/>
          <w:w w:val="93"/>
          <w:position w:val="-5"/>
          <w:sz w:val="14"/>
          <w:szCs w:val="14"/>
        </w:rPr>
        <w:instrText xml:space="preserve">p</w:instrText>
      </w:r>
      <w:r>
        <w:instrText xml:space="preserve">)</w:instrText>
      </w:r>
      <w:r>
        <w:fldChar w:fldCharType="end"/>
      </w:r>
      <w:r>
        <w:rPr>
          <w:rFonts w:ascii="Times New Roman" w:hAnsi="Times New Roman" w:eastAsia="Times New Roman" w:cs="Times New Roman"/>
          <w:spacing w:val="4"/>
          <w:position w:val="-5"/>
          <w:sz w:val="14"/>
          <w:szCs w:val="14"/>
        </w:rPr>
        <w:t xml:space="preserve">1.0  </w:t>
      </w:r>
      <w:r>
        <w:rPr>
          <w:rFonts w:ascii="宋体" w:hAnsi="宋体" w:eastAsia="宋体" w:cs="宋体"/>
          <w:spacing w:val="4"/>
          <w:position w:val="1"/>
          <w:sz w:val="21"/>
          <w:szCs w:val="21"/>
        </w:rPr>
        <w:t>，则可</w:t>
      </w:r>
    </w:p>
    <w:p>
      <w:pPr>
        <w:spacing w:before="69" w:line="214" w:lineRule="auto"/>
        <w:ind w:left="1439"/>
        <w:rPr>
          <w:rFonts w:ascii="宋体" w:hAnsi="宋体" w:eastAsia="宋体" w:cs="宋体"/>
          <w:sz w:val="21"/>
          <w:szCs w:val="21"/>
        </w:rPr>
      </w:pPr>
      <w:r>
        <w:rPr>
          <w:rFonts w:ascii="宋体" w:hAnsi="宋体" w:eastAsia="宋体" w:cs="宋体"/>
          <w:spacing w:val="3"/>
          <w:sz w:val="21"/>
          <w:szCs w:val="21"/>
        </w:rPr>
        <w:t>以选用该值计算其许用应力。</w:t>
      </w:r>
    </w:p>
    <w:p>
      <w:pPr>
        <w:spacing w:before="63" w:line="316" w:lineRule="exact"/>
        <w:ind w:left="1862"/>
        <w:rPr>
          <w:rFonts w:ascii="宋体" w:hAnsi="宋体" w:eastAsia="宋体" w:cs="宋体"/>
          <w:sz w:val="21"/>
          <w:szCs w:val="21"/>
        </w:rPr>
      </w:pPr>
      <w:r>
        <w:rPr>
          <w:rFonts w:ascii="宋体" w:hAnsi="宋体" w:eastAsia="宋体" w:cs="宋体"/>
          <w:spacing w:val="3"/>
          <w:position w:val="1"/>
          <w:sz w:val="21"/>
          <w:szCs w:val="21"/>
        </w:rPr>
        <w:t>注</w:t>
      </w:r>
      <w:r>
        <w:rPr>
          <w:rFonts w:ascii="宋体" w:hAnsi="宋体" w:eastAsia="宋体" w:cs="宋体"/>
          <w:spacing w:val="-34"/>
          <w:position w:val="1"/>
          <w:sz w:val="21"/>
          <w:szCs w:val="21"/>
        </w:rPr>
        <w:t xml:space="preserve"> </w:t>
      </w:r>
      <w:r>
        <w:rPr>
          <w:rFonts w:ascii="Times New Roman" w:hAnsi="Times New Roman" w:eastAsia="Times New Roman" w:cs="Times New Roman"/>
          <w:spacing w:val="3"/>
          <w:position w:val="1"/>
          <w:sz w:val="21"/>
          <w:szCs w:val="21"/>
        </w:rPr>
        <w:t>3-2</w:t>
      </w:r>
      <w:r>
        <w:rPr>
          <w:rFonts w:ascii="宋体" w:hAnsi="宋体" w:eastAsia="宋体" w:cs="宋体"/>
          <w:spacing w:val="3"/>
          <w:position w:val="1"/>
          <w:sz w:val="21"/>
          <w:szCs w:val="21"/>
        </w:rPr>
        <w:t>：此安全系数为</w:t>
      </w:r>
      <w:r>
        <w:rPr>
          <w:rFonts w:ascii="宋体" w:hAnsi="宋体" w:eastAsia="宋体" w:cs="宋体"/>
          <w:spacing w:val="-18"/>
          <w:position w:val="1"/>
          <w:sz w:val="21"/>
          <w:szCs w:val="21"/>
        </w:rPr>
        <w:t xml:space="preserve"> </w:t>
      </w:r>
      <w:r>
        <w:rPr>
          <w:rFonts w:ascii="Times New Roman" w:hAnsi="Times New Roman" w:eastAsia="Times New Roman" w:cs="Times New Roman"/>
          <w:spacing w:val="3"/>
          <w:position w:val="1"/>
          <w:sz w:val="21"/>
          <w:szCs w:val="21"/>
        </w:rPr>
        <w:t>1.0</w:t>
      </w:r>
      <w:r>
        <w:rPr>
          <w:rFonts w:ascii="宋体" w:hAnsi="宋体" w:eastAsia="宋体" w:cs="宋体"/>
          <w:spacing w:val="3"/>
          <w:position w:val="1"/>
          <w:sz w:val="21"/>
          <w:szCs w:val="21"/>
        </w:rPr>
        <w:t>×</w:t>
      </w:r>
      <w:r>
        <w:rPr>
          <w:rFonts w:ascii="Times New Roman" w:hAnsi="Times New Roman" w:eastAsia="Times New Roman" w:cs="Times New Roman"/>
          <w:spacing w:val="3"/>
          <w:position w:val="1"/>
          <w:sz w:val="21"/>
          <w:szCs w:val="21"/>
        </w:rPr>
        <w:t>10</w:t>
      </w:r>
      <w:r>
        <w:rPr>
          <w:rFonts w:ascii="Times New Roman" w:hAnsi="Times New Roman" w:eastAsia="Times New Roman" w:cs="Times New Roman"/>
          <w:spacing w:val="3"/>
          <w:position w:val="10"/>
          <w:sz w:val="14"/>
          <w:szCs w:val="14"/>
        </w:rPr>
        <w:t>5</w:t>
      </w:r>
      <w:r>
        <w:rPr>
          <w:rFonts w:ascii="Times New Roman" w:hAnsi="Times New Roman" w:eastAsia="Times New Roman" w:cs="Times New Roman"/>
          <w:spacing w:val="3"/>
          <w:position w:val="1"/>
          <w:sz w:val="21"/>
          <w:szCs w:val="21"/>
        </w:rPr>
        <w:t>h</w:t>
      </w:r>
      <w:r>
        <w:rPr>
          <w:rFonts w:ascii="Times New Roman" w:hAnsi="Times New Roman" w:eastAsia="Times New Roman" w:cs="Times New Roman"/>
          <w:spacing w:val="27"/>
          <w:w w:val="101"/>
          <w:position w:val="1"/>
          <w:sz w:val="21"/>
          <w:szCs w:val="21"/>
        </w:rPr>
        <w:t xml:space="preserve"> </w:t>
      </w:r>
      <w:r>
        <w:rPr>
          <w:rFonts w:ascii="宋体" w:hAnsi="宋体" w:eastAsia="宋体" w:cs="宋体"/>
          <w:spacing w:val="3"/>
          <w:position w:val="1"/>
          <w:sz w:val="21"/>
          <w:szCs w:val="21"/>
        </w:rPr>
        <w:t>的持久</w:t>
      </w:r>
      <w:r>
        <w:rPr>
          <w:rFonts w:ascii="宋体" w:hAnsi="宋体" w:eastAsia="宋体" w:cs="宋体"/>
          <w:spacing w:val="2"/>
          <w:position w:val="1"/>
          <w:sz w:val="21"/>
          <w:szCs w:val="21"/>
        </w:rPr>
        <w:t>强度极限值。</w:t>
      </w:r>
    </w:p>
    <w:p>
      <w:pPr>
        <w:spacing w:before="43" w:line="254" w:lineRule="exact"/>
        <w:ind w:left="1863"/>
        <w:rPr>
          <w:rFonts w:ascii="宋体" w:hAnsi="宋体" w:eastAsia="宋体" w:cs="宋体"/>
          <w:sz w:val="21"/>
          <w:szCs w:val="21"/>
        </w:rPr>
      </w:pPr>
      <w:r>
        <w:rPr>
          <w:rFonts w:ascii="宋体" w:hAnsi="宋体" w:eastAsia="宋体" w:cs="宋体"/>
          <w:position w:val="1"/>
          <w:sz w:val="21"/>
          <w:szCs w:val="21"/>
        </w:rPr>
        <w:t>注</w:t>
      </w:r>
      <w:r>
        <w:rPr>
          <w:rFonts w:ascii="宋体" w:hAnsi="宋体" w:eastAsia="宋体" w:cs="宋体"/>
          <w:spacing w:val="-27"/>
          <w:position w:val="1"/>
          <w:sz w:val="21"/>
          <w:szCs w:val="21"/>
        </w:rPr>
        <w:t xml:space="preserve"> </w:t>
      </w:r>
      <w:r>
        <w:rPr>
          <w:rFonts w:ascii="Times New Roman" w:hAnsi="Times New Roman" w:eastAsia="Times New Roman" w:cs="Times New Roman"/>
          <w:position w:val="1"/>
          <w:sz w:val="21"/>
          <w:szCs w:val="21"/>
        </w:rPr>
        <w:t>3-3</w:t>
      </w:r>
      <w:r>
        <w:rPr>
          <w:rFonts w:ascii="宋体" w:hAnsi="宋体" w:eastAsia="宋体" w:cs="宋体"/>
          <w:position w:val="1"/>
          <w:sz w:val="21"/>
          <w:szCs w:val="21"/>
        </w:rPr>
        <w:t>：对分析设计方法，</w:t>
      </w:r>
      <w:r>
        <w:rPr>
          <w:rFonts w:ascii="宋体" w:hAnsi="宋体" w:eastAsia="宋体" w:cs="宋体"/>
          <w:spacing w:val="-18"/>
          <w:position w:val="1"/>
          <w:sz w:val="21"/>
          <w:szCs w:val="21"/>
        </w:rPr>
        <w:t xml:space="preserve"> </w:t>
      </w:r>
      <w:r>
        <w:rPr>
          <w:rFonts w:ascii="宋体" w:hAnsi="宋体" w:eastAsia="宋体" w:cs="宋体"/>
          <w:position w:val="1"/>
          <w:sz w:val="21"/>
          <w:szCs w:val="21"/>
        </w:rPr>
        <w:t>如果相应材料标准给出了设计温度下的抗拉强度</w:t>
      </w:r>
      <w:r>
        <w:rPr>
          <w:rFonts w:ascii="宋体" w:hAnsi="宋体" w:eastAsia="宋体" w:cs="宋体"/>
          <w:spacing w:val="-62"/>
          <w:position w:val="1"/>
          <w:sz w:val="21"/>
          <w:szCs w:val="21"/>
        </w:rPr>
        <w:t xml:space="preserve"> </w:t>
      </w:r>
      <w:r>
        <w:rPr>
          <w:rFonts w:ascii="Times New Roman" w:hAnsi="Times New Roman" w:eastAsia="Times New Roman" w:cs="Times New Roman"/>
          <w:i/>
          <w:iCs/>
          <w:position w:val="1"/>
          <w:sz w:val="21"/>
          <w:szCs w:val="21"/>
        </w:rPr>
        <w:t>R</w:t>
      </w:r>
      <w:r>
        <w:fldChar w:fldCharType="begin"/>
      </w:r>
      <w:r>
        <w:instrText xml:space="preserve">EQ \* jc3 \* hps13 \o\al(\s\up 5(</w:instrText>
      </w:r>
      <w:r>
        <w:rPr>
          <w:rFonts w:ascii="Times New Roman" w:hAnsi="Times New Roman" w:eastAsia="Times New Roman" w:cs="Times New Roman"/>
          <w:w w:val="148"/>
          <w:position w:val="1"/>
          <w:sz w:val="13"/>
          <w:szCs w:val="13"/>
        </w:rPr>
        <w:instrText xml:space="preserve">t</w:instrText>
      </w:r>
      <w:r>
        <w:instrText xml:space="preserve">),</w:instrText>
      </w:r>
      <w:r>
        <w:rPr>
          <w:rFonts w:ascii="Times New Roman" w:hAnsi="Times New Roman" w:eastAsia="Times New Roman" w:cs="Times New Roman"/>
          <w:w w:val="103"/>
          <w:position w:val="-5"/>
          <w:sz w:val="13"/>
          <w:szCs w:val="13"/>
        </w:rPr>
        <w:instrText xml:space="preserve">m</w:instrText>
      </w:r>
      <w:r>
        <w:instrText xml:space="preserve">)</w:instrText>
      </w:r>
      <w:r>
        <w:fldChar w:fldCharType="end"/>
      </w:r>
      <w:r>
        <w:rPr>
          <w:rFonts w:ascii="Times New Roman" w:hAnsi="Times New Roman" w:eastAsia="Times New Roman" w:cs="Times New Roman"/>
          <w:spacing w:val="7"/>
          <w:position w:val="-5"/>
          <w:sz w:val="13"/>
          <w:szCs w:val="13"/>
        </w:rPr>
        <w:t xml:space="preserve">  </w:t>
      </w:r>
      <w:r>
        <w:rPr>
          <w:rFonts w:ascii="宋体" w:hAnsi="宋体" w:eastAsia="宋体" w:cs="宋体"/>
          <w:position w:val="1"/>
          <w:sz w:val="21"/>
          <w:szCs w:val="21"/>
        </w:rPr>
        <w:t>，则可以选用</w:t>
      </w:r>
    </w:p>
    <w:p>
      <w:pPr>
        <w:spacing w:before="100" w:line="214" w:lineRule="auto"/>
        <w:ind w:left="1849"/>
        <w:rPr>
          <w:rFonts w:ascii="宋体" w:hAnsi="宋体" w:eastAsia="宋体" w:cs="宋体"/>
          <w:sz w:val="21"/>
          <w:szCs w:val="21"/>
        </w:rPr>
      </w:pPr>
      <w:r>
        <w:rPr>
          <w:rFonts w:ascii="宋体" w:hAnsi="宋体" w:eastAsia="宋体" w:cs="宋体"/>
          <w:spacing w:val="2"/>
          <w:sz w:val="21"/>
          <w:szCs w:val="21"/>
        </w:rPr>
        <w:t>该值计算其许用应力。</w:t>
      </w:r>
    </w:p>
    <w:p>
      <w:pPr>
        <w:spacing w:before="242" w:line="400" w:lineRule="exact"/>
        <w:ind w:left="1918"/>
        <w:rPr>
          <w:rFonts w:ascii="宋体" w:hAnsi="宋体" w:eastAsia="宋体" w:cs="宋体"/>
          <w:sz w:val="24"/>
          <w:szCs w:val="24"/>
        </w:rPr>
      </w:pPr>
      <w:r>
        <w:rPr>
          <w:rFonts w:ascii="宋体" w:hAnsi="宋体" w:eastAsia="宋体" w:cs="宋体"/>
          <w:spacing w:val="8"/>
          <w:position w:val="12"/>
          <w:sz w:val="24"/>
          <w:szCs w:val="24"/>
        </w:rPr>
        <w:t>灰铸铁室温下抗拉强度安全系数不小于</w:t>
      </w:r>
      <w:r>
        <w:rPr>
          <w:rFonts w:ascii="宋体" w:hAnsi="宋体" w:eastAsia="宋体" w:cs="宋体"/>
          <w:spacing w:val="40"/>
          <w:position w:val="12"/>
          <w:sz w:val="24"/>
          <w:szCs w:val="24"/>
        </w:rPr>
        <w:t xml:space="preserve"> </w:t>
      </w:r>
      <w:r>
        <w:rPr>
          <w:rFonts w:ascii="Times New Roman" w:hAnsi="Times New Roman" w:eastAsia="Times New Roman" w:cs="Times New Roman"/>
          <w:spacing w:val="8"/>
          <w:position w:val="12"/>
          <w:sz w:val="24"/>
          <w:szCs w:val="24"/>
        </w:rPr>
        <w:t>10.0</w:t>
      </w:r>
      <w:r>
        <w:rPr>
          <w:rFonts w:ascii="宋体" w:hAnsi="宋体" w:eastAsia="宋体" w:cs="宋体"/>
          <w:spacing w:val="8"/>
          <w:position w:val="12"/>
          <w:sz w:val="24"/>
          <w:szCs w:val="24"/>
        </w:rPr>
        <w:t>，球墨铸铁室温下抗拉</w:t>
      </w:r>
      <w:r>
        <w:rPr>
          <w:rFonts w:ascii="宋体" w:hAnsi="宋体" w:eastAsia="宋体" w:cs="宋体"/>
          <w:spacing w:val="7"/>
          <w:position w:val="12"/>
          <w:sz w:val="24"/>
          <w:szCs w:val="24"/>
        </w:rPr>
        <w:t>强度安全系</w:t>
      </w:r>
    </w:p>
    <w:p>
      <w:pPr>
        <w:spacing w:before="1" w:line="210" w:lineRule="auto"/>
        <w:ind w:left="1423"/>
        <w:rPr>
          <w:rFonts w:ascii="宋体" w:hAnsi="宋体" w:eastAsia="宋体" w:cs="宋体"/>
          <w:sz w:val="24"/>
          <w:szCs w:val="24"/>
        </w:rPr>
      </w:pPr>
      <w:r>
        <w:rPr>
          <w:rFonts w:ascii="宋体" w:hAnsi="宋体" w:eastAsia="宋体" w:cs="宋体"/>
          <w:spacing w:val="1"/>
          <w:sz w:val="24"/>
          <w:szCs w:val="24"/>
        </w:rPr>
        <w:t>数不小于</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8.0</w:t>
      </w:r>
      <w:r>
        <w:rPr>
          <w:rFonts w:ascii="宋体" w:hAnsi="宋体" w:eastAsia="宋体" w:cs="宋体"/>
          <w:spacing w:val="1"/>
          <w:sz w:val="24"/>
          <w:szCs w:val="24"/>
        </w:rPr>
        <w:t>。</w:t>
      </w:r>
    </w:p>
    <w:p>
      <w:pPr>
        <w:spacing w:before="125" w:line="212" w:lineRule="auto"/>
        <w:ind w:left="1917"/>
        <w:rPr>
          <w:rFonts w:ascii="宋体" w:hAnsi="宋体" w:eastAsia="宋体" w:cs="宋体"/>
          <w:sz w:val="24"/>
          <w:szCs w:val="24"/>
        </w:rPr>
      </w:pPr>
      <w:r>
        <w:rPr>
          <w:rFonts w:ascii="宋体" w:hAnsi="宋体" w:eastAsia="宋体" w:cs="宋体"/>
          <w:spacing w:val="5"/>
          <w:sz w:val="24"/>
          <w:szCs w:val="24"/>
        </w:rPr>
        <w:t>铸钢室温下抗拉强度安全系数不小于</w:t>
      </w:r>
      <w:r>
        <w:rPr>
          <w:rFonts w:ascii="宋体" w:hAnsi="宋体" w:eastAsia="宋体" w:cs="宋体"/>
          <w:spacing w:val="-26"/>
          <w:sz w:val="24"/>
          <w:szCs w:val="24"/>
        </w:rPr>
        <w:t xml:space="preserve"> </w:t>
      </w:r>
      <w:r>
        <w:rPr>
          <w:rFonts w:ascii="Times New Roman" w:hAnsi="Times New Roman" w:eastAsia="Times New Roman" w:cs="Times New Roman"/>
          <w:spacing w:val="5"/>
          <w:sz w:val="24"/>
          <w:szCs w:val="24"/>
        </w:rPr>
        <w:t>4.0</w:t>
      </w:r>
      <w:r>
        <w:rPr>
          <w:rFonts w:ascii="宋体" w:hAnsi="宋体" w:eastAsia="宋体" w:cs="宋体"/>
          <w:spacing w:val="5"/>
          <w:sz w:val="24"/>
          <w:szCs w:val="24"/>
        </w:rPr>
        <w:t>。</w:t>
      </w:r>
    </w:p>
    <w:p>
      <w:pPr>
        <w:spacing w:before="126" w:line="401" w:lineRule="exact"/>
        <w:ind w:left="1914"/>
        <w:rPr>
          <w:rFonts w:ascii="宋体" w:hAnsi="宋体" w:eastAsia="宋体" w:cs="宋体"/>
          <w:sz w:val="24"/>
          <w:szCs w:val="24"/>
        </w:rPr>
      </w:pPr>
      <w:r>
        <w:rPr>
          <w:rFonts w:ascii="宋体" w:hAnsi="宋体" w:eastAsia="宋体" w:cs="宋体"/>
          <w:spacing w:val="6"/>
          <w:position w:val="12"/>
          <w:sz w:val="24"/>
          <w:szCs w:val="24"/>
        </w:rPr>
        <w:t>设计所取安全系数低于本规程规定时，应当按照本规程</w:t>
      </w:r>
      <w:r>
        <w:rPr>
          <w:rFonts w:ascii="宋体" w:hAnsi="宋体" w:eastAsia="宋体" w:cs="宋体"/>
          <w:spacing w:val="-47"/>
          <w:position w:val="12"/>
          <w:sz w:val="24"/>
          <w:szCs w:val="24"/>
        </w:rPr>
        <w:t xml:space="preserve"> </w:t>
      </w:r>
      <w:r>
        <w:rPr>
          <w:rFonts w:ascii="Times New Roman" w:hAnsi="Times New Roman" w:eastAsia="Times New Roman" w:cs="Times New Roman"/>
          <w:spacing w:val="6"/>
          <w:position w:val="12"/>
          <w:sz w:val="24"/>
          <w:szCs w:val="24"/>
        </w:rPr>
        <w:t>1</w:t>
      </w:r>
      <w:r>
        <w:rPr>
          <w:rFonts w:ascii="Times New Roman" w:hAnsi="Times New Roman" w:eastAsia="Times New Roman" w:cs="Times New Roman"/>
          <w:spacing w:val="5"/>
          <w:position w:val="12"/>
          <w:sz w:val="24"/>
          <w:szCs w:val="24"/>
        </w:rPr>
        <w:t xml:space="preserve">.9 </w:t>
      </w:r>
      <w:r>
        <w:rPr>
          <w:rFonts w:ascii="宋体" w:hAnsi="宋体" w:eastAsia="宋体" w:cs="宋体"/>
          <w:spacing w:val="5"/>
          <w:position w:val="12"/>
          <w:sz w:val="24"/>
          <w:szCs w:val="24"/>
        </w:rPr>
        <w:t>的规定通过新技术评</w:t>
      </w:r>
    </w:p>
    <w:p>
      <w:pPr>
        <w:spacing w:before="1" w:line="209" w:lineRule="auto"/>
        <w:ind w:left="1428"/>
        <w:rPr>
          <w:rFonts w:ascii="宋体" w:hAnsi="宋体" w:eastAsia="宋体" w:cs="宋体"/>
          <w:sz w:val="24"/>
          <w:szCs w:val="24"/>
        </w:rPr>
      </w:pPr>
      <w:r>
        <w:rPr>
          <w:rFonts w:ascii="宋体" w:hAnsi="宋体" w:eastAsia="宋体" w:cs="宋体"/>
          <w:spacing w:val="-8"/>
          <w:sz w:val="24"/>
          <w:szCs w:val="24"/>
        </w:rPr>
        <w:t>审。</w:t>
      </w:r>
    </w:p>
    <w:p>
      <w:pPr>
        <w:spacing w:before="125" w:line="212" w:lineRule="auto"/>
        <w:ind w:left="1924"/>
        <w:rPr>
          <w:rFonts w:ascii="宋体" w:hAnsi="宋体" w:eastAsia="宋体" w:cs="宋体"/>
          <w:sz w:val="24"/>
          <w:szCs w:val="24"/>
        </w:rPr>
      </w:pPr>
      <w:r>
        <w:fldChar w:fldCharType="begin"/>
      </w:r>
      <w:r>
        <w:instrText xml:space="preserve"> HYPERLINK "3.2.1.2" </w:instrText>
      </w:r>
      <w:r>
        <w:fldChar w:fldCharType="separate"/>
      </w:r>
      <w:r>
        <w:rPr>
          <w:rFonts w:ascii="黑体" w:hAnsi="黑体" w:eastAsia="黑体" w:cs="黑体"/>
          <w:spacing w:val="3"/>
          <w:sz w:val="24"/>
          <w:szCs w:val="24"/>
        </w:rPr>
        <w:t>3.2.1.2</w:t>
      </w:r>
      <w:r>
        <w:rPr>
          <w:rFonts w:ascii="黑体" w:hAnsi="黑体" w:eastAsia="黑体" w:cs="黑体"/>
          <w:spacing w:val="3"/>
          <w:sz w:val="24"/>
          <w:szCs w:val="24"/>
        </w:rPr>
        <w:fldChar w:fldCharType="end"/>
      </w:r>
      <w:r>
        <w:rPr>
          <w:rFonts w:ascii="黑体" w:hAnsi="黑体" w:eastAsia="黑体" w:cs="黑体"/>
          <w:spacing w:val="12"/>
          <w:sz w:val="24"/>
          <w:szCs w:val="24"/>
        </w:rPr>
        <w:t xml:space="preserve">  </w:t>
      </w:r>
      <w:r>
        <w:rPr>
          <w:rFonts w:ascii="宋体" w:hAnsi="宋体" w:eastAsia="宋体" w:cs="宋体"/>
          <w:spacing w:val="3"/>
          <w:sz w:val="24"/>
          <w:szCs w:val="24"/>
        </w:rPr>
        <w:t>许用应力</w:t>
      </w:r>
    </w:p>
    <w:p>
      <w:pPr>
        <w:spacing w:line="212" w:lineRule="auto"/>
        <w:rPr>
          <w:rFonts w:ascii="宋体" w:hAnsi="宋体" w:eastAsia="宋体" w:cs="宋体"/>
          <w:sz w:val="24"/>
          <w:szCs w:val="24"/>
        </w:rPr>
        <w:sectPr>
          <w:headerReference r:id="rId48" w:type="default"/>
          <w:footerReference r:id="rId49" w:type="default"/>
          <w:pgSz w:w="11905" w:h="16840"/>
          <w:pgMar w:top="1503" w:right="4" w:bottom="1325" w:left="0" w:header="1228" w:footer="1138" w:gutter="0"/>
          <w:cols w:space="720" w:num="1"/>
        </w:sectPr>
      </w:pPr>
    </w:p>
    <w:p>
      <w:pPr>
        <w:pStyle w:val="2"/>
        <w:spacing w:line="262" w:lineRule="auto"/>
      </w:pPr>
    </w:p>
    <w:p>
      <w:pPr>
        <w:spacing w:before="78" w:line="260" w:lineRule="auto"/>
        <w:ind w:left="1446" w:right="1422" w:firstLine="472"/>
        <w:jc w:val="both"/>
        <w:rPr>
          <w:rFonts w:ascii="宋体" w:hAnsi="宋体" w:eastAsia="宋体" w:cs="宋体"/>
          <w:sz w:val="24"/>
          <w:szCs w:val="24"/>
        </w:rPr>
      </w:pPr>
      <w:r>
        <w:rPr>
          <w:rFonts w:ascii="宋体" w:hAnsi="宋体" w:eastAsia="宋体" w:cs="宋体"/>
          <w:spacing w:val="21"/>
          <w:sz w:val="24"/>
          <w:szCs w:val="24"/>
        </w:rPr>
        <w:t>板、锻件、管</w:t>
      </w:r>
      <w:r>
        <w:rPr>
          <w:rFonts w:ascii="宋体" w:hAnsi="宋体" w:eastAsia="宋体" w:cs="宋体"/>
          <w:spacing w:val="-66"/>
          <w:sz w:val="24"/>
          <w:szCs w:val="24"/>
        </w:rPr>
        <w:t xml:space="preserve"> </w:t>
      </w:r>
      <w:r>
        <w:rPr>
          <w:rFonts w:ascii="宋体" w:hAnsi="宋体" w:eastAsia="宋体" w:cs="宋体"/>
          <w:spacing w:val="21"/>
          <w:sz w:val="24"/>
          <w:szCs w:val="24"/>
        </w:rPr>
        <w:t>的许用应力取室温下的抗拉强度</w:t>
      </w:r>
      <w:r>
        <w:rPr>
          <w:rFonts w:ascii="宋体" w:hAnsi="宋体" w:eastAsia="宋体" w:cs="宋体"/>
          <w:spacing w:val="-55"/>
          <w:sz w:val="24"/>
          <w:szCs w:val="24"/>
        </w:rPr>
        <w:t xml:space="preserve"> </w:t>
      </w:r>
      <w:r>
        <w:rPr>
          <w:rFonts w:ascii="Times New Roman" w:hAnsi="Times New Roman" w:eastAsia="Times New Roman" w:cs="Times New Roman"/>
          <w:i/>
          <w:iCs/>
          <w:sz w:val="24"/>
          <w:szCs w:val="24"/>
        </w:rPr>
        <w:t>R</w:t>
      </w:r>
      <w:r>
        <w:rPr>
          <w:rFonts w:ascii="Times New Roman" w:hAnsi="Times New Roman" w:eastAsia="Times New Roman" w:cs="Times New Roman"/>
          <w:position w:val="-6"/>
          <w:sz w:val="13"/>
          <w:szCs w:val="13"/>
        </w:rPr>
        <w:t>m</w:t>
      </w:r>
      <w:r>
        <w:rPr>
          <w:rFonts w:ascii="Times New Roman" w:hAnsi="Times New Roman" w:eastAsia="Times New Roman" w:cs="Times New Roman"/>
          <w:spacing w:val="14"/>
          <w:w w:val="101"/>
          <w:position w:val="-6"/>
          <w:sz w:val="13"/>
          <w:szCs w:val="13"/>
        </w:rPr>
        <w:t xml:space="preserve">  </w:t>
      </w:r>
      <w:r>
        <w:rPr>
          <w:rFonts w:ascii="宋体" w:hAnsi="宋体" w:eastAsia="宋体" w:cs="宋体"/>
          <w:spacing w:val="21"/>
          <w:sz w:val="24"/>
          <w:szCs w:val="24"/>
        </w:rPr>
        <w:t>、设计温</w:t>
      </w:r>
      <w:r>
        <w:rPr>
          <w:rFonts w:ascii="宋体" w:hAnsi="宋体" w:eastAsia="宋体" w:cs="宋体"/>
          <w:spacing w:val="20"/>
          <w:sz w:val="24"/>
          <w:szCs w:val="24"/>
        </w:rPr>
        <w:t>度下的屈服强度</w:t>
      </w:r>
      <w:r>
        <w:rPr>
          <w:rFonts w:ascii="宋体" w:hAnsi="宋体" w:eastAsia="宋体" w:cs="宋体"/>
          <w:sz w:val="24"/>
          <w:szCs w:val="24"/>
        </w:rPr>
        <w:t xml:space="preserve"> </w:t>
      </w:r>
      <w:r>
        <w:rPr>
          <w:rFonts w:ascii="Times New Roman" w:hAnsi="Times New Roman" w:eastAsia="Times New Roman" w:cs="Times New Roman"/>
          <w:i/>
          <w:iCs/>
          <w:spacing w:val="12"/>
          <w:sz w:val="23"/>
          <w:szCs w:val="23"/>
        </w:rPr>
        <w:t>R</w:t>
      </w:r>
      <w:r>
        <w:fldChar w:fldCharType="begin"/>
      </w:r>
      <w:r>
        <w:instrText xml:space="preserve">EQ \* jc3 \* hps13 \o\al(\s\up 5(</w:instrText>
      </w:r>
      <w:r>
        <w:rPr>
          <w:rFonts w:ascii="Times New Roman" w:hAnsi="Times New Roman" w:eastAsia="Times New Roman" w:cs="Times New Roman"/>
          <w:w w:val="149"/>
          <w:sz w:val="13"/>
          <w:szCs w:val="13"/>
        </w:rPr>
        <w:instrText xml:space="preserve">t</w:instrText>
      </w:r>
      <w:r>
        <w:instrText xml:space="preserve">),</w:instrText>
      </w:r>
      <w:r>
        <w:rPr>
          <w:rFonts w:ascii="Times New Roman" w:hAnsi="Times New Roman" w:eastAsia="Times New Roman" w:cs="Times New Roman"/>
          <w:w w:val="91"/>
          <w:position w:val="-5"/>
          <w:sz w:val="13"/>
          <w:szCs w:val="13"/>
        </w:rPr>
        <w:instrText xml:space="preserve">e</w:instrText>
      </w:r>
      <w:r>
        <w:instrText xml:space="preserve">)</w:instrText>
      </w:r>
      <w:r>
        <w:fldChar w:fldCharType="end"/>
      </w:r>
      <w:r>
        <w:rPr>
          <w:rFonts w:ascii="Times New Roman" w:hAnsi="Times New Roman" w:eastAsia="Times New Roman" w:cs="Times New Roman"/>
          <w:spacing w:val="12"/>
          <w:position w:val="-5"/>
          <w:sz w:val="13"/>
          <w:szCs w:val="13"/>
        </w:rPr>
        <w:t>L</w:t>
      </w:r>
      <w:r>
        <w:rPr>
          <w:rFonts w:ascii="Times New Roman" w:hAnsi="Times New Roman" w:eastAsia="Times New Roman" w:cs="Times New Roman"/>
          <w:spacing w:val="5"/>
          <w:position w:val="-5"/>
          <w:sz w:val="13"/>
          <w:szCs w:val="13"/>
        </w:rPr>
        <w:t xml:space="preserve">   </w:t>
      </w:r>
      <w:r>
        <w:rPr>
          <w:rFonts w:ascii="宋体" w:hAnsi="宋体" w:eastAsia="宋体" w:cs="宋体"/>
          <w:spacing w:val="-4"/>
          <w:w w:val="86"/>
          <w:sz w:val="24"/>
          <w:szCs w:val="24"/>
        </w:rPr>
        <w:t>(</w:t>
      </w:r>
      <w:r>
        <w:rPr>
          <w:rFonts w:ascii="宋体" w:hAnsi="宋体" w:eastAsia="宋体" w:cs="宋体"/>
          <w:spacing w:val="-69"/>
          <w:sz w:val="24"/>
          <w:szCs w:val="24"/>
        </w:rPr>
        <w:t xml:space="preserve"> </w:t>
      </w:r>
      <w:r>
        <w:rPr>
          <w:rFonts w:ascii="Times New Roman" w:hAnsi="Times New Roman" w:eastAsia="Times New Roman" w:cs="Times New Roman"/>
          <w:i/>
          <w:iCs/>
          <w:spacing w:val="-4"/>
          <w:w w:val="86"/>
          <w:sz w:val="24"/>
          <w:szCs w:val="24"/>
        </w:rPr>
        <w:t>R</w:t>
      </w:r>
      <w:r>
        <w:fldChar w:fldCharType="begin"/>
      </w:r>
      <w:r>
        <w:instrText xml:space="preserve">EQ \* jc3 \* hps14 \o\al(\s\up 5(</w:instrText>
      </w:r>
      <w:r>
        <w:rPr>
          <w:rFonts w:ascii="Times New Roman" w:hAnsi="Times New Roman" w:eastAsia="Times New Roman" w:cs="Times New Roman"/>
          <w:w w:val="139"/>
          <w:sz w:val="14"/>
          <w:szCs w:val="14"/>
        </w:rPr>
        <w:instrText xml:space="preserve">t</w:instrText>
      </w:r>
      <w:r>
        <w:instrText xml:space="preserve">),</w:instrText>
      </w:r>
      <w:r>
        <w:rPr>
          <w:rFonts w:ascii="Times New Roman" w:hAnsi="Times New Roman" w:eastAsia="Times New Roman" w:cs="Times New Roman"/>
          <w:w w:val="89"/>
          <w:position w:val="-6"/>
          <w:sz w:val="14"/>
          <w:szCs w:val="14"/>
        </w:rPr>
        <w:instrText xml:space="preserve">p</w:instrText>
      </w:r>
      <w:r>
        <w:instrText xml:space="preserve">)</w:instrText>
      </w:r>
      <w:r>
        <w:fldChar w:fldCharType="end"/>
      </w:r>
      <w:r>
        <w:rPr>
          <w:rFonts w:ascii="Times New Roman" w:hAnsi="Times New Roman" w:eastAsia="Times New Roman" w:cs="Times New Roman"/>
          <w:spacing w:val="3"/>
          <w:position w:val="-6"/>
          <w:sz w:val="14"/>
          <w:szCs w:val="14"/>
        </w:rPr>
        <w:t>0.2</w:t>
      </w:r>
      <w:r>
        <w:rPr>
          <w:rFonts w:ascii="Times New Roman" w:hAnsi="Times New Roman" w:eastAsia="Times New Roman" w:cs="Times New Roman"/>
          <w:spacing w:val="25"/>
          <w:w w:val="102"/>
          <w:position w:val="-6"/>
          <w:sz w:val="14"/>
          <w:szCs w:val="14"/>
        </w:rPr>
        <w:t xml:space="preserve"> </w:t>
      </w:r>
      <w:r>
        <w:rPr>
          <w:rFonts w:ascii="宋体" w:hAnsi="宋体" w:eastAsia="宋体" w:cs="宋体"/>
          <w:spacing w:val="15"/>
          <w:sz w:val="24"/>
          <w:szCs w:val="24"/>
        </w:rPr>
        <w:t>)、</w:t>
      </w:r>
      <w:r>
        <w:rPr>
          <w:rFonts w:ascii="宋体" w:hAnsi="宋体" w:eastAsia="宋体" w:cs="宋体"/>
          <w:spacing w:val="-47"/>
          <w:sz w:val="24"/>
          <w:szCs w:val="24"/>
        </w:rPr>
        <w:t xml:space="preserve"> </w:t>
      </w:r>
      <w:r>
        <w:rPr>
          <w:rFonts w:ascii="宋体" w:hAnsi="宋体" w:eastAsia="宋体" w:cs="宋体"/>
          <w:spacing w:val="15"/>
          <w:sz w:val="24"/>
          <w:szCs w:val="24"/>
        </w:rPr>
        <w:t>设计温度下持久强度极限平均值</w:t>
      </w:r>
      <w:r>
        <w:rPr>
          <w:rFonts w:ascii="宋体" w:hAnsi="宋体" w:eastAsia="宋体" w:cs="宋体"/>
          <w:spacing w:val="-66"/>
          <w:sz w:val="24"/>
          <w:szCs w:val="24"/>
        </w:rPr>
        <w:t xml:space="preserve"> </w:t>
      </w:r>
      <w:r>
        <w:rPr>
          <w:rFonts w:ascii="Times New Roman" w:hAnsi="Times New Roman" w:eastAsia="Times New Roman" w:cs="Times New Roman"/>
          <w:i/>
          <w:iCs/>
          <w:spacing w:val="15"/>
          <w:sz w:val="24"/>
          <w:szCs w:val="24"/>
        </w:rPr>
        <w:t>R</w:t>
      </w:r>
      <w:r>
        <w:fldChar w:fldCharType="begin"/>
      </w:r>
      <w:r>
        <w:instrText xml:space="preserve">EQ \* jc3 \* hps13 \o\al(\s\up 5(</w:instrText>
      </w:r>
      <w:r>
        <w:rPr>
          <w:rFonts w:ascii="Times New Roman" w:hAnsi="Times New Roman" w:eastAsia="Times New Roman" w:cs="Times New Roman"/>
          <w:w w:val="146"/>
          <w:sz w:val="13"/>
          <w:szCs w:val="13"/>
        </w:rPr>
        <w:instrText xml:space="preserve">t</w:instrText>
      </w:r>
      <w:r>
        <w:instrText xml:space="preserve">),</w:instrText>
      </w:r>
      <w:r>
        <w:rPr>
          <w:rFonts w:ascii="Times New Roman" w:hAnsi="Times New Roman" w:eastAsia="Times New Roman" w:cs="Times New Roman"/>
          <w:w w:val="99"/>
          <w:position w:val="-5"/>
          <w:sz w:val="13"/>
          <w:szCs w:val="13"/>
        </w:rPr>
        <w:instrText xml:space="preserve">D</w:instrText>
      </w:r>
      <w:r>
        <w:instrText xml:space="preserve">)</w:instrText>
      </w:r>
      <w:r>
        <w:fldChar w:fldCharType="end"/>
      </w:r>
      <w:r>
        <w:rPr>
          <w:rFonts w:ascii="宋体" w:hAnsi="宋体" w:eastAsia="宋体" w:cs="宋体"/>
          <w:spacing w:val="15"/>
          <w:sz w:val="24"/>
          <w:szCs w:val="24"/>
        </w:rPr>
        <w:t>、设计温度下蠕变</w:t>
      </w:r>
      <w:r>
        <w:rPr>
          <w:rFonts w:ascii="宋体" w:hAnsi="宋体" w:eastAsia="宋体" w:cs="宋体"/>
          <w:spacing w:val="14"/>
          <w:sz w:val="24"/>
          <w:szCs w:val="24"/>
        </w:rPr>
        <w:t>极限平均值(每</w:t>
      </w:r>
      <w:r>
        <w:rPr>
          <w:rFonts w:ascii="宋体" w:hAnsi="宋体" w:eastAsia="宋体" w:cs="宋体"/>
          <w:sz w:val="24"/>
          <w:szCs w:val="24"/>
        </w:rPr>
        <w:t xml:space="preserve"> </w:t>
      </w:r>
      <w:r>
        <w:rPr>
          <w:rFonts w:ascii="Times New Roman" w:hAnsi="Times New Roman" w:eastAsia="Times New Roman" w:cs="Times New Roman"/>
          <w:spacing w:val="3"/>
          <w:sz w:val="24"/>
          <w:szCs w:val="24"/>
        </w:rPr>
        <w:t xml:space="preserve">1000h </w:t>
      </w:r>
      <w:r>
        <w:rPr>
          <w:rFonts w:ascii="宋体" w:hAnsi="宋体" w:eastAsia="宋体" w:cs="宋体"/>
          <w:spacing w:val="3"/>
          <w:sz w:val="24"/>
          <w:szCs w:val="24"/>
        </w:rPr>
        <w:t>蠕变率为</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0.01</w:t>
      </w:r>
      <w:r>
        <w:rPr>
          <w:rFonts w:ascii="宋体" w:hAnsi="宋体" w:eastAsia="宋体" w:cs="宋体"/>
          <w:spacing w:val="3"/>
          <w:sz w:val="24"/>
          <w:szCs w:val="24"/>
        </w:rPr>
        <w:t>%)</w:t>
      </w:r>
      <w:r>
        <w:rPr>
          <w:rFonts w:ascii="Times New Roman" w:hAnsi="Times New Roman" w:eastAsia="Times New Roman" w:cs="Times New Roman"/>
          <w:i/>
          <w:iCs/>
          <w:spacing w:val="3"/>
          <w:sz w:val="24"/>
          <w:szCs w:val="24"/>
        </w:rPr>
        <w:t>R</w:t>
      </w:r>
      <w:r>
        <w:fldChar w:fldCharType="begin"/>
      </w:r>
      <w:r>
        <w:instrText xml:space="preserve">EQ \* jc3 \* hps13 \o\al(\s\up 5(</w:instrText>
      </w:r>
      <w:r>
        <w:rPr>
          <w:rFonts w:ascii="Times New Roman" w:hAnsi="Times New Roman" w:eastAsia="Times New Roman" w:cs="Times New Roman"/>
          <w:w w:val="153"/>
          <w:sz w:val="13"/>
          <w:szCs w:val="13"/>
        </w:rPr>
        <w:instrText xml:space="preserve">t</w:instrText>
      </w:r>
      <w:r>
        <w:instrText xml:space="preserve">),</w:instrText>
      </w:r>
      <w:r>
        <w:rPr>
          <w:rFonts w:ascii="Times New Roman" w:hAnsi="Times New Roman" w:eastAsia="Times New Roman" w:cs="Times New Roman"/>
          <w:w w:val="97"/>
          <w:position w:val="-6"/>
          <w:sz w:val="13"/>
          <w:szCs w:val="13"/>
        </w:rPr>
        <w:instrText xml:space="preserve">n</w:instrText>
      </w:r>
      <w:r>
        <w:instrText xml:space="preserve">)</w:instrText>
      </w:r>
      <w:r>
        <w:fldChar w:fldCharType="end"/>
      </w:r>
      <w:r>
        <w:rPr>
          <w:rFonts w:ascii="宋体" w:hAnsi="宋体" w:eastAsia="宋体" w:cs="宋体"/>
          <w:spacing w:val="3"/>
          <w:sz w:val="24"/>
          <w:szCs w:val="24"/>
        </w:rPr>
        <w:t>除以相应安全系数后的最小值。</w:t>
      </w:r>
      <w:r>
        <w:rPr>
          <w:rFonts w:ascii="宋体" w:hAnsi="宋体" w:eastAsia="宋体" w:cs="宋体"/>
          <w:spacing w:val="86"/>
          <w:sz w:val="24"/>
          <w:szCs w:val="24"/>
        </w:rPr>
        <w:t xml:space="preserve"> </w:t>
      </w:r>
      <w:r>
        <w:rPr>
          <w:rFonts w:ascii="宋体" w:hAnsi="宋体" w:eastAsia="宋体" w:cs="宋体"/>
          <w:spacing w:val="3"/>
          <w:sz w:val="24"/>
          <w:szCs w:val="24"/>
        </w:rPr>
        <w:t>(注</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3-4</w:t>
      </w:r>
      <w:r>
        <w:rPr>
          <w:rFonts w:ascii="宋体" w:hAnsi="宋体" w:eastAsia="宋体" w:cs="宋体"/>
          <w:spacing w:val="3"/>
          <w:sz w:val="24"/>
          <w:szCs w:val="24"/>
        </w:rPr>
        <w:t>)</w:t>
      </w:r>
    </w:p>
    <w:p>
      <w:pPr>
        <w:spacing w:before="104" w:line="215" w:lineRule="auto"/>
        <w:ind w:left="1863"/>
        <w:rPr>
          <w:rFonts w:ascii="宋体" w:hAnsi="宋体" w:eastAsia="宋体" w:cs="宋体"/>
          <w:sz w:val="21"/>
          <w:szCs w:val="21"/>
        </w:rPr>
      </w:pPr>
      <w:r>
        <w:rPr>
          <w:rFonts w:ascii="宋体" w:hAnsi="宋体" w:eastAsia="宋体" w:cs="宋体"/>
          <w:spacing w:val="7"/>
          <w:sz w:val="21"/>
          <w:szCs w:val="21"/>
        </w:rPr>
        <w:t>注</w:t>
      </w:r>
      <w:r>
        <w:rPr>
          <w:rFonts w:ascii="宋体" w:hAnsi="宋体" w:eastAsia="宋体" w:cs="宋体"/>
          <w:spacing w:val="-34"/>
          <w:sz w:val="21"/>
          <w:szCs w:val="21"/>
        </w:rPr>
        <w:t xml:space="preserve"> </w:t>
      </w:r>
      <w:r>
        <w:rPr>
          <w:rFonts w:ascii="Times New Roman" w:hAnsi="Times New Roman" w:eastAsia="Times New Roman" w:cs="Times New Roman"/>
          <w:spacing w:val="7"/>
          <w:sz w:val="21"/>
          <w:szCs w:val="21"/>
        </w:rPr>
        <w:t>3-4</w:t>
      </w:r>
      <w:r>
        <w:rPr>
          <w:rFonts w:ascii="宋体" w:hAnsi="宋体" w:eastAsia="宋体" w:cs="宋体"/>
          <w:spacing w:val="7"/>
          <w:sz w:val="21"/>
          <w:szCs w:val="21"/>
        </w:rPr>
        <w:t>：对奥氏体高合金钢制受压元件，当设计温度</w:t>
      </w:r>
      <w:r>
        <w:rPr>
          <w:rFonts w:ascii="宋体" w:hAnsi="宋体" w:eastAsia="宋体" w:cs="宋体"/>
          <w:spacing w:val="6"/>
          <w:sz w:val="21"/>
          <w:szCs w:val="21"/>
        </w:rPr>
        <w:t>低于蠕变范围并且允许有微量的永久变</w:t>
      </w:r>
    </w:p>
    <w:p>
      <w:pPr>
        <w:spacing w:before="11"/>
        <w:ind w:left="1857"/>
        <w:rPr>
          <w:rFonts w:ascii="宋体" w:hAnsi="宋体" w:eastAsia="宋体" w:cs="宋体"/>
          <w:sz w:val="21"/>
          <w:szCs w:val="21"/>
        </w:rPr>
      </w:pPr>
      <w:r>
        <w:rPr>
          <w:rFonts w:ascii="宋体" w:hAnsi="宋体" w:eastAsia="宋体" w:cs="宋体"/>
          <w:sz w:val="21"/>
          <w:szCs w:val="21"/>
        </w:rPr>
        <w:t>形时，可以适当提高许用应力至</w:t>
      </w:r>
      <w:r>
        <w:rPr>
          <w:rFonts w:ascii="Times New Roman" w:hAnsi="Times New Roman" w:eastAsia="Times New Roman" w:cs="Times New Roman"/>
          <w:sz w:val="20"/>
          <w:szCs w:val="20"/>
        </w:rPr>
        <w:t>0.9</w:t>
      </w:r>
      <w:r>
        <w:rPr>
          <w:rFonts w:ascii="Times New Roman" w:hAnsi="Times New Roman" w:eastAsia="Times New Roman" w:cs="Times New Roman"/>
          <w:i/>
          <w:iCs/>
          <w:sz w:val="20"/>
          <w:szCs w:val="20"/>
        </w:rPr>
        <w:t>R</w:t>
      </w:r>
      <w:r>
        <w:fldChar w:fldCharType="begin"/>
      </w:r>
      <w:r>
        <w:instrText xml:space="preserve">EQ \* jc3 \* hps13 \o\al(\s\up 5(</w:instrText>
      </w:r>
      <w:r>
        <w:rPr>
          <w:rFonts w:ascii="Times New Roman" w:hAnsi="Times New Roman" w:eastAsia="Times New Roman" w:cs="Times New Roman"/>
          <w:w w:val="147"/>
          <w:sz w:val="13"/>
          <w:szCs w:val="13"/>
        </w:rPr>
        <w:instrText xml:space="preserve">t</w:instrText>
      </w:r>
      <w:r>
        <w:instrText xml:space="preserve">),</w:instrText>
      </w:r>
      <w:r>
        <w:rPr>
          <w:rFonts w:ascii="Times New Roman" w:hAnsi="Times New Roman" w:eastAsia="Times New Roman" w:cs="Times New Roman"/>
          <w:w w:val="99"/>
          <w:position w:val="-6"/>
          <w:sz w:val="13"/>
          <w:szCs w:val="13"/>
        </w:rPr>
        <w:instrText xml:space="preserve">p</w:instrText>
      </w:r>
      <w:r>
        <w:instrText xml:space="preserve">)</w:instrText>
      </w:r>
      <w:r>
        <w:fldChar w:fldCharType="end"/>
      </w:r>
      <w:r>
        <w:rPr>
          <w:rFonts w:ascii="Times New Roman" w:hAnsi="Times New Roman" w:eastAsia="Times New Roman" w:cs="Times New Roman"/>
          <w:position w:val="-6"/>
          <w:sz w:val="13"/>
          <w:szCs w:val="13"/>
        </w:rPr>
        <w:t xml:space="preserve">0.2  </w:t>
      </w:r>
      <w:r>
        <w:rPr>
          <w:rFonts w:ascii="宋体" w:hAnsi="宋体" w:eastAsia="宋体" w:cs="宋体"/>
          <w:sz w:val="21"/>
          <w:szCs w:val="21"/>
        </w:rPr>
        <w:t>，但不得超过</w:t>
      </w:r>
      <w:r>
        <w:rPr>
          <w:rFonts w:ascii="宋体" w:hAnsi="宋体" w:eastAsia="宋体" w:cs="宋体"/>
          <w:spacing w:val="-73"/>
          <w:sz w:val="21"/>
          <w:szCs w:val="21"/>
        </w:rPr>
        <w:t xml:space="preserve"> </w:t>
      </w:r>
      <w:r>
        <w:rPr>
          <w:position w:val="-13"/>
          <w:sz w:val="21"/>
          <w:szCs w:val="21"/>
        </w:rPr>
        <w:drawing>
          <wp:inline distT="0" distB="0" distL="0" distR="0">
            <wp:extent cx="257810" cy="32512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348"/>
                    <a:stretch>
                      <a:fillRect/>
                    </a:stretch>
                  </pic:blipFill>
                  <pic:spPr>
                    <a:xfrm>
                      <a:off x="0" y="0"/>
                      <a:ext cx="258229" cy="325664"/>
                    </a:xfrm>
                    <a:prstGeom prst="rect">
                      <a:avLst/>
                    </a:prstGeom>
                  </pic:spPr>
                </pic:pic>
              </a:graphicData>
            </a:graphic>
          </wp:inline>
        </w:drawing>
      </w:r>
      <w:r>
        <w:rPr>
          <w:rFonts w:ascii="宋体" w:hAnsi="宋体" w:eastAsia="宋体" w:cs="宋体"/>
          <w:spacing w:val="-13"/>
          <w:sz w:val="21"/>
          <w:szCs w:val="21"/>
        </w:rPr>
        <w:t xml:space="preserve"> </w:t>
      </w:r>
      <w:r>
        <w:rPr>
          <w:rFonts w:ascii="宋体" w:hAnsi="宋体" w:eastAsia="宋体" w:cs="宋体"/>
          <w:sz w:val="21"/>
          <w:szCs w:val="21"/>
        </w:rPr>
        <w:t>(</w:t>
      </w:r>
      <w:r>
        <w:rPr>
          <w:rFonts w:ascii="宋体" w:hAnsi="宋体" w:eastAsia="宋体" w:cs="宋体"/>
          <w:spacing w:val="-1"/>
          <w:sz w:val="21"/>
          <w:szCs w:val="21"/>
        </w:rPr>
        <w:t>此规定不适用于法兰或者其他有微</w:t>
      </w:r>
    </w:p>
    <w:p>
      <w:pPr>
        <w:spacing w:before="150" w:line="217" w:lineRule="auto"/>
        <w:ind w:left="1858"/>
        <w:rPr>
          <w:rFonts w:ascii="宋体" w:hAnsi="宋体" w:eastAsia="宋体" w:cs="宋体"/>
          <w:sz w:val="21"/>
          <w:szCs w:val="21"/>
        </w:rPr>
      </w:pPr>
      <w:r>
        <w:rPr>
          <w:rFonts w:ascii="宋体" w:hAnsi="宋体" w:eastAsia="宋体" w:cs="宋体"/>
          <w:spacing w:val="8"/>
          <w:sz w:val="21"/>
          <w:szCs w:val="21"/>
        </w:rPr>
        <w:t>量永久变形就产生泄漏或者故障的场合)；对采用应变强化技术的奥氏体不锈钢深冷容器壳</w:t>
      </w:r>
    </w:p>
    <w:p>
      <w:pPr>
        <w:spacing w:before="81" w:line="217" w:lineRule="auto"/>
        <w:ind w:left="1422"/>
        <w:rPr>
          <w:rFonts w:ascii="宋体" w:hAnsi="宋体" w:eastAsia="宋体" w:cs="宋体"/>
          <w:sz w:val="21"/>
          <w:szCs w:val="21"/>
        </w:rPr>
      </w:pPr>
      <w:r>
        <w:rPr>
          <w:rFonts w:ascii="宋体" w:hAnsi="宋体" w:eastAsia="宋体" w:cs="宋体"/>
          <w:spacing w:val="4"/>
          <w:sz w:val="21"/>
          <w:szCs w:val="21"/>
        </w:rPr>
        <w:t>体，其许用应力可以基于设计温度下的抗拉强度</w:t>
      </w:r>
      <w:r>
        <w:rPr>
          <w:rFonts w:ascii="宋体" w:hAnsi="宋体" w:eastAsia="宋体" w:cs="宋体"/>
          <w:spacing w:val="-63"/>
          <w:sz w:val="21"/>
          <w:szCs w:val="21"/>
        </w:rPr>
        <w:t xml:space="preserve"> </w:t>
      </w:r>
      <w:r>
        <w:rPr>
          <w:rFonts w:ascii="Times New Roman" w:hAnsi="Times New Roman" w:eastAsia="Times New Roman" w:cs="Times New Roman"/>
          <w:i/>
          <w:iCs/>
          <w:spacing w:val="4"/>
          <w:sz w:val="21"/>
          <w:szCs w:val="21"/>
        </w:rPr>
        <w:t>R</w:t>
      </w:r>
      <w:r>
        <w:fldChar w:fldCharType="begin"/>
      </w:r>
      <w:r>
        <w:instrText xml:space="preserve">EQ \* jc3 \* hps13 \o\al(\s\up 5(</w:instrText>
      </w:r>
      <w:r>
        <w:rPr>
          <w:rFonts w:ascii="Times New Roman" w:hAnsi="Times New Roman" w:eastAsia="Times New Roman" w:cs="Times New Roman"/>
          <w:w w:val="145"/>
          <w:sz w:val="13"/>
          <w:szCs w:val="13"/>
        </w:rPr>
        <w:instrText xml:space="preserve">t</w:instrText>
      </w:r>
      <w:r>
        <w:instrText xml:space="preserve">),</w:instrText>
      </w:r>
      <w:r>
        <w:rPr>
          <w:rFonts w:ascii="Times New Roman" w:hAnsi="Times New Roman" w:eastAsia="Times New Roman" w:cs="Times New Roman"/>
          <w:w w:val="101"/>
          <w:position w:val="-6"/>
          <w:sz w:val="13"/>
          <w:szCs w:val="13"/>
        </w:rPr>
        <w:instrText xml:space="preserve">m</w:instrText>
      </w:r>
      <w:r>
        <w:instrText xml:space="preserve">)</w:instrText>
      </w:r>
      <w:r>
        <w:fldChar w:fldCharType="end"/>
      </w:r>
      <w:r>
        <w:rPr>
          <w:rFonts w:ascii="宋体" w:hAnsi="宋体" w:eastAsia="宋体" w:cs="宋体"/>
          <w:spacing w:val="4"/>
          <w:sz w:val="21"/>
          <w:szCs w:val="21"/>
        </w:rPr>
        <w:t>和设计温度下的屈服强度</w:t>
      </w:r>
      <w:r>
        <w:rPr>
          <w:rFonts w:ascii="宋体" w:hAnsi="宋体" w:eastAsia="宋体" w:cs="宋体"/>
          <w:spacing w:val="-63"/>
          <w:sz w:val="21"/>
          <w:szCs w:val="21"/>
        </w:rPr>
        <w:t xml:space="preserve"> </w:t>
      </w:r>
      <w:r>
        <w:rPr>
          <w:rFonts w:ascii="Times New Roman" w:hAnsi="Times New Roman" w:eastAsia="Times New Roman" w:cs="Times New Roman"/>
          <w:i/>
          <w:iCs/>
          <w:sz w:val="20"/>
          <w:szCs w:val="20"/>
        </w:rPr>
        <w:t>R</w:t>
      </w:r>
      <w:r>
        <w:fldChar w:fldCharType="begin"/>
      </w:r>
      <w:r>
        <w:instrText xml:space="preserve">EQ \* jc3 \* hps13 \o\al(\s\up 5(</w:instrText>
      </w:r>
      <w:r>
        <w:rPr>
          <w:rFonts w:ascii="Times New Roman" w:hAnsi="Times New Roman" w:eastAsia="Times New Roman" w:cs="Times New Roman"/>
          <w:w w:val="146"/>
          <w:sz w:val="13"/>
          <w:szCs w:val="13"/>
        </w:rPr>
        <w:instrText xml:space="preserve">t</w:instrText>
      </w:r>
      <w:r>
        <w:instrText xml:space="preserve">),</w:instrText>
      </w:r>
      <w:r>
        <w:rPr>
          <w:rFonts w:ascii="Times New Roman" w:hAnsi="Times New Roman" w:eastAsia="Times New Roman" w:cs="Times New Roman"/>
          <w:w w:val="95"/>
          <w:position w:val="-6"/>
          <w:sz w:val="13"/>
          <w:szCs w:val="13"/>
        </w:rPr>
        <w:instrText xml:space="preserve">e</w:instrText>
      </w:r>
      <w:r>
        <w:instrText xml:space="preserve">)</w:instrText>
      </w:r>
      <w:r>
        <w:fldChar w:fldCharType="end"/>
      </w:r>
      <w:r>
        <w:rPr>
          <w:rFonts w:ascii="Times New Roman" w:hAnsi="Times New Roman" w:eastAsia="Times New Roman" w:cs="Times New Roman"/>
          <w:position w:val="-6"/>
          <w:sz w:val="13"/>
          <w:szCs w:val="13"/>
        </w:rPr>
        <w:t xml:space="preserve">L   </w:t>
      </w:r>
      <w:r>
        <w:rPr>
          <w:rFonts w:ascii="宋体" w:hAnsi="宋体" w:eastAsia="宋体" w:cs="宋体"/>
          <w:spacing w:val="4"/>
          <w:sz w:val="21"/>
          <w:szCs w:val="21"/>
        </w:rPr>
        <w:t>(</w:t>
      </w:r>
      <w:r>
        <w:rPr>
          <w:rFonts w:ascii="宋体" w:hAnsi="宋体" w:eastAsia="宋体" w:cs="宋体"/>
          <w:spacing w:val="-61"/>
          <w:sz w:val="21"/>
          <w:szCs w:val="21"/>
        </w:rPr>
        <w:t xml:space="preserve"> </w:t>
      </w:r>
      <w:r>
        <w:rPr>
          <w:rFonts w:ascii="Times New Roman" w:hAnsi="Times New Roman" w:eastAsia="Times New Roman" w:cs="Times New Roman"/>
          <w:i/>
          <w:iCs/>
          <w:spacing w:val="4"/>
          <w:sz w:val="21"/>
          <w:szCs w:val="21"/>
        </w:rPr>
        <w:t>R</w:t>
      </w:r>
      <w:r>
        <w:fldChar w:fldCharType="begin"/>
      </w:r>
      <w:r>
        <w:instrText xml:space="preserve">EQ \* jc3 \* hps13 \o\al(\s\up 5(</w:instrText>
      </w:r>
      <w:r>
        <w:rPr>
          <w:rFonts w:ascii="Times New Roman" w:hAnsi="Times New Roman" w:eastAsia="Times New Roman" w:cs="Times New Roman"/>
          <w:w w:val="145"/>
          <w:sz w:val="13"/>
          <w:szCs w:val="13"/>
        </w:rPr>
        <w:instrText xml:space="preserve">t</w:instrText>
      </w:r>
      <w:r>
        <w:instrText xml:space="preserve">),</w:instrText>
      </w:r>
      <w:r>
        <w:rPr>
          <w:rFonts w:ascii="Times New Roman" w:hAnsi="Times New Roman" w:eastAsia="Times New Roman" w:cs="Times New Roman"/>
          <w:w w:val="98"/>
          <w:position w:val="-6"/>
          <w:sz w:val="13"/>
          <w:szCs w:val="13"/>
        </w:rPr>
        <w:instrText xml:space="preserve">p</w:instrText>
      </w:r>
      <w:r>
        <w:instrText xml:space="preserve">)</w:instrText>
      </w:r>
      <w:r>
        <w:fldChar w:fldCharType="end"/>
      </w:r>
      <w:r>
        <w:rPr>
          <w:rFonts w:ascii="Times New Roman" w:hAnsi="Times New Roman" w:eastAsia="Times New Roman" w:cs="Times New Roman"/>
          <w:spacing w:val="4"/>
          <w:position w:val="-6"/>
          <w:sz w:val="13"/>
          <w:szCs w:val="13"/>
        </w:rPr>
        <w:t>0.2</w:t>
      </w:r>
      <w:r>
        <w:rPr>
          <w:rFonts w:ascii="Times New Roman" w:hAnsi="Times New Roman" w:eastAsia="Times New Roman" w:cs="Times New Roman"/>
          <w:spacing w:val="21"/>
          <w:position w:val="-6"/>
          <w:sz w:val="13"/>
          <w:szCs w:val="13"/>
        </w:rPr>
        <w:t xml:space="preserve"> </w:t>
      </w:r>
      <w:r>
        <w:rPr>
          <w:rFonts w:ascii="宋体" w:hAnsi="宋体" w:eastAsia="宋体" w:cs="宋体"/>
          <w:spacing w:val="4"/>
          <w:sz w:val="21"/>
          <w:szCs w:val="21"/>
        </w:rPr>
        <w:t>)确定；对</w:t>
      </w:r>
    </w:p>
    <w:p>
      <w:pPr>
        <w:spacing w:before="67" w:line="280" w:lineRule="exact"/>
        <w:ind w:left="1423"/>
        <w:rPr>
          <w:rFonts w:ascii="宋体" w:hAnsi="宋体" w:eastAsia="宋体" w:cs="宋体"/>
          <w:sz w:val="21"/>
          <w:szCs w:val="21"/>
        </w:rPr>
      </w:pPr>
      <w:r>
        <w:rPr>
          <w:rFonts w:ascii="宋体" w:hAnsi="宋体" w:eastAsia="宋体" w:cs="宋体"/>
          <w:spacing w:val="-1"/>
          <w:position w:val="1"/>
          <w:sz w:val="21"/>
          <w:szCs w:val="21"/>
        </w:rPr>
        <w:t>非焊接瓶式容器瓶体，其许用应力可以基于产品经过改善材料性能热处理后的强度保证值确定。</w:t>
      </w:r>
    </w:p>
    <w:p>
      <w:pPr>
        <w:spacing w:before="84" w:line="219" w:lineRule="auto"/>
        <w:ind w:left="1920"/>
        <w:rPr>
          <w:rFonts w:ascii="宋体" w:hAnsi="宋体" w:eastAsia="宋体" w:cs="宋体"/>
          <w:sz w:val="24"/>
          <w:szCs w:val="24"/>
        </w:rPr>
      </w:pPr>
      <w:r>
        <w:rPr>
          <w:rFonts w:ascii="宋体" w:hAnsi="宋体" w:eastAsia="宋体" w:cs="宋体"/>
          <w:spacing w:val="5"/>
          <w:sz w:val="24"/>
          <w:szCs w:val="24"/>
        </w:rPr>
        <w:t>螺栓的许用应力取设计温度下的屈服强度</w:t>
      </w:r>
      <w:r>
        <w:rPr>
          <w:rFonts w:ascii="宋体" w:hAnsi="宋体" w:eastAsia="宋体" w:cs="宋体"/>
          <w:spacing w:val="-62"/>
          <w:sz w:val="24"/>
          <w:szCs w:val="24"/>
        </w:rPr>
        <w:t xml:space="preserve"> </w:t>
      </w:r>
      <w:r>
        <w:rPr>
          <w:rFonts w:ascii="Times New Roman" w:hAnsi="Times New Roman" w:eastAsia="Times New Roman" w:cs="Times New Roman"/>
          <w:i/>
          <w:iCs/>
          <w:sz w:val="23"/>
          <w:szCs w:val="23"/>
        </w:rPr>
        <w:t>R</w:t>
      </w:r>
      <w:r>
        <w:fldChar w:fldCharType="begin"/>
      </w:r>
      <w:r>
        <w:instrText xml:space="preserve">EQ \* jc3 \* hps13 \o\al(\s\up 5(</w:instrText>
      </w:r>
      <w:r>
        <w:rPr>
          <w:rFonts w:ascii="Times New Roman" w:hAnsi="Times New Roman" w:eastAsia="Times New Roman" w:cs="Times New Roman"/>
          <w:w w:val="149"/>
          <w:sz w:val="13"/>
          <w:szCs w:val="13"/>
        </w:rPr>
        <w:instrText xml:space="preserve">t</w:instrText>
      </w:r>
      <w:r>
        <w:instrText xml:space="preserve">),</w:instrText>
      </w:r>
      <w:r>
        <w:rPr>
          <w:rFonts w:ascii="Times New Roman" w:hAnsi="Times New Roman" w:eastAsia="Times New Roman" w:cs="Times New Roman"/>
          <w:w w:val="91"/>
          <w:position w:val="-5"/>
          <w:sz w:val="13"/>
          <w:szCs w:val="13"/>
        </w:rPr>
        <w:instrText xml:space="preserve">e</w:instrText>
      </w:r>
      <w:r>
        <w:instrText xml:space="preserve">)</w:instrText>
      </w:r>
      <w:r>
        <w:fldChar w:fldCharType="end"/>
      </w:r>
      <w:r>
        <w:rPr>
          <w:rFonts w:ascii="Times New Roman" w:hAnsi="Times New Roman" w:eastAsia="Times New Roman" w:cs="Times New Roman"/>
          <w:position w:val="-5"/>
          <w:sz w:val="13"/>
          <w:szCs w:val="13"/>
        </w:rPr>
        <w:t>L</w:t>
      </w:r>
      <w:r>
        <w:rPr>
          <w:rFonts w:ascii="Times New Roman" w:hAnsi="Times New Roman" w:eastAsia="Times New Roman" w:cs="Times New Roman"/>
          <w:spacing w:val="5"/>
          <w:position w:val="-5"/>
          <w:sz w:val="13"/>
          <w:szCs w:val="13"/>
        </w:rPr>
        <w:t xml:space="preserve">   </w:t>
      </w:r>
      <w:r>
        <w:rPr>
          <w:rFonts w:ascii="宋体" w:hAnsi="宋体" w:eastAsia="宋体" w:cs="宋体"/>
          <w:spacing w:val="5"/>
          <w:sz w:val="24"/>
          <w:szCs w:val="24"/>
        </w:rPr>
        <w:t>(</w:t>
      </w:r>
      <w:r>
        <w:rPr>
          <w:rFonts w:ascii="Times New Roman" w:hAnsi="Times New Roman" w:eastAsia="Times New Roman" w:cs="Times New Roman"/>
          <w:i/>
          <w:iCs/>
          <w:spacing w:val="5"/>
          <w:sz w:val="24"/>
          <w:szCs w:val="24"/>
        </w:rPr>
        <w:t>R</w:t>
      </w:r>
      <w:r>
        <w:fldChar w:fldCharType="begin"/>
      </w:r>
      <w:r>
        <w:instrText xml:space="preserve">EQ \* jc3 \* hps14 \o\al(\s\up 5(</w:instrText>
      </w:r>
      <w:r>
        <w:rPr>
          <w:rFonts w:ascii="Times New Roman" w:hAnsi="Times New Roman" w:eastAsia="Times New Roman" w:cs="Times New Roman"/>
          <w:w w:val="141"/>
          <w:sz w:val="14"/>
          <w:szCs w:val="14"/>
        </w:rPr>
        <w:instrText xml:space="preserve">t</w:instrText>
      </w:r>
      <w:r>
        <w:instrText xml:space="preserve">),</w:instrText>
      </w:r>
      <w:r>
        <w:rPr>
          <w:rFonts w:ascii="Times New Roman" w:hAnsi="Times New Roman" w:eastAsia="Times New Roman" w:cs="Times New Roman"/>
          <w:w w:val="90"/>
          <w:position w:val="-5"/>
          <w:sz w:val="14"/>
          <w:szCs w:val="14"/>
        </w:rPr>
        <w:instrText xml:space="preserve">p</w:instrText>
      </w:r>
      <w:r>
        <w:instrText xml:space="preserve">)</w:instrText>
      </w:r>
      <w:r>
        <w:fldChar w:fldCharType="end"/>
      </w:r>
      <w:r>
        <w:rPr>
          <w:rFonts w:ascii="Times New Roman" w:hAnsi="Times New Roman" w:eastAsia="Times New Roman" w:cs="Times New Roman"/>
          <w:spacing w:val="5"/>
          <w:position w:val="-5"/>
          <w:sz w:val="14"/>
          <w:szCs w:val="14"/>
        </w:rPr>
        <w:t>0.2</w:t>
      </w:r>
      <w:r>
        <w:rPr>
          <w:rFonts w:ascii="Times New Roman" w:hAnsi="Times New Roman" w:eastAsia="Times New Roman" w:cs="Times New Roman"/>
          <w:spacing w:val="17"/>
          <w:w w:val="101"/>
          <w:position w:val="-5"/>
          <w:sz w:val="14"/>
          <w:szCs w:val="14"/>
        </w:rPr>
        <w:t xml:space="preserve"> </w:t>
      </w:r>
      <w:r>
        <w:rPr>
          <w:rFonts w:ascii="宋体" w:hAnsi="宋体" w:eastAsia="宋体" w:cs="宋体"/>
          <w:spacing w:val="5"/>
          <w:sz w:val="24"/>
          <w:szCs w:val="24"/>
        </w:rPr>
        <w:t>)、</w:t>
      </w:r>
      <w:r>
        <w:rPr>
          <w:rFonts w:ascii="宋体" w:hAnsi="宋体" w:eastAsia="宋体" w:cs="宋体"/>
          <w:spacing w:val="-63"/>
          <w:sz w:val="24"/>
          <w:szCs w:val="24"/>
        </w:rPr>
        <w:t xml:space="preserve"> </w:t>
      </w:r>
      <w:r>
        <w:rPr>
          <w:rFonts w:ascii="宋体" w:hAnsi="宋体" w:eastAsia="宋体" w:cs="宋体"/>
          <w:spacing w:val="5"/>
          <w:sz w:val="24"/>
          <w:szCs w:val="24"/>
        </w:rPr>
        <w:t>设计温度下持久强度极限</w:t>
      </w:r>
    </w:p>
    <w:p>
      <w:pPr>
        <w:spacing w:before="108" w:line="263" w:lineRule="exact"/>
        <w:ind w:left="1422"/>
        <w:rPr>
          <w:rFonts w:ascii="宋体" w:hAnsi="宋体" w:eastAsia="宋体" w:cs="宋体"/>
          <w:sz w:val="24"/>
          <w:szCs w:val="24"/>
        </w:rPr>
      </w:pPr>
      <w:r>
        <w:rPr>
          <w:rFonts w:ascii="宋体" w:hAnsi="宋体" w:eastAsia="宋体" w:cs="宋体"/>
          <w:spacing w:val="9"/>
          <w:position w:val="1"/>
          <w:sz w:val="24"/>
          <w:szCs w:val="24"/>
        </w:rPr>
        <w:t>平均值</w:t>
      </w:r>
      <w:r>
        <w:rPr>
          <w:rFonts w:ascii="Times New Roman" w:hAnsi="Times New Roman" w:eastAsia="Times New Roman" w:cs="Times New Roman"/>
          <w:i/>
          <w:iCs/>
          <w:spacing w:val="9"/>
          <w:position w:val="1"/>
          <w:sz w:val="24"/>
          <w:szCs w:val="24"/>
        </w:rPr>
        <w:t>R</w:t>
      </w:r>
      <w:r>
        <w:fldChar w:fldCharType="begin"/>
      </w:r>
      <w:r>
        <w:instrText xml:space="preserve">EQ \* jc3 \* hps13 \o\al(\s\up 5(</w:instrText>
      </w:r>
      <w:r>
        <w:rPr>
          <w:rFonts w:ascii="Times New Roman" w:hAnsi="Times New Roman" w:eastAsia="Times New Roman" w:cs="Times New Roman"/>
          <w:w w:val="146"/>
          <w:position w:val="1"/>
          <w:sz w:val="13"/>
          <w:szCs w:val="13"/>
        </w:rPr>
        <w:instrText xml:space="preserve">t</w:instrText>
      </w:r>
      <w:r>
        <w:instrText xml:space="preserve">),</w:instrText>
      </w:r>
      <w:r>
        <w:rPr>
          <w:rFonts w:ascii="Times New Roman" w:hAnsi="Times New Roman" w:eastAsia="Times New Roman" w:cs="Times New Roman"/>
          <w:w w:val="99"/>
          <w:position w:val="-5"/>
          <w:sz w:val="13"/>
          <w:szCs w:val="13"/>
        </w:rPr>
        <w:instrText xml:space="preserve">D</w:instrText>
      </w:r>
      <w:r>
        <w:instrText xml:space="preserve">)</w:instrText>
      </w:r>
      <w:r>
        <w:fldChar w:fldCharType="end"/>
      </w:r>
      <w:r>
        <w:rPr>
          <w:rFonts w:ascii="宋体" w:hAnsi="宋体" w:eastAsia="宋体" w:cs="宋体"/>
          <w:spacing w:val="9"/>
          <w:position w:val="1"/>
          <w:sz w:val="24"/>
          <w:szCs w:val="24"/>
        </w:rPr>
        <w:t>除以相应安全系数后的最小值。</w:t>
      </w:r>
    </w:p>
    <w:p>
      <w:pPr>
        <w:spacing w:before="140" w:line="209" w:lineRule="auto"/>
        <w:ind w:left="1924"/>
        <w:rPr>
          <w:rFonts w:ascii="宋体" w:hAnsi="宋体" w:eastAsia="宋体" w:cs="宋体"/>
          <w:sz w:val="24"/>
          <w:szCs w:val="24"/>
        </w:rPr>
      </w:pPr>
      <w:r>
        <w:rPr>
          <w:rFonts w:ascii="黑体" w:hAnsi="黑体" w:eastAsia="黑体" w:cs="黑体"/>
          <w:spacing w:val="2"/>
          <w:sz w:val="24"/>
          <w:szCs w:val="24"/>
        </w:rPr>
        <w:t>3.2.2</w:t>
      </w:r>
      <w:r>
        <w:rPr>
          <w:rFonts w:ascii="黑体" w:hAnsi="黑体" w:eastAsia="黑体" w:cs="黑体"/>
          <w:spacing w:val="15"/>
          <w:sz w:val="24"/>
          <w:szCs w:val="24"/>
        </w:rPr>
        <w:t xml:space="preserve">  </w:t>
      </w:r>
      <w:r>
        <w:rPr>
          <w:rFonts w:ascii="宋体" w:hAnsi="宋体" w:eastAsia="宋体" w:cs="宋体"/>
          <w:spacing w:val="2"/>
          <w:sz w:val="24"/>
          <w:szCs w:val="24"/>
        </w:rPr>
        <w:t>焊接接头</w:t>
      </w:r>
    </w:p>
    <w:p>
      <w:pPr>
        <w:spacing w:before="123" w:line="215" w:lineRule="auto"/>
        <w:ind w:left="1924"/>
        <w:rPr>
          <w:rFonts w:ascii="宋体" w:hAnsi="宋体" w:eastAsia="宋体" w:cs="宋体"/>
          <w:sz w:val="24"/>
          <w:szCs w:val="24"/>
        </w:rPr>
      </w:pPr>
      <w:r>
        <w:fldChar w:fldCharType="begin"/>
      </w:r>
      <w:r>
        <w:instrText xml:space="preserve"> HYPERLINK "3.2.2.1" </w:instrText>
      </w:r>
      <w:r>
        <w:fldChar w:fldCharType="separate"/>
      </w:r>
      <w:r>
        <w:rPr>
          <w:rFonts w:ascii="黑体" w:hAnsi="黑体" w:eastAsia="黑体" w:cs="黑体"/>
          <w:spacing w:val="4"/>
          <w:sz w:val="24"/>
          <w:szCs w:val="24"/>
        </w:rPr>
        <w:t>3.2.2.1</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壳体接头设计</w:t>
      </w:r>
    </w:p>
    <w:p>
      <w:pPr>
        <w:spacing w:before="120" w:line="400" w:lineRule="exact"/>
        <w:ind w:left="1919"/>
        <w:rPr>
          <w:rFonts w:ascii="宋体" w:hAnsi="宋体" w:eastAsia="宋体" w:cs="宋体"/>
          <w:sz w:val="24"/>
          <w:szCs w:val="24"/>
        </w:rPr>
      </w:pPr>
      <w:r>
        <w:rPr>
          <w:rFonts w:ascii="宋体" w:hAnsi="宋体" w:eastAsia="宋体" w:cs="宋体"/>
          <w:spacing w:val="4"/>
          <w:position w:val="11"/>
          <w:sz w:val="24"/>
          <w:szCs w:val="24"/>
        </w:rPr>
        <w:t>用焊接方法制造的压力容器的</w:t>
      </w:r>
      <w:r>
        <w:rPr>
          <w:rFonts w:ascii="宋体" w:hAnsi="宋体" w:eastAsia="宋体" w:cs="宋体"/>
          <w:spacing w:val="-15"/>
          <w:position w:val="11"/>
          <w:sz w:val="24"/>
          <w:szCs w:val="24"/>
        </w:rPr>
        <w:t xml:space="preserve"> </w:t>
      </w:r>
      <w:r>
        <w:rPr>
          <w:rFonts w:ascii="Times New Roman" w:hAnsi="Times New Roman" w:eastAsia="Times New Roman" w:cs="Times New Roman"/>
          <w:spacing w:val="4"/>
          <w:position w:val="11"/>
          <w:sz w:val="24"/>
          <w:szCs w:val="24"/>
        </w:rPr>
        <w:t>A</w:t>
      </w:r>
      <w:r>
        <w:rPr>
          <w:rFonts w:ascii="Times New Roman" w:hAnsi="Times New Roman" w:eastAsia="Times New Roman" w:cs="Times New Roman"/>
          <w:spacing w:val="-30"/>
          <w:position w:val="11"/>
          <w:sz w:val="24"/>
          <w:szCs w:val="24"/>
        </w:rPr>
        <w:t xml:space="preserve"> </w:t>
      </w:r>
      <w:r>
        <w:rPr>
          <w:rFonts w:ascii="宋体" w:hAnsi="宋体" w:eastAsia="宋体" w:cs="宋体"/>
          <w:spacing w:val="4"/>
          <w:position w:val="11"/>
          <w:sz w:val="24"/>
          <w:szCs w:val="24"/>
        </w:rPr>
        <w:t>、</w:t>
      </w:r>
      <w:r>
        <w:rPr>
          <w:rFonts w:ascii="Times New Roman" w:hAnsi="Times New Roman" w:eastAsia="Times New Roman" w:cs="Times New Roman"/>
          <w:spacing w:val="4"/>
          <w:position w:val="11"/>
          <w:sz w:val="24"/>
          <w:szCs w:val="24"/>
        </w:rPr>
        <w:t>B</w:t>
      </w:r>
      <w:r>
        <w:rPr>
          <w:rFonts w:ascii="Times New Roman" w:hAnsi="Times New Roman" w:eastAsia="Times New Roman" w:cs="Times New Roman"/>
          <w:spacing w:val="28"/>
          <w:w w:val="101"/>
          <w:position w:val="11"/>
          <w:sz w:val="24"/>
          <w:szCs w:val="24"/>
        </w:rPr>
        <w:t xml:space="preserve"> </w:t>
      </w:r>
      <w:r>
        <w:rPr>
          <w:rFonts w:ascii="宋体" w:hAnsi="宋体" w:eastAsia="宋体" w:cs="宋体"/>
          <w:spacing w:val="4"/>
          <w:position w:val="11"/>
          <w:sz w:val="24"/>
          <w:szCs w:val="24"/>
        </w:rPr>
        <w:t>类对接接头(压力容器</w:t>
      </w:r>
      <w:r>
        <w:rPr>
          <w:rFonts w:ascii="宋体" w:hAnsi="宋体" w:eastAsia="宋体" w:cs="宋体"/>
          <w:spacing w:val="-29"/>
          <w:position w:val="11"/>
          <w:sz w:val="24"/>
          <w:szCs w:val="24"/>
        </w:rPr>
        <w:t xml:space="preserve"> </w:t>
      </w:r>
      <w:r>
        <w:rPr>
          <w:rFonts w:ascii="Times New Roman" w:hAnsi="Times New Roman" w:eastAsia="Times New Roman" w:cs="Times New Roman"/>
          <w:spacing w:val="4"/>
          <w:position w:val="11"/>
          <w:sz w:val="24"/>
          <w:szCs w:val="24"/>
        </w:rPr>
        <w:t>A</w:t>
      </w:r>
      <w:r>
        <w:rPr>
          <w:rFonts w:ascii="Times New Roman" w:hAnsi="Times New Roman" w:eastAsia="Times New Roman" w:cs="Times New Roman"/>
          <w:spacing w:val="-30"/>
          <w:position w:val="11"/>
          <w:sz w:val="24"/>
          <w:szCs w:val="24"/>
        </w:rPr>
        <w:t xml:space="preserve"> </w:t>
      </w:r>
      <w:r>
        <w:rPr>
          <w:rFonts w:ascii="宋体" w:hAnsi="宋体" w:eastAsia="宋体" w:cs="宋体"/>
          <w:spacing w:val="4"/>
          <w:position w:val="11"/>
          <w:sz w:val="24"/>
          <w:szCs w:val="24"/>
        </w:rPr>
        <w:t>、</w:t>
      </w:r>
      <w:r>
        <w:rPr>
          <w:rFonts w:ascii="Times New Roman" w:hAnsi="Times New Roman" w:eastAsia="Times New Roman" w:cs="Times New Roman"/>
          <w:spacing w:val="4"/>
          <w:position w:val="11"/>
          <w:sz w:val="24"/>
          <w:szCs w:val="24"/>
        </w:rPr>
        <w:t>B</w:t>
      </w:r>
      <w:r>
        <w:rPr>
          <w:rFonts w:ascii="Times New Roman" w:hAnsi="Times New Roman" w:eastAsia="Times New Roman" w:cs="Times New Roman"/>
          <w:spacing w:val="28"/>
          <w:w w:val="101"/>
          <w:position w:val="11"/>
          <w:sz w:val="24"/>
          <w:szCs w:val="24"/>
        </w:rPr>
        <w:t xml:space="preserve"> </w:t>
      </w:r>
      <w:r>
        <w:rPr>
          <w:rFonts w:ascii="宋体" w:hAnsi="宋体" w:eastAsia="宋体" w:cs="宋体"/>
          <w:spacing w:val="4"/>
          <w:position w:val="11"/>
          <w:sz w:val="24"/>
          <w:szCs w:val="24"/>
        </w:rPr>
        <w:t>类对接接头的</w:t>
      </w:r>
    </w:p>
    <w:p>
      <w:pPr>
        <w:spacing w:line="218" w:lineRule="auto"/>
        <w:ind w:left="1423"/>
        <w:rPr>
          <w:rFonts w:ascii="宋体" w:hAnsi="宋体" w:eastAsia="宋体" w:cs="宋体"/>
          <w:sz w:val="24"/>
          <w:szCs w:val="24"/>
        </w:rPr>
      </w:pPr>
      <w:r>
        <w:rPr>
          <w:rFonts w:ascii="宋体" w:hAnsi="宋体" w:eastAsia="宋体" w:cs="宋体"/>
          <w:spacing w:val="2"/>
          <w:sz w:val="24"/>
          <w:szCs w:val="24"/>
        </w:rPr>
        <w:t>划分按照</w:t>
      </w:r>
      <w:r>
        <w:rPr>
          <w:rFonts w:ascii="宋体" w:hAnsi="宋体" w:eastAsia="宋体" w:cs="宋体"/>
          <w:spacing w:val="-25"/>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35"/>
          <w:w w:val="101"/>
          <w:sz w:val="24"/>
          <w:szCs w:val="24"/>
        </w:rPr>
        <w:t xml:space="preserve"> </w:t>
      </w:r>
      <w:r>
        <w:rPr>
          <w:rFonts w:ascii="Times New Roman" w:hAnsi="Times New Roman" w:eastAsia="Times New Roman" w:cs="Times New Roman"/>
          <w:spacing w:val="2"/>
          <w:sz w:val="24"/>
          <w:szCs w:val="24"/>
        </w:rPr>
        <w:t>150</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的规定)，应当采用全截面焊透形式。</w:t>
      </w:r>
    </w:p>
    <w:p>
      <w:pPr>
        <w:spacing w:before="117" w:line="215" w:lineRule="auto"/>
        <w:ind w:left="1924"/>
        <w:rPr>
          <w:rFonts w:ascii="宋体" w:hAnsi="宋体" w:eastAsia="宋体" w:cs="宋体"/>
          <w:sz w:val="24"/>
          <w:szCs w:val="24"/>
        </w:rPr>
      </w:pPr>
      <w:r>
        <w:fldChar w:fldCharType="begin"/>
      </w:r>
      <w:r>
        <w:instrText xml:space="preserve"> HYPERLINK "3.2.2.2" </w:instrText>
      </w:r>
      <w:r>
        <w:fldChar w:fldCharType="separate"/>
      </w:r>
      <w:r>
        <w:rPr>
          <w:rFonts w:ascii="黑体" w:hAnsi="黑体" w:eastAsia="黑体" w:cs="黑体"/>
          <w:spacing w:val="6"/>
          <w:sz w:val="24"/>
          <w:szCs w:val="24"/>
        </w:rPr>
        <w:t>3.2.2.2</w:t>
      </w:r>
      <w:r>
        <w:rPr>
          <w:rFonts w:ascii="黑体" w:hAnsi="黑体" w:eastAsia="黑体" w:cs="黑体"/>
          <w:spacing w:val="6"/>
          <w:sz w:val="24"/>
          <w:szCs w:val="24"/>
        </w:rPr>
        <w:fldChar w:fldCharType="end"/>
      </w:r>
      <w:r>
        <w:rPr>
          <w:rFonts w:ascii="黑体" w:hAnsi="黑体" w:eastAsia="黑体" w:cs="黑体"/>
          <w:spacing w:val="6"/>
          <w:sz w:val="24"/>
          <w:szCs w:val="24"/>
        </w:rPr>
        <w:t xml:space="preserve">  </w:t>
      </w:r>
      <w:r>
        <w:rPr>
          <w:rFonts w:ascii="宋体" w:hAnsi="宋体" w:eastAsia="宋体" w:cs="宋体"/>
          <w:spacing w:val="6"/>
          <w:sz w:val="24"/>
          <w:szCs w:val="24"/>
        </w:rPr>
        <w:t>接管与壳体之间的焊接接头设计</w:t>
      </w:r>
    </w:p>
    <w:p>
      <w:pPr>
        <w:spacing w:before="120" w:line="405" w:lineRule="exact"/>
        <w:ind w:left="1919"/>
        <w:rPr>
          <w:rFonts w:ascii="宋体" w:hAnsi="宋体" w:eastAsia="宋体" w:cs="宋体"/>
          <w:sz w:val="24"/>
          <w:szCs w:val="24"/>
        </w:rPr>
      </w:pPr>
      <w:r>
        <w:rPr>
          <w:rFonts w:ascii="宋体" w:hAnsi="宋体" w:eastAsia="宋体" w:cs="宋体"/>
          <w:spacing w:val="11"/>
          <w:position w:val="12"/>
          <w:sz w:val="24"/>
          <w:szCs w:val="24"/>
        </w:rPr>
        <w:t>压力容器的接管(凸缘)与壳体之间的焊接接头设计以及夹套压力容器的焊接接</w:t>
      </w:r>
    </w:p>
    <w:p>
      <w:pPr>
        <w:spacing w:line="212" w:lineRule="auto"/>
        <w:ind w:left="1426"/>
        <w:rPr>
          <w:rFonts w:ascii="宋体" w:hAnsi="宋体" w:eastAsia="宋体" w:cs="宋体"/>
          <w:sz w:val="24"/>
          <w:szCs w:val="24"/>
        </w:rPr>
      </w:pPr>
      <w:r>
        <w:rPr>
          <w:rFonts w:ascii="宋体" w:hAnsi="宋体" w:eastAsia="宋体" w:cs="宋体"/>
          <w:spacing w:val="1"/>
          <w:sz w:val="24"/>
          <w:szCs w:val="24"/>
        </w:rPr>
        <w:t>头设计，有下列情况之一的，</w:t>
      </w:r>
      <w:r>
        <w:rPr>
          <w:rFonts w:ascii="宋体" w:hAnsi="宋体" w:eastAsia="宋体" w:cs="宋体"/>
          <w:spacing w:val="-19"/>
          <w:sz w:val="24"/>
          <w:szCs w:val="24"/>
        </w:rPr>
        <w:t xml:space="preserve"> </w:t>
      </w:r>
      <w:r>
        <w:rPr>
          <w:rFonts w:ascii="宋体" w:hAnsi="宋体" w:eastAsia="宋体" w:cs="宋体"/>
          <w:spacing w:val="1"/>
          <w:sz w:val="24"/>
          <w:szCs w:val="24"/>
        </w:rPr>
        <w:t>应当采用全焊透结构：</w:t>
      </w:r>
    </w:p>
    <w:p>
      <w:pPr>
        <w:spacing w:before="117" w:line="401" w:lineRule="exact"/>
        <w:ind w:left="1965"/>
        <w:rPr>
          <w:rFonts w:ascii="宋体" w:hAnsi="宋体" w:eastAsia="宋体" w:cs="宋体"/>
          <w:sz w:val="24"/>
          <w:szCs w:val="24"/>
        </w:rPr>
      </w:pPr>
      <w:r>
        <w:rPr>
          <w:rFonts w:ascii="宋体" w:hAnsi="宋体" w:eastAsia="宋体" w:cs="宋体"/>
          <w:spacing w:val="5"/>
          <w:position w:val="10"/>
          <w:sz w:val="24"/>
          <w:szCs w:val="24"/>
        </w:rPr>
        <w:t>(</w:t>
      </w:r>
      <w:r>
        <w:rPr>
          <w:rFonts w:ascii="Times New Roman" w:hAnsi="Times New Roman" w:eastAsia="Times New Roman" w:cs="Times New Roman"/>
          <w:spacing w:val="5"/>
          <w:position w:val="10"/>
          <w:sz w:val="24"/>
          <w:szCs w:val="24"/>
        </w:rPr>
        <w:t>1</w:t>
      </w:r>
      <w:r>
        <w:rPr>
          <w:rFonts w:ascii="宋体" w:hAnsi="宋体" w:eastAsia="宋体" w:cs="宋体"/>
          <w:spacing w:val="5"/>
          <w:position w:val="10"/>
          <w:sz w:val="24"/>
          <w:szCs w:val="24"/>
        </w:rPr>
        <w:t>)介质为易爆或者毒性危害程度为极度</w:t>
      </w:r>
      <w:r>
        <w:rPr>
          <w:rFonts w:ascii="宋体" w:hAnsi="宋体" w:eastAsia="宋体" w:cs="宋体"/>
          <w:spacing w:val="4"/>
          <w:position w:val="10"/>
          <w:sz w:val="24"/>
          <w:szCs w:val="24"/>
        </w:rPr>
        <w:t>危害和高度危害的压力容器；</w:t>
      </w:r>
    </w:p>
    <w:p>
      <w:pPr>
        <w:spacing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2</w:t>
      </w:r>
      <w:r>
        <w:rPr>
          <w:rFonts w:ascii="宋体" w:hAnsi="宋体" w:eastAsia="宋体" w:cs="宋体"/>
          <w:spacing w:val="3"/>
          <w:position w:val="1"/>
          <w:sz w:val="24"/>
          <w:szCs w:val="24"/>
        </w:rPr>
        <w:t>)要求气压试验或者气液组合压力试验的压力容器；</w:t>
      </w:r>
    </w:p>
    <w:p>
      <w:pPr>
        <w:spacing w:before="79" w:line="399" w:lineRule="exact"/>
        <w:ind w:left="1965"/>
        <w:rPr>
          <w:rFonts w:ascii="宋体" w:hAnsi="宋体" w:eastAsia="宋体" w:cs="宋体"/>
          <w:sz w:val="24"/>
          <w:szCs w:val="24"/>
        </w:rPr>
      </w:pPr>
      <w:r>
        <w:rPr>
          <w:rFonts w:ascii="宋体" w:hAnsi="宋体" w:eastAsia="宋体" w:cs="宋体"/>
          <w:spacing w:val="-2"/>
          <w:position w:val="10"/>
          <w:sz w:val="24"/>
          <w:szCs w:val="24"/>
        </w:rPr>
        <w:t>(</w:t>
      </w:r>
      <w:r>
        <w:rPr>
          <w:rFonts w:ascii="Times New Roman" w:hAnsi="Times New Roman" w:eastAsia="Times New Roman" w:cs="Times New Roman"/>
          <w:spacing w:val="-2"/>
          <w:position w:val="10"/>
          <w:sz w:val="24"/>
          <w:szCs w:val="24"/>
        </w:rPr>
        <w:t>3</w:t>
      </w:r>
      <w:r>
        <w:rPr>
          <w:rFonts w:ascii="宋体" w:hAnsi="宋体" w:eastAsia="宋体" w:cs="宋体"/>
          <w:spacing w:val="-2"/>
          <w:position w:val="10"/>
          <w:sz w:val="24"/>
          <w:szCs w:val="24"/>
        </w:rPr>
        <w:t>)第Ⅲ类压力容器；</w:t>
      </w:r>
    </w:p>
    <w:p>
      <w:pPr>
        <w:spacing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4</w:t>
      </w:r>
      <w:r>
        <w:rPr>
          <w:rFonts w:ascii="宋体" w:hAnsi="宋体" w:eastAsia="宋体" w:cs="宋体"/>
          <w:spacing w:val="-3"/>
          <w:position w:val="1"/>
          <w:sz w:val="24"/>
          <w:szCs w:val="24"/>
        </w:rPr>
        <w:t>)低温压力容器；</w:t>
      </w:r>
    </w:p>
    <w:p>
      <w:pPr>
        <w:spacing w:before="80" w:line="400" w:lineRule="exact"/>
        <w:ind w:left="1965"/>
        <w:rPr>
          <w:rFonts w:ascii="宋体" w:hAnsi="宋体" w:eastAsia="宋体" w:cs="宋体"/>
          <w:sz w:val="24"/>
          <w:szCs w:val="24"/>
        </w:rPr>
      </w:pPr>
      <w:r>
        <w:rPr>
          <w:rFonts w:ascii="宋体" w:hAnsi="宋体" w:eastAsia="宋体" w:cs="宋体"/>
          <w:position w:val="10"/>
          <w:sz w:val="24"/>
          <w:szCs w:val="24"/>
        </w:rPr>
        <w:t>(</w:t>
      </w:r>
      <w:r>
        <w:rPr>
          <w:rFonts w:ascii="Times New Roman" w:hAnsi="Times New Roman" w:eastAsia="Times New Roman" w:cs="Times New Roman"/>
          <w:position w:val="10"/>
          <w:sz w:val="24"/>
          <w:szCs w:val="24"/>
        </w:rPr>
        <w:t>5</w:t>
      </w:r>
      <w:r>
        <w:rPr>
          <w:rFonts w:ascii="宋体" w:hAnsi="宋体" w:eastAsia="宋体" w:cs="宋体"/>
          <w:position w:val="10"/>
          <w:sz w:val="24"/>
          <w:szCs w:val="24"/>
        </w:rPr>
        <w:t>)进行疲劳分析的压力容器；</w:t>
      </w:r>
    </w:p>
    <w:p>
      <w:pPr>
        <w:spacing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6</w:t>
      </w:r>
      <w:r>
        <w:rPr>
          <w:rFonts w:ascii="宋体" w:hAnsi="宋体" w:eastAsia="宋体" w:cs="宋体"/>
          <w:spacing w:val="1"/>
          <w:position w:val="1"/>
          <w:sz w:val="24"/>
          <w:szCs w:val="24"/>
        </w:rPr>
        <w:t>)直接受火焰加热的压力容器；</w:t>
      </w:r>
    </w:p>
    <w:p>
      <w:pPr>
        <w:spacing w:before="80" w:line="220" w:lineRule="auto"/>
        <w:ind w:left="196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7</w:t>
      </w:r>
      <w:r>
        <w:rPr>
          <w:rFonts w:ascii="宋体" w:hAnsi="宋体" w:eastAsia="宋体" w:cs="宋体"/>
          <w:sz w:val="24"/>
          <w:szCs w:val="24"/>
        </w:rPr>
        <w:t>)设计者认为有必要的。</w:t>
      </w:r>
    </w:p>
    <w:p>
      <w:pPr>
        <w:spacing w:before="120" w:line="211" w:lineRule="auto"/>
        <w:ind w:left="1924"/>
        <w:rPr>
          <w:rFonts w:ascii="宋体" w:hAnsi="宋体" w:eastAsia="宋体" w:cs="宋体"/>
          <w:sz w:val="24"/>
          <w:szCs w:val="24"/>
        </w:rPr>
      </w:pPr>
      <w:r>
        <w:rPr>
          <w:rFonts w:ascii="黑体" w:hAnsi="黑体" w:eastAsia="黑体" w:cs="黑体"/>
          <w:spacing w:val="3"/>
          <w:sz w:val="24"/>
          <w:szCs w:val="24"/>
        </w:rPr>
        <w:t>3.2.3</w:t>
      </w:r>
      <w:r>
        <w:rPr>
          <w:rFonts w:ascii="黑体" w:hAnsi="黑体" w:eastAsia="黑体" w:cs="黑体"/>
          <w:spacing w:val="16"/>
          <w:sz w:val="24"/>
          <w:szCs w:val="24"/>
        </w:rPr>
        <w:t xml:space="preserve">  </w:t>
      </w:r>
      <w:r>
        <w:rPr>
          <w:rFonts w:ascii="宋体" w:hAnsi="宋体" w:eastAsia="宋体" w:cs="宋体"/>
          <w:spacing w:val="3"/>
          <w:sz w:val="24"/>
          <w:szCs w:val="24"/>
        </w:rPr>
        <w:t>焊接接头系数</w:t>
      </w:r>
    </w:p>
    <w:p>
      <w:pPr>
        <w:spacing w:before="121" w:line="219" w:lineRule="auto"/>
        <w:ind w:left="1965"/>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)用焊接方法制造的压力容器，应当根</w:t>
      </w:r>
      <w:r>
        <w:rPr>
          <w:rFonts w:ascii="宋体" w:hAnsi="宋体" w:eastAsia="宋体" w:cs="宋体"/>
          <w:spacing w:val="6"/>
          <w:sz w:val="24"/>
          <w:szCs w:val="24"/>
        </w:rPr>
        <w:t>据焊接接头形式及无损检测比例，按照</w:t>
      </w:r>
    </w:p>
    <w:p>
      <w:pPr>
        <w:spacing w:before="113" w:line="321" w:lineRule="exact"/>
        <w:ind w:left="1423"/>
        <w:rPr>
          <w:rFonts w:ascii="宋体" w:hAnsi="宋体" w:eastAsia="宋体" w:cs="宋体"/>
          <w:sz w:val="24"/>
          <w:szCs w:val="24"/>
        </w:rPr>
      </w:pPr>
      <w:r>
        <w:rPr>
          <w:rFonts w:ascii="宋体" w:hAnsi="宋体" w:eastAsia="宋体" w:cs="宋体"/>
          <w:spacing w:val="4"/>
          <w:position w:val="1"/>
          <w:sz w:val="24"/>
          <w:szCs w:val="24"/>
        </w:rPr>
        <w:t>产品标准选取焊接接头系数；</w:t>
      </w:r>
    </w:p>
    <w:p>
      <w:pPr>
        <w:spacing w:before="82" w:line="408" w:lineRule="exact"/>
        <w:ind w:left="1965"/>
        <w:rPr>
          <w:rFonts w:ascii="宋体" w:hAnsi="宋体" w:eastAsia="宋体" w:cs="宋体"/>
          <w:sz w:val="24"/>
          <w:szCs w:val="24"/>
        </w:rPr>
      </w:pPr>
      <w:r>
        <w:rPr>
          <w:rFonts w:ascii="宋体" w:hAnsi="宋体" w:eastAsia="宋体" w:cs="宋体"/>
          <w:spacing w:val="7"/>
          <w:position w:val="12"/>
          <w:sz w:val="24"/>
          <w:szCs w:val="24"/>
        </w:rPr>
        <w:t>(</w:t>
      </w:r>
      <w:r>
        <w:rPr>
          <w:rFonts w:ascii="Times New Roman" w:hAnsi="Times New Roman" w:eastAsia="Times New Roman" w:cs="Times New Roman"/>
          <w:spacing w:val="7"/>
          <w:position w:val="12"/>
          <w:sz w:val="24"/>
          <w:szCs w:val="24"/>
        </w:rPr>
        <w:t>2</w:t>
      </w:r>
      <w:r>
        <w:rPr>
          <w:rFonts w:ascii="宋体" w:hAnsi="宋体" w:eastAsia="宋体" w:cs="宋体"/>
          <w:spacing w:val="7"/>
          <w:position w:val="12"/>
          <w:sz w:val="24"/>
          <w:szCs w:val="24"/>
        </w:rPr>
        <w:t>)除简单压力容器外，不允许降低焊接</w:t>
      </w:r>
      <w:r>
        <w:rPr>
          <w:rFonts w:ascii="宋体" w:hAnsi="宋体" w:eastAsia="宋体" w:cs="宋体"/>
          <w:spacing w:val="6"/>
          <w:position w:val="12"/>
          <w:sz w:val="24"/>
          <w:szCs w:val="24"/>
        </w:rPr>
        <w:t>接头系数而免除压力容器产品的无损检</w:t>
      </w:r>
    </w:p>
    <w:p>
      <w:pPr>
        <w:spacing w:before="1" w:line="205" w:lineRule="auto"/>
        <w:ind w:left="1423"/>
        <w:rPr>
          <w:rFonts w:ascii="宋体" w:hAnsi="宋体" w:eastAsia="宋体" w:cs="宋体"/>
          <w:sz w:val="24"/>
          <w:szCs w:val="24"/>
        </w:rPr>
      </w:pPr>
      <w:r>
        <w:rPr>
          <w:rFonts w:ascii="宋体" w:hAnsi="宋体" w:eastAsia="宋体" w:cs="宋体"/>
          <w:spacing w:val="-7"/>
          <w:sz w:val="24"/>
          <w:szCs w:val="24"/>
        </w:rPr>
        <w:t>测。</w:t>
      </w:r>
    </w:p>
    <w:p>
      <w:pPr>
        <w:spacing w:before="124" w:line="218" w:lineRule="auto"/>
        <w:ind w:left="1924"/>
        <w:rPr>
          <w:rFonts w:ascii="宋体" w:hAnsi="宋体" w:eastAsia="宋体" w:cs="宋体"/>
          <w:sz w:val="24"/>
          <w:szCs w:val="24"/>
        </w:rPr>
      </w:pPr>
      <w:r>
        <w:rPr>
          <w:rFonts w:ascii="黑体" w:hAnsi="黑体" w:eastAsia="黑体" w:cs="黑体"/>
          <w:spacing w:val="4"/>
          <w:sz w:val="24"/>
          <w:szCs w:val="24"/>
        </w:rPr>
        <w:t xml:space="preserve">3.2.4  </w:t>
      </w:r>
      <w:r>
        <w:rPr>
          <w:rFonts w:ascii="宋体" w:hAnsi="宋体" w:eastAsia="宋体" w:cs="宋体"/>
          <w:spacing w:val="4"/>
          <w:sz w:val="24"/>
          <w:szCs w:val="24"/>
        </w:rPr>
        <w:t>试件(板)与试样</w:t>
      </w:r>
    </w:p>
    <w:p>
      <w:pPr>
        <w:spacing w:before="118" w:line="308" w:lineRule="auto"/>
        <w:ind w:left="1422" w:right="1421" w:firstLine="492"/>
        <w:rPr>
          <w:rFonts w:ascii="宋体" w:hAnsi="宋体" w:eastAsia="宋体" w:cs="宋体"/>
          <w:sz w:val="24"/>
          <w:szCs w:val="24"/>
        </w:rPr>
      </w:pPr>
      <w:r>
        <w:rPr>
          <w:rFonts w:ascii="宋体" w:hAnsi="宋体" w:eastAsia="宋体" w:cs="宋体"/>
          <w:spacing w:val="12"/>
          <w:sz w:val="24"/>
          <w:szCs w:val="24"/>
        </w:rPr>
        <w:t>设计者应当在设计文件中提出焊接试件、耐腐蚀性能试件的制作要</w:t>
      </w:r>
      <w:r>
        <w:rPr>
          <w:rFonts w:ascii="宋体" w:hAnsi="宋体" w:eastAsia="宋体" w:cs="宋体"/>
          <w:spacing w:val="11"/>
          <w:sz w:val="24"/>
          <w:szCs w:val="24"/>
        </w:rPr>
        <w:t>求，并且规</w:t>
      </w:r>
      <w:r>
        <w:rPr>
          <w:rFonts w:ascii="宋体" w:hAnsi="宋体" w:eastAsia="宋体" w:cs="宋体"/>
          <w:sz w:val="24"/>
          <w:szCs w:val="24"/>
        </w:rPr>
        <w:t xml:space="preserve"> </w:t>
      </w:r>
      <w:r>
        <w:rPr>
          <w:rFonts w:ascii="宋体" w:hAnsi="宋体" w:eastAsia="宋体" w:cs="宋体"/>
          <w:spacing w:val="12"/>
          <w:sz w:val="24"/>
          <w:szCs w:val="24"/>
        </w:rPr>
        <w:t>定试样的种类、数量、截取与制备方式、检</w:t>
      </w:r>
      <w:r>
        <w:rPr>
          <w:rFonts w:ascii="宋体" w:hAnsi="宋体" w:eastAsia="宋体" w:cs="宋体"/>
          <w:spacing w:val="11"/>
          <w:sz w:val="24"/>
          <w:szCs w:val="24"/>
        </w:rPr>
        <w:t>验与试验方法、合格指标、不合格复验</w:t>
      </w:r>
    </w:p>
    <w:p>
      <w:pPr>
        <w:spacing w:before="1" w:line="213" w:lineRule="auto"/>
        <w:ind w:left="1421"/>
        <w:rPr>
          <w:rFonts w:ascii="宋体" w:hAnsi="宋体" w:eastAsia="宋体" w:cs="宋体"/>
          <w:sz w:val="24"/>
          <w:szCs w:val="24"/>
        </w:rPr>
      </w:pPr>
      <w:r>
        <w:rPr>
          <w:rFonts w:ascii="宋体" w:hAnsi="宋体" w:eastAsia="宋体" w:cs="宋体"/>
          <w:spacing w:val="-2"/>
          <w:sz w:val="24"/>
          <w:szCs w:val="24"/>
        </w:rPr>
        <w:t>要求等。</w:t>
      </w:r>
    </w:p>
    <w:p>
      <w:pPr>
        <w:spacing w:before="123" w:line="213" w:lineRule="auto"/>
        <w:ind w:left="1924"/>
        <w:rPr>
          <w:rFonts w:ascii="宋体" w:hAnsi="宋体" w:eastAsia="宋体" w:cs="宋体"/>
          <w:sz w:val="24"/>
          <w:szCs w:val="24"/>
        </w:rPr>
      </w:pPr>
      <w:r>
        <w:fldChar w:fldCharType="begin"/>
      </w:r>
      <w:r>
        <w:instrText xml:space="preserve"> HYPERLINK "3.2.4.1" </w:instrText>
      </w:r>
      <w:r>
        <w:fldChar w:fldCharType="separate"/>
      </w:r>
      <w:r>
        <w:rPr>
          <w:rFonts w:ascii="黑体" w:hAnsi="黑体" w:eastAsia="黑体" w:cs="黑体"/>
          <w:spacing w:val="6"/>
          <w:sz w:val="24"/>
          <w:szCs w:val="24"/>
        </w:rPr>
        <w:t>3.2.4.1</w:t>
      </w:r>
      <w:r>
        <w:rPr>
          <w:rFonts w:ascii="黑体" w:hAnsi="黑体" w:eastAsia="黑体" w:cs="黑体"/>
          <w:spacing w:val="6"/>
          <w:sz w:val="24"/>
          <w:szCs w:val="24"/>
        </w:rPr>
        <w:fldChar w:fldCharType="end"/>
      </w:r>
      <w:r>
        <w:rPr>
          <w:rFonts w:ascii="黑体" w:hAnsi="黑体" w:eastAsia="黑体" w:cs="黑体"/>
          <w:spacing w:val="6"/>
          <w:sz w:val="24"/>
          <w:szCs w:val="24"/>
        </w:rPr>
        <w:t xml:space="preserve">  </w:t>
      </w:r>
      <w:r>
        <w:rPr>
          <w:rFonts w:ascii="宋体" w:hAnsi="宋体" w:eastAsia="宋体" w:cs="宋体"/>
          <w:spacing w:val="6"/>
          <w:sz w:val="24"/>
          <w:szCs w:val="24"/>
        </w:rPr>
        <w:t>制备产品焊接试件的压力容器</w:t>
      </w:r>
    </w:p>
    <w:p>
      <w:pPr>
        <w:spacing w:line="213" w:lineRule="auto"/>
        <w:rPr>
          <w:rFonts w:ascii="宋体" w:hAnsi="宋体" w:eastAsia="宋体" w:cs="宋体"/>
          <w:sz w:val="24"/>
          <w:szCs w:val="24"/>
        </w:rPr>
        <w:sectPr>
          <w:headerReference r:id="rId50" w:type="default"/>
          <w:footerReference r:id="rId51" w:type="default"/>
          <w:pgSz w:w="11905" w:h="16840"/>
          <w:pgMar w:top="1503" w:right="4" w:bottom="1325" w:left="0" w:header="1228" w:footer="1138" w:gutter="0"/>
          <w:cols w:space="720" w:num="1"/>
        </w:sectPr>
      </w:pPr>
    </w:p>
    <w:p>
      <w:pPr>
        <w:pStyle w:val="2"/>
        <w:spacing w:line="259" w:lineRule="auto"/>
      </w:pPr>
      <w:r>
        <w:pict>
          <v:shape id="_x0000_s1062" o:spid="_x0000_s1062" o:spt="202" type="#_x0000_t202" style="position:absolute;left:0pt;margin-left:69.8pt;margin-top:779.1pt;height:7pt;width:44.25pt;mso-position-horizontal-relative:page;mso-position-vertical-relative:page;z-index:251734016;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)碳钢、低合金钢制低温压力容器；</w:t>
      </w:r>
    </w:p>
    <w:p>
      <w:pPr>
        <w:spacing w:before="78"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2</w:t>
      </w:r>
      <w:r>
        <w:rPr>
          <w:rFonts w:ascii="宋体" w:hAnsi="宋体" w:eastAsia="宋体" w:cs="宋体"/>
          <w:spacing w:val="3"/>
          <w:position w:val="1"/>
          <w:sz w:val="24"/>
          <w:szCs w:val="24"/>
        </w:rPr>
        <w:t>)材料标准抗拉强度下限值大于</w:t>
      </w:r>
      <w:r>
        <w:rPr>
          <w:rFonts w:ascii="宋体" w:hAnsi="宋体" w:eastAsia="宋体" w:cs="宋体"/>
          <w:spacing w:val="-37"/>
          <w:position w:val="1"/>
          <w:sz w:val="24"/>
          <w:szCs w:val="24"/>
        </w:rPr>
        <w:t xml:space="preserve"> </w:t>
      </w:r>
      <w:r>
        <w:rPr>
          <w:rFonts w:ascii="Times New Roman" w:hAnsi="Times New Roman" w:eastAsia="Times New Roman" w:cs="Times New Roman"/>
          <w:spacing w:val="3"/>
          <w:position w:val="1"/>
          <w:sz w:val="24"/>
          <w:szCs w:val="24"/>
        </w:rPr>
        <w:t>540</w:t>
      </w:r>
      <w:r>
        <w:rPr>
          <w:rFonts w:ascii="Times New Roman" w:hAnsi="Times New Roman" w:eastAsia="Times New Roman" w:cs="Times New Roman"/>
          <w:position w:val="1"/>
          <w:sz w:val="24"/>
          <w:szCs w:val="24"/>
        </w:rPr>
        <w:t>MPa</w:t>
      </w:r>
      <w:r>
        <w:rPr>
          <w:rFonts w:ascii="Times New Roman" w:hAnsi="Times New Roman" w:eastAsia="Times New Roman" w:cs="Times New Roman"/>
          <w:spacing w:val="31"/>
          <w:w w:val="101"/>
          <w:position w:val="1"/>
          <w:sz w:val="24"/>
          <w:szCs w:val="24"/>
        </w:rPr>
        <w:t xml:space="preserve"> </w:t>
      </w:r>
      <w:r>
        <w:rPr>
          <w:rFonts w:ascii="宋体" w:hAnsi="宋体" w:eastAsia="宋体" w:cs="宋体"/>
          <w:spacing w:val="2"/>
          <w:position w:val="1"/>
          <w:sz w:val="24"/>
          <w:szCs w:val="24"/>
        </w:rPr>
        <w:t>的低合金钢制压力容器；</w:t>
      </w:r>
    </w:p>
    <w:p>
      <w:pPr>
        <w:spacing w:before="79"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3</w:t>
      </w:r>
      <w:r>
        <w:rPr>
          <w:rFonts w:ascii="宋体" w:hAnsi="宋体" w:eastAsia="宋体" w:cs="宋体"/>
          <w:spacing w:val="4"/>
          <w:position w:val="1"/>
          <w:sz w:val="24"/>
          <w:szCs w:val="24"/>
        </w:rPr>
        <w:t>)盛装毒性危害程度为极度或者高度危害介质的压力容器；</w:t>
      </w:r>
    </w:p>
    <w:p>
      <w:pPr>
        <w:spacing w:before="70" w:line="281" w:lineRule="auto"/>
        <w:ind w:left="1420" w:right="1420" w:firstLine="54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 xml:space="preserve">)应用应变强化技术的压力容器(对容积小于或者等于 </w:t>
      </w:r>
      <w:r>
        <w:rPr>
          <w:rFonts w:ascii="Times New Roman" w:hAnsi="Times New Roman" w:eastAsia="Times New Roman" w:cs="Times New Roman"/>
          <w:spacing w:val="4"/>
          <w:sz w:val="24"/>
          <w:szCs w:val="24"/>
        </w:rPr>
        <w:t>5m</w:t>
      </w:r>
      <w:r>
        <w:rPr>
          <w:rFonts w:ascii="Times New Roman" w:hAnsi="Times New Roman" w:eastAsia="Times New Roman" w:cs="Times New Roman"/>
          <w:spacing w:val="4"/>
          <w:position w:val="10"/>
          <w:sz w:val="15"/>
          <w:szCs w:val="15"/>
        </w:rPr>
        <w:t xml:space="preserve">3   </w:t>
      </w:r>
      <w:r>
        <w:rPr>
          <w:rFonts w:ascii="宋体" w:hAnsi="宋体" w:eastAsia="宋体" w:cs="宋体"/>
          <w:spacing w:val="4"/>
          <w:sz w:val="24"/>
          <w:szCs w:val="24"/>
        </w:rPr>
        <w:t>连续批量生产的，</w:t>
      </w:r>
      <w:r>
        <w:rPr>
          <w:rFonts w:ascii="宋体" w:hAnsi="宋体" w:eastAsia="宋体" w:cs="宋体"/>
          <w:spacing w:val="12"/>
          <w:sz w:val="24"/>
          <w:szCs w:val="24"/>
        </w:rPr>
        <w:t xml:space="preserve"> </w:t>
      </w:r>
      <w:r>
        <w:rPr>
          <w:rFonts w:ascii="宋体" w:hAnsi="宋体" w:eastAsia="宋体" w:cs="宋体"/>
          <w:spacing w:val="6"/>
          <w:sz w:val="24"/>
          <w:szCs w:val="24"/>
        </w:rPr>
        <w:t>在相同设计、相同材料炉批号的情况下，最多</w:t>
      </w:r>
      <w:r>
        <w:rPr>
          <w:rFonts w:ascii="宋体" w:hAnsi="宋体" w:eastAsia="宋体" w:cs="宋体"/>
          <w:spacing w:val="-22"/>
          <w:sz w:val="24"/>
          <w:szCs w:val="24"/>
        </w:rPr>
        <w:t xml:space="preserve"> </w:t>
      </w:r>
      <w:r>
        <w:rPr>
          <w:rFonts w:ascii="Times New Roman" w:hAnsi="Times New Roman" w:eastAsia="Times New Roman" w:cs="Times New Roman"/>
          <w:spacing w:val="6"/>
          <w:sz w:val="24"/>
          <w:szCs w:val="24"/>
        </w:rPr>
        <w:t>30</w:t>
      </w:r>
      <w:r>
        <w:rPr>
          <w:rFonts w:ascii="Times New Roman" w:hAnsi="Times New Roman" w:eastAsia="Times New Roman" w:cs="Times New Roman"/>
          <w:spacing w:val="38"/>
          <w:w w:val="101"/>
          <w:sz w:val="24"/>
          <w:szCs w:val="24"/>
        </w:rPr>
        <w:t xml:space="preserve"> </w:t>
      </w:r>
      <w:r>
        <w:rPr>
          <w:rFonts w:ascii="宋体" w:hAnsi="宋体" w:eastAsia="宋体" w:cs="宋体"/>
          <w:spacing w:val="6"/>
          <w:sz w:val="24"/>
          <w:szCs w:val="24"/>
        </w:rPr>
        <w:t>台压力容器选择一台制作产品焊接</w:t>
      </w:r>
      <w:r>
        <w:rPr>
          <w:rFonts w:ascii="宋体" w:hAnsi="宋体" w:eastAsia="宋体" w:cs="宋体"/>
          <w:sz w:val="24"/>
          <w:szCs w:val="24"/>
        </w:rPr>
        <w:t xml:space="preserve"> </w:t>
      </w:r>
      <w:r>
        <w:rPr>
          <w:rFonts w:ascii="宋体" w:hAnsi="宋体" w:eastAsia="宋体" w:cs="宋体"/>
          <w:spacing w:val="3"/>
          <w:sz w:val="24"/>
          <w:szCs w:val="24"/>
        </w:rPr>
        <w:t>试件)；</w:t>
      </w:r>
    </w:p>
    <w:p>
      <w:pPr>
        <w:spacing w:before="116" w:line="219"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5</w:t>
      </w:r>
      <w:r>
        <w:rPr>
          <w:rFonts w:ascii="宋体" w:hAnsi="宋体" w:eastAsia="宋体" w:cs="宋体"/>
          <w:spacing w:val="5"/>
          <w:sz w:val="24"/>
          <w:szCs w:val="24"/>
        </w:rPr>
        <w:t>)设计者认为有必要或者相应产品标准要求制备产品焊接试件的压力容器。</w:t>
      </w:r>
    </w:p>
    <w:p>
      <w:pPr>
        <w:spacing w:before="116" w:line="215" w:lineRule="auto"/>
        <w:ind w:left="1924"/>
        <w:rPr>
          <w:rFonts w:ascii="宋体" w:hAnsi="宋体" w:eastAsia="宋体" w:cs="宋体"/>
          <w:sz w:val="24"/>
          <w:szCs w:val="24"/>
        </w:rPr>
      </w:pPr>
      <w:r>
        <w:fldChar w:fldCharType="begin"/>
      </w:r>
      <w:r>
        <w:instrText xml:space="preserve"> HYPERLINK "3.2.4.2" </w:instrText>
      </w:r>
      <w:r>
        <w:fldChar w:fldCharType="separate"/>
      </w:r>
      <w:r>
        <w:rPr>
          <w:rFonts w:ascii="黑体" w:hAnsi="黑体" w:eastAsia="黑体" w:cs="黑体"/>
          <w:spacing w:val="5"/>
          <w:sz w:val="24"/>
          <w:szCs w:val="24"/>
        </w:rPr>
        <w:t>3.2.4.2</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制备耐腐蚀性能试件的条件</w:t>
      </w:r>
    </w:p>
    <w:p>
      <w:pPr>
        <w:spacing w:before="118" w:line="277" w:lineRule="auto"/>
        <w:ind w:left="1423" w:right="1421" w:firstLine="541"/>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1</w:t>
      </w:r>
      <w:r>
        <w:rPr>
          <w:rFonts w:ascii="宋体" w:hAnsi="宋体" w:eastAsia="宋体" w:cs="宋体"/>
          <w:spacing w:val="13"/>
          <w:sz w:val="24"/>
          <w:szCs w:val="24"/>
        </w:rPr>
        <w:t>)要求做耐腐蚀性能检验的压力容器或者受压元件，应当制作耐腐蚀性能试</w:t>
      </w:r>
      <w:r>
        <w:rPr>
          <w:rFonts w:ascii="宋体" w:hAnsi="宋体" w:eastAsia="宋体" w:cs="宋体"/>
          <w:spacing w:val="17"/>
          <w:sz w:val="24"/>
          <w:szCs w:val="24"/>
        </w:rPr>
        <w:t xml:space="preserve"> </w:t>
      </w:r>
      <w:r>
        <w:rPr>
          <w:rFonts w:ascii="宋体" w:hAnsi="宋体" w:eastAsia="宋体" w:cs="宋体"/>
          <w:spacing w:val="-10"/>
          <w:sz w:val="24"/>
          <w:szCs w:val="24"/>
        </w:rPr>
        <w:t>件；</w:t>
      </w:r>
    </w:p>
    <w:p>
      <w:pPr>
        <w:spacing w:before="81" w:line="310" w:lineRule="auto"/>
        <w:ind w:left="1440" w:right="1417" w:firstLine="524"/>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)要求做晶间腐蚀敏感性检验的不锈钢</w:t>
      </w:r>
      <w:r>
        <w:rPr>
          <w:rFonts w:ascii="宋体" w:hAnsi="宋体" w:eastAsia="宋体" w:cs="宋体"/>
          <w:spacing w:val="6"/>
          <w:sz w:val="24"/>
          <w:szCs w:val="24"/>
        </w:rPr>
        <w:t>与镍合金制压力容器，其试件及试样应</w:t>
      </w:r>
      <w:r>
        <w:rPr>
          <w:rFonts w:ascii="宋体" w:hAnsi="宋体" w:eastAsia="宋体" w:cs="宋体"/>
          <w:sz w:val="24"/>
          <w:szCs w:val="24"/>
        </w:rPr>
        <w:t xml:space="preserve"> </w:t>
      </w:r>
      <w:r>
        <w:rPr>
          <w:rFonts w:ascii="宋体" w:hAnsi="宋体" w:eastAsia="宋体" w:cs="宋体"/>
          <w:spacing w:val="6"/>
          <w:sz w:val="24"/>
          <w:szCs w:val="24"/>
        </w:rPr>
        <w:t>当符合</w:t>
      </w:r>
      <w:r>
        <w:rPr>
          <w:rFonts w:ascii="宋体" w:hAnsi="宋体" w:eastAsia="宋体" w:cs="宋体"/>
          <w:spacing w:val="-24"/>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6"/>
          <w:sz w:val="24"/>
          <w:szCs w:val="24"/>
        </w:rPr>
        <w:t>/T  21433—2008</w:t>
      </w:r>
      <w:r>
        <w:rPr>
          <w:rFonts w:ascii="宋体" w:hAnsi="宋体" w:eastAsia="宋体" w:cs="宋体"/>
          <w:spacing w:val="6"/>
          <w:sz w:val="24"/>
          <w:szCs w:val="24"/>
        </w:rPr>
        <w:t>《不锈钢压力容器晶间</w:t>
      </w:r>
      <w:r>
        <w:rPr>
          <w:rFonts w:ascii="宋体" w:hAnsi="宋体" w:eastAsia="宋体" w:cs="宋体"/>
          <w:spacing w:val="5"/>
          <w:sz w:val="24"/>
          <w:szCs w:val="24"/>
        </w:rPr>
        <w:t>腐蚀敏感性检验》或者相应产品标</w:t>
      </w:r>
    </w:p>
    <w:p>
      <w:pPr>
        <w:spacing w:before="1" w:line="210" w:lineRule="auto"/>
        <w:ind w:left="1427"/>
        <w:rPr>
          <w:rFonts w:ascii="宋体" w:hAnsi="宋体" w:eastAsia="宋体" w:cs="宋体"/>
          <w:sz w:val="24"/>
          <w:szCs w:val="24"/>
        </w:rPr>
      </w:pPr>
      <w:r>
        <w:rPr>
          <w:rFonts w:ascii="宋体" w:hAnsi="宋体" w:eastAsia="宋体" w:cs="宋体"/>
          <w:spacing w:val="-1"/>
          <w:sz w:val="24"/>
          <w:szCs w:val="24"/>
        </w:rPr>
        <w:t>准的规定。</w:t>
      </w:r>
    </w:p>
    <w:p>
      <w:pPr>
        <w:spacing w:before="124" w:line="211" w:lineRule="auto"/>
        <w:ind w:left="1924"/>
        <w:rPr>
          <w:rFonts w:ascii="宋体" w:hAnsi="宋体" w:eastAsia="宋体" w:cs="宋体"/>
          <w:sz w:val="24"/>
          <w:szCs w:val="24"/>
        </w:rPr>
      </w:pPr>
      <w:r>
        <w:rPr>
          <w:rFonts w:ascii="黑体" w:hAnsi="黑体" w:eastAsia="黑体" w:cs="黑体"/>
          <w:spacing w:val="5"/>
          <w:sz w:val="24"/>
          <w:szCs w:val="24"/>
        </w:rPr>
        <w:t xml:space="preserve">3.2.5  </w:t>
      </w:r>
      <w:r>
        <w:rPr>
          <w:rFonts w:ascii="宋体" w:hAnsi="宋体" w:eastAsia="宋体" w:cs="宋体"/>
          <w:spacing w:val="5"/>
          <w:sz w:val="24"/>
          <w:szCs w:val="24"/>
        </w:rPr>
        <w:t>压力容器用管法兰</w:t>
      </w:r>
    </w:p>
    <w:p>
      <w:pPr>
        <w:spacing w:before="121" w:line="277" w:lineRule="auto"/>
        <w:ind w:left="1423" w:right="1416" w:firstLine="54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)钢制压力容器管法兰、垫片、</w:t>
      </w:r>
      <w:r>
        <w:rPr>
          <w:rFonts w:ascii="宋体" w:hAnsi="宋体" w:eastAsia="宋体" w:cs="宋体"/>
          <w:spacing w:val="71"/>
          <w:sz w:val="24"/>
          <w:szCs w:val="24"/>
        </w:rPr>
        <w:t xml:space="preserve"> </w:t>
      </w:r>
      <w:r>
        <w:rPr>
          <w:rFonts w:ascii="宋体" w:hAnsi="宋体" w:eastAsia="宋体" w:cs="宋体"/>
          <w:spacing w:val="3"/>
          <w:sz w:val="24"/>
          <w:szCs w:val="24"/>
        </w:rPr>
        <w:t xml:space="preserve">紧固件的设计应当参照 </w:t>
      </w:r>
      <w:r>
        <w:rPr>
          <w:rFonts w:ascii="Times New Roman" w:hAnsi="Times New Roman" w:eastAsia="Times New Roman" w:cs="Times New Roman"/>
          <w:sz w:val="24"/>
          <w:szCs w:val="24"/>
        </w:rPr>
        <w:t>HG</w:t>
      </w:r>
      <w:r>
        <w:rPr>
          <w:rFonts w:ascii="Times New Roman" w:hAnsi="Times New Roman" w:eastAsia="Times New Roman" w:cs="Times New Roman"/>
          <w:spacing w:val="3"/>
          <w:sz w:val="24"/>
          <w:szCs w:val="24"/>
        </w:rPr>
        <w:t xml:space="preserve">/T  20592 </w:t>
      </w:r>
      <w:r>
        <w:rPr>
          <w:rFonts w:ascii="宋体" w:hAnsi="宋体" w:eastAsia="宋体" w:cs="宋体"/>
          <w:spacing w:val="3"/>
          <w:sz w:val="24"/>
          <w:szCs w:val="24"/>
        </w:rPr>
        <w:t>～</w:t>
      </w:r>
      <w:r>
        <w:rPr>
          <w:rFonts w:ascii="宋体" w:hAnsi="宋体" w:eastAsia="宋体" w:cs="宋体"/>
          <w:spacing w:val="-54"/>
          <w:sz w:val="24"/>
          <w:szCs w:val="24"/>
        </w:rPr>
        <w:t xml:space="preserve"> </w:t>
      </w:r>
      <w:r>
        <w:rPr>
          <w:rFonts w:ascii="Times New Roman" w:hAnsi="Times New Roman" w:eastAsia="Times New Roman" w:cs="Times New Roman"/>
          <w:sz w:val="24"/>
          <w:szCs w:val="24"/>
        </w:rPr>
        <w:t>HG</w:t>
      </w:r>
      <w:r>
        <w:rPr>
          <w:rFonts w:ascii="Times New Roman" w:hAnsi="Times New Roman" w:eastAsia="Times New Roman" w:cs="Times New Roman"/>
          <w:spacing w:val="3"/>
          <w:sz w:val="24"/>
          <w:szCs w:val="24"/>
        </w:rPr>
        <w:t>/T</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2"/>
          <w:sz w:val="24"/>
          <w:szCs w:val="24"/>
        </w:rPr>
        <w:t>20635—2009</w:t>
      </w:r>
      <w:r>
        <w:rPr>
          <w:rFonts w:ascii="Times New Roman" w:hAnsi="Times New Roman" w:eastAsia="Times New Roman" w:cs="Times New Roman"/>
          <w:spacing w:val="43"/>
          <w:sz w:val="24"/>
          <w:szCs w:val="24"/>
        </w:rPr>
        <w:t xml:space="preserve"> </w:t>
      </w:r>
      <w:r>
        <w:rPr>
          <w:rFonts w:ascii="宋体" w:hAnsi="宋体" w:eastAsia="宋体" w:cs="宋体"/>
          <w:spacing w:val="2"/>
          <w:sz w:val="24"/>
          <w:szCs w:val="24"/>
        </w:rPr>
        <w:t>《钢制管法兰、垫片、紧固件》系列标准的规</w:t>
      </w:r>
      <w:r>
        <w:rPr>
          <w:rFonts w:ascii="宋体" w:hAnsi="宋体" w:eastAsia="宋体" w:cs="宋体"/>
          <w:spacing w:val="1"/>
          <w:sz w:val="24"/>
          <w:szCs w:val="24"/>
        </w:rPr>
        <w:t>定；</w:t>
      </w:r>
    </w:p>
    <w:p>
      <w:pPr>
        <w:spacing w:before="79" w:line="309" w:lineRule="auto"/>
        <w:ind w:left="1421" w:right="1417" w:firstLine="544"/>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)盛装液化石油气、毒性危害程度为极</w:t>
      </w:r>
      <w:r>
        <w:rPr>
          <w:rFonts w:ascii="宋体" w:hAnsi="宋体" w:eastAsia="宋体" w:cs="宋体"/>
          <w:spacing w:val="6"/>
          <w:sz w:val="24"/>
          <w:szCs w:val="24"/>
        </w:rPr>
        <w:t>度和高度危害介质以及强渗透性中度危</w:t>
      </w:r>
      <w:r>
        <w:rPr>
          <w:rFonts w:ascii="宋体" w:hAnsi="宋体" w:eastAsia="宋体" w:cs="宋体"/>
          <w:sz w:val="24"/>
          <w:szCs w:val="24"/>
        </w:rPr>
        <w:t xml:space="preserve"> </w:t>
      </w:r>
      <w:r>
        <w:rPr>
          <w:rFonts w:ascii="宋体" w:hAnsi="宋体" w:eastAsia="宋体" w:cs="宋体"/>
          <w:spacing w:val="2"/>
          <w:sz w:val="24"/>
          <w:szCs w:val="24"/>
        </w:rPr>
        <w:t>害介质的压力容器，其管法兰应当按照</w:t>
      </w:r>
      <w:r>
        <w:rPr>
          <w:rFonts w:ascii="宋体" w:hAnsi="宋体" w:eastAsia="宋体" w:cs="宋体"/>
          <w:spacing w:val="-50"/>
          <w:sz w:val="24"/>
          <w:szCs w:val="24"/>
        </w:rPr>
        <w:t xml:space="preserve"> </w:t>
      </w:r>
      <w:r>
        <w:rPr>
          <w:rFonts w:ascii="Times New Roman" w:hAnsi="Times New Roman" w:eastAsia="Times New Roman" w:cs="Times New Roman"/>
          <w:sz w:val="24"/>
          <w:szCs w:val="24"/>
        </w:rPr>
        <w:t>HG</w:t>
      </w:r>
      <w:r>
        <w:rPr>
          <w:rFonts w:ascii="Times New Roman" w:hAnsi="Times New Roman" w:eastAsia="Times New Roman" w:cs="Times New Roman"/>
          <w:spacing w:val="2"/>
          <w:sz w:val="24"/>
          <w:szCs w:val="24"/>
        </w:rPr>
        <w:t xml:space="preserve">/T 20592 </w:t>
      </w:r>
      <w:r>
        <w:rPr>
          <w:rFonts w:ascii="宋体" w:hAnsi="宋体" w:eastAsia="宋体" w:cs="宋体"/>
          <w:spacing w:val="2"/>
          <w:sz w:val="24"/>
          <w:szCs w:val="24"/>
        </w:rPr>
        <w:t>～</w:t>
      </w:r>
      <w:r>
        <w:rPr>
          <w:rFonts w:ascii="宋体" w:hAnsi="宋体" w:eastAsia="宋体" w:cs="宋体"/>
          <w:spacing w:val="-64"/>
          <w:sz w:val="24"/>
          <w:szCs w:val="24"/>
        </w:rPr>
        <w:t xml:space="preserve"> </w:t>
      </w:r>
      <w:r>
        <w:rPr>
          <w:rFonts w:ascii="Times New Roman" w:hAnsi="Times New Roman" w:eastAsia="Times New Roman" w:cs="Times New Roman"/>
          <w:sz w:val="24"/>
          <w:szCs w:val="24"/>
        </w:rPr>
        <w:t>HG</w:t>
      </w:r>
      <w:r>
        <w:rPr>
          <w:rFonts w:ascii="Times New Roman" w:hAnsi="Times New Roman" w:eastAsia="Times New Roman" w:cs="Times New Roman"/>
          <w:spacing w:val="2"/>
          <w:sz w:val="24"/>
          <w:szCs w:val="24"/>
        </w:rPr>
        <w:t xml:space="preserve">/T 20635 </w:t>
      </w:r>
      <w:r>
        <w:rPr>
          <w:rFonts w:ascii="宋体" w:hAnsi="宋体" w:eastAsia="宋体" w:cs="宋体"/>
          <w:spacing w:val="2"/>
          <w:sz w:val="24"/>
          <w:szCs w:val="24"/>
        </w:rPr>
        <w:t>系列标准的规定，</w:t>
      </w:r>
      <w:r>
        <w:rPr>
          <w:rFonts w:ascii="宋体" w:hAnsi="宋体" w:eastAsia="宋体" w:cs="宋体"/>
          <w:sz w:val="24"/>
          <w:szCs w:val="24"/>
        </w:rPr>
        <w:t xml:space="preserve"> </w:t>
      </w:r>
      <w:r>
        <w:rPr>
          <w:rFonts w:ascii="宋体" w:hAnsi="宋体" w:eastAsia="宋体" w:cs="宋体"/>
          <w:spacing w:val="12"/>
          <w:sz w:val="24"/>
          <w:szCs w:val="24"/>
        </w:rPr>
        <w:t>并且选用带颈对焊法兰、带加强环的金属缠绕</w:t>
      </w:r>
      <w:r>
        <w:rPr>
          <w:rFonts w:ascii="宋体" w:hAnsi="宋体" w:eastAsia="宋体" w:cs="宋体"/>
          <w:spacing w:val="11"/>
          <w:sz w:val="24"/>
          <w:szCs w:val="24"/>
        </w:rPr>
        <w:t>垫片和专用级高强度螺柱组合；无法</w:t>
      </w:r>
      <w:r>
        <w:rPr>
          <w:rFonts w:ascii="宋体" w:hAnsi="宋体" w:eastAsia="宋体" w:cs="宋体"/>
          <w:sz w:val="24"/>
          <w:szCs w:val="24"/>
        </w:rPr>
        <w:t xml:space="preserve"> </w:t>
      </w:r>
      <w:r>
        <w:rPr>
          <w:rFonts w:ascii="宋体" w:hAnsi="宋体" w:eastAsia="宋体" w:cs="宋体"/>
          <w:spacing w:val="12"/>
          <w:sz w:val="24"/>
          <w:szCs w:val="24"/>
        </w:rPr>
        <w:t>采用此类管法兰密封组合的，应当由设计者根</w:t>
      </w:r>
      <w:r>
        <w:rPr>
          <w:rFonts w:ascii="宋体" w:hAnsi="宋体" w:eastAsia="宋体" w:cs="宋体"/>
          <w:spacing w:val="11"/>
          <w:sz w:val="24"/>
          <w:szCs w:val="24"/>
        </w:rPr>
        <w:t>据介质、压力与温度特性确定法兰连</w:t>
      </w:r>
    </w:p>
    <w:p>
      <w:pPr>
        <w:spacing w:before="1" w:line="209" w:lineRule="auto"/>
        <w:ind w:left="1424"/>
        <w:rPr>
          <w:rFonts w:ascii="宋体" w:hAnsi="宋体" w:eastAsia="宋体" w:cs="宋体"/>
          <w:sz w:val="24"/>
          <w:szCs w:val="24"/>
        </w:rPr>
      </w:pPr>
      <w:r>
        <w:rPr>
          <w:rFonts w:ascii="宋体" w:hAnsi="宋体" w:eastAsia="宋体" w:cs="宋体"/>
          <w:spacing w:val="-2"/>
          <w:sz w:val="24"/>
          <w:szCs w:val="24"/>
        </w:rPr>
        <w:t>接结构。</w:t>
      </w:r>
    </w:p>
    <w:p>
      <w:pPr>
        <w:spacing w:before="124" w:line="216" w:lineRule="auto"/>
        <w:ind w:left="1924"/>
        <w:rPr>
          <w:rFonts w:ascii="宋体" w:hAnsi="宋体" w:eastAsia="宋体" w:cs="宋体"/>
          <w:sz w:val="24"/>
          <w:szCs w:val="24"/>
        </w:rPr>
      </w:pPr>
      <w:r>
        <w:rPr>
          <w:rFonts w:ascii="黑体" w:hAnsi="黑体" w:eastAsia="黑体" w:cs="黑体"/>
          <w:spacing w:val="3"/>
          <w:sz w:val="24"/>
          <w:szCs w:val="24"/>
        </w:rPr>
        <w:t>3.2.6</w:t>
      </w:r>
      <w:r>
        <w:rPr>
          <w:rFonts w:ascii="黑体" w:hAnsi="黑体" w:eastAsia="黑体" w:cs="黑体"/>
          <w:spacing w:val="18"/>
          <w:sz w:val="24"/>
          <w:szCs w:val="24"/>
        </w:rPr>
        <w:t xml:space="preserve">  </w:t>
      </w:r>
      <w:r>
        <w:rPr>
          <w:rFonts w:ascii="宋体" w:hAnsi="宋体" w:eastAsia="宋体" w:cs="宋体"/>
          <w:spacing w:val="3"/>
          <w:sz w:val="24"/>
          <w:szCs w:val="24"/>
        </w:rPr>
        <w:t>泄漏信号指示孔</w:t>
      </w:r>
    </w:p>
    <w:p>
      <w:pPr>
        <w:spacing w:before="122" w:line="306" w:lineRule="auto"/>
        <w:ind w:left="1423" w:right="1421" w:firstLine="496"/>
        <w:rPr>
          <w:rFonts w:ascii="宋体" w:hAnsi="宋体" w:eastAsia="宋体" w:cs="宋体"/>
          <w:sz w:val="24"/>
          <w:szCs w:val="24"/>
        </w:rPr>
      </w:pPr>
      <w:r>
        <w:rPr>
          <w:rFonts w:ascii="宋体" w:hAnsi="宋体" w:eastAsia="宋体" w:cs="宋体"/>
          <w:spacing w:val="12"/>
          <w:sz w:val="24"/>
          <w:szCs w:val="24"/>
        </w:rPr>
        <w:t>压力容器上的开孔补强圈以及周边连续焊的起加强作用</w:t>
      </w:r>
      <w:r>
        <w:rPr>
          <w:rFonts w:ascii="宋体" w:hAnsi="宋体" w:eastAsia="宋体" w:cs="宋体"/>
          <w:spacing w:val="11"/>
          <w:sz w:val="24"/>
          <w:szCs w:val="24"/>
        </w:rPr>
        <w:t>的垫板至少设置一个泄</w:t>
      </w:r>
      <w:r>
        <w:rPr>
          <w:rFonts w:ascii="宋体" w:hAnsi="宋体" w:eastAsia="宋体" w:cs="宋体"/>
          <w:sz w:val="24"/>
          <w:szCs w:val="24"/>
        </w:rPr>
        <w:t xml:space="preserve"> </w:t>
      </w:r>
      <w:r>
        <w:rPr>
          <w:rFonts w:ascii="宋体" w:hAnsi="宋体" w:eastAsia="宋体" w:cs="宋体"/>
          <w:spacing w:val="11"/>
          <w:sz w:val="24"/>
          <w:szCs w:val="24"/>
        </w:rPr>
        <w:t>漏信号指示孔，多层筒节包扎压力容器每片层板、多层整体包扎压力容器每层板筒</w:t>
      </w:r>
    </w:p>
    <w:p>
      <w:pPr>
        <w:spacing w:before="1" w:line="218" w:lineRule="auto"/>
        <w:ind w:left="1423"/>
        <w:rPr>
          <w:rFonts w:ascii="宋体" w:hAnsi="宋体" w:eastAsia="宋体" w:cs="宋体"/>
          <w:sz w:val="24"/>
          <w:szCs w:val="24"/>
        </w:rPr>
      </w:pPr>
      <w:r>
        <w:rPr>
          <w:rFonts w:ascii="宋体" w:hAnsi="宋体" w:eastAsia="宋体" w:cs="宋体"/>
          <w:spacing w:val="7"/>
          <w:sz w:val="24"/>
          <w:szCs w:val="24"/>
        </w:rPr>
        <w:t>节、套合压力容器每单层圆筒(内筒除外)的两端均至少设置</w:t>
      </w:r>
      <w:r>
        <w:rPr>
          <w:rFonts w:ascii="宋体" w:hAnsi="宋体" w:eastAsia="宋体" w:cs="宋体"/>
          <w:spacing w:val="6"/>
          <w:sz w:val="24"/>
          <w:szCs w:val="24"/>
        </w:rPr>
        <w:t>一个泄漏信号指示孔。</w:t>
      </w:r>
    </w:p>
    <w:p>
      <w:pPr>
        <w:spacing w:before="116" w:line="215" w:lineRule="auto"/>
        <w:ind w:left="1924"/>
        <w:rPr>
          <w:rFonts w:ascii="宋体" w:hAnsi="宋体" w:eastAsia="宋体" w:cs="宋体"/>
          <w:sz w:val="24"/>
          <w:szCs w:val="24"/>
        </w:rPr>
      </w:pPr>
      <w:r>
        <w:rPr>
          <w:rFonts w:ascii="黑体" w:hAnsi="黑体" w:eastAsia="黑体" w:cs="黑体"/>
          <w:spacing w:val="3"/>
          <w:sz w:val="24"/>
          <w:szCs w:val="24"/>
        </w:rPr>
        <w:t>3.2.7</w:t>
      </w:r>
      <w:r>
        <w:rPr>
          <w:rFonts w:ascii="黑体" w:hAnsi="黑体" w:eastAsia="黑体" w:cs="黑体"/>
          <w:spacing w:val="18"/>
          <w:sz w:val="24"/>
          <w:szCs w:val="24"/>
        </w:rPr>
        <w:t xml:space="preserve">  </w:t>
      </w:r>
      <w:r>
        <w:rPr>
          <w:rFonts w:ascii="宋体" w:hAnsi="宋体" w:eastAsia="宋体" w:cs="宋体"/>
          <w:spacing w:val="3"/>
          <w:sz w:val="24"/>
          <w:szCs w:val="24"/>
        </w:rPr>
        <w:t>特殊耐腐蚀要求</w:t>
      </w:r>
    </w:p>
    <w:p>
      <w:pPr>
        <w:spacing w:before="120" w:line="277" w:lineRule="auto"/>
        <w:ind w:left="1420" w:right="1444" w:firstLine="498"/>
        <w:rPr>
          <w:rFonts w:ascii="宋体" w:hAnsi="宋体" w:eastAsia="宋体" w:cs="宋体"/>
          <w:sz w:val="24"/>
          <w:szCs w:val="24"/>
        </w:rPr>
      </w:pPr>
      <w:r>
        <w:rPr>
          <w:rFonts w:ascii="宋体" w:hAnsi="宋体" w:eastAsia="宋体" w:cs="宋体"/>
          <w:spacing w:val="6"/>
          <w:sz w:val="24"/>
          <w:szCs w:val="24"/>
        </w:rPr>
        <w:t>有特殊耐腐蚀要求的压力容器或者受压元件，</w:t>
      </w:r>
      <w:r>
        <w:rPr>
          <w:rFonts w:ascii="宋体" w:hAnsi="宋体" w:eastAsia="宋体" w:cs="宋体"/>
          <w:spacing w:val="62"/>
          <w:sz w:val="24"/>
          <w:szCs w:val="24"/>
        </w:rPr>
        <w:t xml:space="preserve"> </w:t>
      </w:r>
      <w:r>
        <w:rPr>
          <w:rFonts w:ascii="宋体" w:hAnsi="宋体" w:eastAsia="宋体" w:cs="宋体"/>
          <w:spacing w:val="6"/>
          <w:sz w:val="24"/>
          <w:szCs w:val="24"/>
        </w:rPr>
        <w:t>例如存</w:t>
      </w:r>
      <w:r>
        <w:rPr>
          <w:rFonts w:ascii="宋体" w:hAnsi="宋体" w:eastAsia="宋体" w:cs="宋体"/>
          <w:spacing w:val="5"/>
          <w:sz w:val="24"/>
          <w:szCs w:val="24"/>
        </w:rPr>
        <w:t>在晶间腐蚀、应力腐蚀、</w:t>
      </w:r>
      <w:r>
        <w:rPr>
          <w:rFonts w:ascii="宋体" w:hAnsi="宋体" w:eastAsia="宋体" w:cs="宋体"/>
          <w:sz w:val="24"/>
          <w:szCs w:val="24"/>
        </w:rPr>
        <w:t xml:space="preserve"> </w:t>
      </w:r>
      <w:r>
        <w:rPr>
          <w:rFonts w:ascii="宋体" w:hAnsi="宋体" w:eastAsia="宋体" w:cs="宋体"/>
          <w:spacing w:val="11"/>
          <w:sz w:val="24"/>
          <w:szCs w:val="24"/>
        </w:rPr>
        <w:t>点腐蚀、缝隙腐蚀等腐蚀介质环境时，应当在设计文件中提出相应的耐腐蚀</w:t>
      </w:r>
      <w:r>
        <w:rPr>
          <w:rFonts w:ascii="宋体" w:hAnsi="宋体" w:eastAsia="宋体" w:cs="宋体"/>
          <w:spacing w:val="10"/>
          <w:sz w:val="24"/>
          <w:szCs w:val="24"/>
        </w:rPr>
        <w:t>措施、</w:t>
      </w:r>
      <w:r>
        <w:rPr>
          <w:rFonts w:ascii="宋体" w:hAnsi="宋体" w:eastAsia="宋体" w:cs="宋体"/>
          <w:sz w:val="24"/>
          <w:szCs w:val="24"/>
        </w:rPr>
        <w:t xml:space="preserve"> </w:t>
      </w:r>
      <w:r>
        <w:rPr>
          <w:rFonts w:ascii="宋体" w:hAnsi="宋体" w:eastAsia="宋体" w:cs="宋体"/>
          <w:spacing w:val="5"/>
          <w:sz w:val="24"/>
          <w:szCs w:val="24"/>
        </w:rPr>
        <w:t>试验方法以及其他技术要求。</w:t>
      </w:r>
    </w:p>
    <w:p>
      <w:pPr>
        <w:spacing w:before="123" w:line="211" w:lineRule="auto"/>
        <w:ind w:left="1924"/>
        <w:rPr>
          <w:rFonts w:ascii="宋体" w:hAnsi="宋体" w:eastAsia="宋体" w:cs="宋体"/>
          <w:sz w:val="24"/>
          <w:szCs w:val="24"/>
        </w:rPr>
      </w:pPr>
      <w:r>
        <w:rPr>
          <w:rFonts w:ascii="黑体" w:hAnsi="黑体" w:eastAsia="黑体" w:cs="黑体"/>
          <w:spacing w:val="3"/>
          <w:sz w:val="24"/>
          <w:szCs w:val="24"/>
        </w:rPr>
        <w:t>3.2.8</w:t>
      </w:r>
      <w:r>
        <w:rPr>
          <w:rFonts w:ascii="黑体" w:hAnsi="黑体" w:eastAsia="黑体" w:cs="黑体"/>
          <w:spacing w:val="16"/>
          <w:sz w:val="24"/>
          <w:szCs w:val="24"/>
        </w:rPr>
        <w:t xml:space="preserve">  </w:t>
      </w:r>
      <w:r>
        <w:rPr>
          <w:rFonts w:ascii="宋体" w:hAnsi="宋体" w:eastAsia="宋体" w:cs="宋体"/>
          <w:spacing w:val="3"/>
          <w:sz w:val="24"/>
          <w:szCs w:val="24"/>
        </w:rPr>
        <w:t>塑料衬里设计</w:t>
      </w:r>
    </w:p>
    <w:p>
      <w:pPr>
        <w:spacing w:before="123" w:line="276" w:lineRule="auto"/>
        <w:ind w:left="1423" w:right="1417"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)压力容器结构设计应当考虑金属基体</w:t>
      </w:r>
      <w:r>
        <w:rPr>
          <w:rFonts w:ascii="宋体" w:hAnsi="宋体" w:eastAsia="宋体" w:cs="宋体"/>
          <w:spacing w:val="6"/>
          <w:sz w:val="24"/>
          <w:szCs w:val="24"/>
        </w:rPr>
        <w:t>与塑料衬里的变形协调，并且满足塑料</w:t>
      </w:r>
      <w:r>
        <w:rPr>
          <w:rFonts w:ascii="宋体" w:hAnsi="宋体" w:eastAsia="宋体" w:cs="宋体"/>
          <w:sz w:val="24"/>
          <w:szCs w:val="24"/>
        </w:rPr>
        <w:t xml:space="preserve"> </w:t>
      </w:r>
      <w:r>
        <w:rPr>
          <w:rFonts w:ascii="宋体" w:hAnsi="宋体" w:eastAsia="宋体" w:cs="宋体"/>
          <w:spacing w:val="1"/>
          <w:sz w:val="24"/>
          <w:szCs w:val="24"/>
        </w:rPr>
        <w:t>衬里工艺的要求；</w:t>
      </w:r>
    </w:p>
    <w:p>
      <w:pPr>
        <w:spacing w:before="81" w:line="218"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)压力容器本体上应当设置泄漏信号指示孔。</w:t>
      </w:r>
    </w:p>
    <w:p>
      <w:pPr>
        <w:spacing w:before="122" w:line="210" w:lineRule="auto"/>
        <w:ind w:left="1924"/>
        <w:rPr>
          <w:rFonts w:ascii="宋体" w:hAnsi="宋体" w:eastAsia="宋体" w:cs="宋体"/>
          <w:sz w:val="24"/>
          <w:szCs w:val="24"/>
        </w:rPr>
      </w:pPr>
      <w:r>
        <w:rPr>
          <w:rFonts w:ascii="黑体" w:hAnsi="黑体" w:eastAsia="黑体" w:cs="黑体"/>
          <w:spacing w:val="1"/>
          <w:sz w:val="24"/>
          <w:szCs w:val="24"/>
        </w:rPr>
        <w:t>3.2.9</w:t>
      </w:r>
      <w:r>
        <w:rPr>
          <w:rFonts w:ascii="黑体" w:hAnsi="黑体" w:eastAsia="黑体" w:cs="黑体"/>
          <w:spacing w:val="13"/>
          <w:sz w:val="24"/>
          <w:szCs w:val="24"/>
        </w:rPr>
        <w:t xml:space="preserve">  </w:t>
      </w:r>
      <w:r>
        <w:rPr>
          <w:rFonts w:ascii="宋体" w:hAnsi="宋体" w:eastAsia="宋体" w:cs="宋体"/>
          <w:spacing w:val="1"/>
          <w:sz w:val="24"/>
          <w:szCs w:val="24"/>
        </w:rPr>
        <w:t>水质</w:t>
      </w:r>
    </w:p>
    <w:p>
      <w:pPr>
        <w:spacing w:line="210" w:lineRule="auto"/>
        <w:rPr>
          <w:rFonts w:ascii="宋体" w:hAnsi="宋体" w:eastAsia="宋体" w:cs="宋体"/>
          <w:sz w:val="24"/>
          <w:szCs w:val="24"/>
        </w:rPr>
        <w:sectPr>
          <w:headerReference r:id="rId52" w:type="default"/>
          <w:footerReference r:id="rId53" w:type="default"/>
          <w:pgSz w:w="11905" w:h="16840"/>
          <w:pgMar w:top="1503" w:right="4" w:bottom="1325" w:left="0" w:header="1228" w:footer="1138" w:gutter="0"/>
          <w:cols w:space="720" w:num="1"/>
        </w:sectPr>
      </w:pPr>
    </w:p>
    <w:p>
      <w:pPr>
        <w:pStyle w:val="2"/>
        <w:spacing w:line="259" w:lineRule="auto"/>
      </w:pPr>
      <w:r>
        <w:pict>
          <v:shape id="_x0000_s1063" o:spid="_x0000_s1063" o:spt="202" type="#_x0000_t202" style="position:absolute;left:0pt;margin-left:481.3pt;margin-top:779.1pt;height:7pt;width:44.25pt;mso-position-horizontal-relative:page;mso-position-vertical-relative:page;z-index:251745280;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62" w:lineRule="auto"/>
        <w:ind w:left="1424" w:right="1429" w:firstLine="496"/>
        <w:rPr>
          <w:rFonts w:ascii="宋体" w:hAnsi="宋体" w:eastAsia="宋体" w:cs="宋体"/>
          <w:sz w:val="24"/>
          <w:szCs w:val="24"/>
        </w:rPr>
      </w:pPr>
      <w:r>
        <w:rPr>
          <w:rFonts w:ascii="宋体" w:hAnsi="宋体" w:eastAsia="宋体" w:cs="宋体"/>
          <w:spacing w:val="4"/>
          <w:sz w:val="24"/>
          <w:szCs w:val="24"/>
        </w:rPr>
        <w:t>管壳式余热锅炉、蒸汽发生器等的水质应当符合</w:t>
      </w:r>
      <w:r>
        <w:rPr>
          <w:rFonts w:ascii="宋体" w:hAnsi="宋体" w:eastAsia="宋体" w:cs="宋体"/>
          <w:spacing w:val="-41"/>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4"/>
          <w:sz w:val="24"/>
          <w:szCs w:val="24"/>
        </w:rPr>
        <w:t>/T</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4"/>
          <w:sz w:val="24"/>
          <w:szCs w:val="24"/>
        </w:rPr>
        <w:t>1576—2008</w:t>
      </w:r>
      <w:r>
        <w:rPr>
          <w:rFonts w:ascii="宋体" w:hAnsi="宋体" w:eastAsia="宋体" w:cs="宋体"/>
          <w:spacing w:val="4"/>
          <w:sz w:val="24"/>
          <w:szCs w:val="24"/>
        </w:rPr>
        <w:t>《工业</w:t>
      </w:r>
      <w:r>
        <w:rPr>
          <w:rFonts w:ascii="宋体" w:hAnsi="宋体" w:eastAsia="宋体" w:cs="宋体"/>
          <w:spacing w:val="3"/>
          <w:sz w:val="24"/>
          <w:szCs w:val="24"/>
        </w:rPr>
        <w:t>锅炉水</w:t>
      </w:r>
      <w:r>
        <w:rPr>
          <w:rFonts w:ascii="宋体" w:hAnsi="宋体" w:eastAsia="宋体" w:cs="宋体"/>
          <w:sz w:val="24"/>
          <w:szCs w:val="24"/>
        </w:rPr>
        <w:t xml:space="preserve"> </w:t>
      </w:r>
      <w:r>
        <w:rPr>
          <w:rFonts w:ascii="宋体" w:hAnsi="宋体" w:eastAsia="宋体" w:cs="宋体"/>
          <w:spacing w:val="5"/>
          <w:sz w:val="24"/>
          <w:szCs w:val="24"/>
        </w:rPr>
        <w:t>质》或者</w:t>
      </w:r>
      <w:r>
        <w:rPr>
          <w:rFonts w:ascii="宋体" w:hAnsi="宋体" w:eastAsia="宋体" w:cs="宋体"/>
          <w:spacing w:val="-40"/>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5"/>
          <w:sz w:val="24"/>
          <w:szCs w:val="24"/>
        </w:rPr>
        <w:t>/T</w:t>
      </w:r>
      <w:r>
        <w:rPr>
          <w:rFonts w:ascii="Times New Roman" w:hAnsi="Times New Roman" w:eastAsia="Times New Roman" w:cs="Times New Roman"/>
          <w:spacing w:val="36"/>
          <w:w w:val="101"/>
          <w:sz w:val="24"/>
          <w:szCs w:val="24"/>
        </w:rPr>
        <w:t xml:space="preserve"> </w:t>
      </w:r>
      <w:r>
        <w:rPr>
          <w:rFonts w:ascii="Times New Roman" w:hAnsi="Times New Roman" w:eastAsia="Times New Roman" w:cs="Times New Roman"/>
          <w:spacing w:val="5"/>
          <w:sz w:val="24"/>
          <w:szCs w:val="24"/>
        </w:rPr>
        <w:t>12145—2008</w:t>
      </w:r>
      <w:r>
        <w:rPr>
          <w:rFonts w:ascii="宋体" w:hAnsi="宋体" w:eastAsia="宋体" w:cs="宋体"/>
          <w:spacing w:val="5"/>
          <w:sz w:val="24"/>
          <w:szCs w:val="24"/>
        </w:rPr>
        <w:t>《火力发电机组及</w:t>
      </w:r>
      <w:r>
        <w:rPr>
          <w:rFonts w:ascii="宋体" w:hAnsi="宋体" w:eastAsia="宋体" w:cs="宋体"/>
          <w:spacing w:val="4"/>
          <w:sz w:val="24"/>
          <w:szCs w:val="24"/>
        </w:rPr>
        <w:t>蒸汽动力设备水汽质量》的规定。</w:t>
      </w:r>
    </w:p>
    <w:p>
      <w:pPr>
        <w:spacing w:before="123" w:line="210" w:lineRule="auto"/>
        <w:ind w:left="1924"/>
        <w:rPr>
          <w:rFonts w:ascii="宋体" w:hAnsi="宋体" w:eastAsia="宋体" w:cs="宋体"/>
          <w:sz w:val="24"/>
          <w:szCs w:val="24"/>
        </w:rPr>
      </w:pPr>
      <w:r>
        <w:rPr>
          <w:rFonts w:ascii="黑体" w:hAnsi="黑体" w:eastAsia="黑体" w:cs="黑体"/>
          <w:spacing w:val="3"/>
          <w:sz w:val="24"/>
          <w:szCs w:val="24"/>
        </w:rPr>
        <w:t>3.2.10</w:t>
      </w:r>
      <w:r>
        <w:rPr>
          <w:rFonts w:ascii="黑体" w:hAnsi="黑体" w:eastAsia="黑体" w:cs="黑体"/>
          <w:spacing w:val="11"/>
          <w:sz w:val="24"/>
          <w:szCs w:val="24"/>
        </w:rPr>
        <w:t xml:space="preserve">  </w:t>
      </w:r>
      <w:r>
        <w:rPr>
          <w:rFonts w:ascii="宋体" w:hAnsi="宋体" w:eastAsia="宋体" w:cs="宋体"/>
          <w:spacing w:val="3"/>
          <w:sz w:val="24"/>
          <w:szCs w:val="24"/>
        </w:rPr>
        <w:t>无损检测</w:t>
      </w:r>
    </w:p>
    <w:p>
      <w:pPr>
        <w:spacing w:before="127" w:line="210" w:lineRule="auto"/>
        <w:ind w:left="1924"/>
        <w:rPr>
          <w:rFonts w:ascii="宋体" w:hAnsi="宋体" w:eastAsia="宋体" w:cs="宋体"/>
          <w:sz w:val="24"/>
          <w:szCs w:val="24"/>
        </w:rPr>
      </w:pPr>
      <w:r>
        <w:fldChar w:fldCharType="begin"/>
      </w:r>
      <w:r>
        <w:instrText xml:space="preserve"> HYPERLINK "3.2.10.1" </w:instrText>
      </w:r>
      <w:r>
        <w:fldChar w:fldCharType="separate"/>
      </w:r>
      <w:r>
        <w:rPr>
          <w:rFonts w:ascii="黑体" w:hAnsi="黑体" w:eastAsia="黑体" w:cs="黑体"/>
          <w:spacing w:val="4"/>
          <w:sz w:val="24"/>
          <w:szCs w:val="24"/>
        </w:rPr>
        <w:t>3.2.10.1</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无损检测方法</w:t>
      </w:r>
    </w:p>
    <w:p>
      <w:pPr>
        <w:spacing w:before="121" w:line="277" w:lineRule="auto"/>
        <w:ind w:left="1423" w:right="1417"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)压力容器的无损检测，包括射线、超</w:t>
      </w:r>
      <w:r>
        <w:rPr>
          <w:rFonts w:ascii="宋体" w:hAnsi="宋体" w:eastAsia="宋体" w:cs="宋体"/>
          <w:spacing w:val="6"/>
          <w:sz w:val="24"/>
          <w:szCs w:val="24"/>
        </w:rPr>
        <w:t>声、磁粉、渗透和涡流检测等，应当采</w:t>
      </w:r>
      <w:r>
        <w:rPr>
          <w:rFonts w:ascii="宋体" w:hAnsi="宋体" w:eastAsia="宋体" w:cs="宋体"/>
          <w:sz w:val="24"/>
          <w:szCs w:val="24"/>
        </w:rPr>
        <w:t xml:space="preserve"> </w:t>
      </w:r>
      <w:r>
        <w:rPr>
          <w:rFonts w:ascii="宋体" w:hAnsi="宋体" w:eastAsia="宋体" w:cs="宋体"/>
          <w:spacing w:val="2"/>
          <w:sz w:val="24"/>
          <w:szCs w:val="24"/>
        </w:rPr>
        <w:t>用</w:t>
      </w:r>
      <w:r>
        <w:rPr>
          <w:rFonts w:ascii="宋体" w:hAnsi="宋体" w:eastAsia="宋体" w:cs="宋体"/>
          <w:spacing w:val="-46"/>
          <w:sz w:val="24"/>
          <w:szCs w:val="24"/>
        </w:rPr>
        <w:t xml:space="preserve"> </w:t>
      </w:r>
      <w:r>
        <w:rPr>
          <w:rFonts w:ascii="Times New Roman" w:hAnsi="Times New Roman" w:eastAsia="Times New Roman" w:cs="Times New Roman"/>
          <w:sz w:val="24"/>
          <w:szCs w:val="24"/>
        </w:rPr>
        <w:t>NB</w:t>
      </w:r>
      <w:r>
        <w:rPr>
          <w:rFonts w:ascii="Times New Roman" w:hAnsi="Times New Roman" w:eastAsia="Times New Roman" w:cs="Times New Roman"/>
          <w:spacing w:val="2"/>
          <w:sz w:val="24"/>
          <w:szCs w:val="24"/>
        </w:rPr>
        <w:t xml:space="preserve">/T 47013 </w:t>
      </w:r>
      <w:r>
        <w:rPr>
          <w:rFonts w:ascii="宋体" w:hAnsi="宋体" w:eastAsia="宋体" w:cs="宋体"/>
          <w:spacing w:val="2"/>
          <w:sz w:val="24"/>
          <w:szCs w:val="24"/>
        </w:rPr>
        <w:t>规定的方法；</w:t>
      </w:r>
    </w:p>
    <w:p>
      <w:pPr>
        <w:spacing w:before="81" w:line="405" w:lineRule="exact"/>
        <w:ind w:left="1965"/>
        <w:rPr>
          <w:rFonts w:ascii="宋体" w:hAnsi="宋体" w:eastAsia="宋体" w:cs="宋体"/>
          <w:sz w:val="24"/>
          <w:szCs w:val="24"/>
        </w:rPr>
      </w:pPr>
      <w:r>
        <w:rPr>
          <w:rFonts w:ascii="宋体" w:hAnsi="宋体" w:eastAsia="宋体" w:cs="宋体"/>
          <w:spacing w:val="4"/>
          <w:position w:val="12"/>
          <w:sz w:val="24"/>
          <w:szCs w:val="24"/>
        </w:rPr>
        <w:t>(</w:t>
      </w:r>
      <w:r>
        <w:rPr>
          <w:rFonts w:ascii="Times New Roman" w:hAnsi="Times New Roman" w:eastAsia="Times New Roman" w:cs="Times New Roman"/>
          <w:spacing w:val="4"/>
          <w:position w:val="12"/>
          <w:sz w:val="24"/>
          <w:szCs w:val="24"/>
        </w:rPr>
        <w:t>2</w:t>
      </w:r>
      <w:r>
        <w:rPr>
          <w:rFonts w:ascii="宋体" w:hAnsi="宋体" w:eastAsia="宋体" w:cs="宋体"/>
          <w:spacing w:val="4"/>
          <w:position w:val="12"/>
          <w:sz w:val="24"/>
          <w:szCs w:val="24"/>
        </w:rPr>
        <w:t xml:space="preserve">)采用未列入 </w:t>
      </w:r>
      <w:r>
        <w:rPr>
          <w:rFonts w:ascii="Times New Roman" w:hAnsi="Times New Roman" w:eastAsia="Times New Roman" w:cs="Times New Roman"/>
          <w:position w:val="12"/>
          <w:sz w:val="24"/>
          <w:szCs w:val="24"/>
        </w:rPr>
        <w:t>NB</w:t>
      </w:r>
      <w:r>
        <w:rPr>
          <w:rFonts w:ascii="Times New Roman" w:hAnsi="Times New Roman" w:eastAsia="Times New Roman" w:cs="Times New Roman"/>
          <w:spacing w:val="4"/>
          <w:position w:val="12"/>
          <w:sz w:val="24"/>
          <w:szCs w:val="24"/>
        </w:rPr>
        <w:t>/T  47013</w:t>
      </w:r>
      <w:r>
        <w:rPr>
          <w:rFonts w:ascii="Times New Roman" w:hAnsi="Times New Roman" w:eastAsia="Times New Roman" w:cs="Times New Roman"/>
          <w:spacing w:val="7"/>
          <w:position w:val="12"/>
          <w:sz w:val="24"/>
          <w:szCs w:val="24"/>
        </w:rPr>
        <w:t xml:space="preserve">  </w:t>
      </w:r>
      <w:r>
        <w:rPr>
          <w:rFonts w:ascii="宋体" w:hAnsi="宋体" w:eastAsia="宋体" w:cs="宋体"/>
          <w:spacing w:val="4"/>
          <w:position w:val="12"/>
          <w:sz w:val="24"/>
          <w:szCs w:val="24"/>
        </w:rPr>
        <w:t>或者超出其适用范围的无损检测方法时，应当按照</w:t>
      </w:r>
    </w:p>
    <w:p>
      <w:pPr>
        <w:spacing w:before="1" w:line="209" w:lineRule="auto"/>
        <w:ind w:left="1422"/>
        <w:rPr>
          <w:rFonts w:ascii="宋体" w:hAnsi="宋体" w:eastAsia="宋体" w:cs="宋体"/>
          <w:sz w:val="24"/>
          <w:szCs w:val="24"/>
        </w:rPr>
      </w:pPr>
      <w:r>
        <w:rPr>
          <w:rFonts w:ascii="宋体" w:hAnsi="宋体" w:eastAsia="宋体" w:cs="宋体"/>
          <w:spacing w:val="-5"/>
          <w:sz w:val="24"/>
          <w:szCs w:val="24"/>
        </w:rPr>
        <w:t>本规程</w:t>
      </w:r>
      <w:r>
        <w:rPr>
          <w:rFonts w:ascii="宋体" w:hAnsi="宋体" w:eastAsia="宋体" w:cs="宋体"/>
          <w:spacing w:val="-28"/>
          <w:sz w:val="24"/>
          <w:szCs w:val="24"/>
        </w:rPr>
        <w:t xml:space="preserve"> </w:t>
      </w:r>
      <w:r>
        <w:rPr>
          <w:rFonts w:ascii="Times New Roman" w:hAnsi="Times New Roman" w:eastAsia="Times New Roman" w:cs="Times New Roman"/>
          <w:spacing w:val="-5"/>
          <w:sz w:val="24"/>
          <w:szCs w:val="24"/>
        </w:rPr>
        <w:t>1.9</w:t>
      </w:r>
      <w:r>
        <w:rPr>
          <w:rFonts w:ascii="Times New Roman" w:hAnsi="Times New Roman" w:eastAsia="Times New Roman" w:cs="Times New Roman"/>
          <w:spacing w:val="24"/>
          <w:w w:val="101"/>
          <w:sz w:val="24"/>
          <w:szCs w:val="24"/>
        </w:rPr>
        <w:t xml:space="preserve"> </w:t>
      </w:r>
      <w:r>
        <w:rPr>
          <w:rFonts w:ascii="宋体" w:hAnsi="宋体" w:eastAsia="宋体" w:cs="宋体"/>
          <w:spacing w:val="-5"/>
          <w:sz w:val="24"/>
          <w:szCs w:val="24"/>
        </w:rPr>
        <w:t>的规定通过新工艺评审。</w:t>
      </w:r>
    </w:p>
    <w:p>
      <w:pPr>
        <w:spacing w:before="126" w:line="211" w:lineRule="auto"/>
        <w:ind w:left="1924"/>
        <w:rPr>
          <w:rFonts w:ascii="宋体" w:hAnsi="宋体" w:eastAsia="宋体" w:cs="宋体"/>
          <w:sz w:val="24"/>
          <w:szCs w:val="24"/>
        </w:rPr>
      </w:pPr>
      <w:r>
        <w:fldChar w:fldCharType="begin"/>
      </w:r>
      <w:r>
        <w:instrText xml:space="preserve"> HYPERLINK "3.2.10.2" </w:instrText>
      </w:r>
      <w:r>
        <w:fldChar w:fldCharType="separate"/>
      </w:r>
      <w:r>
        <w:rPr>
          <w:rFonts w:ascii="黑体" w:hAnsi="黑体" w:eastAsia="黑体" w:cs="黑体"/>
          <w:spacing w:val="5"/>
          <w:sz w:val="24"/>
          <w:szCs w:val="24"/>
        </w:rPr>
        <w:t>3.2.10.2</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压力容器焊接接头无损检测</w:t>
      </w:r>
    </w:p>
    <w:p>
      <w:pPr>
        <w:spacing w:before="127" w:line="210" w:lineRule="auto"/>
        <w:ind w:left="1924"/>
        <w:rPr>
          <w:rFonts w:ascii="宋体" w:hAnsi="宋体" w:eastAsia="宋体" w:cs="宋体"/>
          <w:sz w:val="24"/>
          <w:szCs w:val="24"/>
        </w:rPr>
      </w:pPr>
      <w:r>
        <w:rPr>
          <w:rFonts w:ascii="黑体" w:hAnsi="黑体" w:eastAsia="黑体" w:cs="黑体"/>
          <w:spacing w:val="5"/>
          <w:sz w:val="24"/>
          <w:szCs w:val="24"/>
        </w:rPr>
        <w:t xml:space="preserve">3.2.10.2.1  </w:t>
      </w:r>
      <w:r>
        <w:rPr>
          <w:rFonts w:ascii="宋体" w:hAnsi="宋体" w:eastAsia="宋体" w:cs="宋体"/>
          <w:spacing w:val="5"/>
          <w:sz w:val="24"/>
          <w:szCs w:val="24"/>
        </w:rPr>
        <w:t>无损检测方法的选择</w:t>
      </w:r>
    </w:p>
    <w:p>
      <w:pPr>
        <w:spacing w:before="125" w:line="307" w:lineRule="auto"/>
        <w:ind w:left="1422" w:right="1415"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)压力容器的对接接头应当采用射线检测(包括胶片感光或者数字成像)</w:t>
      </w:r>
      <w:r>
        <w:rPr>
          <w:rFonts w:ascii="宋体" w:hAnsi="宋体" w:eastAsia="宋体" w:cs="宋体"/>
          <w:spacing w:val="5"/>
          <w:sz w:val="24"/>
          <w:szCs w:val="24"/>
        </w:rPr>
        <w:t>、超声</w:t>
      </w:r>
      <w:r>
        <w:rPr>
          <w:rFonts w:ascii="宋体" w:hAnsi="宋体" w:eastAsia="宋体" w:cs="宋体"/>
          <w:sz w:val="24"/>
          <w:szCs w:val="24"/>
        </w:rPr>
        <w:t xml:space="preserve"> </w:t>
      </w:r>
      <w:r>
        <w:rPr>
          <w:rFonts w:ascii="宋体" w:hAnsi="宋体" w:eastAsia="宋体" w:cs="宋体"/>
          <w:spacing w:val="11"/>
          <w:sz w:val="24"/>
          <w:szCs w:val="24"/>
        </w:rPr>
        <w:t>检测[包括衍射时差法超声检测(</w:t>
      </w:r>
      <w:r>
        <w:rPr>
          <w:rFonts w:ascii="Times New Roman" w:hAnsi="Times New Roman" w:eastAsia="Times New Roman" w:cs="Times New Roman"/>
          <w:sz w:val="24"/>
          <w:szCs w:val="24"/>
        </w:rPr>
        <w:t>TOFD</w:t>
      </w:r>
      <w:r>
        <w:rPr>
          <w:rFonts w:ascii="宋体" w:hAnsi="宋体" w:eastAsia="宋体" w:cs="宋体"/>
          <w:spacing w:val="11"/>
          <w:sz w:val="24"/>
          <w:szCs w:val="24"/>
        </w:rPr>
        <w:t>)、可记录的脉冲反射法超声检测</w:t>
      </w:r>
      <w:r>
        <w:rPr>
          <w:rFonts w:ascii="宋体" w:hAnsi="宋体" w:eastAsia="宋体" w:cs="宋体"/>
          <w:spacing w:val="10"/>
          <w:sz w:val="24"/>
          <w:szCs w:val="24"/>
        </w:rPr>
        <w:t>和不可记录</w:t>
      </w:r>
      <w:r>
        <w:rPr>
          <w:rFonts w:ascii="宋体" w:hAnsi="宋体" w:eastAsia="宋体" w:cs="宋体"/>
          <w:sz w:val="24"/>
          <w:szCs w:val="24"/>
        </w:rPr>
        <w:t xml:space="preserve"> </w:t>
      </w:r>
      <w:r>
        <w:rPr>
          <w:rFonts w:ascii="宋体" w:hAnsi="宋体" w:eastAsia="宋体" w:cs="宋体"/>
          <w:spacing w:val="8"/>
          <w:sz w:val="24"/>
          <w:szCs w:val="24"/>
        </w:rPr>
        <w:t>的脉冲反射法超声检测]；当采用不可记录</w:t>
      </w:r>
      <w:r>
        <w:rPr>
          <w:rFonts w:ascii="宋体" w:hAnsi="宋体" w:eastAsia="宋体" w:cs="宋体"/>
          <w:spacing w:val="7"/>
          <w:sz w:val="24"/>
          <w:szCs w:val="24"/>
        </w:rPr>
        <w:t>的脉冲反射法超声检测时，应当采用射线</w:t>
      </w:r>
      <w:r>
        <w:rPr>
          <w:rFonts w:ascii="宋体" w:hAnsi="宋体" w:eastAsia="宋体" w:cs="宋体"/>
          <w:sz w:val="24"/>
          <w:szCs w:val="24"/>
        </w:rPr>
        <w:t xml:space="preserve"> </w:t>
      </w:r>
      <w:r>
        <w:rPr>
          <w:rFonts w:ascii="宋体" w:hAnsi="宋体" w:eastAsia="宋体" w:cs="宋体"/>
          <w:spacing w:val="7"/>
          <w:sz w:val="24"/>
          <w:szCs w:val="24"/>
        </w:rPr>
        <w:t>检测或者衍射时差法超声检测进行附加局部检测；当大型压力容器的对接接头采用</w:t>
      </w:r>
      <w:r>
        <w:rPr>
          <w:rFonts w:ascii="宋体" w:hAnsi="宋体" w:eastAsia="宋体" w:cs="宋体"/>
          <w:spacing w:val="-64"/>
          <w:sz w:val="24"/>
          <w:szCs w:val="24"/>
        </w:rPr>
        <w:t xml:space="preserve"> </w:t>
      </w:r>
      <w:r>
        <w:rPr>
          <w:rFonts w:ascii="Times New Roman" w:hAnsi="Times New Roman" w:eastAsia="Times New Roman" w:cs="Times New Roman"/>
          <w:spacing w:val="7"/>
          <w:sz w:val="24"/>
          <w:szCs w:val="24"/>
        </w:rPr>
        <w:t>γ</w:t>
      </w:r>
      <w:r>
        <w:rPr>
          <w:rFonts w:ascii="Times New Roman" w:hAnsi="Times New Roman" w:eastAsia="Times New Roman" w:cs="Times New Roman"/>
          <w:sz w:val="24"/>
          <w:szCs w:val="24"/>
        </w:rPr>
        <w:t xml:space="preserve"> </w:t>
      </w:r>
      <w:r>
        <w:rPr>
          <w:rFonts w:ascii="宋体" w:hAnsi="宋体" w:eastAsia="宋体" w:cs="宋体"/>
          <w:spacing w:val="7"/>
          <w:sz w:val="24"/>
          <w:szCs w:val="24"/>
        </w:rPr>
        <w:t xml:space="preserve">射线全景曝光射线检测时，还应当另外采用 </w:t>
      </w:r>
      <w:r>
        <w:rPr>
          <w:rFonts w:ascii="Times New Roman" w:hAnsi="Times New Roman" w:eastAsia="Times New Roman" w:cs="Times New Roman"/>
          <w:spacing w:val="7"/>
          <w:sz w:val="24"/>
          <w:szCs w:val="24"/>
        </w:rPr>
        <w:t>X</w:t>
      </w:r>
      <w:r>
        <w:rPr>
          <w:rFonts w:ascii="Times New Roman" w:hAnsi="Times New Roman" w:eastAsia="Times New Roman" w:cs="Times New Roman"/>
          <w:spacing w:val="56"/>
          <w:sz w:val="24"/>
          <w:szCs w:val="24"/>
        </w:rPr>
        <w:t xml:space="preserve"> </w:t>
      </w:r>
      <w:r>
        <w:rPr>
          <w:rFonts w:ascii="宋体" w:hAnsi="宋体" w:eastAsia="宋体" w:cs="宋体"/>
          <w:spacing w:val="7"/>
          <w:sz w:val="24"/>
          <w:szCs w:val="24"/>
        </w:rPr>
        <w:t>射线检测或</w:t>
      </w:r>
      <w:r>
        <w:rPr>
          <w:rFonts w:ascii="宋体" w:hAnsi="宋体" w:eastAsia="宋体" w:cs="宋体"/>
          <w:spacing w:val="6"/>
          <w:sz w:val="24"/>
          <w:szCs w:val="24"/>
        </w:rPr>
        <w:t>者衍射时差法超声检测进</w:t>
      </w:r>
      <w:r>
        <w:rPr>
          <w:rFonts w:ascii="宋体" w:hAnsi="宋体" w:eastAsia="宋体" w:cs="宋体"/>
          <w:sz w:val="24"/>
          <w:szCs w:val="24"/>
        </w:rPr>
        <w:t xml:space="preserve"> </w:t>
      </w:r>
      <w:r>
        <w:rPr>
          <w:rFonts w:ascii="宋体" w:hAnsi="宋体" w:eastAsia="宋体" w:cs="宋体"/>
          <w:spacing w:val="9"/>
          <w:sz w:val="24"/>
          <w:szCs w:val="24"/>
        </w:rPr>
        <w:t>行</w:t>
      </w:r>
      <w:r>
        <w:rPr>
          <w:rFonts w:ascii="宋体" w:hAnsi="宋体" w:eastAsia="宋体" w:cs="宋体"/>
          <w:spacing w:val="-57"/>
          <w:sz w:val="24"/>
          <w:szCs w:val="24"/>
        </w:rPr>
        <w:t xml:space="preserve"> </w:t>
      </w:r>
      <w:r>
        <w:rPr>
          <w:rFonts w:ascii="Times New Roman" w:hAnsi="Times New Roman" w:eastAsia="Times New Roman" w:cs="Times New Roman"/>
          <w:spacing w:val="9"/>
          <w:sz w:val="24"/>
          <w:szCs w:val="24"/>
        </w:rPr>
        <w:t>50</w:t>
      </w:r>
      <w:r>
        <w:rPr>
          <w:rFonts w:ascii="宋体" w:hAnsi="宋体" w:eastAsia="宋体" w:cs="宋体"/>
          <w:spacing w:val="9"/>
          <w:sz w:val="24"/>
          <w:szCs w:val="24"/>
        </w:rPr>
        <w:t>%的附加局部检测，如果发现超标缺陷，则应当进行</w:t>
      </w:r>
      <w:r>
        <w:rPr>
          <w:rFonts w:ascii="宋体" w:hAnsi="宋体" w:eastAsia="宋体" w:cs="宋体"/>
          <w:spacing w:val="-41"/>
          <w:sz w:val="24"/>
          <w:szCs w:val="24"/>
        </w:rPr>
        <w:t xml:space="preserve"> </w:t>
      </w:r>
      <w:r>
        <w:rPr>
          <w:rFonts w:ascii="Times New Roman" w:hAnsi="Times New Roman" w:eastAsia="Times New Roman" w:cs="Times New Roman"/>
          <w:spacing w:val="9"/>
          <w:sz w:val="24"/>
          <w:szCs w:val="24"/>
        </w:rPr>
        <w:t>1</w:t>
      </w:r>
      <w:r>
        <w:rPr>
          <w:rFonts w:ascii="Times New Roman" w:hAnsi="Times New Roman" w:eastAsia="Times New Roman" w:cs="Times New Roman"/>
          <w:spacing w:val="8"/>
          <w:sz w:val="24"/>
          <w:szCs w:val="24"/>
        </w:rPr>
        <w:t>00</w:t>
      </w:r>
      <w:r>
        <w:rPr>
          <w:rFonts w:ascii="宋体" w:hAnsi="宋体" w:eastAsia="宋体" w:cs="宋体"/>
          <w:spacing w:val="8"/>
          <w:sz w:val="24"/>
          <w:szCs w:val="24"/>
        </w:rPr>
        <w:t>%的</w:t>
      </w:r>
      <w:r>
        <w:rPr>
          <w:rFonts w:ascii="宋体" w:hAnsi="宋体" w:eastAsia="宋体" w:cs="宋体"/>
          <w:spacing w:val="-66"/>
          <w:sz w:val="24"/>
          <w:szCs w:val="24"/>
        </w:rPr>
        <w:t xml:space="preserve"> </w:t>
      </w:r>
      <w:r>
        <w:rPr>
          <w:rFonts w:ascii="Times New Roman" w:hAnsi="Times New Roman" w:eastAsia="Times New Roman" w:cs="Times New Roman"/>
          <w:spacing w:val="8"/>
          <w:sz w:val="24"/>
          <w:szCs w:val="24"/>
        </w:rPr>
        <w:t xml:space="preserve">X </w:t>
      </w:r>
      <w:r>
        <w:rPr>
          <w:rFonts w:ascii="宋体" w:hAnsi="宋体" w:eastAsia="宋体" w:cs="宋体"/>
          <w:spacing w:val="8"/>
          <w:sz w:val="24"/>
          <w:szCs w:val="24"/>
        </w:rPr>
        <w:t>射线检测或者衍</w:t>
      </w:r>
    </w:p>
    <w:p>
      <w:pPr>
        <w:spacing w:line="321" w:lineRule="exact"/>
        <w:ind w:left="1423"/>
        <w:rPr>
          <w:rFonts w:ascii="宋体" w:hAnsi="宋体" w:eastAsia="宋体" w:cs="宋体"/>
          <w:sz w:val="24"/>
          <w:szCs w:val="24"/>
        </w:rPr>
      </w:pPr>
      <w:r>
        <w:rPr>
          <w:rFonts w:ascii="宋体" w:hAnsi="宋体" w:eastAsia="宋体" w:cs="宋体"/>
          <w:spacing w:val="3"/>
          <w:position w:val="1"/>
          <w:sz w:val="24"/>
          <w:szCs w:val="24"/>
        </w:rPr>
        <w:t>射时差法超声检测复查；</w:t>
      </w:r>
    </w:p>
    <w:p>
      <w:pPr>
        <w:spacing w:before="79"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2</w:t>
      </w:r>
      <w:r>
        <w:rPr>
          <w:rFonts w:ascii="宋体" w:hAnsi="宋体" w:eastAsia="宋体" w:cs="宋体"/>
          <w:spacing w:val="5"/>
          <w:position w:val="1"/>
          <w:sz w:val="24"/>
          <w:szCs w:val="24"/>
        </w:rPr>
        <w:t>)有色金属制压力容器对接接头应当优先采用</w:t>
      </w:r>
      <w:r>
        <w:rPr>
          <w:rFonts w:ascii="宋体" w:hAnsi="宋体" w:eastAsia="宋体" w:cs="宋体"/>
          <w:spacing w:val="-29"/>
          <w:position w:val="1"/>
          <w:sz w:val="24"/>
          <w:szCs w:val="24"/>
        </w:rPr>
        <w:t xml:space="preserve"> </w:t>
      </w:r>
      <w:r>
        <w:rPr>
          <w:rFonts w:ascii="Times New Roman" w:hAnsi="Times New Roman" w:eastAsia="Times New Roman" w:cs="Times New Roman"/>
          <w:spacing w:val="5"/>
          <w:position w:val="1"/>
          <w:sz w:val="24"/>
          <w:szCs w:val="24"/>
        </w:rPr>
        <w:t>X</w:t>
      </w:r>
      <w:r>
        <w:rPr>
          <w:rFonts w:ascii="宋体" w:hAnsi="宋体" w:eastAsia="宋体" w:cs="宋体"/>
          <w:spacing w:val="5"/>
          <w:position w:val="1"/>
          <w:sz w:val="24"/>
          <w:szCs w:val="24"/>
        </w:rPr>
        <w:t>射线检测；</w:t>
      </w:r>
    </w:p>
    <w:p>
      <w:pPr>
        <w:spacing w:before="81"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3</w:t>
      </w:r>
      <w:r>
        <w:rPr>
          <w:rFonts w:ascii="宋体" w:hAnsi="宋体" w:eastAsia="宋体" w:cs="宋体"/>
          <w:spacing w:val="3"/>
          <w:position w:val="1"/>
          <w:sz w:val="24"/>
          <w:szCs w:val="24"/>
        </w:rPr>
        <w:t>)焊接接头的表面裂纹应当优先采用表面无损检测；</w:t>
      </w:r>
    </w:p>
    <w:p>
      <w:pPr>
        <w:spacing w:before="79"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4</w:t>
      </w:r>
      <w:r>
        <w:rPr>
          <w:rFonts w:ascii="宋体" w:hAnsi="宋体" w:eastAsia="宋体" w:cs="宋体"/>
          <w:spacing w:val="5"/>
          <w:position w:val="1"/>
          <w:sz w:val="24"/>
          <w:szCs w:val="24"/>
        </w:rPr>
        <w:t>)铁磁性材料制压力容器焊接接头的表面检测应当优先采用磁粉检测。</w:t>
      </w:r>
    </w:p>
    <w:p>
      <w:pPr>
        <w:spacing w:before="86" w:line="212" w:lineRule="auto"/>
        <w:ind w:left="1924"/>
        <w:rPr>
          <w:rFonts w:ascii="宋体" w:hAnsi="宋体" w:eastAsia="宋体" w:cs="宋体"/>
          <w:sz w:val="24"/>
          <w:szCs w:val="24"/>
        </w:rPr>
      </w:pPr>
      <w:r>
        <w:rPr>
          <w:rFonts w:ascii="黑体" w:hAnsi="黑体" w:eastAsia="黑体" w:cs="黑体"/>
          <w:spacing w:val="4"/>
          <w:sz w:val="24"/>
          <w:szCs w:val="24"/>
        </w:rPr>
        <w:t xml:space="preserve">3.2.10.2.2  </w:t>
      </w:r>
      <w:r>
        <w:rPr>
          <w:rFonts w:ascii="宋体" w:hAnsi="宋体" w:eastAsia="宋体" w:cs="宋体"/>
          <w:spacing w:val="4"/>
          <w:sz w:val="24"/>
          <w:szCs w:val="24"/>
        </w:rPr>
        <w:t>无损检测比例</w:t>
      </w:r>
    </w:p>
    <w:p>
      <w:pPr>
        <w:spacing w:before="124" w:line="213" w:lineRule="auto"/>
        <w:ind w:left="1924"/>
        <w:rPr>
          <w:rFonts w:ascii="宋体" w:hAnsi="宋体" w:eastAsia="宋体" w:cs="宋体"/>
          <w:sz w:val="24"/>
          <w:szCs w:val="24"/>
        </w:rPr>
      </w:pPr>
      <w:r>
        <w:rPr>
          <w:rFonts w:ascii="黑体" w:hAnsi="黑体" w:eastAsia="黑体" w:cs="黑体"/>
          <w:spacing w:val="4"/>
          <w:sz w:val="24"/>
          <w:szCs w:val="24"/>
        </w:rPr>
        <w:t xml:space="preserve">3.2.10.2.2.1  </w:t>
      </w:r>
      <w:r>
        <w:rPr>
          <w:rFonts w:ascii="宋体" w:hAnsi="宋体" w:eastAsia="宋体" w:cs="宋体"/>
          <w:spacing w:val="4"/>
          <w:sz w:val="24"/>
          <w:szCs w:val="24"/>
        </w:rPr>
        <w:t>基本比例要求</w:t>
      </w:r>
    </w:p>
    <w:p>
      <w:pPr>
        <w:spacing w:before="117" w:line="308" w:lineRule="auto"/>
        <w:ind w:left="1424" w:right="1416" w:firstLine="494"/>
        <w:rPr>
          <w:rFonts w:ascii="宋体" w:hAnsi="宋体" w:eastAsia="宋体" w:cs="宋体"/>
          <w:sz w:val="24"/>
          <w:szCs w:val="24"/>
        </w:rPr>
      </w:pPr>
      <w:r>
        <w:rPr>
          <w:rFonts w:ascii="宋体" w:hAnsi="宋体" w:eastAsia="宋体" w:cs="宋体"/>
          <w:spacing w:val="10"/>
          <w:sz w:val="24"/>
          <w:szCs w:val="24"/>
        </w:rPr>
        <w:t>压力容器对接接头的无损检测比例分为全部(</w:t>
      </w:r>
      <w:r>
        <w:rPr>
          <w:rFonts w:ascii="Times New Roman" w:hAnsi="Times New Roman" w:eastAsia="Times New Roman" w:cs="Times New Roman"/>
          <w:spacing w:val="10"/>
          <w:sz w:val="24"/>
          <w:szCs w:val="24"/>
        </w:rPr>
        <w:t>100</w:t>
      </w:r>
      <w:r>
        <w:rPr>
          <w:rFonts w:ascii="宋体" w:hAnsi="宋体" w:eastAsia="宋体" w:cs="宋体"/>
          <w:spacing w:val="10"/>
          <w:sz w:val="24"/>
          <w:szCs w:val="24"/>
        </w:rPr>
        <w:t xml:space="preserve">%)和局部(大于或者等于 </w:t>
      </w:r>
      <w:r>
        <w:rPr>
          <w:rFonts w:ascii="Times New Roman" w:hAnsi="Times New Roman" w:eastAsia="Times New Roman" w:cs="Times New Roman"/>
          <w:spacing w:val="10"/>
          <w:sz w:val="24"/>
          <w:szCs w:val="24"/>
        </w:rPr>
        <w:t>20</w:t>
      </w:r>
      <w:r>
        <w:rPr>
          <w:rFonts w:ascii="宋体" w:hAnsi="宋体" w:eastAsia="宋体" w:cs="宋体"/>
          <w:spacing w:val="10"/>
          <w:sz w:val="24"/>
          <w:szCs w:val="24"/>
        </w:rPr>
        <w:t>%)</w:t>
      </w:r>
      <w:r>
        <w:rPr>
          <w:rFonts w:ascii="宋体" w:hAnsi="宋体" w:eastAsia="宋体" w:cs="宋体"/>
          <w:spacing w:val="3"/>
          <w:sz w:val="24"/>
          <w:szCs w:val="24"/>
        </w:rPr>
        <w:t xml:space="preserve"> </w:t>
      </w:r>
      <w:r>
        <w:rPr>
          <w:rFonts w:ascii="宋体" w:hAnsi="宋体" w:eastAsia="宋体" w:cs="宋体"/>
          <w:spacing w:val="19"/>
          <w:sz w:val="24"/>
          <w:szCs w:val="24"/>
        </w:rPr>
        <w:t>两种。碳钢和低合金钢制低温压力容器，局部无损检测</w:t>
      </w:r>
      <w:r>
        <w:rPr>
          <w:rFonts w:ascii="宋体" w:hAnsi="宋体" w:eastAsia="宋体" w:cs="宋体"/>
          <w:spacing w:val="18"/>
          <w:sz w:val="24"/>
          <w:szCs w:val="24"/>
        </w:rPr>
        <w:t>的比例应当大于或者等于</w:t>
      </w:r>
    </w:p>
    <w:p>
      <w:pPr>
        <w:spacing w:line="343" w:lineRule="exact"/>
        <w:ind w:left="1429"/>
        <w:rPr>
          <w:rFonts w:ascii="宋体" w:hAnsi="宋体" w:eastAsia="宋体" w:cs="宋体"/>
          <w:sz w:val="24"/>
          <w:szCs w:val="24"/>
        </w:rPr>
      </w:pPr>
      <w:r>
        <w:rPr>
          <w:rFonts w:ascii="Times New Roman" w:hAnsi="Times New Roman" w:eastAsia="Times New Roman" w:cs="Times New Roman"/>
          <w:spacing w:val="12"/>
          <w:position w:val="2"/>
          <w:sz w:val="24"/>
          <w:szCs w:val="24"/>
        </w:rPr>
        <w:t>50</w:t>
      </w:r>
      <w:r>
        <w:rPr>
          <w:rFonts w:ascii="宋体" w:hAnsi="宋体" w:eastAsia="宋体" w:cs="宋体"/>
          <w:spacing w:val="12"/>
          <w:position w:val="2"/>
          <w:sz w:val="24"/>
          <w:szCs w:val="24"/>
        </w:rPr>
        <w:t>%。</w:t>
      </w:r>
    </w:p>
    <w:p>
      <w:pPr>
        <w:spacing w:before="61" w:line="213" w:lineRule="auto"/>
        <w:ind w:left="1924"/>
        <w:rPr>
          <w:rFonts w:ascii="宋体" w:hAnsi="宋体" w:eastAsia="宋体" w:cs="宋体"/>
          <w:sz w:val="24"/>
          <w:szCs w:val="24"/>
        </w:rPr>
      </w:pPr>
      <w:r>
        <w:rPr>
          <w:rFonts w:ascii="黑体" w:hAnsi="黑体" w:eastAsia="黑体" w:cs="黑体"/>
          <w:spacing w:val="5"/>
          <w:sz w:val="24"/>
          <w:szCs w:val="24"/>
        </w:rPr>
        <w:t xml:space="preserve">3.2.10.2.2.2  </w:t>
      </w:r>
      <w:r>
        <w:rPr>
          <w:rFonts w:ascii="宋体" w:hAnsi="宋体" w:eastAsia="宋体" w:cs="宋体"/>
          <w:spacing w:val="5"/>
          <w:sz w:val="24"/>
          <w:szCs w:val="24"/>
        </w:rPr>
        <w:t>全部射线检测或者超声检测</w:t>
      </w:r>
    </w:p>
    <w:p>
      <w:pPr>
        <w:spacing w:before="121" w:line="401" w:lineRule="exact"/>
        <w:ind w:left="1918"/>
        <w:rPr>
          <w:rFonts w:ascii="宋体" w:hAnsi="宋体" w:eastAsia="宋体" w:cs="宋体"/>
          <w:sz w:val="24"/>
          <w:szCs w:val="24"/>
        </w:rPr>
      </w:pPr>
      <w:r>
        <w:rPr>
          <w:rFonts w:ascii="宋体" w:hAnsi="宋体" w:eastAsia="宋体" w:cs="宋体"/>
          <w:spacing w:val="5"/>
          <w:position w:val="12"/>
          <w:sz w:val="24"/>
          <w:szCs w:val="24"/>
        </w:rPr>
        <w:t>符合下列情况之一的压力容器壳体</w:t>
      </w:r>
      <w:r>
        <w:rPr>
          <w:rFonts w:ascii="宋体" w:hAnsi="宋体" w:eastAsia="宋体" w:cs="宋体"/>
          <w:spacing w:val="-39"/>
          <w:position w:val="12"/>
          <w:sz w:val="24"/>
          <w:szCs w:val="24"/>
        </w:rPr>
        <w:t xml:space="preserve"> </w:t>
      </w:r>
      <w:r>
        <w:rPr>
          <w:rFonts w:ascii="Times New Roman" w:hAnsi="Times New Roman" w:eastAsia="Times New Roman" w:cs="Times New Roman"/>
          <w:spacing w:val="5"/>
          <w:position w:val="12"/>
          <w:sz w:val="24"/>
          <w:szCs w:val="24"/>
        </w:rPr>
        <w:t>A</w:t>
      </w:r>
      <w:r>
        <w:rPr>
          <w:rFonts w:ascii="Times New Roman" w:hAnsi="Times New Roman" w:eastAsia="Times New Roman" w:cs="Times New Roman"/>
          <w:spacing w:val="-30"/>
          <w:position w:val="12"/>
          <w:sz w:val="24"/>
          <w:szCs w:val="24"/>
        </w:rPr>
        <w:t xml:space="preserve"> </w:t>
      </w:r>
      <w:r>
        <w:rPr>
          <w:rFonts w:ascii="宋体" w:hAnsi="宋体" w:eastAsia="宋体" w:cs="宋体"/>
          <w:spacing w:val="5"/>
          <w:position w:val="12"/>
          <w:sz w:val="24"/>
          <w:szCs w:val="24"/>
        </w:rPr>
        <w:t>、</w:t>
      </w:r>
      <w:r>
        <w:rPr>
          <w:rFonts w:ascii="Times New Roman" w:hAnsi="Times New Roman" w:eastAsia="Times New Roman" w:cs="Times New Roman"/>
          <w:spacing w:val="5"/>
          <w:position w:val="12"/>
          <w:sz w:val="24"/>
          <w:szCs w:val="24"/>
        </w:rPr>
        <w:t>B</w:t>
      </w:r>
      <w:r>
        <w:rPr>
          <w:rFonts w:ascii="Times New Roman" w:hAnsi="Times New Roman" w:eastAsia="Times New Roman" w:cs="Times New Roman"/>
          <w:spacing w:val="18"/>
          <w:position w:val="12"/>
          <w:sz w:val="24"/>
          <w:szCs w:val="24"/>
        </w:rPr>
        <w:t xml:space="preserve"> </w:t>
      </w:r>
      <w:r>
        <w:rPr>
          <w:rFonts w:ascii="宋体" w:hAnsi="宋体" w:eastAsia="宋体" w:cs="宋体"/>
          <w:spacing w:val="5"/>
          <w:position w:val="12"/>
          <w:sz w:val="24"/>
          <w:szCs w:val="24"/>
        </w:rPr>
        <w:t>类对接接头，采用本规程</w:t>
      </w:r>
      <w:r>
        <w:rPr>
          <w:rFonts w:ascii="宋体" w:hAnsi="宋体" w:eastAsia="宋体" w:cs="宋体"/>
          <w:spacing w:val="-32"/>
          <w:position w:val="12"/>
          <w:sz w:val="24"/>
          <w:szCs w:val="24"/>
        </w:rPr>
        <w:t xml:space="preserve"> </w:t>
      </w:r>
      <w:r>
        <w:rPr>
          <w:rFonts w:ascii="Times New Roman" w:hAnsi="Times New Roman" w:eastAsia="Times New Roman" w:cs="Times New Roman"/>
          <w:spacing w:val="5"/>
          <w:position w:val="12"/>
          <w:sz w:val="24"/>
          <w:szCs w:val="24"/>
        </w:rPr>
        <w:t>3.2</w:t>
      </w:r>
      <w:r>
        <w:rPr>
          <w:rFonts w:ascii="Times New Roman" w:hAnsi="Times New Roman" w:eastAsia="Times New Roman" w:cs="Times New Roman"/>
          <w:spacing w:val="4"/>
          <w:position w:val="12"/>
          <w:sz w:val="24"/>
          <w:szCs w:val="24"/>
        </w:rPr>
        <w:t>.10.2.1</w:t>
      </w:r>
      <w:r>
        <w:rPr>
          <w:rFonts w:ascii="Times New Roman" w:hAnsi="Times New Roman" w:eastAsia="Times New Roman" w:cs="Times New Roman"/>
          <w:spacing w:val="21"/>
          <w:position w:val="12"/>
          <w:sz w:val="24"/>
          <w:szCs w:val="24"/>
        </w:rPr>
        <w:t xml:space="preserve"> </w:t>
      </w:r>
      <w:r>
        <w:rPr>
          <w:rFonts w:ascii="宋体" w:hAnsi="宋体" w:eastAsia="宋体" w:cs="宋体"/>
          <w:spacing w:val="4"/>
          <w:position w:val="12"/>
          <w:sz w:val="24"/>
          <w:szCs w:val="24"/>
        </w:rPr>
        <w:t>第</w:t>
      </w:r>
    </w:p>
    <w:p>
      <w:pPr>
        <w:spacing w:before="1" w:line="218" w:lineRule="auto"/>
        <w:ind w:left="1469"/>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)项的方法进行全部无损检测：</w:t>
      </w:r>
    </w:p>
    <w:p>
      <w:pPr>
        <w:spacing w:before="113"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1</w:t>
      </w:r>
      <w:r>
        <w:rPr>
          <w:rFonts w:ascii="宋体" w:hAnsi="宋体" w:eastAsia="宋体" w:cs="宋体"/>
          <w:spacing w:val="4"/>
          <w:position w:val="1"/>
          <w:sz w:val="24"/>
          <w:szCs w:val="24"/>
        </w:rPr>
        <w:t>)盛装毒性危害程度为极度、高度危害介质的压力</w:t>
      </w:r>
      <w:r>
        <w:rPr>
          <w:rFonts w:ascii="宋体" w:hAnsi="宋体" w:eastAsia="宋体" w:cs="宋体"/>
          <w:spacing w:val="3"/>
          <w:position w:val="1"/>
          <w:sz w:val="24"/>
          <w:szCs w:val="24"/>
        </w:rPr>
        <w:t>容器；</w:t>
      </w:r>
    </w:p>
    <w:p>
      <w:pPr>
        <w:spacing w:before="79"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2</w:t>
      </w:r>
      <w:r>
        <w:rPr>
          <w:rFonts w:ascii="宋体" w:hAnsi="宋体" w:eastAsia="宋体" w:cs="宋体"/>
          <w:spacing w:val="1"/>
          <w:position w:val="1"/>
          <w:sz w:val="24"/>
          <w:szCs w:val="24"/>
        </w:rPr>
        <w:t>)设计压力大于或者等于</w:t>
      </w:r>
      <w:r>
        <w:rPr>
          <w:rFonts w:ascii="宋体" w:hAnsi="宋体" w:eastAsia="宋体" w:cs="宋体"/>
          <w:spacing w:val="-22"/>
          <w:position w:val="1"/>
          <w:sz w:val="24"/>
          <w:szCs w:val="24"/>
        </w:rPr>
        <w:t xml:space="preserve"> </w:t>
      </w:r>
      <w:r>
        <w:rPr>
          <w:rFonts w:ascii="Times New Roman" w:hAnsi="Times New Roman" w:eastAsia="Times New Roman" w:cs="Times New Roman"/>
          <w:spacing w:val="1"/>
          <w:position w:val="1"/>
          <w:sz w:val="24"/>
          <w:szCs w:val="24"/>
        </w:rPr>
        <w:t>1.6</w:t>
      </w:r>
      <w:r>
        <w:rPr>
          <w:rFonts w:ascii="Times New Roman" w:hAnsi="Times New Roman" w:eastAsia="Times New Roman" w:cs="Times New Roman"/>
          <w:position w:val="1"/>
          <w:sz w:val="24"/>
          <w:szCs w:val="24"/>
        </w:rPr>
        <w:t>MPa</w:t>
      </w:r>
      <w:r>
        <w:rPr>
          <w:rFonts w:ascii="Times New Roman" w:hAnsi="Times New Roman" w:eastAsia="Times New Roman" w:cs="Times New Roman"/>
          <w:spacing w:val="30"/>
          <w:position w:val="1"/>
          <w:sz w:val="24"/>
          <w:szCs w:val="24"/>
        </w:rPr>
        <w:t xml:space="preserve"> </w:t>
      </w:r>
      <w:r>
        <w:rPr>
          <w:rFonts w:ascii="宋体" w:hAnsi="宋体" w:eastAsia="宋体" w:cs="宋体"/>
          <w:spacing w:val="1"/>
          <w:position w:val="1"/>
          <w:sz w:val="24"/>
          <w:szCs w:val="24"/>
        </w:rPr>
        <w:t>的第Ⅲ类压力容器；</w:t>
      </w:r>
    </w:p>
    <w:p>
      <w:pPr>
        <w:spacing w:before="80"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3</w:t>
      </w:r>
      <w:r>
        <w:rPr>
          <w:rFonts w:ascii="宋体" w:hAnsi="宋体" w:eastAsia="宋体" w:cs="宋体"/>
          <w:spacing w:val="2"/>
          <w:position w:val="1"/>
          <w:sz w:val="24"/>
          <w:szCs w:val="24"/>
        </w:rPr>
        <w:t>)按照分析设计标准制造的压力容器；</w:t>
      </w:r>
    </w:p>
    <w:p>
      <w:pPr>
        <w:spacing w:before="79"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4</w:t>
      </w:r>
      <w:r>
        <w:rPr>
          <w:rFonts w:ascii="宋体" w:hAnsi="宋体" w:eastAsia="宋体" w:cs="宋体"/>
          <w:spacing w:val="3"/>
          <w:position w:val="1"/>
          <w:sz w:val="24"/>
          <w:szCs w:val="24"/>
        </w:rPr>
        <w:t>)采用气压试验或者气液组合压力试验的压力容器；</w:t>
      </w:r>
    </w:p>
    <w:p>
      <w:pPr>
        <w:spacing w:before="81" w:line="277" w:lineRule="auto"/>
        <w:ind w:left="1423" w:right="1418" w:firstLine="54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5</w:t>
      </w:r>
      <w:r>
        <w:rPr>
          <w:rFonts w:ascii="宋体" w:hAnsi="宋体" w:eastAsia="宋体" w:cs="宋体"/>
          <w:spacing w:val="4"/>
          <w:sz w:val="24"/>
          <w:szCs w:val="24"/>
        </w:rPr>
        <w:t xml:space="preserve">)焊接接头系数取 </w:t>
      </w:r>
      <w:r>
        <w:rPr>
          <w:rFonts w:ascii="Times New Roman" w:hAnsi="Times New Roman" w:eastAsia="Times New Roman" w:cs="Times New Roman"/>
          <w:spacing w:val="4"/>
          <w:sz w:val="24"/>
          <w:szCs w:val="24"/>
        </w:rPr>
        <w:t xml:space="preserve">1.0  </w:t>
      </w:r>
      <w:r>
        <w:rPr>
          <w:rFonts w:ascii="宋体" w:hAnsi="宋体" w:eastAsia="宋体" w:cs="宋体"/>
          <w:spacing w:val="4"/>
          <w:sz w:val="24"/>
          <w:szCs w:val="24"/>
        </w:rPr>
        <w:t>的压力容器或者使用后需要但是无法进行内部检验的压</w:t>
      </w:r>
      <w:r>
        <w:rPr>
          <w:rFonts w:ascii="宋体" w:hAnsi="宋体" w:eastAsia="宋体" w:cs="宋体"/>
          <w:spacing w:val="15"/>
          <w:sz w:val="24"/>
          <w:szCs w:val="24"/>
        </w:rPr>
        <w:t xml:space="preserve"> </w:t>
      </w:r>
      <w:r>
        <w:rPr>
          <w:rFonts w:ascii="宋体" w:hAnsi="宋体" w:eastAsia="宋体" w:cs="宋体"/>
          <w:spacing w:val="-4"/>
          <w:sz w:val="24"/>
          <w:szCs w:val="24"/>
        </w:rPr>
        <w:t>力容器；</w:t>
      </w:r>
    </w:p>
    <w:p>
      <w:pPr>
        <w:spacing w:line="277" w:lineRule="auto"/>
        <w:rPr>
          <w:rFonts w:ascii="宋体" w:hAnsi="宋体" w:eastAsia="宋体" w:cs="宋体"/>
          <w:sz w:val="24"/>
          <w:szCs w:val="24"/>
        </w:rPr>
        <w:sectPr>
          <w:headerReference r:id="rId54" w:type="default"/>
          <w:footerReference r:id="rId55" w:type="default"/>
          <w:pgSz w:w="11905" w:h="16840"/>
          <w:pgMar w:top="1503" w:right="4" w:bottom="1325" w:left="0" w:header="1228" w:footer="1138" w:gutter="0"/>
          <w:cols w:space="720" w:num="1"/>
        </w:sectPr>
      </w:pPr>
    </w:p>
    <w:p>
      <w:pPr>
        <w:pStyle w:val="2"/>
        <w:spacing w:line="259" w:lineRule="auto"/>
      </w:pPr>
      <w:r>
        <w:pict>
          <v:shape id="_x0000_s1064" o:spid="_x0000_s1064" o:spt="202" type="#_x0000_t202" style="position:absolute;left:0pt;margin-left:69.8pt;margin-top:779.1pt;height:7pt;width:44.25pt;mso-position-horizontal-relative:page;mso-position-vertical-relative:page;z-index:251756544;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6</w:t>
      </w:r>
      <w:r>
        <w:rPr>
          <w:rFonts w:ascii="宋体" w:hAnsi="宋体" w:eastAsia="宋体" w:cs="宋体"/>
          <w:spacing w:val="2"/>
          <w:position w:val="1"/>
          <w:sz w:val="24"/>
          <w:szCs w:val="24"/>
        </w:rPr>
        <w:t>)标准抗拉强度下限值大于</w:t>
      </w:r>
      <w:r>
        <w:rPr>
          <w:rFonts w:ascii="宋体" w:hAnsi="宋体" w:eastAsia="宋体" w:cs="宋体"/>
          <w:spacing w:val="-30"/>
          <w:position w:val="1"/>
          <w:sz w:val="24"/>
          <w:szCs w:val="24"/>
        </w:rPr>
        <w:t xml:space="preserve"> </w:t>
      </w:r>
      <w:r>
        <w:rPr>
          <w:rFonts w:ascii="Times New Roman" w:hAnsi="Times New Roman" w:eastAsia="Times New Roman" w:cs="Times New Roman"/>
          <w:spacing w:val="2"/>
          <w:position w:val="1"/>
          <w:sz w:val="24"/>
          <w:szCs w:val="24"/>
        </w:rPr>
        <w:t>540</w:t>
      </w:r>
      <w:r>
        <w:rPr>
          <w:rFonts w:ascii="Times New Roman" w:hAnsi="Times New Roman" w:eastAsia="Times New Roman" w:cs="Times New Roman"/>
          <w:position w:val="1"/>
          <w:sz w:val="24"/>
          <w:szCs w:val="24"/>
        </w:rPr>
        <w:t>MPa</w:t>
      </w:r>
      <w:r>
        <w:rPr>
          <w:rFonts w:ascii="Times New Roman" w:hAnsi="Times New Roman" w:eastAsia="Times New Roman" w:cs="Times New Roman"/>
          <w:spacing w:val="32"/>
          <w:position w:val="1"/>
          <w:sz w:val="24"/>
          <w:szCs w:val="24"/>
        </w:rPr>
        <w:t xml:space="preserve"> </w:t>
      </w:r>
      <w:r>
        <w:rPr>
          <w:rFonts w:ascii="宋体" w:hAnsi="宋体" w:eastAsia="宋体" w:cs="宋体"/>
          <w:spacing w:val="2"/>
          <w:position w:val="1"/>
          <w:sz w:val="24"/>
          <w:szCs w:val="24"/>
        </w:rPr>
        <w:t>的低合金钢制压力容器；</w:t>
      </w:r>
    </w:p>
    <w:p>
      <w:pPr>
        <w:spacing w:before="80"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7</w:t>
      </w:r>
      <w:r>
        <w:rPr>
          <w:rFonts w:ascii="宋体" w:hAnsi="宋体" w:eastAsia="宋体" w:cs="宋体"/>
          <w:spacing w:val="4"/>
          <w:sz w:val="24"/>
          <w:szCs w:val="24"/>
        </w:rPr>
        <w:t>)设计者认为有必要进行全部无损检测的焊接接头。</w:t>
      </w:r>
    </w:p>
    <w:p>
      <w:pPr>
        <w:spacing w:before="117" w:line="213" w:lineRule="auto"/>
        <w:ind w:left="1924"/>
        <w:rPr>
          <w:rFonts w:ascii="宋体" w:hAnsi="宋体" w:eastAsia="宋体" w:cs="宋体"/>
          <w:sz w:val="24"/>
          <w:szCs w:val="24"/>
        </w:rPr>
      </w:pPr>
      <w:r>
        <w:rPr>
          <w:rFonts w:ascii="黑体" w:hAnsi="黑体" w:eastAsia="黑体" w:cs="黑体"/>
          <w:spacing w:val="5"/>
          <w:sz w:val="24"/>
          <w:szCs w:val="24"/>
        </w:rPr>
        <w:t xml:space="preserve">3.2.10.2.2.3  </w:t>
      </w:r>
      <w:r>
        <w:rPr>
          <w:rFonts w:ascii="宋体" w:hAnsi="宋体" w:eastAsia="宋体" w:cs="宋体"/>
          <w:spacing w:val="5"/>
          <w:sz w:val="24"/>
          <w:szCs w:val="24"/>
        </w:rPr>
        <w:t>局部射线检测或者超声检测</w:t>
      </w:r>
    </w:p>
    <w:p>
      <w:pPr>
        <w:spacing w:before="122" w:line="399" w:lineRule="exact"/>
        <w:ind w:left="1919"/>
        <w:rPr>
          <w:rFonts w:ascii="宋体" w:hAnsi="宋体" w:eastAsia="宋体" w:cs="宋体"/>
          <w:sz w:val="24"/>
          <w:szCs w:val="24"/>
        </w:rPr>
      </w:pPr>
      <w:r>
        <w:rPr>
          <w:rFonts w:ascii="宋体" w:hAnsi="宋体" w:eastAsia="宋体" w:cs="宋体"/>
          <w:spacing w:val="7"/>
          <w:position w:val="11"/>
          <w:sz w:val="24"/>
          <w:szCs w:val="24"/>
        </w:rPr>
        <w:t xml:space="preserve">不要求进行全部无损检测的压力容器，其每条 </w:t>
      </w:r>
      <w:r>
        <w:rPr>
          <w:rFonts w:ascii="Times New Roman" w:hAnsi="Times New Roman" w:eastAsia="Times New Roman" w:cs="Times New Roman"/>
          <w:spacing w:val="7"/>
          <w:position w:val="11"/>
          <w:sz w:val="24"/>
          <w:szCs w:val="24"/>
        </w:rPr>
        <w:t>A</w:t>
      </w:r>
      <w:r>
        <w:rPr>
          <w:rFonts w:ascii="Times New Roman" w:hAnsi="Times New Roman" w:eastAsia="Times New Roman" w:cs="Times New Roman"/>
          <w:spacing w:val="-13"/>
          <w:position w:val="11"/>
          <w:sz w:val="24"/>
          <w:szCs w:val="24"/>
        </w:rPr>
        <w:t xml:space="preserve"> </w:t>
      </w:r>
      <w:r>
        <w:rPr>
          <w:rFonts w:ascii="宋体" w:hAnsi="宋体" w:eastAsia="宋体" w:cs="宋体"/>
          <w:spacing w:val="7"/>
          <w:position w:val="11"/>
          <w:sz w:val="24"/>
          <w:szCs w:val="24"/>
        </w:rPr>
        <w:t>、</w:t>
      </w:r>
      <w:r>
        <w:rPr>
          <w:rFonts w:ascii="Times New Roman" w:hAnsi="Times New Roman" w:eastAsia="Times New Roman" w:cs="Times New Roman"/>
          <w:spacing w:val="7"/>
          <w:position w:val="11"/>
          <w:sz w:val="24"/>
          <w:szCs w:val="24"/>
        </w:rPr>
        <w:t xml:space="preserve">B  </w:t>
      </w:r>
      <w:r>
        <w:rPr>
          <w:rFonts w:ascii="宋体" w:hAnsi="宋体" w:eastAsia="宋体" w:cs="宋体"/>
          <w:spacing w:val="7"/>
          <w:position w:val="11"/>
          <w:sz w:val="24"/>
          <w:szCs w:val="24"/>
        </w:rPr>
        <w:t>类对接接头应当采用本规</w:t>
      </w:r>
    </w:p>
    <w:p>
      <w:pPr>
        <w:spacing w:before="1" w:line="218" w:lineRule="auto"/>
        <w:ind w:left="1423"/>
        <w:rPr>
          <w:rFonts w:ascii="宋体" w:hAnsi="宋体" w:eastAsia="宋体" w:cs="宋体"/>
          <w:sz w:val="24"/>
          <w:szCs w:val="24"/>
        </w:rPr>
      </w:pPr>
      <w:r>
        <w:rPr>
          <w:rFonts w:ascii="宋体" w:hAnsi="宋体" w:eastAsia="宋体" w:cs="宋体"/>
          <w:spacing w:val="4"/>
          <w:sz w:val="24"/>
          <w:szCs w:val="24"/>
        </w:rPr>
        <w:t>程</w:t>
      </w:r>
      <w:r>
        <w:rPr>
          <w:rFonts w:ascii="宋体" w:hAnsi="宋体" w:eastAsia="宋体" w:cs="宋体"/>
          <w:spacing w:val="-40"/>
          <w:sz w:val="24"/>
          <w:szCs w:val="24"/>
        </w:rPr>
        <w:t xml:space="preserve"> </w:t>
      </w:r>
      <w:r>
        <w:rPr>
          <w:rFonts w:ascii="Times New Roman" w:hAnsi="Times New Roman" w:eastAsia="Times New Roman" w:cs="Times New Roman"/>
          <w:spacing w:val="4"/>
          <w:sz w:val="24"/>
          <w:szCs w:val="24"/>
        </w:rPr>
        <w:t xml:space="preserve">3.2.10.2.1 </w:t>
      </w:r>
      <w:r>
        <w:rPr>
          <w:rFonts w:ascii="宋体" w:hAnsi="宋体" w:eastAsia="宋体" w:cs="宋体"/>
          <w:spacing w:val="4"/>
          <w:sz w:val="24"/>
          <w:szCs w:val="24"/>
        </w:rPr>
        <w:t>第(</w:t>
      </w:r>
      <w:r>
        <w:rPr>
          <w:rFonts w:ascii="Times New Roman" w:hAnsi="Times New Roman" w:eastAsia="Times New Roman" w:cs="Times New Roman"/>
          <w:spacing w:val="4"/>
          <w:sz w:val="24"/>
          <w:szCs w:val="24"/>
        </w:rPr>
        <w:t>1</w:t>
      </w:r>
      <w:r>
        <w:rPr>
          <w:rFonts w:ascii="宋体" w:hAnsi="宋体" w:eastAsia="宋体" w:cs="宋体"/>
          <w:spacing w:val="4"/>
          <w:sz w:val="24"/>
          <w:szCs w:val="24"/>
        </w:rPr>
        <w:t>)项的方法进行局部无损检</w:t>
      </w:r>
      <w:r>
        <w:rPr>
          <w:rFonts w:ascii="宋体" w:hAnsi="宋体" w:eastAsia="宋体" w:cs="宋体"/>
          <w:spacing w:val="3"/>
          <w:sz w:val="24"/>
          <w:szCs w:val="24"/>
        </w:rPr>
        <w:t>测。</w:t>
      </w:r>
    </w:p>
    <w:p>
      <w:pPr>
        <w:spacing w:before="119" w:line="210" w:lineRule="auto"/>
        <w:ind w:left="1924"/>
        <w:rPr>
          <w:rFonts w:ascii="宋体" w:hAnsi="宋体" w:eastAsia="宋体" w:cs="宋体"/>
          <w:sz w:val="24"/>
          <w:szCs w:val="24"/>
        </w:rPr>
      </w:pPr>
      <w:r>
        <w:rPr>
          <w:rFonts w:ascii="黑体" w:hAnsi="黑体" w:eastAsia="黑体" w:cs="黑体"/>
          <w:spacing w:val="4"/>
          <w:sz w:val="24"/>
          <w:szCs w:val="24"/>
        </w:rPr>
        <w:t xml:space="preserve">3.2.10.2.2.4  </w:t>
      </w:r>
      <w:r>
        <w:rPr>
          <w:rFonts w:ascii="宋体" w:hAnsi="宋体" w:eastAsia="宋体" w:cs="宋体"/>
          <w:spacing w:val="4"/>
          <w:sz w:val="24"/>
          <w:szCs w:val="24"/>
        </w:rPr>
        <w:t>表面无损检测</w:t>
      </w:r>
    </w:p>
    <w:p>
      <w:pPr>
        <w:spacing w:before="124" w:line="215" w:lineRule="auto"/>
        <w:ind w:left="1920"/>
        <w:rPr>
          <w:rFonts w:ascii="宋体" w:hAnsi="宋体" w:eastAsia="宋体" w:cs="宋体"/>
          <w:sz w:val="24"/>
          <w:szCs w:val="24"/>
        </w:rPr>
      </w:pPr>
      <w:r>
        <w:rPr>
          <w:rFonts w:ascii="宋体" w:hAnsi="宋体" w:eastAsia="宋体" w:cs="宋体"/>
          <w:spacing w:val="6"/>
          <w:sz w:val="24"/>
          <w:szCs w:val="24"/>
        </w:rPr>
        <w:t>凡符合下列条件之一的焊接接头，需要对其表面进行磁粉或者渗透检测：</w:t>
      </w:r>
    </w:p>
    <w:p>
      <w:pPr>
        <w:spacing w:before="117"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)盛装毒性危害程度为极度、高度危害</w:t>
      </w:r>
      <w:r>
        <w:rPr>
          <w:rFonts w:ascii="宋体" w:hAnsi="宋体" w:eastAsia="宋体" w:cs="宋体"/>
          <w:spacing w:val="4"/>
          <w:position w:val="1"/>
          <w:sz w:val="24"/>
          <w:szCs w:val="24"/>
        </w:rPr>
        <w:t>介质的压力容器的焊接接头；</w:t>
      </w:r>
    </w:p>
    <w:p>
      <w:pPr>
        <w:spacing w:before="79"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)采用气压或者气液组合耐压试验压力容器的焊接</w:t>
      </w:r>
      <w:r>
        <w:rPr>
          <w:rFonts w:ascii="宋体" w:hAnsi="宋体" w:eastAsia="宋体" w:cs="宋体"/>
          <w:spacing w:val="3"/>
          <w:position w:val="1"/>
          <w:sz w:val="24"/>
          <w:szCs w:val="24"/>
        </w:rPr>
        <w:t>接头；</w:t>
      </w:r>
    </w:p>
    <w:p>
      <w:pPr>
        <w:spacing w:before="81"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3</w:t>
      </w:r>
      <w:r>
        <w:rPr>
          <w:rFonts w:ascii="宋体" w:hAnsi="宋体" w:eastAsia="宋体" w:cs="宋体"/>
          <w:spacing w:val="4"/>
          <w:position w:val="1"/>
          <w:sz w:val="24"/>
          <w:szCs w:val="24"/>
        </w:rPr>
        <w:t>)设计温度低于-</w:t>
      </w:r>
      <w:r>
        <w:rPr>
          <w:rFonts w:ascii="Times New Roman" w:hAnsi="Times New Roman" w:eastAsia="Times New Roman" w:cs="Times New Roman"/>
          <w:spacing w:val="4"/>
          <w:position w:val="1"/>
          <w:sz w:val="24"/>
          <w:szCs w:val="24"/>
        </w:rPr>
        <w:t>40</w:t>
      </w:r>
      <w:r>
        <w:rPr>
          <w:rFonts w:ascii="宋体" w:hAnsi="宋体" w:eastAsia="宋体" w:cs="宋体"/>
          <w:spacing w:val="4"/>
          <w:position w:val="1"/>
          <w:sz w:val="24"/>
          <w:szCs w:val="24"/>
        </w:rPr>
        <w:t>℃的低合金钢制低温压力容器的焊接接头；</w:t>
      </w:r>
    </w:p>
    <w:p>
      <w:pPr>
        <w:spacing w:before="81" w:line="287" w:lineRule="auto"/>
        <w:ind w:left="1422" w:right="1419" w:firstLine="54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4</w:t>
      </w:r>
      <w:r>
        <w:rPr>
          <w:rFonts w:ascii="宋体" w:hAnsi="宋体" w:eastAsia="宋体" w:cs="宋体"/>
          <w:spacing w:val="7"/>
          <w:sz w:val="24"/>
          <w:szCs w:val="24"/>
        </w:rPr>
        <w:t xml:space="preserve">)标准抗拉强度下限值大于 </w:t>
      </w:r>
      <w:r>
        <w:rPr>
          <w:rFonts w:ascii="Times New Roman" w:hAnsi="Times New Roman" w:eastAsia="Times New Roman" w:cs="Times New Roman"/>
          <w:spacing w:val="7"/>
          <w:sz w:val="24"/>
          <w:szCs w:val="24"/>
        </w:rPr>
        <w:t>540</w:t>
      </w:r>
      <w:r>
        <w:rPr>
          <w:rFonts w:ascii="Times New Roman" w:hAnsi="Times New Roman" w:eastAsia="Times New Roman" w:cs="Times New Roman"/>
          <w:sz w:val="24"/>
          <w:szCs w:val="24"/>
        </w:rPr>
        <w:t>MPa</w:t>
      </w:r>
      <w:r>
        <w:rPr>
          <w:rFonts w:ascii="Times New Roman" w:hAnsi="Times New Roman" w:eastAsia="Times New Roman" w:cs="Times New Roman"/>
          <w:spacing w:val="7"/>
          <w:sz w:val="24"/>
          <w:szCs w:val="24"/>
        </w:rPr>
        <w:t xml:space="preserve">  </w:t>
      </w:r>
      <w:r>
        <w:rPr>
          <w:rFonts w:ascii="宋体" w:hAnsi="宋体" w:eastAsia="宋体" w:cs="宋体"/>
          <w:spacing w:val="7"/>
          <w:sz w:val="24"/>
          <w:szCs w:val="24"/>
        </w:rPr>
        <w:t>的低合金钢、铁素体型不锈钢</w:t>
      </w:r>
      <w:r>
        <w:rPr>
          <w:rFonts w:ascii="宋体" w:hAnsi="宋体" w:eastAsia="宋体" w:cs="宋体"/>
          <w:spacing w:val="6"/>
          <w:sz w:val="24"/>
          <w:szCs w:val="24"/>
        </w:rPr>
        <w:t>、奥氏体-</w:t>
      </w:r>
      <w:r>
        <w:rPr>
          <w:rFonts w:ascii="宋体" w:hAnsi="宋体" w:eastAsia="宋体" w:cs="宋体"/>
          <w:sz w:val="24"/>
          <w:szCs w:val="24"/>
        </w:rPr>
        <w:t xml:space="preserve"> </w:t>
      </w:r>
      <w:r>
        <w:rPr>
          <w:rFonts w:ascii="宋体" w:hAnsi="宋体" w:eastAsia="宋体" w:cs="宋体"/>
          <w:spacing w:val="9"/>
          <w:sz w:val="24"/>
          <w:szCs w:val="24"/>
        </w:rPr>
        <w:t>铁素体型不锈钢制压力容器的焊接接头；其中</w:t>
      </w:r>
      <w:r>
        <w:rPr>
          <w:rFonts w:ascii="宋体" w:hAnsi="宋体" w:eastAsia="宋体" w:cs="宋体"/>
          <w:spacing w:val="8"/>
          <w:sz w:val="24"/>
          <w:szCs w:val="24"/>
        </w:rPr>
        <w:t xml:space="preserve">标准抗拉强度下限值大于 </w:t>
      </w:r>
      <w:r>
        <w:rPr>
          <w:rFonts w:ascii="Times New Roman" w:hAnsi="Times New Roman" w:eastAsia="Times New Roman" w:cs="Times New Roman"/>
          <w:spacing w:val="8"/>
          <w:sz w:val="24"/>
          <w:szCs w:val="24"/>
        </w:rPr>
        <w:t>540</w:t>
      </w:r>
      <w:r>
        <w:rPr>
          <w:rFonts w:ascii="Times New Roman" w:hAnsi="Times New Roman" w:eastAsia="Times New Roman" w:cs="Times New Roman"/>
          <w:sz w:val="24"/>
          <w:szCs w:val="24"/>
        </w:rPr>
        <w:t>MPa</w:t>
      </w:r>
      <w:r>
        <w:rPr>
          <w:rFonts w:ascii="Times New Roman" w:hAnsi="Times New Roman" w:eastAsia="Times New Roman" w:cs="Times New Roman"/>
          <w:spacing w:val="8"/>
          <w:sz w:val="24"/>
          <w:szCs w:val="24"/>
        </w:rPr>
        <w:t xml:space="preserve">  </w:t>
      </w:r>
      <w:r>
        <w:rPr>
          <w:rFonts w:ascii="宋体" w:hAnsi="宋体" w:eastAsia="宋体" w:cs="宋体"/>
          <w:spacing w:val="8"/>
          <w:sz w:val="24"/>
          <w:szCs w:val="24"/>
        </w:rPr>
        <w:t>的</w:t>
      </w:r>
      <w:r>
        <w:rPr>
          <w:rFonts w:ascii="宋体" w:hAnsi="宋体" w:eastAsia="宋体" w:cs="宋体"/>
          <w:sz w:val="24"/>
          <w:szCs w:val="24"/>
        </w:rPr>
        <w:t xml:space="preserve"> </w:t>
      </w:r>
      <w:r>
        <w:rPr>
          <w:rFonts w:ascii="宋体" w:hAnsi="宋体" w:eastAsia="宋体" w:cs="宋体"/>
          <w:spacing w:val="1"/>
          <w:sz w:val="24"/>
          <w:szCs w:val="24"/>
        </w:rPr>
        <w:t>低合金钢制压力容器，在耐压试验后，</w:t>
      </w:r>
      <w:r>
        <w:rPr>
          <w:rFonts w:ascii="宋体" w:hAnsi="宋体" w:eastAsia="宋体" w:cs="宋体"/>
          <w:spacing w:val="69"/>
          <w:sz w:val="24"/>
          <w:szCs w:val="24"/>
        </w:rPr>
        <w:t xml:space="preserve"> </w:t>
      </w:r>
      <w:r>
        <w:rPr>
          <w:rFonts w:ascii="宋体" w:hAnsi="宋体" w:eastAsia="宋体" w:cs="宋体"/>
          <w:spacing w:val="1"/>
          <w:sz w:val="24"/>
          <w:szCs w:val="24"/>
        </w:rPr>
        <w:t>还应当对焊接接头进行表面无损检测；</w:t>
      </w:r>
    </w:p>
    <w:p>
      <w:pPr>
        <w:spacing w:before="79" w:line="319"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5</w:t>
      </w:r>
      <w:r>
        <w:rPr>
          <w:rFonts w:ascii="宋体" w:hAnsi="宋体" w:eastAsia="宋体" w:cs="宋体"/>
          <w:spacing w:val="3"/>
          <w:position w:val="1"/>
          <w:sz w:val="24"/>
          <w:szCs w:val="24"/>
        </w:rPr>
        <w:t>)焊接接头厚度大于</w:t>
      </w:r>
      <w:r>
        <w:rPr>
          <w:rFonts w:ascii="宋体" w:hAnsi="宋体" w:eastAsia="宋体" w:cs="宋体"/>
          <w:spacing w:val="-40"/>
          <w:position w:val="1"/>
          <w:sz w:val="24"/>
          <w:szCs w:val="24"/>
        </w:rPr>
        <w:t xml:space="preserve"> </w:t>
      </w:r>
      <w:r>
        <w:rPr>
          <w:rFonts w:ascii="Times New Roman" w:hAnsi="Times New Roman" w:eastAsia="Times New Roman" w:cs="Times New Roman"/>
          <w:spacing w:val="3"/>
          <w:position w:val="1"/>
          <w:sz w:val="24"/>
          <w:szCs w:val="24"/>
        </w:rPr>
        <w:t xml:space="preserve">20 </w:t>
      </w:r>
      <w:r>
        <w:rPr>
          <w:rFonts w:ascii="Times New Roman" w:hAnsi="Times New Roman" w:eastAsia="Times New Roman" w:cs="Times New Roman"/>
          <w:position w:val="1"/>
          <w:sz w:val="24"/>
          <w:szCs w:val="24"/>
        </w:rPr>
        <w:t>mm</w:t>
      </w:r>
      <w:r>
        <w:rPr>
          <w:rFonts w:ascii="Times New Roman" w:hAnsi="Times New Roman" w:eastAsia="Times New Roman" w:cs="Times New Roman"/>
          <w:spacing w:val="31"/>
          <w:position w:val="1"/>
          <w:sz w:val="24"/>
          <w:szCs w:val="24"/>
        </w:rPr>
        <w:t xml:space="preserve"> </w:t>
      </w:r>
      <w:r>
        <w:rPr>
          <w:rFonts w:ascii="宋体" w:hAnsi="宋体" w:eastAsia="宋体" w:cs="宋体"/>
          <w:spacing w:val="3"/>
          <w:position w:val="1"/>
          <w:sz w:val="24"/>
          <w:szCs w:val="24"/>
        </w:rPr>
        <w:t>的奥氏体不锈钢制压力容器的焊接接头；</w:t>
      </w:r>
    </w:p>
    <w:p>
      <w:pPr>
        <w:spacing w:before="80"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6</w:t>
      </w:r>
      <w:r>
        <w:rPr>
          <w:rFonts w:ascii="宋体" w:hAnsi="宋体" w:eastAsia="宋体" w:cs="宋体"/>
          <w:spacing w:val="3"/>
          <w:position w:val="1"/>
          <w:sz w:val="24"/>
          <w:szCs w:val="24"/>
        </w:rPr>
        <w:t>)铬钼(</w:t>
      </w:r>
      <w:r>
        <w:rPr>
          <w:rFonts w:ascii="Times New Roman" w:hAnsi="Times New Roman" w:eastAsia="Times New Roman" w:cs="Times New Roman"/>
          <w:position w:val="1"/>
          <w:sz w:val="24"/>
          <w:szCs w:val="24"/>
        </w:rPr>
        <w:t>Cr</w:t>
      </w:r>
      <w:r>
        <w:rPr>
          <w:rFonts w:ascii="Times New Roman" w:hAnsi="Times New Roman" w:eastAsia="Times New Roman" w:cs="Times New Roman"/>
          <w:spacing w:val="3"/>
          <w:position w:val="1"/>
          <w:sz w:val="24"/>
          <w:szCs w:val="24"/>
        </w:rPr>
        <w:t>-</w:t>
      </w:r>
      <w:r>
        <w:rPr>
          <w:rFonts w:ascii="Times New Roman" w:hAnsi="Times New Roman" w:eastAsia="Times New Roman" w:cs="Times New Roman"/>
          <w:position w:val="1"/>
          <w:sz w:val="24"/>
          <w:szCs w:val="24"/>
        </w:rPr>
        <w:t>Mo</w:t>
      </w:r>
      <w:r>
        <w:rPr>
          <w:rFonts w:ascii="宋体" w:hAnsi="宋体" w:eastAsia="宋体" w:cs="宋体"/>
          <w:spacing w:val="3"/>
          <w:position w:val="1"/>
          <w:sz w:val="24"/>
          <w:szCs w:val="24"/>
        </w:rPr>
        <w:t>)低合金钢制压力容器的焊接接头；</w:t>
      </w:r>
    </w:p>
    <w:p>
      <w:pPr>
        <w:spacing w:before="81" w:line="287" w:lineRule="auto"/>
        <w:ind w:left="1423" w:right="1417"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7</w:t>
      </w:r>
      <w:r>
        <w:rPr>
          <w:rFonts w:ascii="宋体" w:hAnsi="宋体" w:eastAsia="宋体" w:cs="宋体"/>
          <w:spacing w:val="7"/>
          <w:sz w:val="24"/>
          <w:szCs w:val="24"/>
        </w:rPr>
        <w:t>)堆焊表面、复合钢板的覆层焊接接头</w:t>
      </w:r>
      <w:r>
        <w:rPr>
          <w:rFonts w:ascii="宋体" w:hAnsi="宋体" w:eastAsia="宋体" w:cs="宋体"/>
          <w:spacing w:val="6"/>
          <w:sz w:val="24"/>
          <w:szCs w:val="24"/>
        </w:rPr>
        <w:t>、异种钢焊接接头、具有再热裂纹倾向</w:t>
      </w:r>
      <w:r>
        <w:rPr>
          <w:rFonts w:ascii="宋体" w:hAnsi="宋体" w:eastAsia="宋体" w:cs="宋体"/>
          <w:sz w:val="24"/>
          <w:szCs w:val="24"/>
        </w:rPr>
        <w:t xml:space="preserve"> </w:t>
      </w:r>
      <w:r>
        <w:rPr>
          <w:rFonts w:ascii="宋体" w:hAnsi="宋体" w:eastAsia="宋体" w:cs="宋体"/>
          <w:spacing w:val="11"/>
          <w:sz w:val="24"/>
          <w:szCs w:val="24"/>
        </w:rPr>
        <w:t>或者延迟裂纹倾向的焊接接头；其中具有再热裂纹倾向的材料应当在热处理后增加</w:t>
      </w:r>
      <w:r>
        <w:rPr>
          <w:rFonts w:ascii="宋体" w:hAnsi="宋体" w:eastAsia="宋体" w:cs="宋体"/>
          <w:spacing w:val="17"/>
          <w:sz w:val="24"/>
          <w:szCs w:val="24"/>
        </w:rPr>
        <w:t xml:space="preserve"> </w:t>
      </w:r>
      <w:r>
        <w:rPr>
          <w:rFonts w:ascii="宋体" w:hAnsi="宋体" w:eastAsia="宋体" w:cs="宋体"/>
          <w:sz w:val="24"/>
          <w:szCs w:val="24"/>
        </w:rPr>
        <w:t>一次无损检测；</w:t>
      </w:r>
    </w:p>
    <w:p>
      <w:pPr>
        <w:spacing w:before="80" w:line="320"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8</w:t>
      </w:r>
      <w:r>
        <w:rPr>
          <w:rFonts w:ascii="宋体" w:hAnsi="宋体" w:eastAsia="宋体" w:cs="宋体"/>
          <w:spacing w:val="2"/>
          <w:position w:val="1"/>
          <w:sz w:val="24"/>
          <w:szCs w:val="24"/>
        </w:rPr>
        <w:t>)先拼板后成形凸形封头的所有拼接接头；</w:t>
      </w:r>
    </w:p>
    <w:p>
      <w:pPr>
        <w:spacing w:before="81"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9</w:t>
      </w:r>
      <w:r>
        <w:rPr>
          <w:rFonts w:ascii="宋体" w:hAnsi="宋体" w:eastAsia="宋体" w:cs="宋体"/>
          <w:spacing w:val="4"/>
          <w:sz w:val="24"/>
          <w:szCs w:val="24"/>
        </w:rPr>
        <w:t>)设计者认为有必要进行表面无损检测的焊接接头。</w:t>
      </w:r>
    </w:p>
    <w:p>
      <w:pPr>
        <w:spacing w:before="117" w:line="214" w:lineRule="auto"/>
        <w:ind w:left="1924"/>
        <w:rPr>
          <w:rFonts w:ascii="宋体" w:hAnsi="宋体" w:eastAsia="宋体" w:cs="宋体"/>
          <w:sz w:val="24"/>
          <w:szCs w:val="24"/>
        </w:rPr>
      </w:pPr>
      <w:r>
        <w:rPr>
          <w:rFonts w:ascii="黑体" w:hAnsi="黑体" w:eastAsia="黑体" w:cs="黑体"/>
          <w:spacing w:val="5"/>
          <w:sz w:val="24"/>
          <w:szCs w:val="24"/>
        </w:rPr>
        <w:t xml:space="preserve">3.2.10.2.3  </w:t>
      </w:r>
      <w:r>
        <w:rPr>
          <w:rFonts w:ascii="宋体" w:hAnsi="宋体" w:eastAsia="宋体" w:cs="宋体"/>
          <w:spacing w:val="5"/>
          <w:sz w:val="24"/>
          <w:szCs w:val="24"/>
        </w:rPr>
        <w:t>无损检测的技术要求</w:t>
      </w:r>
    </w:p>
    <w:p>
      <w:pPr>
        <w:spacing w:before="123" w:line="213" w:lineRule="auto"/>
        <w:ind w:left="1924"/>
        <w:rPr>
          <w:rFonts w:ascii="宋体" w:hAnsi="宋体" w:eastAsia="宋体" w:cs="宋体"/>
          <w:sz w:val="24"/>
          <w:szCs w:val="24"/>
        </w:rPr>
      </w:pPr>
      <w:r>
        <w:rPr>
          <w:rFonts w:ascii="黑体" w:hAnsi="黑体" w:eastAsia="黑体" w:cs="黑体"/>
          <w:spacing w:val="4"/>
          <w:sz w:val="24"/>
          <w:szCs w:val="24"/>
        </w:rPr>
        <w:t xml:space="preserve">3.2.10.2.3.1  </w:t>
      </w:r>
      <w:r>
        <w:rPr>
          <w:rFonts w:ascii="宋体" w:hAnsi="宋体" w:eastAsia="宋体" w:cs="宋体"/>
          <w:spacing w:val="4"/>
          <w:sz w:val="24"/>
          <w:szCs w:val="24"/>
        </w:rPr>
        <w:t>射线检测</w:t>
      </w:r>
    </w:p>
    <w:p>
      <w:pPr>
        <w:spacing w:before="122" w:line="215" w:lineRule="auto"/>
        <w:ind w:left="1918"/>
        <w:rPr>
          <w:rFonts w:ascii="宋体" w:hAnsi="宋体" w:eastAsia="宋体" w:cs="宋体"/>
          <w:sz w:val="24"/>
          <w:szCs w:val="24"/>
        </w:rPr>
      </w:pPr>
      <w:r>
        <w:rPr>
          <w:rFonts w:ascii="宋体" w:hAnsi="宋体" w:eastAsia="宋体" w:cs="宋体"/>
          <w:spacing w:val="5"/>
          <w:sz w:val="24"/>
          <w:szCs w:val="24"/>
        </w:rPr>
        <w:t>射线检测应当按照</w:t>
      </w:r>
      <w:r>
        <w:rPr>
          <w:rFonts w:ascii="宋体" w:hAnsi="宋体" w:eastAsia="宋体" w:cs="宋体"/>
          <w:spacing w:val="-52"/>
          <w:sz w:val="24"/>
          <w:szCs w:val="24"/>
        </w:rPr>
        <w:t xml:space="preserve"> </w:t>
      </w:r>
      <w:r>
        <w:rPr>
          <w:rFonts w:ascii="Times New Roman" w:hAnsi="Times New Roman" w:eastAsia="Times New Roman" w:cs="Times New Roman"/>
          <w:sz w:val="24"/>
          <w:szCs w:val="24"/>
        </w:rPr>
        <w:t>NB</w:t>
      </w:r>
      <w:r>
        <w:rPr>
          <w:rFonts w:ascii="Times New Roman" w:hAnsi="Times New Roman" w:eastAsia="Times New Roman" w:cs="Times New Roman"/>
          <w:spacing w:val="5"/>
          <w:sz w:val="24"/>
          <w:szCs w:val="24"/>
        </w:rPr>
        <w:t>/T 47013</w:t>
      </w:r>
      <w:r>
        <w:rPr>
          <w:rFonts w:ascii="Times New Roman" w:hAnsi="Times New Roman" w:eastAsia="Times New Roman" w:cs="Times New Roman"/>
          <w:spacing w:val="30"/>
          <w:sz w:val="24"/>
          <w:szCs w:val="24"/>
        </w:rPr>
        <w:t xml:space="preserve"> </w:t>
      </w:r>
      <w:r>
        <w:rPr>
          <w:rFonts w:ascii="宋体" w:hAnsi="宋体" w:eastAsia="宋体" w:cs="宋体"/>
          <w:spacing w:val="5"/>
          <w:sz w:val="24"/>
          <w:szCs w:val="24"/>
        </w:rPr>
        <w:t>的规定执行，质</w:t>
      </w:r>
      <w:r>
        <w:rPr>
          <w:rFonts w:ascii="宋体" w:hAnsi="宋体" w:eastAsia="宋体" w:cs="宋体"/>
          <w:spacing w:val="4"/>
          <w:sz w:val="24"/>
          <w:szCs w:val="24"/>
        </w:rPr>
        <w:t>量要求和合格级别如下：</w:t>
      </w:r>
    </w:p>
    <w:p>
      <w:pPr>
        <w:spacing w:before="117" w:line="278" w:lineRule="auto"/>
        <w:ind w:left="1423" w:right="1419" w:firstLine="54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)进行全部无损检测的对接接头，射线检测技术等级不低于</w:t>
      </w:r>
      <w:r>
        <w:rPr>
          <w:rFonts w:ascii="宋体" w:hAnsi="宋体" w:eastAsia="宋体" w:cs="宋体"/>
          <w:spacing w:val="-7"/>
          <w:sz w:val="24"/>
          <w:szCs w:val="24"/>
        </w:rPr>
        <w:t xml:space="preserve"> </w:t>
      </w:r>
      <w:r>
        <w:rPr>
          <w:rFonts w:ascii="Times New Roman" w:hAnsi="Times New Roman" w:eastAsia="Times New Roman" w:cs="Times New Roman"/>
          <w:sz w:val="24"/>
          <w:szCs w:val="24"/>
        </w:rPr>
        <w:t>AB</w:t>
      </w:r>
      <w:r>
        <w:rPr>
          <w:rFonts w:ascii="Times New Roman" w:hAnsi="Times New Roman" w:eastAsia="Times New Roman" w:cs="Times New Roman"/>
          <w:spacing w:val="38"/>
          <w:sz w:val="24"/>
          <w:szCs w:val="24"/>
        </w:rPr>
        <w:t xml:space="preserve"> </w:t>
      </w:r>
      <w:r>
        <w:rPr>
          <w:rFonts w:ascii="宋体" w:hAnsi="宋体" w:eastAsia="宋体" w:cs="宋体"/>
          <w:spacing w:val="5"/>
          <w:sz w:val="24"/>
          <w:szCs w:val="24"/>
        </w:rPr>
        <w:t>级，合格级别</w:t>
      </w:r>
      <w:r>
        <w:rPr>
          <w:rFonts w:ascii="宋体" w:hAnsi="宋体" w:eastAsia="宋体" w:cs="宋体"/>
          <w:sz w:val="24"/>
          <w:szCs w:val="24"/>
        </w:rPr>
        <w:t xml:space="preserve"> </w:t>
      </w:r>
      <w:r>
        <w:rPr>
          <w:rFonts w:ascii="宋体" w:hAnsi="宋体" w:eastAsia="宋体" w:cs="宋体"/>
          <w:spacing w:val="-1"/>
          <w:sz w:val="24"/>
          <w:szCs w:val="24"/>
        </w:rPr>
        <w:t>不低于Ⅱ级；</w:t>
      </w:r>
    </w:p>
    <w:p>
      <w:pPr>
        <w:spacing w:before="79" w:line="404" w:lineRule="exact"/>
        <w:ind w:left="1965"/>
        <w:rPr>
          <w:rFonts w:ascii="宋体" w:hAnsi="宋体" w:eastAsia="宋体" w:cs="宋体"/>
          <w:sz w:val="24"/>
          <w:szCs w:val="24"/>
        </w:rPr>
      </w:pPr>
      <w:r>
        <w:rPr>
          <w:rFonts w:ascii="宋体" w:hAnsi="宋体" w:eastAsia="宋体" w:cs="宋体"/>
          <w:spacing w:val="5"/>
          <w:position w:val="12"/>
          <w:sz w:val="24"/>
          <w:szCs w:val="24"/>
        </w:rPr>
        <w:t>(</w:t>
      </w:r>
      <w:r>
        <w:rPr>
          <w:rFonts w:ascii="Times New Roman" w:hAnsi="Times New Roman" w:eastAsia="Times New Roman" w:cs="Times New Roman"/>
          <w:spacing w:val="5"/>
          <w:position w:val="12"/>
          <w:sz w:val="24"/>
          <w:szCs w:val="24"/>
        </w:rPr>
        <w:t>2</w:t>
      </w:r>
      <w:r>
        <w:rPr>
          <w:rFonts w:ascii="宋体" w:hAnsi="宋体" w:eastAsia="宋体" w:cs="宋体"/>
          <w:spacing w:val="5"/>
          <w:position w:val="12"/>
          <w:sz w:val="24"/>
          <w:szCs w:val="24"/>
        </w:rPr>
        <w:t>)进行局部无损检测的对接接头，射线检测技术等级不低于</w:t>
      </w:r>
      <w:r>
        <w:rPr>
          <w:rFonts w:ascii="宋体" w:hAnsi="宋体" w:eastAsia="宋体" w:cs="宋体"/>
          <w:spacing w:val="-7"/>
          <w:position w:val="12"/>
          <w:sz w:val="24"/>
          <w:szCs w:val="24"/>
        </w:rPr>
        <w:t xml:space="preserve"> </w:t>
      </w:r>
      <w:r>
        <w:rPr>
          <w:rFonts w:ascii="Times New Roman" w:hAnsi="Times New Roman" w:eastAsia="Times New Roman" w:cs="Times New Roman"/>
          <w:position w:val="12"/>
          <w:sz w:val="24"/>
          <w:szCs w:val="24"/>
        </w:rPr>
        <w:t>AB</w:t>
      </w:r>
      <w:r>
        <w:rPr>
          <w:rFonts w:ascii="Times New Roman" w:hAnsi="Times New Roman" w:eastAsia="Times New Roman" w:cs="Times New Roman"/>
          <w:spacing w:val="38"/>
          <w:position w:val="12"/>
          <w:sz w:val="24"/>
          <w:szCs w:val="24"/>
        </w:rPr>
        <w:t xml:space="preserve"> </w:t>
      </w:r>
      <w:r>
        <w:rPr>
          <w:rFonts w:ascii="宋体" w:hAnsi="宋体" w:eastAsia="宋体" w:cs="宋体"/>
          <w:spacing w:val="5"/>
          <w:position w:val="12"/>
          <w:sz w:val="24"/>
          <w:szCs w:val="24"/>
        </w:rPr>
        <w:t>级，合格级别</w:t>
      </w:r>
    </w:p>
    <w:p>
      <w:pPr>
        <w:spacing w:before="1" w:line="211" w:lineRule="auto"/>
        <w:ind w:left="1423"/>
        <w:rPr>
          <w:rFonts w:ascii="宋体" w:hAnsi="宋体" w:eastAsia="宋体" w:cs="宋体"/>
          <w:sz w:val="24"/>
          <w:szCs w:val="24"/>
        </w:rPr>
      </w:pPr>
      <w:r>
        <w:rPr>
          <w:rFonts w:ascii="宋体" w:hAnsi="宋体" w:eastAsia="宋体" w:cs="宋体"/>
          <w:sz w:val="24"/>
          <w:szCs w:val="24"/>
        </w:rPr>
        <w:t>不低于Ⅲ级。</w:t>
      </w:r>
    </w:p>
    <w:p>
      <w:pPr>
        <w:spacing w:before="126" w:line="210" w:lineRule="auto"/>
        <w:ind w:left="1924"/>
        <w:rPr>
          <w:rFonts w:ascii="宋体" w:hAnsi="宋体" w:eastAsia="宋体" w:cs="宋体"/>
          <w:sz w:val="24"/>
          <w:szCs w:val="24"/>
        </w:rPr>
      </w:pPr>
      <w:r>
        <w:rPr>
          <w:rFonts w:ascii="黑体" w:hAnsi="黑体" w:eastAsia="黑体" w:cs="黑体"/>
          <w:spacing w:val="4"/>
          <w:sz w:val="24"/>
          <w:szCs w:val="24"/>
        </w:rPr>
        <w:t xml:space="preserve">3.2.10.2.3.2  </w:t>
      </w:r>
      <w:r>
        <w:rPr>
          <w:rFonts w:ascii="宋体" w:hAnsi="宋体" w:eastAsia="宋体" w:cs="宋体"/>
          <w:spacing w:val="4"/>
          <w:sz w:val="24"/>
          <w:szCs w:val="24"/>
        </w:rPr>
        <w:t>超声检测</w:t>
      </w:r>
    </w:p>
    <w:p>
      <w:pPr>
        <w:spacing w:before="124" w:line="215" w:lineRule="auto"/>
        <w:ind w:left="1918"/>
        <w:rPr>
          <w:rFonts w:ascii="宋体" w:hAnsi="宋体" w:eastAsia="宋体" w:cs="宋体"/>
          <w:sz w:val="24"/>
          <w:szCs w:val="24"/>
        </w:rPr>
      </w:pPr>
      <w:r>
        <w:rPr>
          <w:rFonts w:ascii="宋体" w:hAnsi="宋体" w:eastAsia="宋体" w:cs="宋体"/>
          <w:spacing w:val="5"/>
          <w:sz w:val="24"/>
          <w:szCs w:val="24"/>
        </w:rPr>
        <w:t>超声检测应当按照</w:t>
      </w:r>
      <w:r>
        <w:rPr>
          <w:rFonts w:ascii="宋体" w:hAnsi="宋体" w:eastAsia="宋体" w:cs="宋体"/>
          <w:spacing w:val="-52"/>
          <w:sz w:val="24"/>
          <w:szCs w:val="24"/>
        </w:rPr>
        <w:t xml:space="preserve"> </w:t>
      </w:r>
      <w:r>
        <w:rPr>
          <w:rFonts w:ascii="Times New Roman" w:hAnsi="Times New Roman" w:eastAsia="Times New Roman" w:cs="Times New Roman"/>
          <w:sz w:val="24"/>
          <w:szCs w:val="24"/>
        </w:rPr>
        <w:t>NB</w:t>
      </w:r>
      <w:r>
        <w:rPr>
          <w:rFonts w:ascii="Times New Roman" w:hAnsi="Times New Roman" w:eastAsia="Times New Roman" w:cs="Times New Roman"/>
          <w:spacing w:val="5"/>
          <w:sz w:val="24"/>
          <w:szCs w:val="24"/>
        </w:rPr>
        <w:t>/T 47013</w:t>
      </w:r>
      <w:r>
        <w:rPr>
          <w:rFonts w:ascii="Times New Roman" w:hAnsi="Times New Roman" w:eastAsia="Times New Roman" w:cs="Times New Roman"/>
          <w:spacing w:val="30"/>
          <w:sz w:val="24"/>
          <w:szCs w:val="24"/>
        </w:rPr>
        <w:t xml:space="preserve"> </w:t>
      </w:r>
      <w:r>
        <w:rPr>
          <w:rFonts w:ascii="宋体" w:hAnsi="宋体" w:eastAsia="宋体" w:cs="宋体"/>
          <w:spacing w:val="5"/>
          <w:sz w:val="24"/>
          <w:szCs w:val="24"/>
        </w:rPr>
        <w:t>的规定执行，质</w:t>
      </w:r>
      <w:r>
        <w:rPr>
          <w:rFonts w:ascii="宋体" w:hAnsi="宋体" w:eastAsia="宋体" w:cs="宋体"/>
          <w:spacing w:val="4"/>
          <w:sz w:val="24"/>
          <w:szCs w:val="24"/>
        </w:rPr>
        <w:t>量要求和合格级别如下：</w:t>
      </w:r>
    </w:p>
    <w:p>
      <w:pPr>
        <w:spacing w:before="117" w:line="277" w:lineRule="auto"/>
        <w:ind w:left="1422" w:right="1461" w:firstLine="543"/>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)进行全部无损检测的对接接头，脉冲反射法超声检测技术等级不低于</w:t>
      </w:r>
      <w:r>
        <w:rPr>
          <w:rFonts w:ascii="宋体" w:hAnsi="宋体" w:eastAsia="宋体" w:cs="宋体"/>
          <w:spacing w:val="-57"/>
          <w:sz w:val="24"/>
          <w:szCs w:val="24"/>
        </w:rPr>
        <w:t xml:space="preserve"> </w:t>
      </w:r>
      <w:r>
        <w:rPr>
          <w:rFonts w:ascii="Times New Roman" w:hAnsi="Times New Roman" w:eastAsia="Times New Roman" w:cs="Times New Roman"/>
          <w:spacing w:val="4"/>
          <w:sz w:val="24"/>
          <w:szCs w:val="24"/>
        </w:rPr>
        <w:t xml:space="preserve">B </w:t>
      </w:r>
      <w:r>
        <w:rPr>
          <w:rFonts w:ascii="宋体" w:hAnsi="宋体" w:eastAsia="宋体" w:cs="宋体"/>
          <w:spacing w:val="4"/>
          <w:sz w:val="24"/>
          <w:szCs w:val="24"/>
        </w:rPr>
        <w:t>级，</w:t>
      </w:r>
      <w:r>
        <w:rPr>
          <w:rFonts w:ascii="宋体" w:hAnsi="宋体" w:eastAsia="宋体" w:cs="宋体"/>
          <w:sz w:val="24"/>
          <w:szCs w:val="24"/>
        </w:rPr>
        <w:t xml:space="preserve"> </w:t>
      </w:r>
      <w:r>
        <w:rPr>
          <w:rFonts w:ascii="宋体" w:hAnsi="宋体" w:eastAsia="宋体" w:cs="宋体"/>
          <w:spacing w:val="1"/>
          <w:sz w:val="24"/>
          <w:szCs w:val="24"/>
        </w:rPr>
        <w:t>合格级别为Ⅰ级；</w:t>
      </w:r>
    </w:p>
    <w:p>
      <w:pPr>
        <w:spacing w:before="82" w:line="276" w:lineRule="auto"/>
        <w:ind w:left="1422" w:right="1461" w:firstLine="543"/>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)进行局部无损检测的对接接头，脉冲反射法超声检测技术等级不低于</w:t>
      </w:r>
      <w:r>
        <w:rPr>
          <w:rFonts w:ascii="宋体" w:hAnsi="宋体" w:eastAsia="宋体" w:cs="宋体"/>
          <w:spacing w:val="-57"/>
          <w:sz w:val="24"/>
          <w:szCs w:val="24"/>
        </w:rPr>
        <w:t xml:space="preserve"> </w:t>
      </w:r>
      <w:r>
        <w:rPr>
          <w:rFonts w:ascii="Times New Roman" w:hAnsi="Times New Roman" w:eastAsia="Times New Roman" w:cs="Times New Roman"/>
          <w:spacing w:val="4"/>
          <w:sz w:val="24"/>
          <w:szCs w:val="24"/>
        </w:rPr>
        <w:t xml:space="preserve">B </w:t>
      </w:r>
      <w:r>
        <w:rPr>
          <w:rFonts w:ascii="宋体" w:hAnsi="宋体" w:eastAsia="宋体" w:cs="宋体"/>
          <w:spacing w:val="4"/>
          <w:sz w:val="24"/>
          <w:szCs w:val="24"/>
        </w:rPr>
        <w:t>级，</w:t>
      </w:r>
      <w:r>
        <w:rPr>
          <w:rFonts w:ascii="宋体" w:hAnsi="宋体" w:eastAsia="宋体" w:cs="宋体"/>
          <w:sz w:val="24"/>
          <w:szCs w:val="24"/>
        </w:rPr>
        <w:t xml:space="preserve"> </w:t>
      </w:r>
      <w:r>
        <w:rPr>
          <w:rFonts w:ascii="宋体" w:hAnsi="宋体" w:eastAsia="宋体" w:cs="宋体"/>
          <w:spacing w:val="2"/>
          <w:sz w:val="24"/>
          <w:szCs w:val="24"/>
        </w:rPr>
        <w:t>合格级别不低于Ⅱ级；</w:t>
      </w:r>
    </w:p>
    <w:p>
      <w:pPr>
        <w:spacing w:before="82" w:line="218"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)角接接头、</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 xml:space="preserve">T </w:t>
      </w:r>
      <w:r>
        <w:rPr>
          <w:rFonts w:ascii="宋体" w:hAnsi="宋体" w:eastAsia="宋体" w:cs="宋体"/>
          <w:spacing w:val="1"/>
          <w:sz w:val="24"/>
          <w:szCs w:val="24"/>
        </w:rPr>
        <w:t>形接头，脉冲反射法超声检测技术等级不低于</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B</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级，合</w:t>
      </w:r>
      <w:r>
        <w:rPr>
          <w:rFonts w:ascii="宋体" w:hAnsi="宋体" w:eastAsia="宋体" w:cs="宋体"/>
          <w:sz w:val="24"/>
          <w:szCs w:val="24"/>
        </w:rPr>
        <w:t>格级别</w:t>
      </w:r>
    </w:p>
    <w:p>
      <w:pPr>
        <w:spacing w:line="218" w:lineRule="auto"/>
        <w:rPr>
          <w:rFonts w:ascii="宋体" w:hAnsi="宋体" w:eastAsia="宋体" w:cs="宋体"/>
          <w:sz w:val="24"/>
          <w:szCs w:val="24"/>
        </w:rPr>
        <w:sectPr>
          <w:headerReference r:id="rId56" w:type="default"/>
          <w:footerReference r:id="rId57" w:type="default"/>
          <w:pgSz w:w="11905" w:h="16840"/>
          <w:pgMar w:top="1503" w:right="4" w:bottom="1325" w:left="0" w:header="1228" w:footer="1138" w:gutter="0"/>
          <w:cols w:space="720" w:num="1"/>
        </w:sectPr>
      </w:pPr>
    </w:p>
    <w:p>
      <w:pPr>
        <w:pStyle w:val="2"/>
        <w:spacing w:line="259" w:lineRule="auto"/>
      </w:pPr>
      <w:r>
        <w:pict>
          <v:shape id="_x0000_s1065" o:spid="_x0000_s1065" style="position:absolute;left:0pt;margin-left:308pt;margin-top:704.15pt;height:0.6pt;width:21.55pt;mso-position-horizontal-relative:page;mso-position-vertical-relative:page;z-index:-251548672;mso-width-relative:page;mso-height-relative:page;" filled="f" stroked="t" coordsize="430,12" o:allowincell="f" path="m5,5l424,5e">
            <v:fill on="f" focussize="0,0"/>
            <v:stroke weight="0.59pt" color="#000000" miterlimit="10" endcap="round"/>
            <v:imagedata o:title=""/>
            <o:lock v:ext="edit"/>
          </v:shape>
        </w:pict>
      </w:r>
      <w:r>
        <w:pict>
          <v:shape id="_x0000_s1066" o:spid="_x0000_s1066" o:spt="202" type="#_x0000_t202" style="position:absolute;left:0pt;margin-left:481.3pt;margin-top:779.1pt;height:7pt;width:44.25pt;mso-position-horizontal-relative:page;mso-position-vertical-relative:page;z-index:251769856;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23" w:lineRule="exact"/>
        <w:ind w:left="1429"/>
        <w:rPr>
          <w:rFonts w:ascii="宋体" w:hAnsi="宋体" w:eastAsia="宋体" w:cs="宋体"/>
          <w:sz w:val="24"/>
          <w:szCs w:val="24"/>
        </w:rPr>
      </w:pPr>
      <w:r>
        <w:rPr>
          <w:rFonts w:ascii="宋体" w:hAnsi="宋体" w:eastAsia="宋体" w:cs="宋体"/>
          <w:spacing w:val="-5"/>
          <w:position w:val="1"/>
          <w:sz w:val="24"/>
          <w:szCs w:val="24"/>
        </w:rPr>
        <w:t>为Ⅰ级；</w:t>
      </w:r>
    </w:p>
    <w:p>
      <w:pPr>
        <w:spacing w:before="78" w:line="218"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宋体" w:hAnsi="宋体" w:eastAsia="宋体" w:cs="宋体"/>
          <w:spacing w:val="5"/>
          <w:sz w:val="24"/>
          <w:szCs w:val="24"/>
        </w:rPr>
        <w:t>)采用衍射时差法超声检测的焊接接头，合</w:t>
      </w:r>
      <w:r>
        <w:rPr>
          <w:rFonts w:ascii="宋体" w:hAnsi="宋体" w:eastAsia="宋体" w:cs="宋体"/>
          <w:spacing w:val="4"/>
          <w:sz w:val="24"/>
          <w:szCs w:val="24"/>
        </w:rPr>
        <w:t>格级别不低于Ⅱ级。</w:t>
      </w:r>
    </w:p>
    <w:p>
      <w:pPr>
        <w:spacing w:before="119" w:line="212" w:lineRule="auto"/>
        <w:ind w:left="1924"/>
        <w:rPr>
          <w:rFonts w:ascii="宋体" w:hAnsi="宋体" w:eastAsia="宋体" w:cs="宋体"/>
          <w:sz w:val="24"/>
          <w:szCs w:val="24"/>
        </w:rPr>
      </w:pPr>
      <w:r>
        <w:rPr>
          <w:rFonts w:ascii="黑体" w:hAnsi="黑体" w:eastAsia="黑体" w:cs="黑体"/>
          <w:spacing w:val="4"/>
          <w:sz w:val="24"/>
          <w:szCs w:val="24"/>
        </w:rPr>
        <w:t xml:space="preserve">3.2.10.2.3.3  </w:t>
      </w:r>
      <w:r>
        <w:rPr>
          <w:rFonts w:ascii="宋体" w:hAnsi="宋体" w:eastAsia="宋体" w:cs="宋体"/>
          <w:spacing w:val="4"/>
          <w:sz w:val="24"/>
          <w:szCs w:val="24"/>
        </w:rPr>
        <w:t>组合检测</w:t>
      </w:r>
    </w:p>
    <w:p>
      <w:pPr>
        <w:spacing w:before="123" w:line="401" w:lineRule="exact"/>
        <w:ind w:left="1936"/>
        <w:rPr>
          <w:rFonts w:ascii="宋体" w:hAnsi="宋体" w:eastAsia="宋体" w:cs="宋体"/>
          <w:sz w:val="24"/>
          <w:szCs w:val="24"/>
        </w:rPr>
      </w:pPr>
      <w:r>
        <w:rPr>
          <w:rFonts w:ascii="宋体" w:hAnsi="宋体" w:eastAsia="宋体" w:cs="宋体"/>
          <w:spacing w:val="11"/>
          <w:position w:val="12"/>
          <w:sz w:val="24"/>
          <w:szCs w:val="24"/>
        </w:rPr>
        <w:t>当采用射线、超声等方法进行组合检测时，质量要求和合格级别按照各自执行</w:t>
      </w:r>
    </w:p>
    <w:p>
      <w:pPr>
        <w:spacing w:before="1" w:line="213" w:lineRule="auto"/>
        <w:ind w:left="1442"/>
        <w:rPr>
          <w:rFonts w:ascii="宋体" w:hAnsi="宋体" w:eastAsia="宋体" w:cs="宋体"/>
          <w:sz w:val="24"/>
          <w:szCs w:val="24"/>
        </w:rPr>
      </w:pPr>
      <w:r>
        <w:rPr>
          <w:rFonts w:ascii="宋体" w:hAnsi="宋体" w:eastAsia="宋体" w:cs="宋体"/>
          <w:spacing w:val="3"/>
          <w:sz w:val="24"/>
          <w:szCs w:val="24"/>
        </w:rPr>
        <w:t>的标准确定，并且均应当合格。</w:t>
      </w:r>
    </w:p>
    <w:p>
      <w:pPr>
        <w:spacing w:before="122" w:line="210" w:lineRule="auto"/>
        <w:ind w:left="1924"/>
        <w:rPr>
          <w:rFonts w:ascii="宋体" w:hAnsi="宋体" w:eastAsia="宋体" w:cs="宋体"/>
          <w:sz w:val="24"/>
          <w:szCs w:val="24"/>
        </w:rPr>
      </w:pPr>
      <w:r>
        <w:rPr>
          <w:rFonts w:ascii="黑体" w:hAnsi="黑体" w:eastAsia="黑体" w:cs="黑体"/>
          <w:spacing w:val="4"/>
          <w:sz w:val="24"/>
          <w:szCs w:val="24"/>
        </w:rPr>
        <w:t xml:space="preserve">3.2.10.2.3.4  </w:t>
      </w:r>
      <w:r>
        <w:rPr>
          <w:rFonts w:ascii="宋体" w:hAnsi="宋体" w:eastAsia="宋体" w:cs="宋体"/>
          <w:spacing w:val="4"/>
          <w:sz w:val="24"/>
          <w:szCs w:val="24"/>
        </w:rPr>
        <w:t>表面无损检测</w:t>
      </w:r>
    </w:p>
    <w:p>
      <w:pPr>
        <w:spacing w:before="127" w:line="400" w:lineRule="exact"/>
        <w:ind w:left="1919"/>
        <w:rPr>
          <w:rFonts w:ascii="宋体" w:hAnsi="宋体" w:eastAsia="宋体" w:cs="宋体"/>
          <w:sz w:val="24"/>
          <w:szCs w:val="24"/>
        </w:rPr>
      </w:pPr>
      <w:r>
        <w:rPr>
          <w:rFonts w:ascii="宋体" w:hAnsi="宋体" w:eastAsia="宋体" w:cs="宋体"/>
          <w:spacing w:val="6"/>
          <w:position w:val="12"/>
          <w:sz w:val="24"/>
          <w:szCs w:val="24"/>
        </w:rPr>
        <w:t>压力容器所有焊接接头的表面无损检测均应当按照</w:t>
      </w:r>
      <w:r>
        <w:rPr>
          <w:rFonts w:ascii="宋体" w:hAnsi="宋体" w:eastAsia="宋体" w:cs="宋体"/>
          <w:spacing w:val="-53"/>
          <w:position w:val="12"/>
          <w:sz w:val="24"/>
          <w:szCs w:val="24"/>
        </w:rPr>
        <w:t xml:space="preserve"> </w:t>
      </w:r>
      <w:r>
        <w:rPr>
          <w:rFonts w:ascii="Times New Roman" w:hAnsi="Times New Roman" w:eastAsia="Times New Roman" w:cs="Times New Roman"/>
          <w:position w:val="12"/>
          <w:sz w:val="24"/>
          <w:szCs w:val="24"/>
        </w:rPr>
        <w:t>NB</w:t>
      </w:r>
      <w:r>
        <w:rPr>
          <w:rFonts w:ascii="Times New Roman" w:hAnsi="Times New Roman" w:eastAsia="Times New Roman" w:cs="Times New Roman"/>
          <w:spacing w:val="6"/>
          <w:position w:val="12"/>
          <w:sz w:val="24"/>
          <w:szCs w:val="24"/>
        </w:rPr>
        <w:t>/T</w:t>
      </w:r>
      <w:r>
        <w:rPr>
          <w:rFonts w:ascii="Times New Roman" w:hAnsi="Times New Roman" w:eastAsia="Times New Roman" w:cs="Times New Roman"/>
          <w:spacing w:val="24"/>
          <w:w w:val="101"/>
          <w:position w:val="12"/>
          <w:sz w:val="24"/>
          <w:szCs w:val="24"/>
        </w:rPr>
        <w:t xml:space="preserve"> </w:t>
      </w:r>
      <w:r>
        <w:rPr>
          <w:rFonts w:ascii="Times New Roman" w:hAnsi="Times New Roman" w:eastAsia="Times New Roman" w:cs="Times New Roman"/>
          <w:spacing w:val="6"/>
          <w:position w:val="12"/>
          <w:sz w:val="24"/>
          <w:szCs w:val="24"/>
        </w:rPr>
        <w:t>47013</w:t>
      </w:r>
      <w:r>
        <w:rPr>
          <w:rFonts w:ascii="Times New Roman" w:hAnsi="Times New Roman" w:eastAsia="Times New Roman" w:cs="Times New Roman"/>
          <w:spacing w:val="32"/>
          <w:position w:val="12"/>
          <w:sz w:val="24"/>
          <w:szCs w:val="24"/>
        </w:rPr>
        <w:t xml:space="preserve"> </w:t>
      </w:r>
      <w:r>
        <w:rPr>
          <w:rFonts w:ascii="宋体" w:hAnsi="宋体" w:eastAsia="宋体" w:cs="宋体"/>
          <w:spacing w:val="5"/>
          <w:position w:val="12"/>
          <w:sz w:val="24"/>
          <w:szCs w:val="24"/>
        </w:rPr>
        <w:t>的规定执行，合</w:t>
      </w:r>
    </w:p>
    <w:p>
      <w:pPr>
        <w:spacing w:before="1" w:line="211" w:lineRule="auto"/>
        <w:ind w:left="1423"/>
        <w:rPr>
          <w:rFonts w:ascii="宋体" w:hAnsi="宋体" w:eastAsia="宋体" w:cs="宋体"/>
          <w:sz w:val="24"/>
          <w:szCs w:val="24"/>
        </w:rPr>
      </w:pPr>
      <w:r>
        <w:rPr>
          <w:rFonts w:ascii="宋体" w:hAnsi="宋体" w:eastAsia="宋体" w:cs="宋体"/>
          <w:spacing w:val="-2"/>
          <w:sz w:val="24"/>
          <w:szCs w:val="24"/>
        </w:rPr>
        <w:t>格级别如下：</w:t>
      </w:r>
    </w:p>
    <w:p>
      <w:pPr>
        <w:spacing w:before="119"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1</w:t>
      </w:r>
      <w:r>
        <w:rPr>
          <w:rFonts w:ascii="宋体" w:hAnsi="宋体" w:eastAsia="宋体" w:cs="宋体"/>
          <w:spacing w:val="4"/>
          <w:position w:val="1"/>
          <w:sz w:val="24"/>
          <w:szCs w:val="24"/>
        </w:rPr>
        <w:t>)钢制压力容器进行磁粉或者渗透检测，合格级别为Ⅰ级；</w:t>
      </w:r>
    </w:p>
    <w:p>
      <w:pPr>
        <w:spacing w:before="81"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)有色金属制压力容器进行渗透检测，合格级别为Ⅰ级。</w:t>
      </w:r>
    </w:p>
    <w:p>
      <w:pPr>
        <w:spacing w:before="118" w:line="214" w:lineRule="auto"/>
        <w:ind w:left="1924"/>
        <w:rPr>
          <w:rFonts w:ascii="宋体" w:hAnsi="宋体" w:eastAsia="宋体" w:cs="宋体"/>
          <w:sz w:val="24"/>
          <w:szCs w:val="24"/>
        </w:rPr>
      </w:pPr>
      <w:r>
        <w:rPr>
          <w:rFonts w:ascii="黑体" w:hAnsi="黑体" w:eastAsia="黑体" w:cs="黑体"/>
          <w:spacing w:val="5"/>
          <w:sz w:val="24"/>
          <w:szCs w:val="24"/>
        </w:rPr>
        <w:t xml:space="preserve">3.2.10.2.4  </w:t>
      </w:r>
      <w:r>
        <w:rPr>
          <w:rFonts w:ascii="宋体" w:hAnsi="宋体" w:eastAsia="宋体" w:cs="宋体"/>
          <w:spacing w:val="5"/>
          <w:sz w:val="24"/>
          <w:szCs w:val="24"/>
        </w:rPr>
        <w:t>接管焊接接头的无损检测要求</w:t>
      </w:r>
    </w:p>
    <w:p>
      <w:pPr>
        <w:spacing w:before="118" w:line="277" w:lineRule="auto"/>
        <w:ind w:left="1424" w:right="1441" w:firstLine="540"/>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 xml:space="preserve">)公称直径大于或者等于 </w:t>
      </w:r>
      <w:r>
        <w:rPr>
          <w:rFonts w:ascii="Times New Roman" w:hAnsi="Times New Roman" w:eastAsia="Times New Roman" w:cs="Times New Roman"/>
          <w:spacing w:val="5"/>
          <w:sz w:val="24"/>
          <w:szCs w:val="24"/>
        </w:rPr>
        <w:t>250</w:t>
      </w:r>
      <w:r>
        <w:rPr>
          <w:rFonts w:ascii="Times New Roman" w:hAnsi="Times New Roman" w:eastAsia="Times New Roman" w:cs="Times New Roman"/>
          <w:sz w:val="24"/>
          <w:szCs w:val="24"/>
        </w:rPr>
        <w:t>mm</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的压力容器接管焊接接头的无损检测方法、</w:t>
      </w:r>
      <w:r>
        <w:rPr>
          <w:rFonts w:ascii="宋体" w:hAnsi="宋体" w:eastAsia="宋体" w:cs="宋体"/>
          <w:spacing w:val="8"/>
          <w:sz w:val="24"/>
          <w:szCs w:val="24"/>
        </w:rPr>
        <w:t xml:space="preserve"> </w:t>
      </w:r>
      <w:r>
        <w:rPr>
          <w:rFonts w:ascii="宋体" w:hAnsi="宋体" w:eastAsia="宋体" w:cs="宋体"/>
          <w:spacing w:val="6"/>
          <w:sz w:val="24"/>
          <w:szCs w:val="24"/>
        </w:rPr>
        <w:t>检测比例和合格级别与压力容器壳体焊接接头要求</w:t>
      </w:r>
      <w:r>
        <w:rPr>
          <w:rFonts w:ascii="宋体" w:hAnsi="宋体" w:eastAsia="宋体" w:cs="宋体"/>
          <w:spacing w:val="5"/>
          <w:sz w:val="24"/>
          <w:szCs w:val="24"/>
        </w:rPr>
        <w:t>相同；</w:t>
      </w:r>
    </w:p>
    <w:p>
      <w:pPr>
        <w:spacing w:before="81" w:line="403" w:lineRule="exact"/>
        <w:ind w:left="1965"/>
        <w:rPr>
          <w:rFonts w:ascii="宋体" w:hAnsi="宋体" w:eastAsia="宋体" w:cs="宋体"/>
          <w:sz w:val="24"/>
          <w:szCs w:val="24"/>
        </w:rPr>
      </w:pPr>
      <w:r>
        <w:rPr>
          <w:rFonts w:ascii="宋体" w:hAnsi="宋体" w:eastAsia="宋体" w:cs="宋体"/>
          <w:spacing w:val="6"/>
          <w:position w:val="12"/>
          <w:sz w:val="24"/>
          <w:szCs w:val="24"/>
        </w:rPr>
        <w:t>(</w:t>
      </w:r>
      <w:r>
        <w:rPr>
          <w:rFonts w:ascii="Times New Roman" w:hAnsi="Times New Roman" w:eastAsia="Times New Roman" w:cs="Times New Roman"/>
          <w:spacing w:val="6"/>
          <w:position w:val="12"/>
          <w:sz w:val="24"/>
          <w:szCs w:val="24"/>
        </w:rPr>
        <w:t>2</w:t>
      </w:r>
      <w:r>
        <w:rPr>
          <w:rFonts w:ascii="宋体" w:hAnsi="宋体" w:eastAsia="宋体" w:cs="宋体"/>
          <w:spacing w:val="6"/>
          <w:position w:val="12"/>
          <w:sz w:val="24"/>
          <w:szCs w:val="24"/>
        </w:rPr>
        <w:t xml:space="preserve">)公称直径小于 </w:t>
      </w:r>
      <w:r>
        <w:rPr>
          <w:rFonts w:ascii="Times New Roman" w:hAnsi="Times New Roman" w:eastAsia="Times New Roman" w:cs="Times New Roman"/>
          <w:spacing w:val="6"/>
          <w:position w:val="12"/>
          <w:sz w:val="24"/>
          <w:szCs w:val="24"/>
        </w:rPr>
        <w:t>250</w:t>
      </w:r>
      <w:r>
        <w:rPr>
          <w:rFonts w:ascii="Times New Roman" w:hAnsi="Times New Roman" w:eastAsia="Times New Roman" w:cs="Times New Roman"/>
          <w:position w:val="12"/>
          <w:sz w:val="24"/>
          <w:szCs w:val="24"/>
        </w:rPr>
        <w:t>mm</w:t>
      </w:r>
      <w:r>
        <w:rPr>
          <w:rFonts w:ascii="Times New Roman" w:hAnsi="Times New Roman" w:eastAsia="Times New Roman" w:cs="Times New Roman"/>
          <w:spacing w:val="6"/>
          <w:position w:val="12"/>
          <w:sz w:val="24"/>
          <w:szCs w:val="24"/>
        </w:rPr>
        <w:t xml:space="preserve">  </w:t>
      </w:r>
      <w:r>
        <w:rPr>
          <w:rFonts w:ascii="宋体" w:hAnsi="宋体" w:eastAsia="宋体" w:cs="宋体"/>
          <w:spacing w:val="6"/>
          <w:position w:val="12"/>
          <w:sz w:val="24"/>
          <w:szCs w:val="24"/>
        </w:rPr>
        <w:t>的压力容器接管焊接接头的无损检测方</w:t>
      </w:r>
      <w:r>
        <w:rPr>
          <w:rFonts w:ascii="宋体" w:hAnsi="宋体" w:eastAsia="宋体" w:cs="宋体"/>
          <w:spacing w:val="5"/>
          <w:position w:val="12"/>
          <w:sz w:val="24"/>
          <w:szCs w:val="24"/>
        </w:rPr>
        <w:t>法、检测比例</w:t>
      </w:r>
    </w:p>
    <w:p>
      <w:pPr>
        <w:spacing w:line="212" w:lineRule="auto"/>
        <w:ind w:left="1431"/>
        <w:rPr>
          <w:rFonts w:ascii="宋体" w:hAnsi="宋体" w:eastAsia="宋体" w:cs="宋体"/>
          <w:sz w:val="24"/>
          <w:szCs w:val="24"/>
        </w:rPr>
      </w:pPr>
      <w:r>
        <w:rPr>
          <w:rFonts w:ascii="宋体" w:hAnsi="宋体" w:eastAsia="宋体" w:cs="宋体"/>
          <w:spacing w:val="5"/>
          <w:sz w:val="24"/>
          <w:szCs w:val="24"/>
        </w:rPr>
        <w:t>和合格级别由设计者或者产品标准规定。</w:t>
      </w:r>
    </w:p>
    <w:p>
      <w:pPr>
        <w:spacing w:before="120" w:line="320" w:lineRule="exact"/>
        <w:ind w:left="1924"/>
        <w:rPr>
          <w:rFonts w:ascii="宋体" w:hAnsi="宋体" w:eastAsia="宋体" w:cs="宋体"/>
          <w:sz w:val="24"/>
          <w:szCs w:val="24"/>
        </w:rPr>
      </w:pPr>
      <w:r>
        <w:fldChar w:fldCharType="begin"/>
      </w:r>
      <w:r>
        <w:instrText xml:space="preserve"> HYPERLINK "3.2.10.3" </w:instrText>
      </w:r>
      <w:r>
        <w:fldChar w:fldCharType="separate"/>
      </w:r>
      <w:r>
        <w:rPr>
          <w:rFonts w:ascii="黑体" w:hAnsi="黑体" w:eastAsia="黑体" w:cs="黑体"/>
          <w:spacing w:val="5"/>
          <w:position w:val="1"/>
          <w:sz w:val="24"/>
          <w:szCs w:val="24"/>
        </w:rPr>
        <w:t>3.2.10.3</w:t>
      </w:r>
      <w:r>
        <w:rPr>
          <w:rFonts w:ascii="黑体" w:hAnsi="黑体" w:eastAsia="黑体" w:cs="黑体"/>
          <w:spacing w:val="5"/>
          <w:position w:val="1"/>
          <w:sz w:val="24"/>
          <w:szCs w:val="24"/>
        </w:rPr>
        <w:fldChar w:fldCharType="end"/>
      </w:r>
      <w:r>
        <w:rPr>
          <w:rFonts w:ascii="黑体" w:hAnsi="黑体" w:eastAsia="黑体" w:cs="黑体"/>
          <w:spacing w:val="5"/>
          <w:position w:val="1"/>
          <w:sz w:val="24"/>
          <w:szCs w:val="24"/>
        </w:rPr>
        <w:t xml:space="preserve">  </w:t>
      </w:r>
      <w:r>
        <w:rPr>
          <w:rFonts w:ascii="宋体" w:hAnsi="宋体" w:eastAsia="宋体" w:cs="宋体"/>
          <w:spacing w:val="5"/>
          <w:position w:val="1"/>
          <w:sz w:val="24"/>
          <w:szCs w:val="24"/>
        </w:rPr>
        <w:t>原材料和零部件无损检测</w:t>
      </w:r>
    </w:p>
    <w:p>
      <w:pPr>
        <w:spacing w:before="78" w:line="262" w:lineRule="auto"/>
        <w:ind w:left="1423" w:right="1421" w:firstLine="495"/>
        <w:rPr>
          <w:rFonts w:ascii="宋体" w:hAnsi="宋体" w:eastAsia="宋体" w:cs="宋体"/>
          <w:sz w:val="24"/>
          <w:szCs w:val="24"/>
        </w:rPr>
      </w:pPr>
      <w:r>
        <w:rPr>
          <w:rFonts w:ascii="宋体" w:hAnsi="宋体" w:eastAsia="宋体" w:cs="宋体"/>
          <w:spacing w:val="12"/>
          <w:sz w:val="24"/>
          <w:szCs w:val="24"/>
        </w:rPr>
        <w:t>原材料和零部件的无损检测方法、检测比例和合格级别</w:t>
      </w:r>
      <w:r>
        <w:rPr>
          <w:rFonts w:ascii="宋体" w:hAnsi="宋体" w:eastAsia="宋体" w:cs="宋体"/>
          <w:spacing w:val="11"/>
          <w:sz w:val="24"/>
          <w:szCs w:val="24"/>
        </w:rPr>
        <w:t>由设计者按照本规程及</w:t>
      </w:r>
      <w:r>
        <w:rPr>
          <w:rFonts w:ascii="宋体" w:hAnsi="宋体" w:eastAsia="宋体" w:cs="宋体"/>
          <w:sz w:val="24"/>
          <w:szCs w:val="24"/>
        </w:rPr>
        <w:t xml:space="preserve"> </w:t>
      </w:r>
      <w:r>
        <w:rPr>
          <w:rFonts w:ascii="宋体" w:hAnsi="宋体" w:eastAsia="宋体" w:cs="宋体"/>
          <w:spacing w:val="3"/>
          <w:sz w:val="24"/>
          <w:szCs w:val="24"/>
        </w:rPr>
        <w:t>相应产品标准规定。</w:t>
      </w:r>
    </w:p>
    <w:p>
      <w:pPr>
        <w:spacing w:before="121" w:line="321" w:lineRule="exact"/>
        <w:ind w:left="1924"/>
        <w:rPr>
          <w:rFonts w:ascii="宋体" w:hAnsi="宋体" w:eastAsia="宋体" w:cs="宋体"/>
          <w:sz w:val="24"/>
          <w:szCs w:val="24"/>
        </w:rPr>
      </w:pPr>
      <w:r>
        <w:rPr>
          <w:rFonts w:ascii="黑体" w:hAnsi="黑体" w:eastAsia="黑体" w:cs="黑体"/>
          <w:spacing w:val="3"/>
          <w:position w:val="1"/>
          <w:sz w:val="24"/>
          <w:szCs w:val="24"/>
        </w:rPr>
        <w:t>3.2.11</w:t>
      </w:r>
      <w:r>
        <w:rPr>
          <w:rFonts w:ascii="黑体" w:hAnsi="黑体" w:eastAsia="黑体" w:cs="黑体"/>
          <w:spacing w:val="13"/>
          <w:position w:val="1"/>
          <w:sz w:val="24"/>
          <w:szCs w:val="24"/>
        </w:rPr>
        <w:t xml:space="preserve">  </w:t>
      </w:r>
      <w:r>
        <w:rPr>
          <w:rFonts w:ascii="宋体" w:hAnsi="宋体" w:eastAsia="宋体" w:cs="宋体"/>
          <w:spacing w:val="3"/>
          <w:position w:val="1"/>
          <w:sz w:val="24"/>
          <w:szCs w:val="24"/>
        </w:rPr>
        <w:t>焊后热处理</w:t>
      </w:r>
    </w:p>
    <w:p>
      <w:pPr>
        <w:spacing w:before="81" w:line="276" w:lineRule="auto"/>
        <w:ind w:left="1469" w:right="1421" w:firstLine="495"/>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1</w:t>
      </w:r>
      <w:r>
        <w:rPr>
          <w:rFonts w:ascii="宋体" w:hAnsi="宋体" w:eastAsia="宋体" w:cs="宋体"/>
          <w:spacing w:val="13"/>
          <w:sz w:val="24"/>
          <w:szCs w:val="24"/>
        </w:rPr>
        <w:t>)因焊接残余应力影响使用安全时，应当对压力容器及其受压元件进行焊后</w:t>
      </w:r>
      <w:r>
        <w:rPr>
          <w:rFonts w:ascii="宋体" w:hAnsi="宋体" w:eastAsia="宋体" w:cs="宋体"/>
          <w:spacing w:val="17"/>
          <w:sz w:val="24"/>
          <w:szCs w:val="24"/>
        </w:rPr>
        <w:t xml:space="preserve"> </w:t>
      </w:r>
      <w:r>
        <w:rPr>
          <w:rFonts w:ascii="宋体" w:hAnsi="宋体" w:eastAsia="宋体" w:cs="宋体"/>
          <w:spacing w:val="-3"/>
          <w:sz w:val="24"/>
          <w:szCs w:val="24"/>
        </w:rPr>
        <w:t>(消除应力)热处理；</w:t>
      </w:r>
    </w:p>
    <w:p>
      <w:pPr>
        <w:spacing w:before="83" w:line="276" w:lineRule="auto"/>
        <w:ind w:left="1423" w:right="1417"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)盛装毒性危害程度为极度危害介质的</w:t>
      </w:r>
      <w:r>
        <w:rPr>
          <w:rFonts w:ascii="宋体" w:hAnsi="宋体" w:eastAsia="宋体" w:cs="宋体"/>
          <w:spacing w:val="6"/>
          <w:sz w:val="24"/>
          <w:szCs w:val="24"/>
        </w:rPr>
        <w:t>碳钢和低合金钢制压力容器及其受压元</w:t>
      </w:r>
      <w:r>
        <w:rPr>
          <w:rFonts w:ascii="宋体" w:hAnsi="宋体" w:eastAsia="宋体" w:cs="宋体"/>
          <w:sz w:val="24"/>
          <w:szCs w:val="24"/>
        </w:rPr>
        <w:t xml:space="preserve"> </w:t>
      </w:r>
      <w:r>
        <w:rPr>
          <w:rFonts w:ascii="宋体" w:hAnsi="宋体" w:eastAsia="宋体" w:cs="宋体"/>
          <w:spacing w:val="4"/>
          <w:sz w:val="24"/>
          <w:szCs w:val="24"/>
        </w:rPr>
        <w:t>件应当进行焊后热处理。</w:t>
      </w:r>
    </w:p>
    <w:p>
      <w:pPr>
        <w:spacing w:before="79" w:line="262" w:lineRule="auto"/>
        <w:ind w:left="1421" w:right="1410" w:firstLine="497"/>
        <w:rPr>
          <w:rFonts w:ascii="宋体" w:hAnsi="宋体" w:eastAsia="宋体" w:cs="宋体"/>
          <w:sz w:val="24"/>
          <w:szCs w:val="24"/>
        </w:rPr>
      </w:pPr>
      <w:r>
        <w:rPr>
          <w:rFonts w:ascii="宋体" w:hAnsi="宋体" w:eastAsia="宋体" w:cs="宋体"/>
          <w:spacing w:val="3"/>
          <w:sz w:val="24"/>
          <w:szCs w:val="24"/>
        </w:rPr>
        <w:t xml:space="preserve">采用其他方法消除残余应力取代焊后热处理的，应当按照本规程 </w:t>
      </w:r>
      <w:r>
        <w:rPr>
          <w:rFonts w:ascii="Times New Roman" w:hAnsi="Times New Roman" w:eastAsia="Times New Roman" w:cs="Times New Roman"/>
          <w:spacing w:val="3"/>
          <w:sz w:val="24"/>
          <w:szCs w:val="24"/>
        </w:rPr>
        <w:t>1.9</w:t>
      </w:r>
      <w:r>
        <w:rPr>
          <w:rFonts w:ascii="Times New Roman" w:hAnsi="Times New Roman" w:eastAsia="Times New Roman" w:cs="Times New Roman"/>
          <w:spacing w:val="58"/>
          <w:w w:val="101"/>
          <w:sz w:val="24"/>
          <w:szCs w:val="24"/>
        </w:rPr>
        <w:t xml:space="preserve"> </w:t>
      </w:r>
      <w:r>
        <w:rPr>
          <w:rFonts w:ascii="宋体" w:hAnsi="宋体" w:eastAsia="宋体" w:cs="宋体"/>
          <w:spacing w:val="3"/>
          <w:sz w:val="24"/>
          <w:szCs w:val="24"/>
        </w:rPr>
        <w:t>的规定通过</w:t>
      </w:r>
      <w:r>
        <w:rPr>
          <w:rFonts w:ascii="宋体" w:hAnsi="宋体" w:eastAsia="宋体" w:cs="宋体"/>
          <w:sz w:val="24"/>
          <w:szCs w:val="24"/>
        </w:rPr>
        <w:t xml:space="preserve"> </w:t>
      </w:r>
      <w:r>
        <w:rPr>
          <w:rFonts w:ascii="宋体" w:hAnsi="宋体" w:eastAsia="宋体" w:cs="宋体"/>
          <w:spacing w:val="-5"/>
          <w:sz w:val="24"/>
          <w:szCs w:val="24"/>
        </w:rPr>
        <w:t>新工艺评审。</w:t>
      </w:r>
    </w:p>
    <w:p>
      <w:pPr>
        <w:spacing w:before="119" w:line="277" w:lineRule="auto"/>
        <w:ind w:left="1423" w:right="1421" w:firstLine="497"/>
        <w:rPr>
          <w:rFonts w:ascii="宋体" w:hAnsi="宋体" w:eastAsia="宋体" w:cs="宋体"/>
          <w:sz w:val="24"/>
          <w:szCs w:val="24"/>
        </w:rPr>
      </w:pPr>
      <w:r>
        <w:rPr>
          <w:rFonts w:ascii="宋体" w:hAnsi="宋体" w:eastAsia="宋体" w:cs="宋体"/>
          <w:spacing w:val="12"/>
          <w:sz w:val="24"/>
          <w:szCs w:val="24"/>
        </w:rPr>
        <w:t>奥氏体不锈钢和有色金属制压力容器焊接后一般不要</w:t>
      </w:r>
      <w:r>
        <w:rPr>
          <w:rFonts w:ascii="宋体" w:hAnsi="宋体" w:eastAsia="宋体" w:cs="宋体"/>
          <w:spacing w:val="11"/>
          <w:sz w:val="24"/>
          <w:szCs w:val="24"/>
        </w:rPr>
        <w:t>求做焊后热处理，如有特</w:t>
      </w:r>
      <w:r>
        <w:rPr>
          <w:rFonts w:ascii="宋体" w:hAnsi="宋体" w:eastAsia="宋体" w:cs="宋体"/>
          <w:sz w:val="24"/>
          <w:szCs w:val="24"/>
        </w:rPr>
        <w:t xml:space="preserve"> </w:t>
      </w:r>
      <w:r>
        <w:rPr>
          <w:rFonts w:ascii="宋体" w:hAnsi="宋体" w:eastAsia="宋体" w:cs="宋体"/>
          <w:spacing w:val="6"/>
          <w:sz w:val="24"/>
          <w:szCs w:val="24"/>
        </w:rPr>
        <w:t>殊要求需要进行热处理时，应当在设计图样上注明。</w:t>
      </w:r>
    </w:p>
    <w:p>
      <w:pPr>
        <w:spacing w:before="89" w:line="208" w:lineRule="auto"/>
        <w:ind w:left="1924"/>
        <w:rPr>
          <w:rFonts w:ascii="宋体" w:hAnsi="宋体" w:eastAsia="宋体" w:cs="宋体"/>
          <w:sz w:val="24"/>
          <w:szCs w:val="24"/>
        </w:rPr>
      </w:pPr>
      <w:r>
        <w:rPr>
          <w:rFonts w:ascii="黑体" w:hAnsi="黑体" w:eastAsia="黑体" w:cs="黑体"/>
          <w:spacing w:val="2"/>
          <w:sz w:val="24"/>
          <w:szCs w:val="24"/>
        </w:rPr>
        <w:t>3.2.12</w:t>
      </w:r>
      <w:r>
        <w:rPr>
          <w:rFonts w:ascii="黑体" w:hAnsi="黑体" w:eastAsia="黑体" w:cs="黑体"/>
          <w:spacing w:val="16"/>
          <w:sz w:val="24"/>
          <w:szCs w:val="24"/>
        </w:rPr>
        <w:t xml:space="preserve">  </w:t>
      </w:r>
      <w:r>
        <w:rPr>
          <w:rFonts w:ascii="宋体" w:hAnsi="宋体" w:eastAsia="宋体" w:cs="宋体"/>
          <w:spacing w:val="2"/>
          <w:sz w:val="24"/>
          <w:szCs w:val="24"/>
        </w:rPr>
        <w:t>耐压试验</w:t>
      </w:r>
    </w:p>
    <w:p>
      <w:pPr>
        <w:spacing w:before="128" w:line="208" w:lineRule="auto"/>
        <w:ind w:left="1924"/>
        <w:rPr>
          <w:rFonts w:ascii="宋体" w:hAnsi="宋体" w:eastAsia="宋体" w:cs="宋体"/>
          <w:sz w:val="24"/>
          <w:szCs w:val="24"/>
        </w:rPr>
      </w:pPr>
      <w:r>
        <w:fldChar w:fldCharType="begin"/>
      </w:r>
      <w:r>
        <w:instrText xml:space="preserve"> HYPERLINK "3.2.12.1" </w:instrText>
      </w:r>
      <w:r>
        <w:fldChar w:fldCharType="separate"/>
      </w:r>
      <w:r>
        <w:rPr>
          <w:rFonts w:ascii="黑体" w:hAnsi="黑体" w:eastAsia="黑体" w:cs="黑体"/>
          <w:spacing w:val="4"/>
          <w:sz w:val="24"/>
          <w:szCs w:val="24"/>
        </w:rPr>
        <w:t>3.2.12.1</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耐压试验压力</w:t>
      </w:r>
    </w:p>
    <w:p>
      <w:pPr>
        <w:spacing w:before="123" w:line="219" w:lineRule="auto"/>
        <w:ind w:left="1921"/>
        <w:rPr>
          <w:rFonts w:ascii="宋体" w:hAnsi="宋体" w:eastAsia="宋体" w:cs="宋体"/>
          <w:sz w:val="24"/>
          <w:szCs w:val="24"/>
        </w:rPr>
      </w:pPr>
      <w:r>
        <w:rPr>
          <w:rFonts w:ascii="宋体" w:hAnsi="宋体" w:eastAsia="宋体" w:cs="宋体"/>
          <w:spacing w:val="5"/>
          <w:sz w:val="24"/>
          <w:szCs w:val="24"/>
        </w:rPr>
        <w:t>耐压试验的最低试验压力按照公式(</w:t>
      </w:r>
      <w:r>
        <w:rPr>
          <w:rFonts w:ascii="Times New Roman" w:hAnsi="Times New Roman" w:eastAsia="Times New Roman" w:cs="Times New Roman"/>
          <w:spacing w:val="5"/>
          <w:sz w:val="24"/>
          <w:szCs w:val="24"/>
        </w:rPr>
        <w:t>3-1</w:t>
      </w:r>
      <w:r>
        <w:rPr>
          <w:rFonts w:ascii="宋体" w:hAnsi="宋体" w:eastAsia="宋体" w:cs="宋体"/>
          <w:spacing w:val="5"/>
          <w:sz w:val="24"/>
          <w:szCs w:val="24"/>
        </w:rPr>
        <w:t>)计算。</w:t>
      </w:r>
    </w:p>
    <w:p>
      <w:pPr>
        <w:pStyle w:val="2"/>
        <w:spacing w:before="49" w:line="158" w:lineRule="auto"/>
        <w:ind w:left="6226"/>
        <w:rPr>
          <w:rFonts w:ascii="Symbol" w:hAnsi="Symbol" w:eastAsia="Symbol" w:cs="Symbol"/>
          <w:sz w:val="32"/>
          <w:szCs w:val="32"/>
        </w:rPr>
      </w:pPr>
      <w:r>
        <w:rPr>
          <w:rFonts w:ascii="Symbol" w:hAnsi="Symbol" w:eastAsia="Symbol" w:cs="Symbol"/>
          <w:spacing w:val="-7"/>
          <w:sz w:val="32"/>
          <w:szCs w:val="32"/>
        </w:rPr>
        <w:t>[</w:t>
      </w:r>
      <w:r>
        <w:rPr>
          <w:i/>
          <w:iCs/>
          <w:spacing w:val="-7"/>
          <w:position w:val="1"/>
          <w:sz w:val="25"/>
          <w:szCs w:val="25"/>
        </w:rPr>
        <w:t>σ</w:t>
      </w:r>
      <w:r>
        <w:rPr>
          <w:rFonts w:ascii="Symbol" w:hAnsi="Symbol" w:eastAsia="Symbol" w:cs="Symbol"/>
          <w:spacing w:val="-7"/>
          <w:sz w:val="32"/>
          <w:szCs w:val="32"/>
        </w:rPr>
        <w:t>]</w:t>
      </w:r>
    </w:p>
    <w:p>
      <w:pPr>
        <w:pStyle w:val="2"/>
        <w:spacing w:line="163" w:lineRule="exact"/>
        <w:ind w:left="5346"/>
        <w:rPr>
          <w:rFonts w:ascii="Times New Roman" w:hAnsi="Times New Roman" w:eastAsia="Times New Roman" w:cs="Times New Roman"/>
          <w:sz w:val="13"/>
          <w:szCs w:val="13"/>
        </w:rPr>
      </w:pPr>
      <w:r>
        <w:pict>
          <v:shape id="_x0000_s1067" o:spid="_x0000_s1067" o:spt="202" type="#_x0000_t202" style="position:absolute;left:0pt;margin-left:501.3pt;margin-top:-2.7pt;height:16.45pt;width:28.2pt;z-index:251768832;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3-1</w:t>
                  </w:r>
                  <w:r>
                    <w:rPr>
                      <w:rFonts w:ascii="宋体" w:hAnsi="宋体" w:eastAsia="宋体" w:cs="宋体"/>
                      <w:spacing w:val="-8"/>
                      <w:sz w:val="24"/>
                      <w:szCs w:val="24"/>
                    </w:rPr>
                    <w:t>)</w:t>
                  </w:r>
                </w:p>
              </w:txbxContent>
            </v:textbox>
          </v:shape>
        </w:pict>
      </w:r>
      <w:r>
        <w:rPr>
          <w:rFonts w:ascii="Times New Roman" w:hAnsi="Times New Roman" w:eastAsia="Times New Roman" w:cs="Times New Roman"/>
          <w:i/>
          <w:iCs/>
          <w:spacing w:val="17"/>
          <w:position w:val="2"/>
          <w:sz w:val="24"/>
          <w:szCs w:val="24"/>
        </w:rPr>
        <w:t>p</w:t>
      </w:r>
      <w:r>
        <w:rPr>
          <w:rFonts w:ascii="Times New Roman" w:hAnsi="Times New Roman" w:eastAsia="Times New Roman" w:cs="Times New Roman"/>
          <w:spacing w:val="17"/>
          <w:position w:val="-4"/>
          <w:sz w:val="13"/>
          <w:szCs w:val="13"/>
        </w:rPr>
        <w:t>T</w:t>
      </w:r>
      <w:r>
        <w:rPr>
          <w:rFonts w:ascii="Times New Roman" w:hAnsi="Times New Roman" w:eastAsia="Times New Roman" w:cs="Times New Roman"/>
          <w:spacing w:val="11"/>
          <w:position w:val="-4"/>
          <w:sz w:val="13"/>
          <w:szCs w:val="13"/>
        </w:rPr>
        <w:t xml:space="preserve">  </w:t>
      </w:r>
      <w:r>
        <w:rPr>
          <w:rFonts w:ascii="Symbol" w:hAnsi="Symbol" w:eastAsia="Symbol" w:cs="Symbol"/>
          <w:spacing w:val="17"/>
          <w:position w:val="2"/>
          <w:sz w:val="24"/>
          <w:szCs w:val="24"/>
        </w:rPr>
        <w:t>=</w:t>
      </w:r>
      <w:r>
        <w:rPr>
          <w:i/>
          <w:iCs/>
          <w:spacing w:val="17"/>
          <w:position w:val="2"/>
          <w:sz w:val="25"/>
          <w:szCs w:val="25"/>
        </w:rPr>
        <w:t>η</w:t>
      </w:r>
      <w:r>
        <w:rPr>
          <w:rFonts w:ascii="Times New Roman" w:hAnsi="Times New Roman" w:eastAsia="Times New Roman" w:cs="Times New Roman"/>
          <w:i/>
          <w:iCs/>
          <w:spacing w:val="17"/>
          <w:position w:val="2"/>
          <w:sz w:val="24"/>
          <w:szCs w:val="24"/>
        </w:rPr>
        <w:t>p</w:t>
      </w:r>
      <w:r>
        <w:rPr>
          <w:rFonts w:ascii="Times New Roman" w:hAnsi="Times New Roman" w:eastAsia="Times New Roman" w:cs="Times New Roman"/>
          <w:i/>
          <w:iCs/>
          <w:spacing w:val="3"/>
          <w:position w:val="2"/>
          <w:sz w:val="24"/>
          <w:szCs w:val="24"/>
        </w:rPr>
        <w:t xml:space="preserve">      </w:t>
      </w:r>
      <w:r>
        <w:rPr>
          <w:rFonts w:ascii="Times New Roman" w:hAnsi="Times New Roman" w:eastAsia="Times New Roman" w:cs="Times New Roman"/>
          <w:spacing w:val="17"/>
          <w:position w:val="-5"/>
          <w:sz w:val="13"/>
          <w:szCs w:val="13"/>
        </w:rPr>
        <w:t>t</w:t>
      </w:r>
    </w:p>
    <w:p>
      <w:pPr>
        <w:pStyle w:val="2"/>
        <w:spacing w:line="249" w:lineRule="exact"/>
        <w:ind w:left="6187"/>
        <w:rPr>
          <w:rFonts w:ascii="Symbol" w:hAnsi="Symbol" w:eastAsia="Symbol" w:cs="Symbol"/>
          <w:sz w:val="32"/>
          <w:szCs w:val="32"/>
        </w:rPr>
      </w:pPr>
      <w:r>
        <w:rPr>
          <w:rFonts w:ascii="Symbol" w:hAnsi="Symbol" w:eastAsia="Symbol" w:cs="Symbol"/>
          <w:spacing w:val="-7"/>
          <w:sz w:val="32"/>
          <w:szCs w:val="32"/>
        </w:rPr>
        <w:t>[</w:t>
      </w:r>
      <w:r>
        <w:rPr>
          <w:i/>
          <w:iCs/>
          <w:spacing w:val="-7"/>
          <w:position w:val="1"/>
          <w:sz w:val="25"/>
          <w:szCs w:val="25"/>
        </w:rPr>
        <w:t>σ</w:t>
      </w:r>
      <w:r>
        <w:rPr>
          <w:rFonts w:ascii="Symbol" w:hAnsi="Symbol" w:eastAsia="Symbol" w:cs="Symbol"/>
          <w:spacing w:val="-7"/>
          <w:sz w:val="32"/>
          <w:szCs w:val="32"/>
        </w:rPr>
        <w:t>]</w:t>
      </w:r>
    </w:p>
    <w:p>
      <w:pPr>
        <w:spacing w:before="184" w:line="208" w:lineRule="auto"/>
        <w:ind w:left="1918"/>
        <w:rPr>
          <w:rFonts w:ascii="宋体" w:hAnsi="宋体" w:eastAsia="宋体" w:cs="宋体"/>
          <w:sz w:val="24"/>
          <w:szCs w:val="24"/>
        </w:rPr>
      </w:pPr>
      <w:r>
        <w:rPr>
          <w:rFonts w:ascii="宋体" w:hAnsi="宋体" w:eastAsia="宋体" w:cs="宋体"/>
          <w:spacing w:val="-8"/>
          <w:sz w:val="24"/>
          <w:szCs w:val="24"/>
        </w:rPr>
        <w:t>式中：</w:t>
      </w:r>
    </w:p>
    <w:p>
      <w:pPr>
        <w:spacing w:before="120" w:line="165" w:lineRule="auto"/>
        <w:ind w:left="1939"/>
        <w:rPr>
          <w:rFonts w:ascii="宋体" w:hAnsi="宋体" w:eastAsia="宋体" w:cs="宋体"/>
          <w:sz w:val="24"/>
          <w:szCs w:val="24"/>
        </w:rPr>
      </w:pPr>
      <w:r>
        <w:rPr>
          <w:rFonts w:ascii="Times New Roman" w:hAnsi="Times New Roman" w:eastAsia="Times New Roman" w:cs="Times New Roman"/>
          <w:i/>
          <w:iCs/>
          <w:spacing w:val="-5"/>
          <w:position w:val="9"/>
          <w:sz w:val="24"/>
          <w:szCs w:val="24"/>
        </w:rPr>
        <w:t>p</w:t>
      </w:r>
      <w:r>
        <w:rPr>
          <w:rFonts w:ascii="Times New Roman" w:hAnsi="Times New Roman" w:eastAsia="Times New Roman" w:cs="Times New Roman"/>
          <w:spacing w:val="-5"/>
          <w:position w:val="3"/>
          <w:sz w:val="14"/>
          <w:szCs w:val="14"/>
        </w:rPr>
        <w:t>T</w:t>
      </w:r>
      <w:r>
        <w:rPr>
          <w:rFonts w:ascii="Times New Roman" w:hAnsi="Times New Roman" w:eastAsia="Times New Roman" w:cs="Times New Roman"/>
          <w:spacing w:val="32"/>
          <w:w w:val="102"/>
          <w:position w:val="3"/>
          <w:sz w:val="14"/>
          <w:szCs w:val="14"/>
        </w:rPr>
        <w:t xml:space="preserve"> </w:t>
      </w:r>
      <w:r>
        <w:rPr>
          <w:rFonts w:ascii="Times New Roman" w:hAnsi="Times New Roman" w:eastAsia="Times New Roman" w:cs="Times New Roman"/>
          <w:spacing w:val="-5"/>
          <w:sz w:val="24"/>
          <w:szCs w:val="24"/>
        </w:rPr>
        <w:t>——</w:t>
      </w:r>
      <w:r>
        <w:rPr>
          <w:rFonts w:ascii="宋体" w:hAnsi="宋体" w:eastAsia="宋体" w:cs="宋体"/>
          <w:spacing w:val="-5"/>
          <w:sz w:val="24"/>
          <w:szCs w:val="24"/>
        </w:rPr>
        <w:t>耐压试验压力，</w:t>
      </w:r>
      <w:r>
        <w:rPr>
          <w:rFonts w:ascii="宋体" w:hAnsi="宋体" w:eastAsia="宋体" w:cs="宋体"/>
          <w:spacing w:val="53"/>
          <w:sz w:val="24"/>
          <w:szCs w:val="24"/>
        </w:rPr>
        <w:t xml:space="preserve"> </w:t>
      </w:r>
      <w:r>
        <w:rPr>
          <w:rFonts w:ascii="Times New Roman" w:hAnsi="Times New Roman" w:eastAsia="Times New Roman" w:cs="Times New Roman"/>
          <w:spacing w:val="-5"/>
          <w:sz w:val="24"/>
          <w:szCs w:val="24"/>
        </w:rPr>
        <w:t>MPa</w:t>
      </w:r>
      <w:r>
        <w:rPr>
          <w:rFonts w:ascii="宋体" w:hAnsi="宋体" w:eastAsia="宋体" w:cs="宋体"/>
          <w:spacing w:val="-5"/>
          <w:sz w:val="24"/>
          <w:szCs w:val="24"/>
        </w:rPr>
        <w:t>；</w:t>
      </w:r>
    </w:p>
    <w:p>
      <w:pPr>
        <w:spacing w:line="165" w:lineRule="auto"/>
        <w:rPr>
          <w:rFonts w:ascii="宋体" w:hAnsi="宋体" w:eastAsia="宋体" w:cs="宋体"/>
          <w:sz w:val="24"/>
          <w:szCs w:val="24"/>
        </w:rPr>
        <w:sectPr>
          <w:headerReference r:id="rId58" w:type="default"/>
          <w:footerReference r:id="rId59" w:type="default"/>
          <w:pgSz w:w="11905" w:h="16840"/>
          <w:pgMar w:top="1503" w:right="4" w:bottom="1325" w:left="0" w:header="1228" w:footer="1138" w:gutter="0"/>
          <w:cols w:space="720" w:num="1"/>
        </w:sectPr>
      </w:pPr>
    </w:p>
    <w:p>
      <w:pPr>
        <w:pStyle w:val="2"/>
        <w:spacing w:line="244" w:lineRule="auto"/>
      </w:pPr>
      <w:r>
        <w:pict>
          <v:shape id="_x0000_s1068" o:spid="_x0000_s1068" o:spt="202" type="#_x0000_t202" style="position:absolute;left:0pt;margin-left:69.8pt;margin-top:779.1pt;height:7pt;width:44.25pt;mso-position-horizontal-relative:page;mso-position-vertical-relative:page;z-index:251780096;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pStyle w:val="2"/>
        <w:spacing w:before="78" w:line="195" w:lineRule="auto"/>
        <w:ind w:left="1888"/>
        <w:rPr>
          <w:rFonts w:ascii="宋体" w:hAnsi="宋体" w:eastAsia="宋体" w:cs="宋体"/>
          <w:sz w:val="24"/>
          <w:szCs w:val="24"/>
        </w:rPr>
      </w:pPr>
      <w:r>
        <w:rPr>
          <w:i/>
          <w:iCs/>
          <w:spacing w:val="6"/>
          <w:position w:val="9"/>
          <w:sz w:val="25"/>
          <w:szCs w:val="25"/>
        </w:rPr>
        <w:t>η</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耐压试验压力系数，按照表</w:t>
      </w:r>
      <w:r>
        <w:rPr>
          <w:rFonts w:ascii="宋体" w:hAnsi="宋体" w:eastAsia="宋体" w:cs="宋体"/>
          <w:spacing w:val="-23"/>
          <w:sz w:val="24"/>
          <w:szCs w:val="24"/>
        </w:rPr>
        <w:t xml:space="preserve"> </w:t>
      </w:r>
      <w:r>
        <w:rPr>
          <w:rFonts w:ascii="Times New Roman" w:hAnsi="Times New Roman" w:eastAsia="Times New Roman" w:cs="Times New Roman"/>
          <w:spacing w:val="6"/>
          <w:sz w:val="24"/>
          <w:szCs w:val="24"/>
        </w:rPr>
        <w:t xml:space="preserve">3-6 </w:t>
      </w:r>
      <w:r>
        <w:rPr>
          <w:rFonts w:ascii="宋体" w:hAnsi="宋体" w:eastAsia="宋体" w:cs="宋体"/>
          <w:spacing w:val="6"/>
          <w:sz w:val="24"/>
          <w:szCs w:val="24"/>
        </w:rPr>
        <w:t>选用；</w:t>
      </w:r>
    </w:p>
    <w:p>
      <w:pPr>
        <w:spacing w:before="81" w:line="211" w:lineRule="auto"/>
        <w:ind w:left="1887"/>
        <w:rPr>
          <w:rFonts w:ascii="宋体" w:hAnsi="宋体" w:eastAsia="宋体" w:cs="宋体"/>
          <w:sz w:val="24"/>
          <w:szCs w:val="24"/>
        </w:rPr>
      </w:pPr>
      <w:r>
        <w:rPr>
          <w:rFonts w:ascii="Times New Roman" w:hAnsi="Times New Roman" w:eastAsia="Times New Roman" w:cs="Times New Roman"/>
          <w:i/>
          <w:iCs/>
          <w:spacing w:val="8"/>
          <w:sz w:val="24"/>
          <w:szCs w:val="24"/>
        </w:rPr>
        <w:t>p</w:t>
      </w:r>
      <w:r>
        <w:rPr>
          <w:rFonts w:ascii="Times New Roman" w:hAnsi="Times New Roman" w:eastAsia="Times New Roman" w:cs="Times New Roman"/>
          <w:spacing w:val="8"/>
          <w:sz w:val="24"/>
          <w:szCs w:val="24"/>
        </w:rPr>
        <w:t xml:space="preserve">——  </w:t>
      </w:r>
      <w:r>
        <w:rPr>
          <w:rFonts w:ascii="宋体" w:hAnsi="宋体" w:eastAsia="宋体" w:cs="宋体"/>
          <w:spacing w:val="8"/>
          <w:sz w:val="24"/>
          <w:szCs w:val="24"/>
        </w:rPr>
        <w:t>压力容器的设计压力或者压力容器铭牌上规定的最高允许工作压力(对在</w:t>
      </w:r>
    </w:p>
    <w:p>
      <w:pPr>
        <w:spacing w:before="124" w:line="219" w:lineRule="auto"/>
        <w:ind w:left="2663"/>
        <w:rPr>
          <w:rFonts w:ascii="宋体" w:hAnsi="宋体" w:eastAsia="宋体" w:cs="宋体"/>
          <w:sz w:val="24"/>
          <w:szCs w:val="24"/>
        </w:rPr>
      </w:pPr>
      <w:r>
        <w:rPr>
          <w:rFonts w:ascii="宋体" w:hAnsi="宋体" w:eastAsia="宋体" w:cs="宋体"/>
          <w:spacing w:val="7"/>
          <w:sz w:val="24"/>
          <w:szCs w:val="24"/>
        </w:rPr>
        <w:t>用压力容器为检验确定的允许使用压力或者监控使用压力)，</w:t>
      </w:r>
      <w:r>
        <w:rPr>
          <w:rFonts w:ascii="Times New Roman" w:hAnsi="Times New Roman" w:eastAsia="Times New Roman" w:cs="Times New Roman"/>
          <w:sz w:val="24"/>
          <w:szCs w:val="24"/>
        </w:rPr>
        <w:t>MPa</w:t>
      </w:r>
      <w:r>
        <w:rPr>
          <w:rFonts w:ascii="宋体" w:hAnsi="宋体" w:eastAsia="宋体" w:cs="宋体"/>
          <w:spacing w:val="7"/>
          <w:sz w:val="24"/>
          <w:szCs w:val="24"/>
        </w:rPr>
        <w:t>；</w:t>
      </w:r>
    </w:p>
    <w:p>
      <w:pPr>
        <w:pStyle w:val="2"/>
        <w:spacing w:before="114" w:line="389" w:lineRule="exact"/>
        <w:ind w:left="1939"/>
        <w:rPr>
          <w:rFonts w:ascii="宋体" w:hAnsi="宋体" w:eastAsia="宋体" w:cs="宋体"/>
          <w:sz w:val="24"/>
          <w:szCs w:val="24"/>
        </w:rPr>
      </w:pPr>
      <w:r>
        <w:rPr>
          <w:rFonts w:ascii="Symbol" w:hAnsi="Symbol" w:eastAsia="Symbol" w:cs="Symbol"/>
          <w:spacing w:val="5"/>
          <w:position w:val="10"/>
          <w:sz w:val="30"/>
          <w:szCs w:val="30"/>
        </w:rPr>
        <w:t>[</w:t>
      </w:r>
      <w:r>
        <w:rPr>
          <w:i/>
          <w:iCs/>
          <w:spacing w:val="5"/>
          <w:position w:val="11"/>
          <w:sz w:val="23"/>
          <w:szCs w:val="23"/>
        </w:rPr>
        <w:t>σ</w:t>
      </w:r>
      <w:r>
        <w:rPr>
          <w:rFonts w:ascii="Symbol" w:hAnsi="Symbol" w:eastAsia="Symbol" w:cs="Symbol"/>
          <w:spacing w:val="5"/>
          <w:position w:val="10"/>
          <w:sz w:val="30"/>
          <w:szCs w:val="30"/>
        </w:rPr>
        <w:t>]</w:t>
      </w:r>
      <w:r>
        <w:rPr>
          <w:rFonts w:ascii="Symbol" w:hAnsi="Symbol" w:eastAsia="Symbol" w:cs="Symbol"/>
          <w:spacing w:val="-27"/>
          <w:position w:val="10"/>
          <w:sz w:val="30"/>
          <w:szCs w:val="30"/>
        </w:rPr>
        <w:t xml:space="preserve"> </w:t>
      </w:r>
      <w:r>
        <w:rPr>
          <w:rFonts w:ascii="Times New Roman" w:hAnsi="Times New Roman" w:eastAsia="Times New Roman" w:cs="Times New Roman"/>
          <w:spacing w:val="5"/>
          <w:position w:val="11"/>
          <w:sz w:val="24"/>
          <w:szCs w:val="24"/>
        </w:rPr>
        <w:t>——</w:t>
      </w:r>
      <w:r>
        <w:rPr>
          <w:rFonts w:ascii="宋体" w:hAnsi="宋体" w:eastAsia="宋体" w:cs="宋体"/>
          <w:spacing w:val="5"/>
          <w:position w:val="11"/>
          <w:sz w:val="24"/>
          <w:szCs w:val="24"/>
        </w:rPr>
        <w:t>试验温度下材料的许用应力(或者设计应力强度)，</w:t>
      </w:r>
      <w:r>
        <w:rPr>
          <w:rFonts w:ascii="Times New Roman" w:hAnsi="Times New Roman" w:eastAsia="Times New Roman" w:cs="Times New Roman"/>
          <w:position w:val="11"/>
          <w:sz w:val="24"/>
          <w:szCs w:val="24"/>
        </w:rPr>
        <w:t>MPa</w:t>
      </w:r>
      <w:r>
        <w:rPr>
          <w:rFonts w:ascii="宋体" w:hAnsi="宋体" w:eastAsia="宋体" w:cs="宋体"/>
          <w:spacing w:val="5"/>
          <w:position w:val="11"/>
          <w:sz w:val="24"/>
          <w:szCs w:val="24"/>
        </w:rPr>
        <w:t>；</w:t>
      </w:r>
    </w:p>
    <w:p>
      <w:pPr>
        <w:pStyle w:val="2"/>
        <w:spacing w:line="191" w:lineRule="auto"/>
        <w:ind w:left="1939"/>
        <w:rPr>
          <w:rFonts w:ascii="宋体" w:hAnsi="宋体" w:eastAsia="宋体" w:cs="宋体"/>
          <w:sz w:val="24"/>
          <w:szCs w:val="24"/>
        </w:rPr>
      </w:pPr>
      <w:r>
        <w:rPr>
          <w:rFonts w:ascii="Symbol" w:hAnsi="Symbol" w:eastAsia="Symbol" w:cs="Symbol"/>
          <w:spacing w:val="-7"/>
          <w:w w:val="97"/>
          <w:position w:val="-1"/>
          <w:sz w:val="30"/>
          <w:szCs w:val="30"/>
        </w:rPr>
        <w:t>[</w:t>
      </w:r>
      <w:r>
        <w:rPr>
          <w:i/>
          <w:iCs/>
          <w:spacing w:val="-7"/>
          <w:w w:val="97"/>
          <w:sz w:val="23"/>
          <w:szCs w:val="23"/>
        </w:rPr>
        <w:t>σ</w:t>
      </w:r>
      <w:r>
        <w:rPr>
          <w:rFonts w:ascii="Symbol" w:hAnsi="Symbol" w:eastAsia="Symbol" w:cs="Symbol"/>
          <w:spacing w:val="-7"/>
          <w:w w:val="97"/>
          <w:position w:val="-1"/>
          <w:sz w:val="30"/>
          <w:szCs w:val="30"/>
        </w:rPr>
        <w:t>]</w:t>
      </w:r>
      <w:r>
        <w:rPr>
          <w:rFonts w:ascii="Times New Roman" w:hAnsi="Times New Roman" w:eastAsia="Times New Roman" w:cs="Times New Roman"/>
          <w:spacing w:val="7"/>
          <w:position w:val="13"/>
          <w:sz w:val="13"/>
          <w:szCs w:val="13"/>
        </w:rPr>
        <w:t>t</w:t>
      </w:r>
      <w:r>
        <w:rPr>
          <w:rFonts w:ascii="Times New Roman" w:hAnsi="Times New Roman" w:eastAsia="Times New Roman" w:cs="Times New Roman"/>
          <w:spacing w:val="26"/>
          <w:w w:val="102"/>
          <w:position w:val="13"/>
          <w:sz w:val="13"/>
          <w:szCs w:val="13"/>
        </w:rPr>
        <w:t xml:space="preserve"> </w:t>
      </w:r>
      <w:r>
        <w:rPr>
          <w:rFonts w:ascii="Times New Roman" w:hAnsi="Times New Roman" w:eastAsia="Times New Roman" w:cs="Times New Roman"/>
          <w:spacing w:val="7"/>
          <w:sz w:val="24"/>
          <w:szCs w:val="24"/>
        </w:rPr>
        <w:t>——</w:t>
      </w:r>
      <w:r>
        <w:rPr>
          <w:rFonts w:ascii="宋体" w:hAnsi="宋体" w:eastAsia="宋体" w:cs="宋体"/>
          <w:spacing w:val="7"/>
          <w:sz w:val="24"/>
          <w:szCs w:val="24"/>
        </w:rPr>
        <w:t>设计温度下材料的许用应力(或者设计应力强度)，</w:t>
      </w:r>
      <w:r>
        <w:rPr>
          <w:rFonts w:ascii="Times New Roman" w:hAnsi="Times New Roman" w:eastAsia="Times New Roman" w:cs="Times New Roman"/>
          <w:sz w:val="24"/>
          <w:szCs w:val="24"/>
        </w:rPr>
        <w:t>MPa</w:t>
      </w:r>
      <w:r>
        <w:rPr>
          <w:rFonts w:ascii="宋体" w:hAnsi="宋体" w:eastAsia="宋体" w:cs="宋体"/>
          <w:spacing w:val="7"/>
          <w:sz w:val="24"/>
          <w:szCs w:val="24"/>
        </w:rPr>
        <w:t>。</w:t>
      </w:r>
    </w:p>
    <w:p>
      <w:pPr>
        <w:pStyle w:val="2"/>
        <w:spacing w:before="121" w:line="245" w:lineRule="auto"/>
        <w:ind w:left="1421" w:right="1416" w:firstLine="498"/>
        <w:jc w:val="both"/>
        <w:rPr>
          <w:rFonts w:ascii="宋体" w:hAnsi="宋体" w:eastAsia="宋体" w:cs="宋体"/>
          <w:sz w:val="24"/>
          <w:szCs w:val="24"/>
        </w:rPr>
      </w:pPr>
      <w:r>
        <w:rPr>
          <w:rFonts w:ascii="宋体" w:hAnsi="宋体" w:eastAsia="宋体" w:cs="宋体"/>
          <w:spacing w:val="11"/>
          <w:sz w:val="24"/>
          <w:szCs w:val="24"/>
        </w:rPr>
        <w:t>压力容器各主要受压元件，如筒体、封头、接管、设备法兰(或者人手孔法兰)</w:t>
      </w:r>
      <w:r>
        <w:rPr>
          <w:rFonts w:ascii="宋体" w:hAnsi="宋体" w:eastAsia="宋体" w:cs="宋体"/>
          <w:spacing w:val="18"/>
          <w:sz w:val="24"/>
          <w:szCs w:val="24"/>
        </w:rPr>
        <w:t xml:space="preserve"> </w:t>
      </w:r>
      <w:r>
        <w:rPr>
          <w:rFonts w:ascii="宋体" w:hAnsi="宋体" w:eastAsia="宋体" w:cs="宋体"/>
          <w:spacing w:val="5"/>
          <w:sz w:val="24"/>
          <w:szCs w:val="24"/>
        </w:rPr>
        <w:t>及其紧固件等所用材料不同时，计算耐压试验压力应当取各元件材料</w:t>
      </w:r>
      <w:r>
        <w:rPr>
          <w:rFonts w:ascii="宋体" w:hAnsi="宋体" w:eastAsia="宋体" w:cs="宋体"/>
          <w:spacing w:val="-68"/>
          <w:sz w:val="24"/>
          <w:szCs w:val="24"/>
        </w:rPr>
        <w:t xml:space="preserve"> </w:t>
      </w:r>
      <w:r>
        <w:rPr>
          <w:rFonts w:ascii="Symbol" w:hAnsi="Symbol" w:eastAsia="Symbol" w:cs="Symbol"/>
          <w:spacing w:val="5"/>
          <w:sz w:val="30"/>
          <w:szCs w:val="30"/>
        </w:rPr>
        <w:t>[</w:t>
      </w:r>
      <w:r>
        <w:rPr>
          <w:i/>
          <w:iCs/>
          <w:spacing w:val="5"/>
          <w:sz w:val="23"/>
          <w:szCs w:val="23"/>
        </w:rPr>
        <w:t>σ</w:t>
      </w:r>
      <w:r>
        <w:rPr>
          <w:rFonts w:ascii="Symbol" w:hAnsi="Symbol" w:eastAsia="Symbol" w:cs="Symbol"/>
          <w:spacing w:val="5"/>
          <w:sz w:val="30"/>
          <w:szCs w:val="30"/>
        </w:rPr>
        <w:t>]</w:t>
      </w:r>
      <w:r>
        <w:rPr>
          <w:rFonts w:ascii="宋体" w:hAnsi="宋体" w:eastAsia="宋体" w:cs="宋体"/>
          <w:spacing w:val="5"/>
          <w:sz w:val="24"/>
          <w:szCs w:val="24"/>
        </w:rPr>
        <w:t>／</w:t>
      </w:r>
      <w:r>
        <w:rPr>
          <w:rFonts w:ascii="宋体" w:hAnsi="宋体" w:eastAsia="宋体" w:cs="宋体"/>
          <w:spacing w:val="-35"/>
          <w:sz w:val="24"/>
          <w:szCs w:val="24"/>
        </w:rPr>
        <w:t xml:space="preserve"> </w:t>
      </w:r>
      <w:r>
        <w:rPr>
          <w:rFonts w:ascii="Symbol" w:hAnsi="Symbol" w:eastAsia="Symbol" w:cs="Symbol"/>
          <w:spacing w:val="5"/>
          <w:sz w:val="30"/>
          <w:szCs w:val="30"/>
        </w:rPr>
        <w:t>[</w:t>
      </w:r>
      <w:r>
        <w:rPr>
          <w:i/>
          <w:iCs/>
          <w:spacing w:val="5"/>
          <w:sz w:val="23"/>
          <w:szCs w:val="23"/>
        </w:rPr>
        <w:t>σ</w:t>
      </w:r>
      <w:r>
        <w:rPr>
          <w:rFonts w:ascii="Symbol" w:hAnsi="Symbol" w:eastAsia="Symbol" w:cs="Symbol"/>
          <w:spacing w:val="5"/>
          <w:position w:val="-1"/>
          <w:sz w:val="30"/>
          <w:szCs w:val="30"/>
        </w:rPr>
        <w:t>]</w:t>
      </w:r>
      <w:r>
        <w:rPr>
          <w:rFonts w:ascii="Times New Roman" w:hAnsi="Times New Roman" w:eastAsia="Times New Roman" w:cs="Times New Roman"/>
          <w:spacing w:val="4"/>
          <w:position w:val="13"/>
          <w:sz w:val="13"/>
          <w:szCs w:val="13"/>
        </w:rPr>
        <w:t>t</w:t>
      </w:r>
      <w:r>
        <w:rPr>
          <w:rFonts w:ascii="Times New Roman" w:hAnsi="Times New Roman" w:eastAsia="Times New Roman" w:cs="Times New Roman"/>
          <w:spacing w:val="11"/>
          <w:w w:val="103"/>
          <w:position w:val="13"/>
          <w:sz w:val="13"/>
          <w:szCs w:val="13"/>
        </w:rPr>
        <w:t xml:space="preserve">  </w:t>
      </w:r>
      <w:r>
        <w:rPr>
          <w:rFonts w:ascii="宋体" w:hAnsi="宋体" w:eastAsia="宋体" w:cs="宋体"/>
          <w:spacing w:val="4"/>
          <w:sz w:val="24"/>
          <w:szCs w:val="24"/>
        </w:rPr>
        <w:t>比值</w:t>
      </w:r>
      <w:r>
        <w:rPr>
          <w:rFonts w:ascii="宋体" w:hAnsi="宋体" w:eastAsia="宋体" w:cs="宋体"/>
          <w:sz w:val="24"/>
          <w:szCs w:val="24"/>
        </w:rPr>
        <w:t xml:space="preserve"> </w:t>
      </w:r>
      <w:r>
        <w:rPr>
          <w:rFonts w:ascii="宋体" w:hAnsi="宋体" w:eastAsia="宋体" w:cs="宋体"/>
          <w:spacing w:val="-20"/>
          <w:sz w:val="24"/>
          <w:szCs w:val="24"/>
        </w:rPr>
        <w:t>中最小者；</w:t>
      </w:r>
      <w:r>
        <w:rPr>
          <w:rFonts w:ascii="宋体" w:hAnsi="宋体" w:eastAsia="宋体" w:cs="宋体"/>
          <w:spacing w:val="101"/>
          <w:sz w:val="24"/>
          <w:szCs w:val="24"/>
        </w:rPr>
        <w:t xml:space="preserve"> </w:t>
      </w:r>
      <w:r>
        <w:rPr>
          <w:rFonts w:ascii="Symbol" w:hAnsi="Symbol" w:eastAsia="Symbol" w:cs="Symbol"/>
          <w:spacing w:val="-20"/>
          <w:position w:val="-1"/>
          <w:sz w:val="30"/>
          <w:szCs w:val="30"/>
        </w:rPr>
        <w:t>[</w:t>
      </w:r>
      <w:r>
        <w:rPr>
          <w:i/>
          <w:iCs/>
          <w:spacing w:val="-20"/>
          <w:sz w:val="23"/>
          <w:szCs w:val="23"/>
        </w:rPr>
        <w:t>σ</w:t>
      </w:r>
      <w:r>
        <w:rPr>
          <w:rFonts w:ascii="Symbol" w:hAnsi="Symbol" w:eastAsia="Symbol" w:cs="Symbol"/>
          <w:spacing w:val="-20"/>
          <w:position w:val="-1"/>
          <w:sz w:val="30"/>
          <w:szCs w:val="30"/>
        </w:rPr>
        <w:t>]</w:t>
      </w:r>
      <w:r>
        <w:rPr>
          <w:rFonts w:ascii="Times New Roman" w:hAnsi="Times New Roman" w:eastAsia="Times New Roman" w:cs="Times New Roman"/>
          <w:spacing w:val="6"/>
          <w:position w:val="13"/>
          <w:sz w:val="13"/>
          <w:szCs w:val="13"/>
        </w:rPr>
        <w:t>t</w:t>
      </w:r>
      <w:r>
        <w:rPr>
          <w:rFonts w:ascii="Times New Roman" w:hAnsi="Times New Roman" w:eastAsia="Times New Roman" w:cs="Times New Roman"/>
          <w:spacing w:val="26"/>
          <w:w w:val="102"/>
          <w:position w:val="13"/>
          <w:sz w:val="13"/>
          <w:szCs w:val="13"/>
        </w:rPr>
        <w:t xml:space="preserve"> </w:t>
      </w:r>
      <w:r>
        <w:rPr>
          <w:rFonts w:ascii="宋体" w:hAnsi="宋体" w:eastAsia="宋体" w:cs="宋体"/>
          <w:spacing w:val="6"/>
          <w:sz w:val="24"/>
          <w:szCs w:val="24"/>
        </w:rPr>
        <w:t>不得低于材料受抗拉强度和屈服强度控制的许用应力最小值。</w:t>
      </w:r>
    </w:p>
    <w:p>
      <w:pPr>
        <w:spacing w:before="243" w:line="211" w:lineRule="auto"/>
        <w:ind w:left="4393"/>
        <w:rPr>
          <w:rFonts w:ascii="宋体" w:hAnsi="宋体" w:eastAsia="宋体" w:cs="宋体"/>
          <w:sz w:val="24"/>
          <w:szCs w:val="24"/>
        </w:rPr>
      </w:pPr>
      <w:r>
        <w:rPr>
          <w:rFonts w:ascii="宋体" w:hAnsi="宋体" w:eastAsia="宋体" w:cs="宋体"/>
          <w:spacing w:val="4"/>
          <w:sz w:val="24"/>
          <w:szCs w:val="24"/>
        </w:rPr>
        <w:t>表</w:t>
      </w:r>
      <w:r>
        <w:rPr>
          <w:rFonts w:ascii="宋体" w:hAnsi="宋体" w:eastAsia="宋体" w:cs="宋体"/>
          <w:spacing w:val="-33"/>
          <w:sz w:val="24"/>
          <w:szCs w:val="24"/>
        </w:rPr>
        <w:t xml:space="preserve"> </w:t>
      </w:r>
      <w:r>
        <w:rPr>
          <w:rFonts w:ascii="Times New Roman" w:hAnsi="Times New Roman" w:eastAsia="Times New Roman" w:cs="Times New Roman"/>
          <w:spacing w:val="4"/>
          <w:sz w:val="24"/>
          <w:szCs w:val="24"/>
        </w:rPr>
        <w:t xml:space="preserve">3-6    </w:t>
      </w:r>
      <w:r>
        <w:rPr>
          <w:rFonts w:ascii="宋体" w:hAnsi="宋体" w:eastAsia="宋体" w:cs="宋体"/>
          <w:spacing w:val="4"/>
          <w:sz w:val="24"/>
          <w:szCs w:val="24"/>
        </w:rPr>
        <w:t>耐压试验的压力系数</w:t>
      </w:r>
    </w:p>
    <w:p>
      <w:pPr>
        <w:spacing w:line="67" w:lineRule="exact"/>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13"/>
        <w:gridCol w:w="3127"/>
        <w:gridCol w:w="31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2813" w:type="dxa"/>
            <w:vMerge w:val="restart"/>
            <w:tcBorders>
              <w:top w:val="single" w:color="000000" w:sz="6" w:space="0"/>
              <w:left w:val="single" w:color="000000" w:sz="6" w:space="0"/>
              <w:bottom w:val="nil"/>
            </w:tcBorders>
            <w:vAlign w:val="top"/>
          </w:tcPr>
          <w:p>
            <w:pPr>
              <w:spacing w:line="245" w:lineRule="auto"/>
              <w:rPr>
                <w:rFonts w:ascii="Arial"/>
                <w:sz w:val="21"/>
              </w:rPr>
            </w:pPr>
          </w:p>
          <w:p>
            <w:pPr>
              <w:pStyle w:val="6"/>
              <w:spacing w:before="78" w:line="320" w:lineRule="exact"/>
              <w:ind w:left="564"/>
            </w:pPr>
            <w:r>
              <w:rPr>
                <w:spacing w:val="-1"/>
                <w:position w:val="1"/>
              </w:rPr>
              <w:t>压力容器的材料</w:t>
            </w:r>
          </w:p>
        </w:tc>
        <w:tc>
          <w:tcPr>
            <w:tcW w:w="6263" w:type="dxa"/>
            <w:gridSpan w:val="2"/>
            <w:tcBorders>
              <w:top w:val="single" w:color="000000" w:sz="6" w:space="0"/>
              <w:right w:val="single" w:color="000000" w:sz="6" w:space="0"/>
            </w:tcBorders>
            <w:vAlign w:val="top"/>
          </w:tcPr>
          <w:p>
            <w:pPr>
              <w:pStyle w:val="6"/>
              <w:spacing w:before="99" w:line="207" w:lineRule="auto"/>
              <w:ind w:left="2553"/>
              <w:rPr>
                <w:rFonts w:ascii="Arial" w:hAnsi="Arial" w:eastAsia="Arial" w:cs="Arial"/>
                <w:sz w:val="25"/>
                <w:szCs w:val="25"/>
              </w:rPr>
            </w:pPr>
            <w:r>
              <w:rPr>
                <w:spacing w:val="9"/>
              </w:rPr>
              <w:t>压力系数</w:t>
            </w:r>
            <w:r>
              <w:rPr>
                <w:rFonts w:ascii="Arial" w:hAnsi="Arial" w:eastAsia="Arial" w:cs="Arial"/>
                <w:i/>
                <w:iCs/>
                <w:spacing w:val="9"/>
                <w:sz w:val="25"/>
                <w:szCs w:val="25"/>
              </w:rPr>
              <w:t>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813" w:type="dxa"/>
            <w:vMerge w:val="continue"/>
            <w:tcBorders>
              <w:top w:val="nil"/>
              <w:left w:val="single" w:color="000000" w:sz="6" w:space="0"/>
            </w:tcBorders>
            <w:vAlign w:val="top"/>
          </w:tcPr>
          <w:p>
            <w:pPr>
              <w:rPr>
                <w:rFonts w:ascii="Arial"/>
                <w:sz w:val="21"/>
              </w:rPr>
            </w:pPr>
          </w:p>
        </w:tc>
        <w:tc>
          <w:tcPr>
            <w:tcW w:w="3127" w:type="dxa"/>
            <w:vAlign w:val="top"/>
          </w:tcPr>
          <w:p>
            <w:pPr>
              <w:pStyle w:val="6"/>
              <w:spacing w:before="93" w:line="219" w:lineRule="auto"/>
              <w:ind w:left="1088"/>
            </w:pPr>
            <w:r>
              <w:rPr>
                <w:spacing w:val="-2"/>
              </w:rPr>
              <w:t>液(水)压</w:t>
            </w:r>
          </w:p>
        </w:tc>
        <w:tc>
          <w:tcPr>
            <w:tcW w:w="3136" w:type="dxa"/>
            <w:tcBorders>
              <w:right w:val="single" w:color="000000" w:sz="6" w:space="0"/>
            </w:tcBorders>
            <w:vAlign w:val="top"/>
          </w:tcPr>
          <w:p>
            <w:pPr>
              <w:pStyle w:val="6"/>
              <w:spacing w:before="97" w:line="214" w:lineRule="auto"/>
              <w:ind w:left="729"/>
            </w:pPr>
            <w:r>
              <w:rPr>
                <w:spacing w:val="-1"/>
              </w:rPr>
              <w:t>气压、气液组合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2813" w:type="dxa"/>
            <w:tcBorders>
              <w:left w:val="single" w:color="000000" w:sz="6" w:space="0"/>
            </w:tcBorders>
            <w:vAlign w:val="top"/>
          </w:tcPr>
          <w:p>
            <w:pPr>
              <w:pStyle w:val="6"/>
              <w:spacing w:before="102" w:line="211" w:lineRule="auto"/>
              <w:ind w:left="686"/>
            </w:pPr>
            <w:r>
              <w:rPr>
                <w:spacing w:val="-2"/>
              </w:rPr>
              <w:t>钢和有色金属</w:t>
            </w:r>
          </w:p>
        </w:tc>
        <w:tc>
          <w:tcPr>
            <w:tcW w:w="3127" w:type="dxa"/>
            <w:vAlign w:val="top"/>
          </w:tcPr>
          <w:p>
            <w:pPr>
              <w:spacing w:before="156" w:line="186" w:lineRule="auto"/>
              <w:ind w:left="137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1.25</w:t>
            </w:r>
          </w:p>
        </w:tc>
        <w:tc>
          <w:tcPr>
            <w:tcW w:w="3136" w:type="dxa"/>
            <w:tcBorders>
              <w:right w:val="single" w:color="000000" w:sz="6" w:space="0"/>
            </w:tcBorders>
            <w:vAlign w:val="top"/>
          </w:tcPr>
          <w:p>
            <w:pPr>
              <w:spacing w:before="156" w:line="186" w:lineRule="auto"/>
              <w:ind w:left="1383"/>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2813" w:type="dxa"/>
            <w:tcBorders>
              <w:left w:val="single" w:color="000000" w:sz="6" w:space="0"/>
              <w:bottom w:val="single" w:color="000000" w:sz="6" w:space="0"/>
            </w:tcBorders>
            <w:vAlign w:val="top"/>
          </w:tcPr>
          <w:p>
            <w:pPr>
              <w:pStyle w:val="6"/>
              <w:spacing w:before="104" w:line="213" w:lineRule="auto"/>
              <w:ind w:left="1162"/>
            </w:pPr>
            <w:r>
              <w:rPr>
                <w:spacing w:val="-1"/>
              </w:rPr>
              <w:t>铸铁</w:t>
            </w:r>
          </w:p>
        </w:tc>
        <w:tc>
          <w:tcPr>
            <w:tcW w:w="3127" w:type="dxa"/>
            <w:tcBorders>
              <w:bottom w:val="single" w:color="000000" w:sz="6" w:space="0"/>
            </w:tcBorders>
            <w:vAlign w:val="top"/>
          </w:tcPr>
          <w:p>
            <w:pPr>
              <w:spacing w:before="159" w:line="186" w:lineRule="auto"/>
              <w:ind w:left="135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2.00</w:t>
            </w:r>
          </w:p>
        </w:tc>
        <w:tc>
          <w:tcPr>
            <w:tcW w:w="3136" w:type="dxa"/>
            <w:tcBorders>
              <w:bottom w:val="single" w:color="000000" w:sz="6" w:space="0"/>
              <w:right w:val="single" w:color="000000" w:sz="6" w:space="0"/>
            </w:tcBorders>
            <w:vAlign w:val="top"/>
          </w:tcPr>
          <w:p>
            <w:pPr>
              <w:tabs>
                <w:tab w:val="left" w:pos="1686"/>
              </w:tabs>
              <w:spacing w:before="67" w:line="242" w:lineRule="exact"/>
              <w:ind w:left="1443"/>
              <w:rPr>
                <w:rFonts w:ascii="Arial"/>
                <w:sz w:val="21"/>
              </w:rPr>
            </w:pPr>
            <w:r>
              <w:rPr>
                <w:rFonts w:ascii="Arial" w:hAnsi="Arial" w:eastAsia="Arial" w:cs="Arial"/>
                <w:sz w:val="21"/>
                <w:szCs w:val="21"/>
                <w:u w:val="single" w:color="auto"/>
              </w:rPr>
              <w:tab/>
            </w:r>
          </w:p>
        </w:tc>
      </w:tr>
    </w:tbl>
    <w:p>
      <w:pPr>
        <w:spacing w:before="138" w:line="209" w:lineRule="auto"/>
        <w:ind w:left="1924"/>
        <w:rPr>
          <w:rFonts w:ascii="宋体" w:hAnsi="宋体" w:eastAsia="宋体" w:cs="宋体"/>
          <w:sz w:val="24"/>
          <w:szCs w:val="24"/>
        </w:rPr>
      </w:pPr>
      <w:r>
        <w:fldChar w:fldCharType="begin"/>
      </w:r>
      <w:r>
        <w:instrText xml:space="preserve"> HYPERLINK "3.2.12.2" </w:instrText>
      </w:r>
      <w:r>
        <w:fldChar w:fldCharType="separate"/>
      </w:r>
      <w:r>
        <w:rPr>
          <w:rFonts w:ascii="黑体" w:hAnsi="黑体" w:eastAsia="黑体" w:cs="黑体"/>
          <w:spacing w:val="3"/>
          <w:sz w:val="24"/>
          <w:szCs w:val="24"/>
        </w:rPr>
        <w:t>3.2.12.2</w:t>
      </w:r>
      <w:r>
        <w:rPr>
          <w:rFonts w:ascii="黑体" w:hAnsi="黑体" w:eastAsia="黑体" w:cs="黑体"/>
          <w:spacing w:val="3"/>
          <w:sz w:val="24"/>
          <w:szCs w:val="24"/>
        </w:rPr>
        <w:fldChar w:fldCharType="end"/>
      </w:r>
      <w:r>
        <w:rPr>
          <w:rFonts w:ascii="黑体" w:hAnsi="黑体" w:eastAsia="黑体" w:cs="黑体"/>
          <w:spacing w:val="17"/>
          <w:sz w:val="24"/>
          <w:szCs w:val="24"/>
        </w:rPr>
        <w:t xml:space="preserve">  </w:t>
      </w:r>
      <w:r>
        <w:rPr>
          <w:rFonts w:ascii="宋体" w:hAnsi="宋体" w:eastAsia="宋体" w:cs="宋体"/>
          <w:spacing w:val="3"/>
          <w:sz w:val="24"/>
          <w:szCs w:val="24"/>
        </w:rPr>
        <w:t>耐压试验温度</w:t>
      </w:r>
    </w:p>
    <w:p>
      <w:pPr>
        <w:spacing w:before="120" w:line="287" w:lineRule="auto"/>
        <w:ind w:left="1422" w:right="1419" w:firstLine="499"/>
        <w:rPr>
          <w:rFonts w:ascii="宋体" w:hAnsi="宋体" w:eastAsia="宋体" w:cs="宋体"/>
          <w:sz w:val="24"/>
          <w:szCs w:val="24"/>
        </w:rPr>
      </w:pPr>
      <w:r>
        <w:rPr>
          <w:rFonts w:ascii="宋体" w:hAnsi="宋体" w:eastAsia="宋体" w:cs="宋体"/>
          <w:spacing w:val="11"/>
          <w:sz w:val="24"/>
          <w:szCs w:val="24"/>
        </w:rPr>
        <w:t>耐压试验时，试验温度(压力容器器壁金属温度)应当比压力容器器壁金属无延</w:t>
      </w:r>
      <w:r>
        <w:rPr>
          <w:rFonts w:ascii="宋体" w:hAnsi="宋体" w:eastAsia="宋体" w:cs="宋体"/>
          <w:spacing w:val="13"/>
          <w:sz w:val="24"/>
          <w:szCs w:val="24"/>
        </w:rPr>
        <w:t xml:space="preserve"> </w:t>
      </w:r>
      <w:r>
        <w:rPr>
          <w:rFonts w:ascii="宋体" w:hAnsi="宋体" w:eastAsia="宋体" w:cs="宋体"/>
          <w:spacing w:val="11"/>
          <w:sz w:val="24"/>
          <w:szCs w:val="24"/>
        </w:rPr>
        <w:t xml:space="preserve">性转变温度至少高 </w:t>
      </w:r>
      <w:r>
        <w:rPr>
          <w:rFonts w:ascii="Times New Roman" w:hAnsi="Times New Roman" w:eastAsia="Times New Roman" w:cs="Times New Roman"/>
          <w:spacing w:val="11"/>
          <w:sz w:val="24"/>
          <w:szCs w:val="24"/>
        </w:rPr>
        <w:t>30</w:t>
      </w:r>
      <w:r>
        <w:rPr>
          <w:rFonts w:ascii="新宋体" w:hAnsi="新宋体" w:eastAsia="新宋体" w:cs="新宋体"/>
          <w:spacing w:val="11"/>
          <w:sz w:val="24"/>
          <w:szCs w:val="24"/>
        </w:rPr>
        <w:t>℃</w:t>
      </w:r>
      <w:r>
        <w:rPr>
          <w:rFonts w:ascii="宋体" w:hAnsi="宋体" w:eastAsia="宋体" w:cs="宋体"/>
          <w:spacing w:val="11"/>
          <w:sz w:val="24"/>
          <w:szCs w:val="24"/>
        </w:rPr>
        <w:t>,或者按照产品标准的规定执行，如</w:t>
      </w:r>
      <w:r>
        <w:rPr>
          <w:rFonts w:ascii="宋体" w:hAnsi="宋体" w:eastAsia="宋体" w:cs="宋体"/>
          <w:spacing w:val="10"/>
          <w:sz w:val="24"/>
          <w:szCs w:val="24"/>
        </w:rPr>
        <w:t>果由于板厚等因素造成</w:t>
      </w:r>
      <w:r>
        <w:rPr>
          <w:rFonts w:ascii="宋体" w:hAnsi="宋体" w:eastAsia="宋体" w:cs="宋体"/>
          <w:sz w:val="24"/>
          <w:szCs w:val="24"/>
        </w:rPr>
        <w:t xml:space="preserve"> </w:t>
      </w:r>
      <w:r>
        <w:rPr>
          <w:rFonts w:ascii="宋体" w:hAnsi="宋体" w:eastAsia="宋体" w:cs="宋体"/>
          <w:spacing w:val="6"/>
          <w:sz w:val="24"/>
          <w:szCs w:val="24"/>
        </w:rPr>
        <w:t>材料无延性转变温度升高，则需要相应提高试验温度。</w:t>
      </w:r>
    </w:p>
    <w:p>
      <w:pPr>
        <w:spacing w:before="86" w:line="210" w:lineRule="auto"/>
        <w:ind w:left="1924"/>
        <w:rPr>
          <w:rFonts w:ascii="宋体" w:hAnsi="宋体" w:eastAsia="宋体" w:cs="宋体"/>
          <w:sz w:val="24"/>
          <w:szCs w:val="24"/>
        </w:rPr>
      </w:pPr>
      <w:r>
        <w:fldChar w:fldCharType="begin"/>
      </w:r>
      <w:r>
        <w:instrText xml:space="preserve"> HYPERLINK "3.2.12.3" </w:instrText>
      </w:r>
      <w:r>
        <w:fldChar w:fldCharType="separate"/>
      </w:r>
      <w:r>
        <w:rPr>
          <w:rFonts w:ascii="黑体" w:hAnsi="黑体" w:eastAsia="黑体" w:cs="黑体"/>
          <w:spacing w:val="3"/>
          <w:sz w:val="24"/>
          <w:szCs w:val="24"/>
        </w:rPr>
        <w:t>3.2.12.3</w:t>
      </w:r>
      <w:r>
        <w:rPr>
          <w:rFonts w:ascii="黑体" w:hAnsi="黑体" w:eastAsia="黑体" w:cs="黑体"/>
          <w:spacing w:val="3"/>
          <w:sz w:val="24"/>
          <w:szCs w:val="24"/>
        </w:rPr>
        <w:fldChar w:fldCharType="end"/>
      </w:r>
      <w:r>
        <w:rPr>
          <w:rFonts w:ascii="黑体" w:hAnsi="黑体" w:eastAsia="黑体" w:cs="黑体"/>
          <w:spacing w:val="17"/>
          <w:sz w:val="24"/>
          <w:szCs w:val="24"/>
        </w:rPr>
        <w:t xml:space="preserve">  </w:t>
      </w:r>
      <w:r>
        <w:rPr>
          <w:rFonts w:ascii="宋体" w:hAnsi="宋体" w:eastAsia="宋体" w:cs="宋体"/>
          <w:spacing w:val="3"/>
          <w:sz w:val="24"/>
          <w:szCs w:val="24"/>
        </w:rPr>
        <w:t>耐压试验介质</w:t>
      </w:r>
    </w:p>
    <w:p>
      <w:pPr>
        <w:spacing w:before="123" w:line="287" w:lineRule="auto"/>
        <w:ind w:left="1425" w:right="1417" w:firstLine="539"/>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)凡在试验时，不会导致发生危险的液</w:t>
      </w:r>
      <w:r>
        <w:rPr>
          <w:rFonts w:ascii="宋体" w:hAnsi="宋体" w:eastAsia="宋体" w:cs="宋体"/>
          <w:spacing w:val="6"/>
          <w:sz w:val="24"/>
          <w:szCs w:val="24"/>
        </w:rPr>
        <w:t>体，在低于其沸点的温度下，都可用作</w:t>
      </w:r>
      <w:r>
        <w:rPr>
          <w:rFonts w:ascii="宋体" w:hAnsi="宋体" w:eastAsia="宋体" w:cs="宋体"/>
          <w:sz w:val="24"/>
          <w:szCs w:val="24"/>
        </w:rPr>
        <w:t xml:space="preserve"> </w:t>
      </w:r>
      <w:r>
        <w:rPr>
          <w:rFonts w:ascii="宋体" w:hAnsi="宋体" w:eastAsia="宋体" w:cs="宋体"/>
          <w:spacing w:val="11"/>
          <w:sz w:val="24"/>
          <w:szCs w:val="24"/>
        </w:rPr>
        <w:t>液压试验介质；当采用可燃性液体进行液压试验时，试验温度应当低于可燃性液体</w:t>
      </w:r>
      <w:r>
        <w:rPr>
          <w:rFonts w:ascii="宋体" w:hAnsi="宋体" w:eastAsia="宋体" w:cs="宋体"/>
          <w:spacing w:val="15"/>
          <w:sz w:val="24"/>
          <w:szCs w:val="24"/>
        </w:rPr>
        <w:t xml:space="preserve"> </w:t>
      </w:r>
      <w:r>
        <w:rPr>
          <w:rFonts w:ascii="宋体" w:hAnsi="宋体" w:eastAsia="宋体" w:cs="宋体"/>
          <w:spacing w:val="-5"/>
          <w:sz w:val="24"/>
          <w:szCs w:val="24"/>
        </w:rPr>
        <w:t>的闪点；</w:t>
      </w:r>
    </w:p>
    <w:p>
      <w:pPr>
        <w:spacing w:before="83" w:line="286" w:lineRule="auto"/>
        <w:ind w:left="1422" w:right="1417" w:firstLine="54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)由于结构或者支承原因，不能向压力</w:t>
      </w:r>
      <w:r>
        <w:rPr>
          <w:rFonts w:ascii="宋体" w:hAnsi="宋体" w:eastAsia="宋体" w:cs="宋体"/>
          <w:spacing w:val="6"/>
          <w:sz w:val="24"/>
          <w:szCs w:val="24"/>
        </w:rPr>
        <w:t>容器内充灌液体，以及运行条件不允许</w:t>
      </w:r>
      <w:r>
        <w:rPr>
          <w:rFonts w:ascii="宋体" w:hAnsi="宋体" w:eastAsia="宋体" w:cs="宋体"/>
          <w:sz w:val="24"/>
          <w:szCs w:val="24"/>
        </w:rPr>
        <w:t xml:space="preserve"> </w:t>
      </w:r>
      <w:r>
        <w:rPr>
          <w:rFonts w:ascii="宋体" w:hAnsi="宋体" w:eastAsia="宋体" w:cs="宋体"/>
          <w:spacing w:val="14"/>
          <w:sz w:val="24"/>
          <w:szCs w:val="24"/>
        </w:rPr>
        <w:t>残留试验液体的压力容器，可采用气压试验；</w:t>
      </w:r>
      <w:r>
        <w:rPr>
          <w:rFonts w:ascii="宋体" w:hAnsi="宋体" w:eastAsia="宋体" w:cs="宋体"/>
          <w:spacing w:val="62"/>
          <w:sz w:val="24"/>
          <w:szCs w:val="24"/>
        </w:rPr>
        <w:t xml:space="preserve"> </w:t>
      </w:r>
      <w:r>
        <w:rPr>
          <w:rFonts w:ascii="宋体" w:hAnsi="宋体" w:eastAsia="宋体" w:cs="宋体"/>
          <w:spacing w:val="13"/>
          <w:sz w:val="24"/>
          <w:szCs w:val="24"/>
        </w:rPr>
        <w:t>试验所用气体应当为干燥洁净的空</w:t>
      </w:r>
      <w:r>
        <w:rPr>
          <w:rFonts w:ascii="宋体" w:hAnsi="宋体" w:eastAsia="宋体" w:cs="宋体"/>
          <w:sz w:val="24"/>
          <w:szCs w:val="24"/>
        </w:rPr>
        <w:t xml:space="preserve"> </w:t>
      </w:r>
      <w:r>
        <w:rPr>
          <w:rFonts w:ascii="宋体" w:hAnsi="宋体" w:eastAsia="宋体" w:cs="宋体"/>
          <w:spacing w:val="4"/>
          <w:sz w:val="24"/>
          <w:szCs w:val="24"/>
        </w:rPr>
        <w:t>气、氮气或者其他惰性气体；</w:t>
      </w:r>
    </w:p>
    <w:p>
      <w:pPr>
        <w:spacing w:before="82" w:line="278" w:lineRule="auto"/>
        <w:ind w:left="1423" w:right="1418" w:firstLine="542"/>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)因承重等原因无法注满液体的压力容器，可根据承重能力先注入部分液体，</w:t>
      </w:r>
      <w:r>
        <w:rPr>
          <w:rFonts w:ascii="宋体" w:hAnsi="宋体" w:eastAsia="宋体" w:cs="宋体"/>
          <w:spacing w:val="13"/>
          <w:sz w:val="24"/>
          <w:szCs w:val="24"/>
        </w:rPr>
        <w:t xml:space="preserve"> </w:t>
      </w:r>
      <w:r>
        <w:rPr>
          <w:rFonts w:ascii="宋体" w:hAnsi="宋体" w:eastAsia="宋体" w:cs="宋体"/>
          <w:spacing w:val="8"/>
          <w:sz w:val="24"/>
          <w:szCs w:val="24"/>
        </w:rPr>
        <w:t>然后注入气体，进行气液组合压力试验；试验用液体、气体应当分别符</w:t>
      </w:r>
      <w:r>
        <w:rPr>
          <w:rFonts w:ascii="宋体" w:hAnsi="宋体" w:eastAsia="宋体" w:cs="宋体"/>
          <w:spacing w:val="7"/>
          <w:sz w:val="24"/>
          <w:szCs w:val="24"/>
        </w:rPr>
        <w:t>合本条第(</w:t>
      </w:r>
      <w:r>
        <w:rPr>
          <w:rFonts w:ascii="Times New Roman" w:hAnsi="Times New Roman" w:eastAsia="Times New Roman" w:cs="Times New Roman"/>
          <w:spacing w:val="7"/>
          <w:sz w:val="24"/>
          <w:szCs w:val="24"/>
        </w:rPr>
        <w:t>1</w:t>
      </w:r>
      <w:r>
        <w:rPr>
          <w:rFonts w:ascii="宋体" w:hAnsi="宋体" w:eastAsia="宋体" w:cs="宋体"/>
          <w:spacing w:val="7"/>
          <w:sz w:val="24"/>
          <w:szCs w:val="24"/>
        </w:rPr>
        <w:t>)</w:t>
      </w:r>
      <w:r>
        <w:rPr>
          <w:rFonts w:ascii="宋体" w:hAnsi="宋体" w:eastAsia="宋体" w:cs="宋体"/>
          <w:sz w:val="24"/>
          <w:szCs w:val="24"/>
        </w:rPr>
        <w:t xml:space="preserve"> </w:t>
      </w:r>
      <w:r>
        <w:rPr>
          <w:rFonts w:ascii="宋体" w:hAnsi="宋体" w:eastAsia="宋体" w:cs="宋体"/>
          <w:spacing w:val="3"/>
          <w:sz w:val="24"/>
          <w:szCs w:val="24"/>
        </w:rPr>
        <w:t>项和第(</w:t>
      </w:r>
      <w:r>
        <w:rPr>
          <w:rFonts w:ascii="Times New Roman" w:hAnsi="Times New Roman" w:eastAsia="Times New Roman" w:cs="Times New Roman"/>
          <w:spacing w:val="3"/>
          <w:sz w:val="24"/>
          <w:szCs w:val="24"/>
        </w:rPr>
        <w:t>2</w:t>
      </w:r>
      <w:r>
        <w:rPr>
          <w:rFonts w:ascii="宋体" w:hAnsi="宋体" w:eastAsia="宋体" w:cs="宋体"/>
          <w:spacing w:val="3"/>
          <w:sz w:val="24"/>
          <w:szCs w:val="24"/>
        </w:rPr>
        <w:t>)项有关要求。</w:t>
      </w:r>
    </w:p>
    <w:p>
      <w:pPr>
        <w:spacing w:before="123" w:line="209" w:lineRule="auto"/>
        <w:ind w:left="1924"/>
        <w:rPr>
          <w:rFonts w:ascii="宋体" w:hAnsi="宋体" w:eastAsia="宋体" w:cs="宋体"/>
          <w:sz w:val="24"/>
          <w:szCs w:val="24"/>
        </w:rPr>
      </w:pPr>
      <w:r>
        <w:rPr>
          <w:rFonts w:ascii="黑体" w:hAnsi="黑体" w:eastAsia="黑体" w:cs="黑体"/>
          <w:spacing w:val="2"/>
          <w:sz w:val="24"/>
          <w:szCs w:val="24"/>
        </w:rPr>
        <w:t>3.2.13</w:t>
      </w:r>
      <w:r>
        <w:rPr>
          <w:rFonts w:ascii="黑体" w:hAnsi="黑体" w:eastAsia="黑体" w:cs="黑体"/>
          <w:spacing w:val="16"/>
          <w:sz w:val="24"/>
          <w:szCs w:val="24"/>
        </w:rPr>
        <w:t xml:space="preserve">  </w:t>
      </w:r>
      <w:r>
        <w:rPr>
          <w:rFonts w:ascii="宋体" w:hAnsi="宋体" w:eastAsia="宋体" w:cs="宋体"/>
          <w:spacing w:val="2"/>
          <w:sz w:val="24"/>
          <w:szCs w:val="24"/>
        </w:rPr>
        <w:t>泄漏试验</w:t>
      </w:r>
    </w:p>
    <w:p>
      <w:pPr>
        <w:spacing w:before="126" w:line="214" w:lineRule="auto"/>
        <w:ind w:left="1924"/>
        <w:rPr>
          <w:rFonts w:ascii="宋体" w:hAnsi="宋体" w:eastAsia="宋体" w:cs="宋体"/>
          <w:sz w:val="24"/>
          <w:szCs w:val="24"/>
        </w:rPr>
      </w:pPr>
      <w:r>
        <w:fldChar w:fldCharType="begin"/>
      </w:r>
      <w:r>
        <w:instrText xml:space="preserve"> HYPERLINK "3.2.13.1" </w:instrText>
      </w:r>
      <w:r>
        <w:fldChar w:fldCharType="separate"/>
      </w:r>
      <w:r>
        <w:rPr>
          <w:rFonts w:ascii="黑体" w:hAnsi="黑体" w:eastAsia="黑体" w:cs="黑体"/>
          <w:spacing w:val="4"/>
          <w:sz w:val="24"/>
          <w:szCs w:val="24"/>
        </w:rPr>
        <w:t>3.2.13.1</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气密性试验</w:t>
      </w:r>
    </w:p>
    <w:p>
      <w:pPr>
        <w:spacing w:before="117" w:line="405" w:lineRule="exact"/>
        <w:ind w:left="1917"/>
        <w:rPr>
          <w:rFonts w:ascii="宋体" w:hAnsi="宋体" w:eastAsia="宋体" w:cs="宋体"/>
          <w:sz w:val="24"/>
          <w:szCs w:val="24"/>
        </w:rPr>
      </w:pPr>
      <w:r>
        <w:rPr>
          <w:rFonts w:ascii="宋体" w:hAnsi="宋体" w:eastAsia="宋体" w:cs="宋体"/>
          <w:spacing w:val="6"/>
          <w:position w:val="12"/>
          <w:sz w:val="24"/>
          <w:szCs w:val="24"/>
        </w:rPr>
        <w:t xml:space="preserve">气密性试验所用气体应当符合本规程 </w:t>
      </w:r>
      <w:r>
        <w:fldChar w:fldCharType="begin"/>
      </w:r>
      <w:r>
        <w:instrText xml:space="preserve"> HYPERLINK "3.2.12.3" </w:instrText>
      </w:r>
      <w:r>
        <w:fldChar w:fldCharType="separate"/>
      </w:r>
      <w:r>
        <w:rPr>
          <w:rFonts w:ascii="Times New Roman" w:hAnsi="Times New Roman" w:eastAsia="Times New Roman" w:cs="Times New Roman"/>
          <w:spacing w:val="6"/>
          <w:position w:val="12"/>
          <w:sz w:val="24"/>
          <w:szCs w:val="24"/>
        </w:rPr>
        <w:t>3.2.12.3</w:t>
      </w:r>
      <w:r>
        <w:rPr>
          <w:rFonts w:ascii="Times New Roman" w:hAnsi="Times New Roman" w:eastAsia="Times New Roman" w:cs="Times New Roman"/>
          <w:spacing w:val="6"/>
          <w:position w:val="12"/>
          <w:sz w:val="24"/>
          <w:szCs w:val="24"/>
        </w:rPr>
        <w:fldChar w:fldCharType="end"/>
      </w:r>
      <w:r>
        <w:rPr>
          <w:rFonts w:ascii="Times New Roman" w:hAnsi="Times New Roman" w:eastAsia="Times New Roman" w:cs="Times New Roman"/>
          <w:spacing w:val="46"/>
          <w:w w:val="101"/>
          <w:position w:val="12"/>
          <w:sz w:val="24"/>
          <w:szCs w:val="24"/>
        </w:rPr>
        <w:t xml:space="preserve"> </w:t>
      </w:r>
      <w:r>
        <w:rPr>
          <w:rFonts w:ascii="宋体" w:hAnsi="宋体" w:eastAsia="宋体" w:cs="宋体"/>
          <w:spacing w:val="6"/>
          <w:position w:val="12"/>
          <w:sz w:val="24"/>
          <w:szCs w:val="24"/>
        </w:rPr>
        <w:t>第(</w:t>
      </w:r>
      <w:r>
        <w:rPr>
          <w:rFonts w:ascii="Times New Roman" w:hAnsi="Times New Roman" w:eastAsia="Times New Roman" w:cs="Times New Roman"/>
          <w:spacing w:val="6"/>
          <w:position w:val="12"/>
          <w:sz w:val="24"/>
          <w:szCs w:val="24"/>
        </w:rPr>
        <w:t>2</w:t>
      </w:r>
      <w:r>
        <w:rPr>
          <w:rFonts w:ascii="宋体" w:hAnsi="宋体" w:eastAsia="宋体" w:cs="宋体"/>
          <w:spacing w:val="6"/>
          <w:position w:val="12"/>
          <w:sz w:val="24"/>
          <w:szCs w:val="24"/>
        </w:rPr>
        <w:t>)项的</w:t>
      </w:r>
      <w:r>
        <w:rPr>
          <w:rFonts w:ascii="宋体" w:hAnsi="宋体" w:eastAsia="宋体" w:cs="宋体"/>
          <w:spacing w:val="5"/>
          <w:position w:val="12"/>
          <w:sz w:val="24"/>
          <w:szCs w:val="24"/>
        </w:rPr>
        <w:t>规定，气密性试验压力</w:t>
      </w:r>
    </w:p>
    <w:p>
      <w:pPr>
        <w:spacing w:before="1" w:line="210" w:lineRule="auto"/>
        <w:ind w:left="1429"/>
        <w:rPr>
          <w:rFonts w:ascii="宋体" w:hAnsi="宋体" w:eastAsia="宋体" w:cs="宋体"/>
          <w:sz w:val="24"/>
          <w:szCs w:val="24"/>
        </w:rPr>
      </w:pPr>
      <w:r>
        <w:rPr>
          <w:rFonts w:ascii="宋体" w:hAnsi="宋体" w:eastAsia="宋体" w:cs="宋体"/>
          <w:spacing w:val="3"/>
          <w:sz w:val="24"/>
          <w:szCs w:val="24"/>
        </w:rPr>
        <w:t>为压力容器的设计压力。</w:t>
      </w:r>
    </w:p>
    <w:p>
      <w:pPr>
        <w:spacing w:before="126" w:line="210" w:lineRule="auto"/>
        <w:ind w:left="1924"/>
        <w:rPr>
          <w:rFonts w:ascii="宋体" w:hAnsi="宋体" w:eastAsia="宋体" w:cs="宋体"/>
          <w:sz w:val="24"/>
          <w:szCs w:val="24"/>
        </w:rPr>
      </w:pPr>
      <w:r>
        <w:fldChar w:fldCharType="begin"/>
      </w:r>
      <w:r>
        <w:instrText xml:space="preserve"> HYPERLINK "3.2.13.2" </w:instrText>
      </w:r>
      <w:r>
        <w:fldChar w:fldCharType="separate"/>
      </w:r>
      <w:r>
        <w:rPr>
          <w:rFonts w:ascii="黑体" w:hAnsi="黑体" w:eastAsia="黑体" w:cs="黑体"/>
          <w:spacing w:val="3"/>
          <w:sz w:val="24"/>
          <w:szCs w:val="24"/>
        </w:rPr>
        <w:t>3.2.13.2</w:t>
      </w:r>
      <w:r>
        <w:rPr>
          <w:rFonts w:ascii="黑体" w:hAnsi="黑体" w:eastAsia="黑体" w:cs="黑体"/>
          <w:spacing w:val="3"/>
          <w:sz w:val="24"/>
          <w:szCs w:val="24"/>
        </w:rPr>
        <w:fldChar w:fldCharType="end"/>
      </w:r>
      <w:r>
        <w:rPr>
          <w:rFonts w:ascii="黑体" w:hAnsi="黑体" w:eastAsia="黑体" w:cs="黑体"/>
          <w:spacing w:val="14"/>
          <w:sz w:val="24"/>
          <w:szCs w:val="24"/>
        </w:rPr>
        <w:t xml:space="preserve">  </w:t>
      </w:r>
      <w:r>
        <w:rPr>
          <w:rFonts w:ascii="宋体" w:hAnsi="宋体" w:eastAsia="宋体" w:cs="宋体"/>
          <w:spacing w:val="3"/>
          <w:sz w:val="24"/>
          <w:szCs w:val="24"/>
        </w:rPr>
        <w:t>氨检漏试验</w:t>
      </w:r>
    </w:p>
    <w:p>
      <w:pPr>
        <w:spacing w:before="124" w:line="214" w:lineRule="auto"/>
        <w:ind w:left="1922"/>
        <w:rPr>
          <w:rFonts w:ascii="宋体" w:hAnsi="宋体" w:eastAsia="宋体" w:cs="宋体"/>
          <w:sz w:val="24"/>
          <w:szCs w:val="24"/>
        </w:rPr>
      </w:pPr>
      <w:r>
        <w:rPr>
          <w:rFonts w:ascii="宋体" w:hAnsi="宋体" w:eastAsia="宋体" w:cs="宋体"/>
          <w:spacing w:val="7"/>
          <w:sz w:val="24"/>
          <w:szCs w:val="24"/>
        </w:rPr>
        <w:t xml:space="preserve">可采用氨-空气法、氨-氮气法、 </w:t>
      </w:r>
      <w:r>
        <w:rPr>
          <w:rFonts w:ascii="Times New Roman" w:hAnsi="Times New Roman" w:eastAsia="Times New Roman" w:cs="Times New Roman"/>
          <w:spacing w:val="7"/>
          <w:sz w:val="24"/>
          <w:szCs w:val="24"/>
        </w:rPr>
        <w:t>100</w:t>
      </w:r>
      <w:r>
        <w:rPr>
          <w:rFonts w:ascii="宋体" w:hAnsi="宋体" w:eastAsia="宋体" w:cs="宋体"/>
          <w:spacing w:val="7"/>
          <w:sz w:val="24"/>
          <w:szCs w:val="24"/>
        </w:rPr>
        <w:t>%氨气法等氨检漏方法。氨的浓度、试验压</w:t>
      </w:r>
    </w:p>
    <w:p>
      <w:pPr>
        <w:spacing w:line="214" w:lineRule="auto"/>
        <w:rPr>
          <w:rFonts w:ascii="宋体" w:hAnsi="宋体" w:eastAsia="宋体" w:cs="宋体"/>
          <w:sz w:val="24"/>
          <w:szCs w:val="24"/>
        </w:rPr>
        <w:sectPr>
          <w:headerReference r:id="rId60" w:type="default"/>
          <w:footerReference r:id="rId61" w:type="default"/>
          <w:pgSz w:w="11905" w:h="16840"/>
          <w:pgMar w:top="1503" w:right="4" w:bottom="1325" w:left="0" w:header="1228" w:footer="1138" w:gutter="0"/>
          <w:cols w:space="720" w:num="1"/>
        </w:sectPr>
      </w:pPr>
    </w:p>
    <w:p>
      <w:pPr>
        <w:pStyle w:val="2"/>
        <w:spacing w:line="263" w:lineRule="auto"/>
      </w:pPr>
      <w:r>
        <w:pict>
          <v:shape id="_x0000_s1069" o:spid="_x0000_s1069" o:spt="202" type="#_x0000_t202" style="position:absolute;left:0pt;margin-left:481.3pt;margin-top:779.1pt;height:7pt;width:44.25pt;mso-position-horizontal-relative:page;mso-position-vertical-relative:page;z-index:251791360;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3" w:lineRule="auto"/>
        <w:ind w:left="1423"/>
        <w:rPr>
          <w:rFonts w:ascii="宋体" w:hAnsi="宋体" w:eastAsia="宋体" w:cs="宋体"/>
          <w:sz w:val="24"/>
          <w:szCs w:val="24"/>
        </w:rPr>
      </w:pPr>
      <w:bookmarkStart w:id="1" w:name="bookmark4"/>
      <w:bookmarkEnd w:id="1"/>
      <w:r>
        <w:rPr>
          <w:rFonts w:ascii="宋体" w:hAnsi="宋体" w:eastAsia="宋体" w:cs="宋体"/>
          <w:spacing w:val="6"/>
          <w:sz w:val="24"/>
          <w:szCs w:val="24"/>
        </w:rPr>
        <w:t>力、保压时间等由设计者在设计文件中予以规定。</w:t>
      </w:r>
    </w:p>
    <w:p>
      <w:pPr>
        <w:spacing w:before="122" w:line="213" w:lineRule="auto"/>
        <w:ind w:left="1924"/>
        <w:rPr>
          <w:rFonts w:ascii="宋体" w:hAnsi="宋体" w:eastAsia="宋体" w:cs="宋体"/>
          <w:sz w:val="24"/>
          <w:szCs w:val="24"/>
        </w:rPr>
      </w:pPr>
      <w:r>
        <w:fldChar w:fldCharType="begin"/>
      </w:r>
      <w:r>
        <w:instrText xml:space="preserve"> HYPERLINK "3.2.13.3" </w:instrText>
      </w:r>
      <w:r>
        <w:fldChar w:fldCharType="separate"/>
      </w:r>
      <w:r>
        <w:rPr>
          <w:rFonts w:ascii="黑体" w:hAnsi="黑体" w:eastAsia="黑体" w:cs="黑体"/>
          <w:spacing w:val="1"/>
          <w:sz w:val="24"/>
          <w:szCs w:val="24"/>
        </w:rPr>
        <w:t>3.2.13.3</w:t>
      </w:r>
      <w:r>
        <w:rPr>
          <w:rFonts w:ascii="黑体" w:hAnsi="黑体" w:eastAsia="黑体" w:cs="黑体"/>
          <w:spacing w:val="1"/>
          <w:sz w:val="24"/>
          <w:szCs w:val="24"/>
        </w:rPr>
        <w:fldChar w:fldCharType="end"/>
      </w:r>
      <w:r>
        <w:rPr>
          <w:rFonts w:ascii="黑体" w:hAnsi="黑体" w:eastAsia="黑体" w:cs="黑体"/>
          <w:spacing w:val="30"/>
          <w:sz w:val="24"/>
          <w:szCs w:val="24"/>
        </w:rPr>
        <w:t xml:space="preserve">  </w:t>
      </w:r>
      <w:r>
        <w:rPr>
          <w:rFonts w:ascii="宋体" w:hAnsi="宋体" w:eastAsia="宋体" w:cs="宋体"/>
          <w:spacing w:val="1"/>
          <w:sz w:val="24"/>
          <w:szCs w:val="24"/>
        </w:rPr>
        <w:t>卤素检漏试验</w:t>
      </w:r>
    </w:p>
    <w:p>
      <w:pPr>
        <w:spacing w:before="120" w:line="403" w:lineRule="exact"/>
        <w:ind w:left="1944"/>
        <w:rPr>
          <w:rFonts w:ascii="宋体" w:hAnsi="宋体" w:eastAsia="宋体" w:cs="宋体"/>
          <w:sz w:val="24"/>
          <w:szCs w:val="24"/>
        </w:rPr>
      </w:pPr>
      <w:r>
        <w:rPr>
          <w:rFonts w:ascii="宋体" w:hAnsi="宋体" w:eastAsia="宋体" w:cs="宋体"/>
          <w:spacing w:val="18"/>
          <w:position w:val="12"/>
          <w:sz w:val="24"/>
          <w:szCs w:val="24"/>
        </w:rPr>
        <w:t>卤素检漏试验时，压力容器内的真空度要求、采用的卤素气体种类、试验压</w:t>
      </w:r>
    </w:p>
    <w:p>
      <w:pPr>
        <w:spacing w:line="213" w:lineRule="auto"/>
        <w:ind w:left="1423"/>
        <w:rPr>
          <w:rFonts w:ascii="宋体" w:hAnsi="宋体" w:eastAsia="宋体" w:cs="宋体"/>
          <w:sz w:val="24"/>
          <w:szCs w:val="24"/>
        </w:rPr>
      </w:pPr>
      <w:r>
        <w:rPr>
          <w:rFonts w:ascii="宋体" w:hAnsi="宋体" w:eastAsia="宋体" w:cs="宋体"/>
          <w:spacing w:val="6"/>
          <w:sz w:val="24"/>
          <w:szCs w:val="24"/>
        </w:rPr>
        <w:t>力、保压时间以及试验操作程序等由设计者在设计文件中规定。</w:t>
      </w:r>
    </w:p>
    <w:p>
      <w:pPr>
        <w:spacing w:before="125" w:line="209" w:lineRule="auto"/>
        <w:ind w:left="1924"/>
        <w:rPr>
          <w:rFonts w:ascii="宋体" w:hAnsi="宋体" w:eastAsia="宋体" w:cs="宋体"/>
          <w:sz w:val="24"/>
          <w:szCs w:val="24"/>
        </w:rPr>
      </w:pPr>
      <w:r>
        <w:fldChar w:fldCharType="begin"/>
      </w:r>
      <w:r>
        <w:instrText xml:space="preserve"> HYPERLINK "3.2.13.4" </w:instrText>
      </w:r>
      <w:r>
        <w:fldChar w:fldCharType="separate"/>
      </w:r>
      <w:r>
        <w:rPr>
          <w:rFonts w:ascii="黑体" w:hAnsi="黑体" w:eastAsia="黑体" w:cs="黑体"/>
          <w:spacing w:val="3"/>
          <w:sz w:val="24"/>
          <w:szCs w:val="24"/>
        </w:rPr>
        <w:t>3.2.13.4</w:t>
      </w:r>
      <w:r>
        <w:rPr>
          <w:rFonts w:ascii="黑体" w:hAnsi="黑体" w:eastAsia="黑体" w:cs="黑体"/>
          <w:spacing w:val="3"/>
          <w:sz w:val="24"/>
          <w:szCs w:val="24"/>
        </w:rPr>
        <w:fldChar w:fldCharType="end"/>
      </w:r>
      <w:r>
        <w:rPr>
          <w:rFonts w:ascii="黑体" w:hAnsi="黑体" w:eastAsia="黑体" w:cs="黑体"/>
          <w:spacing w:val="14"/>
          <w:sz w:val="24"/>
          <w:szCs w:val="24"/>
        </w:rPr>
        <w:t xml:space="preserve">  </w:t>
      </w:r>
      <w:r>
        <w:rPr>
          <w:rFonts w:ascii="宋体" w:hAnsi="宋体" w:eastAsia="宋体" w:cs="宋体"/>
          <w:spacing w:val="3"/>
          <w:sz w:val="24"/>
          <w:szCs w:val="24"/>
        </w:rPr>
        <w:t>氦检漏试验</w:t>
      </w:r>
    </w:p>
    <w:p>
      <w:pPr>
        <w:spacing w:before="125" w:line="401" w:lineRule="exact"/>
        <w:ind w:left="1921"/>
        <w:rPr>
          <w:rFonts w:ascii="宋体" w:hAnsi="宋体" w:eastAsia="宋体" w:cs="宋体"/>
          <w:sz w:val="24"/>
          <w:szCs w:val="24"/>
        </w:rPr>
      </w:pPr>
      <w:r>
        <w:rPr>
          <w:rFonts w:ascii="宋体" w:hAnsi="宋体" w:eastAsia="宋体" w:cs="宋体"/>
          <w:spacing w:val="12"/>
          <w:position w:val="12"/>
          <w:sz w:val="24"/>
          <w:szCs w:val="24"/>
        </w:rPr>
        <w:t>氦检漏试验时，压力容器内的真空度要求、氦气的</w:t>
      </w:r>
      <w:r>
        <w:rPr>
          <w:rFonts w:ascii="宋体" w:hAnsi="宋体" w:eastAsia="宋体" w:cs="宋体"/>
          <w:spacing w:val="11"/>
          <w:position w:val="12"/>
          <w:sz w:val="24"/>
          <w:szCs w:val="24"/>
        </w:rPr>
        <w:t>浓度、试验压力、保压时间</w:t>
      </w:r>
    </w:p>
    <w:p>
      <w:pPr>
        <w:spacing w:line="213" w:lineRule="auto"/>
        <w:ind w:left="1442"/>
        <w:rPr>
          <w:rFonts w:ascii="宋体" w:hAnsi="宋体" w:eastAsia="宋体" w:cs="宋体"/>
          <w:sz w:val="24"/>
          <w:szCs w:val="24"/>
        </w:rPr>
      </w:pPr>
      <w:r>
        <w:rPr>
          <w:rFonts w:ascii="宋体" w:hAnsi="宋体" w:eastAsia="宋体" w:cs="宋体"/>
          <w:spacing w:val="5"/>
          <w:sz w:val="24"/>
          <w:szCs w:val="24"/>
        </w:rPr>
        <w:t>以及试验操作程序等由设计者在设计文件中规定。</w:t>
      </w:r>
    </w:p>
    <w:p>
      <w:pPr>
        <w:spacing w:before="122" w:line="215" w:lineRule="auto"/>
        <w:ind w:left="1924"/>
        <w:rPr>
          <w:rFonts w:ascii="宋体" w:hAnsi="宋体" w:eastAsia="宋体" w:cs="宋体"/>
          <w:sz w:val="24"/>
          <w:szCs w:val="24"/>
        </w:rPr>
      </w:pPr>
      <w:r>
        <w:rPr>
          <w:rFonts w:ascii="黑体" w:hAnsi="黑体" w:eastAsia="黑体" w:cs="黑体"/>
          <w:spacing w:val="5"/>
          <w:sz w:val="24"/>
          <w:szCs w:val="24"/>
        </w:rPr>
        <w:t xml:space="preserve">3.2.14  </w:t>
      </w:r>
      <w:r>
        <w:rPr>
          <w:rFonts w:ascii="宋体" w:hAnsi="宋体" w:eastAsia="宋体" w:cs="宋体"/>
          <w:spacing w:val="5"/>
          <w:sz w:val="24"/>
          <w:szCs w:val="24"/>
        </w:rPr>
        <w:t>超高压容器设计专项要求</w:t>
      </w:r>
    </w:p>
    <w:p>
      <w:pPr>
        <w:spacing w:before="123" w:line="212" w:lineRule="auto"/>
        <w:ind w:left="1924"/>
        <w:rPr>
          <w:rFonts w:ascii="宋体" w:hAnsi="宋体" w:eastAsia="宋体" w:cs="宋体"/>
          <w:sz w:val="24"/>
          <w:szCs w:val="24"/>
        </w:rPr>
      </w:pPr>
      <w:r>
        <w:fldChar w:fldCharType="begin"/>
      </w:r>
      <w:r>
        <w:instrText xml:space="preserve"> HYPERLINK "3.2.14.1" </w:instrText>
      </w:r>
      <w:r>
        <w:fldChar w:fldCharType="separate"/>
      </w:r>
      <w:r>
        <w:rPr>
          <w:rFonts w:ascii="黑体" w:hAnsi="黑体" w:eastAsia="黑体" w:cs="黑体"/>
          <w:spacing w:val="4"/>
          <w:sz w:val="24"/>
          <w:szCs w:val="24"/>
        </w:rPr>
        <w:t>3.2.14.1</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设计方法</w:t>
      </w:r>
    </w:p>
    <w:p>
      <w:pPr>
        <w:spacing w:before="118" w:line="264" w:lineRule="auto"/>
        <w:ind w:left="1427" w:right="1417" w:firstLine="537"/>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)超高压容器应当采用爆破压力法或者</w:t>
      </w:r>
      <w:r>
        <w:rPr>
          <w:rFonts w:ascii="宋体" w:hAnsi="宋体" w:eastAsia="宋体" w:cs="宋体"/>
          <w:spacing w:val="6"/>
          <w:sz w:val="24"/>
          <w:szCs w:val="24"/>
        </w:rPr>
        <w:t>弹塑性分析法进行静强度设计；采用弹</w:t>
      </w:r>
      <w:r>
        <w:rPr>
          <w:rFonts w:ascii="宋体" w:hAnsi="宋体" w:eastAsia="宋体" w:cs="宋体"/>
          <w:sz w:val="24"/>
          <w:szCs w:val="24"/>
        </w:rPr>
        <w:t xml:space="preserve"> </w:t>
      </w:r>
      <w:r>
        <w:rPr>
          <w:rFonts w:ascii="宋体" w:hAnsi="宋体" w:eastAsia="宋体" w:cs="宋体"/>
          <w:spacing w:val="6"/>
          <w:sz w:val="24"/>
          <w:szCs w:val="24"/>
        </w:rPr>
        <w:t>塑性分析法时，载荷放大系数应当大于或者等于</w:t>
      </w:r>
      <w:r>
        <w:rPr>
          <w:rFonts w:ascii="宋体" w:hAnsi="宋体" w:eastAsia="宋体" w:cs="宋体"/>
          <w:spacing w:val="-42"/>
          <w:sz w:val="24"/>
          <w:szCs w:val="24"/>
        </w:rPr>
        <w:t xml:space="preserve"> </w:t>
      </w:r>
      <w:r>
        <w:rPr>
          <w:rFonts w:ascii="Times New Roman" w:hAnsi="Times New Roman" w:eastAsia="Times New Roman" w:cs="Times New Roman"/>
          <w:spacing w:val="6"/>
          <w:sz w:val="24"/>
          <w:szCs w:val="24"/>
        </w:rPr>
        <w:t>2.0</w:t>
      </w:r>
      <w:r>
        <w:rPr>
          <w:rFonts w:ascii="宋体" w:hAnsi="宋体" w:eastAsia="宋体" w:cs="宋体"/>
          <w:spacing w:val="6"/>
          <w:sz w:val="24"/>
          <w:szCs w:val="24"/>
        </w:rPr>
        <w:t>；</w:t>
      </w:r>
    </w:p>
    <w:p>
      <w:pPr>
        <w:spacing w:before="115" w:line="219"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)超高压容器应当进行疲劳分析。</w:t>
      </w:r>
    </w:p>
    <w:p>
      <w:pPr>
        <w:spacing w:before="120" w:line="211" w:lineRule="auto"/>
        <w:ind w:left="1924"/>
        <w:rPr>
          <w:rFonts w:ascii="宋体" w:hAnsi="宋体" w:eastAsia="宋体" w:cs="宋体"/>
          <w:sz w:val="24"/>
          <w:szCs w:val="24"/>
        </w:rPr>
      </w:pPr>
      <w:r>
        <w:fldChar w:fldCharType="begin"/>
      </w:r>
      <w:r>
        <w:instrText xml:space="preserve"> HYPERLINK "3.2.14.2" </w:instrText>
      </w:r>
      <w:r>
        <w:fldChar w:fldCharType="separate"/>
      </w:r>
      <w:r>
        <w:rPr>
          <w:rFonts w:ascii="黑体" w:hAnsi="黑体" w:eastAsia="黑体" w:cs="黑体"/>
          <w:spacing w:val="2"/>
          <w:sz w:val="24"/>
          <w:szCs w:val="24"/>
        </w:rPr>
        <w:t>3.2.14.2</w:t>
      </w:r>
      <w:r>
        <w:rPr>
          <w:rFonts w:ascii="黑体" w:hAnsi="黑体" w:eastAsia="黑体" w:cs="黑体"/>
          <w:spacing w:val="2"/>
          <w:sz w:val="24"/>
          <w:szCs w:val="24"/>
        </w:rPr>
        <w:fldChar w:fldCharType="end"/>
      </w:r>
      <w:r>
        <w:rPr>
          <w:rFonts w:ascii="黑体" w:hAnsi="黑体" w:eastAsia="黑体" w:cs="黑体"/>
          <w:spacing w:val="17"/>
          <w:sz w:val="24"/>
          <w:szCs w:val="24"/>
        </w:rPr>
        <w:t xml:space="preserve">  </w:t>
      </w:r>
      <w:r>
        <w:rPr>
          <w:rFonts w:ascii="宋体" w:hAnsi="宋体" w:eastAsia="宋体" w:cs="宋体"/>
          <w:spacing w:val="2"/>
          <w:sz w:val="24"/>
          <w:szCs w:val="24"/>
        </w:rPr>
        <w:t>安全系数</w:t>
      </w:r>
    </w:p>
    <w:p>
      <w:pPr>
        <w:spacing w:before="126" w:line="209" w:lineRule="auto"/>
        <w:ind w:left="1924"/>
        <w:rPr>
          <w:rFonts w:ascii="宋体" w:hAnsi="宋体" w:eastAsia="宋体" w:cs="宋体"/>
          <w:sz w:val="24"/>
          <w:szCs w:val="24"/>
        </w:rPr>
      </w:pPr>
      <w:r>
        <w:rPr>
          <w:rFonts w:ascii="黑体" w:hAnsi="黑体" w:eastAsia="黑体" w:cs="黑体"/>
          <w:spacing w:val="5"/>
          <w:sz w:val="24"/>
          <w:szCs w:val="24"/>
        </w:rPr>
        <w:t xml:space="preserve">3.2.14.2.1  </w:t>
      </w:r>
      <w:r>
        <w:rPr>
          <w:rFonts w:ascii="宋体" w:hAnsi="宋体" w:eastAsia="宋体" w:cs="宋体"/>
          <w:spacing w:val="5"/>
          <w:sz w:val="24"/>
          <w:szCs w:val="24"/>
        </w:rPr>
        <w:t>爆破压力法的安全系数</w:t>
      </w:r>
    </w:p>
    <w:p>
      <w:pPr>
        <w:spacing w:before="123" w:line="277" w:lineRule="auto"/>
        <w:ind w:left="1423" w:right="1421" w:firstLine="494"/>
        <w:rPr>
          <w:rFonts w:ascii="宋体" w:hAnsi="宋体" w:eastAsia="宋体" w:cs="宋体"/>
          <w:sz w:val="24"/>
          <w:szCs w:val="24"/>
        </w:rPr>
      </w:pPr>
      <w:r>
        <w:rPr>
          <w:rFonts w:ascii="宋体" w:hAnsi="宋体" w:eastAsia="宋体" w:cs="宋体"/>
          <w:spacing w:val="12"/>
          <w:sz w:val="24"/>
          <w:szCs w:val="24"/>
        </w:rPr>
        <w:t>超高压容器的爆破安全系数，当按照材料的拉伸试验数据</w:t>
      </w:r>
      <w:r>
        <w:rPr>
          <w:rFonts w:ascii="宋体" w:hAnsi="宋体" w:eastAsia="宋体" w:cs="宋体"/>
          <w:spacing w:val="11"/>
          <w:sz w:val="24"/>
          <w:szCs w:val="24"/>
        </w:rPr>
        <w:t>计算爆破压力时，应</w:t>
      </w:r>
      <w:r>
        <w:rPr>
          <w:rFonts w:ascii="宋体" w:hAnsi="宋体" w:eastAsia="宋体" w:cs="宋体"/>
          <w:sz w:val="24"/>
          <w:szCs w:val="24"/>
        </w:rPr>
        <w:t xml:space="preserve"> </w:t>
      </w:r>
      <w:r>
        <w:rPr>
          <w:rFonts w:ascii="宋体" w:hAnsi="宋体" w:eastAsia="宋体" w:cs="宋体"/>
          <w:spacing w:val="6"/>
          <w:sz w:val="24"/>
          <w:szCs w:val="24"/>
        </w:rPr>
        <w:t xml:space="preserve">当取大于或者等于 </w:t>
      </w:r>
      <w:r>
        <w:rPr>
          <w:rFonts w:ascii="Times New Roman" w:hAnsi="Times New Roman" w:eastAsia="Times New Roman" w:cs="Times New Roman"/>
          <w:spacing w:val="6"/>
          <w:sz w:val="24"/>
          <w:szCs w:val="24"/>
        </w:rPr>
        <w:t>2.2</w:t>
      </w:r>
      <w:r>
        <w:rPr>
          <w:rFonts w:ascii="宋体" w:hAnsi="宋体" w:eastAsia="宋体" w:cs="宋体"/>
          <w:spacing w:val="6"/>
          <w:sz w:val="24"/>
          <w:szCs w:val="24"/>
        </w:rPr>
        <w:t xml:space="preserve">，对于超高压水晶釜应当取大于或者等于 </w:t>
      </w:r>
      <w:r>
        <w:rPr>
          <w:rFonts w:ascii="Times New Roman" w:hAnsi="Times New Roman" w:eastAsia="Times New Roman" w:cs="Times New Roman"/>
          <w:spacing w:val="6"/>
          <w:sz w:val="24"/>
          <w:szCs w:val="24"/>
        </w:rPr>
        <w:t>2.4</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w:t>
      </w:r>
      <w:r>
        <w:rPr>
          <w:rFonts w:ascii="宋体" w:hAnsi="宋体" w:eastAsia="宋体" w:cs="宋体"/>
          <w:spacing w:val="5"/>
          <w:sz w:val="24"/>
          <w:szCs w:val="24"/>
        </w:rPr>
        <w:t>当按照材料扭</w:t>
      </w:r>
      <w:r>
        <w:rPr>
          <w:rFonts w:ascii="宋体" w:hAnsi="宋体" w:eastAsia="宋体" w:cs="宋体"/>
          <w:sz w:val="24"/>
          <w:szCs w:val="24"/>
        </w:rPr>
        <w:t xml:space="preserve"> 转试验数据计算爆破压力时，</w:t>
      </w:r>
      <w:r>
        <w:rPr>
          <w:rFonts w:ascii="宋体" w:hAnsi="宋体" w:eastAsia="宋体" w:cs="宋体"/>
          <w:spacing w:val="53"/>
          <w:sz w:val="24"/>
          <w:szCs w:val="24"/>
        </w:rPr>
        <w:t xml:space="preserve"> </w:t>
      </w:r>
      <w:r>
        <w:rPr>
          <w:rFonts w:ascii="宋体" w:hAnsi="宋体" w:eastAsia="宋体" w:cs="宋体"/>
          <w:sz w:val="24"/>
          <w:szCs w:val="24"/>
        </w:rPr>
        <w:t>应当取大于或者</w:t>
      </w:r>
      <w:r>
        <w:rPr>
          <w:rFonts w:ascii="宋体" w:hAnsi="宋体" w:eastAsia="宋体" w:cs="宋体"/>
          <w:spacing w:val="-1"/>
          <w:sz w:val="24"/>
          <w:szCs w:val="24"/>
        </w:rPr>
        <w:t>等于</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2.2</w:t>
      </w:r>
      <w:r>
        <w:rPr>
          <w:rFonts w:ascii="宋体" w:hAnsi="宋体" w:eastAsia="宋体" w:cs="宋体"/>
          <w:spacing w:val="-1"/>
          <w:sz w:val="24"/>
          <w:szCs w:val="24"/>
        </w:rPr>
        <w:t>。</w:t>
      </w:r>
    </w:p>
    <w:p>
      <w:pPr>
        <w:spacing w:before="125" w:line="211" w:lineRule="auto"/>
        <w:ind w:left="1924"/>
        <w:rPr>
          <w:rFonts w:ascii="宋体" w:hAnsi="宋体" w:eastAsia="宋体" w:cs="宋体"/>
          <w:sz w:val="24"/>
          <w:szCs w:val="24"/>
        </w:rPr>
      </w:pPr>
      <w:r>
        <w:rPr>
          <w:rFonts w:ascii="黑体" w:hAnsi="黑体" w:eastAsia="黑体" w:cs="黑体"/>
          <w:spacing w:val="5"/>
          <w:sz w:val="24"/>
          <w:szCs w:val="24"/>
        </w:rPr>
        <w:t xml:space="preserve">3.2.14.2.2  </w:t>
      </w:r>
      <w:r>
        <w:rPr>
          <w:rFonts w:ascii="宋体" w:hAnsi="宋体" w:eastAsia="宋体" w:cs="宋体"/>
          <w:spacing w:val="5"/>
          <w:sz w:val="24"/>
          <w:szCs w:val="24"/>
        </w:rPr>
        <w:t>疲劳分析的安全系数</w:t>
      </w:r>
    </w:p>
    <w:p>
      <w:pPr>
        <w:spacing w:before="125" w:line="212" w:lineRule="auto"/>
        <w:ind w:left="1917"/>
        <w:rPr>
          <w:rFonts w:ascii="宋体" w:hAnsi="宋体" w:eastAsia="宋体" w:cs="宋体"/>
          <w:sz w:val="24"/>
          <w:szCs w:val="24"/>
        </w:rPr>
      </w:pPr>
      <w:r>
        <w:rPr>
          <w:rFonts w:ascii="宋体" w:hAnsi="宋体" w:eastAsia="宋体" w:cs="宋体"/>
          <w:spacing w:val="5"/>
          <w:sz w:val="24"/>
          <w:szCs w:val="24"/>
        </w:rPr>
        <w:t>疲劳分析时，交变应力幅和循环次数的安全系数分</w:t>
      </w:r>
      <w:r>
        <w:rPr>
          <w:rFonts w:ascii="宋体" w:hAnsi="宋体" w:eastAsia="宋体" w:cs="宋体"/>
          <w:spacing w:val="4"/>
          <w:sz w:val="24"/>
          <w:szCs w:val="24"/>
        </w:rPr>
        <w:t>别取</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19"/>
          <w:sz w:val="24"/>
          <w:szCs w:val="24"/>
        </w:rPr>
        <w:t xml:space="preserve"> </w:t>
      </w:r>
      <w:r>
        <w:rPr>
          <w:rFonts w:ascii="宋体" w:hAnsi="宋体" w:eastAsia="宋体" w:cs="宋体"/>
          <w:spacing w:val="4"/>
          <w:sz w:val="24"/>
          <w:szCs w:val="24"/>
        </w:rPr>
        <w:t>和</w:t>
      </w:r>
      <w:r>
        <w:rPr>
          <w:rFonts w:ascii="宋体" w:hAnsi="宋体" w:eastAsia="宋体" w:cs="宋体"/>
          <w:spacing w:val="-23"/>
          <w:sz w:val="24"/>
          <w:szCs w:val="24"/>
        </w:rPr>
        <w:t xml:space="preserve"> </w:t>
      </w:r>
      <w:r>
        <w:rPr>
          <w:rFonts w:ascii="Times New Roman" w:hAnsi="Times New Roman" w:eastAsia="Times New Roman" w:cs="Times New Roman"/>
          <w:spacing w:val="4"/>
          <w:sz w:val="24"/>
          <w:szCs w:val="24"/>
        </w:rPr>
        <w:t>15</w:t>
      </w:r>
      <w:r>
        <w:rPr>
          <w:rFonts w:ascii="宋体" w:hAnsi="宋体" w:eastAsia="宋体" w:cs="宋体"/>
          <w:spacing w:val="4"/>
          <w:sz w:val="24"/>
          <w:szCs w:val="24"/>
        </w:rPr>
        <w:t>。</w:t>
      </w:r>
    </w:p>
    <w:p>
      <w:pPr>
        <w:spacing w:before="120" w:line="219" w:lineRule="auto"/>
        <w:ind w:left="1924"/>
        <w:rPr>
          <w:rFonts w:ascii="宋体" w:hAnsi="宋体" w:eastAsia="宋体" w:cs="宋体"/>
          <w:sz w:val="24"/>
          <w:szCs w:val="24"/>
        </w:rPr>
      </w:pPr>
      <w:r>
        <w:rPr>
          <w:rFonts w:ascii="黑体" w:hAnsi="黑体" w:eastAsia="黑体" w:cs="黑体"/>
          <w:spacing w:val="5"/>
          <w:sz w:val="24"/>
          <w:szCs w:val="24"/>
        </w:rPr>
        <w:t xml:space="preserve">3.2.14.2.3  </w:t>
      </w:r>
      <w:r>
        <w:rPr>
          <w:rFonts w:ascii="宋体" w:hAnsi="宋体" w:eastAsia="宋体" w:cs="宋体"/>
          <w:spacing w:val="5"/>
          <w:sz w:val="24"/>
          <w:szCs w:val="24"/>
        </w:rPr>
        <w:t>螺柱(螺栓)的安全系数</w:t>
      </w:r>
    </w:p>
    <w:p>
      <w:pPr>
        <w:spacing w:before="120" w:line="211" w:lineRule="auto"/>
        <w:ind w:left="1914"/>
        <w:rPr>
          <w:rFonts w:ascii="宋体" w:hAnsi="宋体" w:eastAsia="宋体" w:cs="宋体"/>
          <w:sz w:val="24"/>
          <w:szCs w:val="24"/>
        </w:rPr>
      </w:pPr>
      <w:r>
        <w:rPr>
          <w:rFonts w:ascii="宋体" w:hAnsi="宋体" w:eastAsia="宋体" w:cs="宋体"/>
          <w:spacing w:val="4"/>
          <w:sz w:val="24"/>
          <w:szCs w:val="24"/>
        </w:rPr>
        <w:t>设计温度下屈服强度安全系数不小于</w:t>
      </w:r>
      <w:r>
        <w:rPr>
          <w:rFonts w:ascii="宋体" w:hAnsi="宋体" w:eastAsia="宋体" w:cs="宋体"/>
          <w:spacing w:val="-3"/>
          <w:sz w:val="24"/>
          <w:szCs w:val="24"/>
        </w:rPr>
        <w:t xml:space="preserve"> </w:t>
      </w:r>
      <w:r>
        <w:rPr>
          <w:rFonts w:ascii="Times New Roman" w:hAnsi="Times New Roman" w:eastAsia="Times New Roman" w:cs="Times New Roman"/>
          <w:spacing w:val="4"/>
          <w:sz w:val="24"/>
          <w:szCs w:val="24"/>
        </w:rPr>
        <w:t>1.8</w:t>
      </w:r>
      <w:r>
        <w:rPr>
          <w:rFonts w:ascii="宋体" w:hAnsi="宋体" w:eastAsia="宋体" w:cs="宋体"/>
          <w:spacing w:val="4"/>
          <w:sz w:val="24"/>
          <w:szCs w:val="24"/>
        </w:rPr>
        <w:t>。</w:t>
      </w:r>
    </w:p>
    <w:p>
      <w:pPr>
        <w:spacing w:before="126" w:line="211" w:lineRule="auto"/>
        <w:ind w:left="1924"/>
        <w:rPr>
          <w:rFonts w:ascii="宋体" w:hAnsi="宋体" w:eastAsia="宋体" w:cs="宋体"/>
          <w:sz w:val="24"/>
          <w:szCs w:val="24"/>
        </w:rPr>
      </w:pPr>
      <w:r>
        <w:fldChar w:fldCharType="begin"/>
      </w:r>
      <w:r>
        <w:instrText xml:space="preserve"> HYPERLINK "3.2.14.3" </w:instrText>
      </w:r>
      <w:r>
        <w:fldChar w:fldCharType="separate"/>
      </w:r>
      <w:r>
        <w:rPr>
          <w:rFonts w:ascii="黑体" w:hAnsi="黑体" w:eastAsia="黑体" w:cs="黑体"/>
          <w:spacing w:val="4"/>
          <w:sz w:val="24"/>
          <w:szCs w:val="24"/>
        </w:rPr>
        <w:t>3.2.14.3</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最高壁面温度</w:t>
      </w:r>
    </w:p>
    <w:p>
      <w:pPr>
        <w:spacing w:before="119" w:line="277" w:lineRule="auto"/>
        <w:ind w:left="1427" w:right="1421" w:firstLine="492"/>
        <w:rPr>
          <w:rFonts w:ascii="宋体" w:hAnsi="宋体" w:eastAsia="宋体" w:cs="宋体"/>
          <w:sz w:val="24"/>
          <w:szCs w:val="24"/>
        </w:rPr>
      </w:pPr>
      <w:r>
        <w:rPr>
          <w:rFonts w:ascii="宋体" w:hAnsi="宋体" w:eastAsia="宋体" w:cs="宋体"/>
          <w:spacing w:val="12"/>
          <w:sz w:val="24"/>
          <w:szCs w:val="24"/>
        </w:rPr>
        <w:t>在预计的最高温度点设置可永久记录的测温装置，并</w:t>
      </w:r>
      <w:r>
        <w:rPr>
          <w:rFonts w:ascii="宋体" w:hAnsi="宋体" w:eastAsia="宋体" w:cs="宋体"/>
          <w:spacing w:val="11"/>
          <w:sz w:val="24"/>
          <w:szCs w:val="24"/>
        </w:rPr>
        <w:t>且规定测温孔的位置与尺</w:t>
      </w:r>
      <w:r>
        <w:rPr>
          <w:rFonts w:ascii="宋体" w:hAnsi="宋体" w:eastAsia="宋体" w:cs="宋体"/>
          <w:sz w:val="24"/>
          <w:szCs w:val="24"/>
        </w:rPr>
        <w:t xml:space="preserve"> </w:t>
      </w:r>
      <w:r>
        <w:rPr>
          <w:rFonts w:ascii="宋体" w:hAnsi="宋体" w:eastAsia="宋体" w:cs="宋体"/>
          <w:spacing w:val="6"/>
          <w:sz w:val="24"/>
          <w:szCs w:val="24"/>
        </w:rPr>
        <w:t>寸，控制超高压容器的最高壁面温度不得高于钢材允许的使用温度。</w:t>
      </w:r>
    </w:p>
    <w:p>
      <w:pPr>
        <w:spacing w:before="87" w:line="210" w:lineRule="auto"/>
        <w:ind w:left="1924"/>
        <w:rPr>
          <w:rFonts w:ascii="宋体" w:hAnsi="宋体" w:eastAsia="宋体" w:cs="宋体"/>
          <w:sz w:val="24"/>
          <w:szCs w:val="24"/>
        </w:rPr>
      </w:pPr>
      <w:r>
        <w:fldChar w:fldCharType="begin"/>
      </w:r>
      <w:r>
        <w:instrText xml:space="preserve"> HYPERLINK "3.2.14.4" </w:instrText>
      </w:r>
      <w:r>
        <w:fldChar w:fldCharType="separate"/>
      </w:r>
      <w:r>
        <w:rPr>
          <w:rFonts w:ascii="黑体" w:hAnsi="黑体" w:eastAsia="黑体" w:cs="黑体"/>
          <w:spacing w:val="4"/>
          <w:sz w:val="24"/>
          <w:szCs w:val="24"/>
        </w:rPr>
        <w:t>3.2.14.4</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无损检测</w:t>
      </w:r>
    </w:p>
    <w:p>
      <w:pPr>
        <w:spacing w:before="124" w:line="308" w:lineRule="auto"/>
        <w:ind w:left="1422" w:right="1421" w:firstLine="496"/>
        <w:rPr>
          <w:rFonts w:ascii="宋体" w:hAnsi="宋体" w:eastAsia="宋体" w:cs="宋体"/>
          <w:sz w:val="24"/>
          <w:szCs w:val="24"/>
        </w:rPr>
      </w:pPr>
      <w:r>
        <w:rPr>
          <w:rFonts w:ascii="宋体" w:hAnsi="宋体" w:eastAsia="宋体" w:cs="宋体"/>
          <w:spacing w:val="7"/>
          <w:sz w:val="24"/>
          <w:szCs w:val="24"/>
        </w:rPr>
        <w:t>超高压容器的无损检测方法包括超声、磁粉、</w:t>
      </w:r>
      <w:r>
        <w:rPr>
          <w:rFonts w:ascii="宋体" w:hAnsi="宋体" w:eastAsia="宋体" w:cs="宋体"/>
          <w:spacing w:val="44"/>
          <w:sz w:val="24"/>
          <w:szCs w:val="24"/>
        </w:rPr>
        <w:t xml:space="preserve"> </w:t>
      </w:r>
      <w:r>
        <w:rPr>
          <w:rFonts w:ascii="宋体" w:hAnsi="宋体" w:eastAsia="宋体" w:cs="宋体"/>
          <w:spacing w:val="7"/>
          <w:sz w:val="24"/>
          <w:szCs w:val="24"/>
        </w:rPr>
        <w:t>渗透和涡流检测等。设计</w:t>
      </w:r>
      <w:r>
        <w:rPr>
          <w:rFonts w:ascii="宋体" w:hAnsi="宋体" w:eastAsia="宋体" w:cs="宋体"/>
          <w:spacing w:val="6"/>
          <w:sz w:val="24"/>
          <w:szCs w:val="24"/>
        </w:rPr>
        <w:t>者应当</w:t>
      </w:r>
      <w:r>
        <w:rPr>
          <w:rFonts w:ascii="宋体" w:hAnsi="宋体" w:eastAsia="宋体" w:cs="宋体"/>
          <w:sz w:val="24"/>
          <w:szCs w:val="24"/>
        </w:rPr>
        <w:t xml:space="preserve"> </w:t>
      </w:r>
      <w:r>
        <w:rPr>
          <w:rFonts w:ascii="宋体" w:hAnsi="宋体" w:eastAsia="宋体" w:cs="宋体"/>
          <w:spacing w:val="12"/>
          <w:sz w:val="24"/>
          <w:szCs w:val="24"/>
        </w:rPr>
        <w:t>按照本规程及相应产品标准的要求在设计文</w:t>
      </w:r>
      <w:r>
        <w:rPr>
          <w:rFonts w:ascii="宋体" w:hAnsi="宋体" w:eastAsia="宋体" w:cs="宋体"/>
          <w:spacing w:val="11"/>
          <w:sz w:val="24"/>
          <w:szCs w:val="24"/>
        </w:rPr>
        <w:t>件中规定无损检测方法、检测比例、实</w:t>
      </w:r>
    </w:p>
    <w:p>
      <w:pPr>
        <w:spacing w:line="213" w:lineRule="auto"/>
        <w:ind w:left="1421"/>
        <w:rPr>
          <w:rFonts w:ascii="宋体" w:hAnsi="宋体" w:eastAsia="宋体" w:cs="宋体"/>
          <w:sz w:val="24"/>
          <w:szCs w:val="24"/>
        </w:rPr>
      </w:pPr>
      <w:r>
        <w:rPr>
          <w:rFonts w:ascii="宋体" w:hAnsi="宋体" w:eastAsia="宋体" w:cs="宋体"/>
          <w:spacing w:val="3"/>
          <w:sz w:val="24"/>
          <w:szCs w:val="24"/>
        </w:rPr>
        <w:t>施时机和技术要求。</w:t>
      </w:r>
    </w:p>
    <w:p>
      <w:pPr>
        <w:spacing w:before="126" w:line="210" w:lineRule="auto"/>
        <w:ind w:left="1924"/>
        <w:rPr>
          <w:rFonts w:ascii="宋体" w:hAnsi="宋体" w:eastAsia="宋体" w:cs="宋体"/>
          <w:sz w:val="24"/>
          <w:szCs w:val="24"/>
        </w:rPr>
      </w:pPr>
      <w:r>
        <w:fldChar w:fldCharType="begin"/>
      </w:r>
      <w:r>
        <w:instrText xml:space="preserve"> HYPERLINK "3.2.14.5" </w:instrText>
      </w:r>
      <w:r>
        <w:fldChar w:fldCharType="separate"/>
      </w:r>
      <w:r>
        <w:rPr>
          <w:rFonts w:ascii="黑体" w:hAnsi="黑体" w:eastAsia="黑体" w:cs="黑体"/>
          <w:sz w:val="24"/>
          <w:szCs w:val="24"/>
        </w:rPr>
        <w:t>3.2.14.5</w:t>
      </w:r>
      <w:r>
        <w:rPr>
          <w:rFonts w:ascii="黑体" w:hAnsi="黑体" w:eastAsia="黑体" w:cs="黑体"/>
          <w:sz w:val="24"/>
          <w:szCs w:val="24"/>
        </w:rPr>
        <w:fldChar w:fldCharType="end"/>
      </w:r>
      <w:r>
        <w:rPr>
          <w:rFonts w:ascii="黑体" w:hAnsi="黑体" w:eastAsia="黑体" w:cs="黑体"/>
          <w:spacing w:val="35"/>
          <w:sz w:val="24"/>
          <w:szCs w:val="24"/>
        </w:rPr>
        <w:t xml:space="preserve">  </w:t>
      </w:r>
      <w:r>
        <w:rPr>
          <w:rFonts w:ascii="宋体" w:hAnsi="宋体" w:eastAsia="宋体" w:cs="宋体"/>
          <w:sz w:val="24"/>
          <w:szCs w:val="24"/>
        </w:rPr>
        <w:t>自增强处理</w:t>
      </w:r>
    </w:p>
    <w:p>
      <w:pPr>
        <w:spacing w:before="121" w:line="399" w:lineRule="exact"/>
        <w:ind w:left="1964"/>
        <w:rPr>
          <w:rFonts w:ascii="宋体" w:hAnsi="宋体" w:eastAsia="宋体" w:cs="宋体"/>
          <w:sz w:val="24"/>
          <w:szCs w:val="24"/>
        </w:rPr>
      </w:pPr>
      <w:r>
        <w:rPr>
          <w:rFonts w:ascii="宋体" w:hAnsi="宋体" w:eastAsia="宋体" w:cs="宋体"/>
          <w:spacing w:val="10"/>
          <w:position w:val="11"/>
          <w:sz w:val="24"/>
          <w:szCs w:val="24"/>
        </w:rPr>
        <w:t>自增强处理应当采用液压增压法，并且采用合适的方法控制筒体内壁面的残余</w:t>
      </w:r>
    </w:p>
    <w:p>
      <w:pPr>
        <w:spacing w:line="321" w:lineRule="exact"/>
        <w:ind w:left="1424"/>
        <w:rPr>
          <w:rFonts w:ascii="宋体" w:hAnsi="宋体" w:eastAsia="宋体" w:cs="宋体"/>
          <w:sz w:val="24"/>
          <w:szCs w:val="24"/>
        </w:rPr>
      </w:pPr>
      <w:r>
        <w:rPr>
          <w:rFonts w:ascii="宋体" w:hAnsi="宋体" w:eastAsia="宋体" w:cs="宋体"/>
          <w:spacing w:val="9"/>
          <w:position w:val="1"/>
          <w:sz w:val="24"/>
          <w:szCs w:val="24"/>
        </w:rPr>
        <w:t>环向应变，其值不得超过</w:t>
      </w:r>
      <w:r>
        <w:rPr>
          <w:rFonts w:ascii="宋体" w:hAnsi="宋体" w:eastAsia="宋体" w:cs="宋体"/>
          <w:spacing w:val="-43"/>
          <w:position w:val="1"/>
          <w:sz w:val="24"/>
          <w:szCs w:val="24"/>
        </w:rPr>
        <w:t xml:space="preserve"> </w:t>
      </w:r>
      <w:r>
        <w:rPr>
          <w:rFonts w:ascii="Times New Roman" w:hAnsi="Times New Roman" w:eastAsia="Times New Roman" w:cs="Times New Roman"/>
          <w:spacing w:val="9"/>
          <w:position w:val="1"/>
          <w:sz w:val="24"/>
          <w:szCs w:val="24"/>
        </w:rPr>
        <w:t>2</w:t>
      </w:r>
      <w:r>
        <w:rPr>
          <w:rFonts w:ascii="宋体" w:hAnsi="宋体" w:eastAsia="宋体" w:cs="宋体"/>
          <w:spacing w:val="9"/>
          <w:position w:val="1"/>
          <w:sz w:val="24"/>
          <w:szCs w:val="24"/>
        </w:rPr>
        <w:t>%。</w:t>
      </w:r>
    </w:p>
    <w:p>
      <w:pPr>
        <w:spacing w:before="86" w:line="208" w:lineRule="auto"/>
        <w:ind w:left="1924"/>
        <w:rPr>
          <w:rFonts w:ascii="宋体" w:hAnsi="宋体" w:eastAsia="宋体" w:cs="宋体"/>
          <w:sz w:val="24"/>
          <w:szCs w:val="24"/>
        </w:rPr>
      </w:pPr>
      <w:r>
        <w:fldChar w:fldCharType="begin"/>
      </w:r>
      <w:r>
        <w:instrText xml:space="preserve"> HYPERLINK "3.2.14.6" </w:instrText>
      </w:r>
      <w:r>
        <w:fldChar w:fldCharType="separate"/>
      </w:r>
      <w:r>
        <w:rPr>
          <w:rFonts w:ascii="黑体" w:hAnsi="黑体" w:eastAsia="黑体" w:cs="黑体"/>
          <w:spacing w:val="4"/>
          <w:sz w:val="24"/>
          <w:szCs w:val="24"/>
        </w:rPr>
        <w:t>3.2.14.6</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耐压试验压力</w:t>
      </w:r>
    </w:p>
    <w:p>
      <w:pPr>
        <w:spacing w:before="125" w:line="258" w:lineRule="auto"/>
        <w:ind w:left="1421" w:right="1417" w:firstLine="497"/>
        <w:rPr>
          <w:rFonts w:ascii="宋体" w:hAnsi="宋体" w:eastAsia="宋体" w:cs="宋体"/>
          <w:sz w:val="24"/>
          <w:szCs w:val="24"/>
        </w:rPr>
      </w:pPr>
      <w:r>
        <w:rPr>
          <w:rFonts w:ascii="宋体" w:hAnsi="宋体" w:eastAsia="宋体" w:cs="宋体"/>
          <w:spacing w:val="13"/>
          <w:sz w:val="24"/>
          <w:szCs w:val="24"/>
        </w:rPr>
        <w:t>超高压容器的耐压试验一般采用液压试验，最低试验压力(</w:t>
      </w:r>
      <w:r>
        <w:rPr>
          <w:rFonts w:ascii="宋体" w:hAnsi="宋体" w:eastAsia="宋体" w:cs="宋体"/>
          <w:spacing w:val="-70"/>
          <w:sz w:val="24"/>
          <w:szCs w:val="24"/>
        </w:rPr>
        <w:t xml:space="preserve"> </w:t>
      </w:r>
      <w:r>
        <w:rPr>
          <w:rFonts w:ascii="Times New Roman" w:hAnsi="Times New Roman" w:eastAsia="Times New Roman" w:cs="Times New Roman"/>
          <w:i/>
          <w:iCs/>
          <w:sz w:val="23"/>
          <w:szCs w:val="23"/>
        </w:rPr>
        <w:t>p</w:t>
      </w:r>
      <w:r>
        <w:rPr>
          <w:rFonts w:ascii="Times New Roman" w:hAnsi="Times New Roman" w:eastAsia="Times New Roman" w:cs="Times New Roman"/>
          <w:position w:val="-5"/>
          <w:sz w:val="13"/>
          <w:szCs w:val="13"/>
        </w:rPr>
        <w:t>T</w:t>
      </w:r>
      <w:r>
        <w:rPr>
          <w:rFonts w:ascii="Times New Roman" w:hAnsi="Times New Roman" w:eastAsia="Times New Roman" w:cs="Times New Roman"/>
          <w:spacing w:val="13"/>
          <w:position w:val="-5"/>
          <w:sz w:val="13"/>
          <w:szCs w:val="13"/>
        </w:rPr>
        <w:t xml:space="preserve">  </w:t>
      </w:r>
      <w:r>
        <w:rPr>
          <w:rFonts w:ascii="宋体" w:hAnsi="宋体" w:eastAsia="宋体" w:cs="宋体"/>
          <w:spacing w:val="13"/>
          <w:sz w:val="24"/>
          <w:szCs w:val="24"/>
        </w:rPr>
        <w:t>)按照公式(</w:t>
      </w:r>
      <w:r>
        <w:rPr>
          <w:rFonts w:ascii="Times New Roman" w:hAnsi="Times New Roman" w:eastAsia="Times New Roman" w:cs="Times New Roman"/>
          <w:spacing w:val="13"/>
          <w:sz w:val="24"/>
          <w:szCs w:val="24"/>
        </w:rPr>
        <w:t>3-2</w:t>
      </w:r>
      <w:r>
        <w:rPr>
          <w:rFonts w:ascii="宋体" w:hAnsi="宋体" w:eastAsia="宋体" w:cs="宋体"/>
          <w:spacing w:val="13"/>
          <w:sz w:val="24"/>
          <w:szCs w:val="24"/>
        </w:rPr>
        <w:t>)</w:t>
      </w:r>
      <w:r>
        <w:rPr>
          <w:rFonts w:ascii="宋体" w:hAnsi="宋体" w:eastAsia="宋体" w:cs="宋体"/>
          <w:sz w:val="24"/>
          <w:szCs w:val="24"/>
        </w:rPr>
        <w:t xml:space="preserve"> </w:t>
      </w:r>
      <w:r>
        <w:rPr>
          <w:rFonts w:ascii="宋体" w:hAnsi="宋体" w:eastAsia="宋体" w:cs="宋体"/>
          <w:spacing w:val="-4"/>
          <w:sz w:val="24"/>
          <w:szCs w:val="24"/>
        </w:rPr>
        <w:t>计算。</w:t>
      </w:r>
    </w:p>
    <w:p>
      <w:pPr>
        <w:spacing w:line="258" w:lineRule="auto"/>
        <w:rPr>
          <w:rFonts w:ascii="宋体" w:hAnsi="宋体" w:eastAsia="宋体" w:cs="宋体"/>
          <w:sz w:val="24"/>
          <w:szCs w:val="24"/>
        </w:rPr>
        <w:sectPr>
          <w:headerReference r:id="rId62" w:type="default"/>
          <w:footerReference r:id="rId63" w:type="default"/>
          <w:pgSz w:w="11905" w:h="16840"/>
          <w:pgMar w:top="1503" w:right="4" w:bottom="1325" w:left="0" w:header="1228" w:footer="1138" w:gutter="0"/>
          <w:cols w:space="720" w:num="1"/>
        </w:sectPr>
      </w:pPr>
    </w:p>
    <w:p>
      <w:pPr>
        <w:spacing w:before="301"/>
        <w:ind w:left="5194"/>
        <w:rPr>
          <w:rFonts w:ascii="宋体" w:hAnsi="宋体" w:eastAsia="宋体" w:cs="宋体"/>
          <w:sz w:val="24"/>
          <w:szCs w:val="24"/>
        </w:rPr>
      </w:pPr>
      <w:r>
        <w:pict>
          <v:shape id="_x0000_s1070" o:spid="_x0000_s1070" o:spt="202" type="#_x0000_t202" style="position:absolute;left:0pt;margin-left:69.8pt;margin-top:779.1pt;height:7pt;width:44.25pt;mso-position-horizontal-relative:page;mso-position-vertical-relative:page;z-index:251802624;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r>
        <w:rPr>
          <w:rFonts w:ascii="Times New Roman" w:hAnsi="Times New Roman" w:eastAsia="Times New Roman" w:cs="Times New Roman"/>
          <w:i/>
          <w:iCs/>
          <w:spacing w:val="-5"/>
          <w:position w:val="2"/>
          <w:sz w:val="24"/>
          <w:szCs w:val="24"/>
        </w:rPr>
        <w:t>p</w:t>
      </w:r>
      <w:r>
        <w:rPr>
          <w:rFonts w:ascii="Times New Roman" w:hAnsi="Times New Roman" w:eastAsia="Times New Roman" w:cs="Times New Roman"/>
          <w:spacing w:val="-5"/>
          <w:position w:val="-3"/>
          <w:sz w:val="14"/>
          <w:szCs w:val="14"/>
        </w:rPr>
        <w:t>T</w:t>
      </w:r>
      <w:r>
        <w:rPr>
          <w:rFonts w:ascii="Times New Roman" w:hAnsi="Times New Roman" w:eastAsia="Times New Roman" w:cs="Times New Roman"/>
          <w:spacing w:val="12"/>
          <w:w w:val="102"/>
          <w:position w:val="-3"/>
          <w:sz w:val="14"/>
          <w:szCs w:val="14"/>
        </w:rPr>
        <w:t xml:space="preserve">  </w:t>
      </w:r>
      <w:r>
        <w:rPr>
          <w:rFonts w:ascii="Symbol" w:hAnsi="Symbol" w:eastAsia="Symbol" w:cs="Symbol"/>
          <w:spacing w:val="-5"/>
          <w:position w:val="2"/>
          <w:sz w:val="24"/>
          <w:szCs w:val="24"/>
        </w:rPr>
        <w:t xml:space="preserve">= </w:t>
      </w:r>
      <w:r>
        <w:rPr>
          <w:rFonts w:ascii="Times New Roman" w:hAnsi="Times New Roman" w:eastAsia="Times New Roman" w:cs="Times New Roman"/>
          <w:spacing w:val="-5"/>
          <w:position w:val="2"/>
          <w:sz w:val="24"/>
          <w:szCs w:val="24"/>
        </w:rPr>
        <w:t>1</w:t>
      </w:r>
      <w:r>
        <w:rPr>
          <w:rFonts w:ascii="Times New Roman" w:hAnsi="Times New Roman" w:eastAsia="Times New Roman" w:cs="Times New Roman"/>
          <w:i/>
          <w:iCs/>
          <w:spacing w:val="-5"/>
          <w:position w:val="2"/>
          <w:sz w:val="24"/>
          <w:szCs w:val="24"/>
        </w:rPr>
        <w:t xml:space="preserve">. </w:t>
      </w:r>
      <w:r>
        <w:rPr>
          <w:rFonts w:ascii="Times New Roman" w:hAnsi="Times New Roman" w:eastAsia="Times New Roman" w:cs="Times New Roman"/>
          <w:spacing w:val="-5"/>
          <w:position w:val="2"/>
          <w:sz w:val="24"/>
          <w:szCs w:val="24"/>
        </w:rPr>
        <w:t>12</w:t>
      </w:r>
      <w:r>
        <w:rPr>
          <w:rFonts w:ascii="Times New Roman" w:hAnsi="Times New Roman" w:eastAsia="Times New Roman" w:cs="Times New Roman"/>
          <w:i/>
          <w:iCs/>
          <w:spacing w:val="-5"/>
          <w:position w:val="2"/>
          <w:sz w:val="24"/>
          <w:szCs w:val="24"/>
        </w:rPr>
        <w:t>p</w:t>
      </w:r>
      <w:r>
        <w:rPr>
          <w:position w:val="-25"/>
          <w:sz w:val="24"/>
          <w:szCs w:val="24"/>
        </w:rPr>
        <w:drawing>
          <wp:inline distT="0" distB="0" distL="0" distR="0">
            <wp:extent cx="320040" cy="39306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349"/>
                    <a:stretch>
                      <a:fillRect/>
                    </a:stretch>
                  </pic:blipFill>
                  <pic:spPr>
                    <a:xfrm>
                      <a:off x="0" y="0"/>
                      <a:ext cx="320180" cy="393382"/>
                    </a:xfrm>
                    <a:prstGeom prst="rect">
                      <a:avLst/>
                    </a:prstGeom>
                  </pic:spPr>
                </pic:pic>
              </a:graphicData>
            </a:graphic>
          </wp:inline>
        </w:drawing>
      </w:r>
      <w:r>
        <w:rPr>
          <w:rFonts w:ascii="Times New Roman" w:hAnsi="Times New Roman" w:eastAsia="Times New Roman" w:cs="Times New Roman"/>
          <w:i/>
          <w:iCs/>
          <w:spacing w:val="1"/>
          <w:position w:val="2"/>
          <w:sz w:val="24"/>
          <w:szCs w:val="24"/>
        </w:rPr>
        <w:t xml:space="preserve">                                                  </w:t>
      </w:r>
      <w:r>
        <w:rPr>
          <w:rFonts w:ascii="Times New Roman" w:hAnsi="Times New Roman" w:eastAsia="Times New Roman" w:cs="Times New Roman"/>
          <w:i/>
          <w:iCs/>
          <w:position w:val="2"/>
          <w:sz w:val="24"/>
          <w:szCs w:val="24"/>
        </w:rPr>
        <w:t xml:space="preserve">    </w:t>
      </w: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3-2</w:t>
      </w:r>
      <w:r>
        <w:rPr>
          <w:rFonts w:ascii="宋体" w:hAnsi="宋体" w:eastAsia="宋体" w:cs="宋体"/>
          <w:spacing w:val="-5"/>
          <w:position w:val="-1"/>
          <w:sz w:val="24"/>
          <w:szCs w:val="24"/>
        </w:rPr>
        <w:t>)</w:t>
      </w:r>
    </w:p>
    <w:p>
      <w:pPr>
        <w:spacing w:before="165" w:line="208" w:lineRule="auto"/>
        <w:ind w:left="1918"/>
        <w:rPr>
          <w:rFonts w:ascii="宋体" w:hAnsi="宋体" w:eastAsia="宋体" w:cs="宋体"/>
          <w:sz w:val="24"/>
          <w:szCs w:val="24"/>
        </w:rPr>
      </w:pPr>
      <w:r>
        <w:rPr>
          <w:rFonts w:ascii="宋体" w:hAnsi="宋体" w:eastAsia="宋体" w:cs="宋体"/>
          <w:spacing w:val="-8"/>
          <w:sz w:val="24"/>
          <w:szCs w:val="24"/>
        </w:rPr>
        <w:t>式中：</w:t>
      </w:r>
    </w:p>
    <w:p>
      <w:pPr>
        <w:spacing w:before="123" w:line="211" w:lineRule="auto"/>
        <w:ind w:left="1887"/>
        <w:rPr>
          <w:rFonts w:ascii="宋体" w:hAnsi="宋体" w:eastAsia="宋体" w:cs="宋体"/>
          <w:sz w:val="24"/>
          <w:szCs w:val="24"/>
        </w:rPr>
      </w:pPr>
      <w:r>
        <w:rPr>
          <w:rFonts w:ascii="Times New Roman" w:hAnsi="Times New Roman" w:eastAsia="Times New Roman" w:cs="Times New Roman"/>
          <w:i/>
          <w:iCs/>
          <w:spacing w:val="8"/>
          <w:sz w:val="24"/>
          <w:szCs w:val="24"/>
        </w:rPr>
        <w:t xml:space="preserve">p </w:t>
      </w:r>
      <w:r>
        <w:rPr>
          <w:rFonts w:ascii="Times New Roman" w:hAnsi="Times New Roman" w:eastAsia="Times New Roman" w:cs="Times New Roman"/>
          <w:spacing w:val="8"/>
          <w:sz w:val="24"/>
          <w:szCs w:val="24"/>
        </w:rPr>
        <w:t>——</w:t>
      </w:r>
      <w:r>
        <w:rPr>
          <w:rFonts w:ascii="宋体" w:hAnsi="宋体" w:eastAsia="宋体" w:cs="宋体"/>
          <w:spacing w:val="8"/>
          <w:sz w:val="24"/>
          <w:szCs w:val="24"/>
        </w:rPr>
        <w:t>超高压容器的设计压力(对于在用超高压容器可取工作压力)，</w:t>
      </w:r>
      <w:r>
        <w:rPr>
          <w:rFonts w:ascii="Times New Roman" w:hAnsi="Times New Roman" w:eastAsia="Times New Roman" w:cs="Times New Roman"/>
          <w:sz w:val="24"/>
          <w:szCs w:val="24"/>
        </w:rPr>
        <w:t>MPa</w:t>
      </w:r>
      <w:r>
        <w:rPr>
          <w:rFonts w:ascii="宋体" w:hAnsi="宋体" w:eastAsia="宋体" w:cs="宋体"/>
          <w:spacing w:val="8"/>
          <w:sz w:val="24"/>
          <w:szCs w:val="24"/>
        </w:rPr>
        <w:t>；</w:t>
      </w:r>
    </w:p>
    <w:p>
      <w:pPr>
        <w:spacing w:before="123" w:line="215" w:lineRule="auto"/>
        <w:ind w:left="1936"/>
        <w:rPr>
          <w:rFonts w:ascii="宋体" w:hAnsi="宋体" w:eastAsia="宋体" w:cs="宋体"/>
          <w:sz w:val="24"/>
          <w:szCs w:val="24"/>
        </w:rPr>
      </w:pPr>
      <w:r>
        <w:rPr>
          <w:rFonts w:ascii="Times New Roman" w:hAnsi="Times New Roman" w:eastAsia="Times New Roman" w:cs="Times New Roman"/>
          <w:i/>
          <w:iCs/>
          <w:spacing w:val="-1"/>
          <w:position w:val="1"/>
          <w:sz w:val="23"/>
          <w:szCs w:val="23"/>
        </w:rPr>
        <w:t>R</w:t>
      </w:r>
      <w:r>
        <w:rPr>
          <w:rFonts w:ascii="Times New Roman" w:hAnsi="Times New Roman" w:eastAsia="Times New Roman" w:cs="Times New Roman"/>
          <w:spacing w:val="-1"/>
          <w:position w:val="-4"/>
          <w:sz w:val="13"/>
          <w:szCs w:val="13"/>
        </w:rPr>
        <w:t xml:space="preserve">p0.2 </w:t>
      </w:r>
      <w:r>
        <w:rPr>
          <w:rFonts w:ascii="Times New Roman" w:hAnsi="Times New Roman" w:eastAsia="Times New Roman" w:cs="Times New Roman"/>
          <w:spacing w:val="-1"/>
          <w:sz w:val="24"/>
          <w:szCs w:val="24"/>
        </w:rPr>
        <w:t>——</w:t>
      </w:r>
      <w:r>
        <w:rPr>
          <w:rFonts w:ascii="宋体" w:hAnsi="宋体" w:eastAsia="宋体" w:cs="宋体"/>
          <w:spacing w:val="-1"/>
          <w:sz w:val="24"/>
          <w:szCs w:val="24"/>
        </w:rPr>
        <w:t>试验温度下材料的屈服强度，</w:t>
      </w:r>
      <w:r>
        <w:rPr>
          <w:rFonts w:ascii="宋体" w:hAnsi="宋体" w:eastAsia="宋体" w:cs="宋体"/>
          <w:spacing w:val="65"/>
          <w:sz w:val="24"/>
          <w:szCs w:val="24"/>
        </w:rPr>
        <w:t xml:space="preserve"> </w:t>
      </w:r>
      <w:r>
        <w:rPr>
          <w:rFonts w:ascii="Times New Roman" w:hAnsi="Times New Roman" w:eastAsia="Times New Roman" w:cs="Times New Roman"/>
          <w:spacing w:val="-1"/>
          <w:sz w:val="24"/>
          <w:szCs w:val="24"/>
        </w:rPr>
        <w:t>MPa</w:t>
      </w:r>
      <w:r>
        <w:rPr>
          <w:rFonts w:ascii="宋体" w:hAnsi="宋体" w:eastAsia="宋体" w:cs="宋体"/>
          <w:spacing w:val="-1"/>
          <w:sz w:val="24"/>
          <w:szCs w:val="24"/>
        </w:rPr>
        <w:t>；</w:t>
      </w:r>
    </w:p>
    <w:p>
      <w:pPr>
        <w:spacing w:before="120" w:line="220" w:lineRule="auto"/>
        <w:ind w:left="1936"/>
        <w:rPr>
          <w:rFonts w:ascii="宋体" w:hAnsi="宋体" w:eastAsia="宋体" w:cs="宋体"/>
          <w:sz w:val="24"/>
          <w:szCs w:val="24"/>
        </w:rPr>
      </w:pPr>
      <w:r>
        <w:rPr>
          <w:rFonts w:ascii="Times New Roman" w:hAnsi="Times New Roman" w:eastAsia="Times New Roman" w:cs="Times New Roman"/>
          <w:i/>
          <w:iCs/>
          <w:spacing w:val="-2"/>
          <w:sz w:val="24"/>
          <w:szCs w:val="24"/>
        </w:rPr>
        <w:t>R</w:t>
      </w:r>
      <w:r>
        <w:fldChar w:fldCharType="begin"/>
      </w:r>
      <w:r>
        <w:instrText xml:space="preserve">EQ \* jc3 \* hps14 \o\al(\s\up 4(</w:instrText>
      </w:r>
      <w:r>
        <w:rPr>
          <w:rFonts w:ascii="Times New Roman" w:hAnsi="Times New Roman" w:eastAsia="Times New Roman" w:cs="Times New Roman"/>
          <w:w w:val="129"/>
          <w:sz w:val="14"/>
          <w:szCs w:val="14"/>
        </w:rPr>
        <w:instrText xml:space="preserve">t</w:instrText>
      </w:r>
      <w:r>
        <w:instrText xml:space="preserve">),</w:instrText>
      </w:r>
      <w:r>
        <w:rPr>
          <w:rFonts w:ascii="Times New Roman" w:hAnsi="Times New Roman" w:eastAsia="Times New Roman" w:cs="Times New Roman"/>
          <w:w w:val="86"/>
          <w:position w:val="-5"/>
          <w:sz w:val="14"/>
          <w:szCs w:val="14"/>
        </w:rPr>
        <w:instrText xml:space="preserve">p</w:instrText>
      </w:r>
      <w:r>
        <w:instrText xml:space="preserve">)</w:instrText>
      </w:r>
      <w:r>
        <w:fldChar w:fldCharType="end"/>
      </w:r>
      <w:r>
        <w:rPr>
          <w:rFonts w:ascii="Times New Roman" w:hAnsi="Times New Roman" w:eastAsia="Times New Roman" w:cs="Times New Roman"/>
          <w:spacing w:val="-2"/>
          <w:position w:val="-5"/>
          <w:sz w:val="14"/>
          <w:szCs w:val="14"/>
        </w:rPr>
        <w:t xml:space="preserve">0.2 </w:t>
      </w:r>
      <w:r>
        <w:rPr>
          <w:rFonts w:ascii="Times New Roman" w:hAnsi="Times New Roman" w:eastAsia="Times New Roman" w:cs="Times New Roman"/>
          <w:spacing w:val="-2"/>
          <w:sz w:val="24"/>
          <w:szCs w:val="24"/>
        </w:rPr>
        <w:t>——</w:t>
      </w:r>
      <w:r>
        <w:rPr>
          <w:rFonts w:ascii="宋体" w:hAnsi="宋体" w:eastAsia="宋体" w:cs="宋体"/>
          <w:spacing w:val="-2"/>
          <w:sz w:val="24"/>
          <w:szCs w:val="24"/>
        </w:rPr>
        <w:t>设计温度下材料的屈服强度，</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3"/>
          <w:sz w:val="24"/>
          <w:szCs w:val="24"/>
        </w:rPr>
        <w:t>Pa</w:t>
      </w:r>
      <w:r>
        <w:rPr>
          <w:rFonts w:ascii="宋体" w:hAnsi="宋体" w:eastAsia="宋体" w:cs="宋体"/>
          <w:spacing w:val="-3"/>
          <w:sz w:val="24"/>
          <w:szCs w:val="24"/>
        </w:rPr>
        <w:t>。</w:t>
      </w:r>
    </w:p>
    <w:p>
      <w:pPr>
        <w:spacing w:before="127" w:line="214" w:lineRule="auto"/>
        <w:ind w:left="1924"/>
        <w:rPr>
          <w:rFonts w:ascii="宋体" w:hAnsi="宋体" w:eastAsia="宋体" w:cs="宋体"/>
          <w:sz w:val="24"/>
          <w:szCs w:val="24"/>
        </w:rPr>
      </w:pPr>
      <w:r>
        <w:rPr>
          <w:rFonts w:ascii="黑体" w:hAnsi="黑体" w:eastAsia="黑体" w:cs="黑体"/>
          <w:spacing w:val="5"/>
          <w:sz w:val="24"/>
          <w:szCs w:val="24"/>
        </w:rPr>
        <w:t xml:space="preserve">3.2.15  </w:t>
      </w:r>
      <w:r>
        <w:rPr>
          <w:rFonts w:ascii="宋体" w:hAnsi="宋体" w:eastAsia="宋体" w:cs="宋体"/>
          <w:spacing w:val="5"/>
          <w:sz w:val="24"/>
          <w:szCs w:val="24"/>
        </w:rPr>
        <w:t>简单压力容器设计专项要求</w:t>
      </w:r>
    </w:p>
    <w:p>
      <w:pPr>
        <w:spacing w:before="124" w:line="212" w:lineRule="auto"/>
        <w:ind w:left="1924"/>
        <w:rPr>
          <w:rFonts w:ascii="宋体" w:hAnsi="宋体" w:eastAsia="宋体" w:cs="宋体"/>
          <w:sz w:val="24"/>
          <w:szCs w:val="24"/>
        </w:rPr>
      </w:pPr>
      <w:r>
        <w:fldChar w:fldCharType="begin"/>
      </w:r>
      <w:r>
        <w:instrText xml:space="preserve"> HYPERLINK "3.2.15.1" </w:instrText>
      </w:r>
      <w:r>
        <w:fldChar w:fldCharType="separate"/>
      </w:r>
      <w:r>
        <w:rPr>
          <w:rFonts w:ascii="黑体" w:hAnsi="黑体" w:eastAsia="黑体" w:cs="黑体"/>
          <w:spacing w:val="4"/>
          <w:sz w:val="24"/>
          <w:szCs w:val="24"/>
        </w:rPr>
        <w:t>3.2.15.1</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设计总图</w:t>
      </w:r>
    </w:p>
    <w:p>
      <w:pPr>
        <w:spacing w:before="122" w:line="403" w:lineRule="exact"/>
        <w:ind w:left="1923"/>
        <w:rPr>
          <w:rFonts w:ascii="宋体" w:hAnsi="宋体" w:eastAsia="宋体" w:cs="宋体"/>
          <w:sz w:val="24"/>
          <w:szCs w:val="24"/>
        </w:rPr>
      </w:pPr>
      <w:r>
        <w:rPr>
          <w:rFonts w:ascii="宋体" w:hAnsi="宋体" w:eastAsia="宋体" w:cs="宋体"/>
          <w:spacing w:val="11"/>
          <w:position w:val="12"/>
          <w:sz w:val="24"/>
          <w:szCs w:val="24"/>
        </w:rPr>
        <w:t xml:space="preserve">简单压力容器的设计总图除满足本规程 </w:t>
      </w:r>
      <w:r>
        <w:fldChar w:fldCharType="begin"/>
      </w:r>
      <w:r>
        <w:instrText xml:space="preserve"> HYPERLINK "3.1.4.4" </w:instrText>
      </w:r>
      <w:r>
        <w:fldChar w:fldCharType="separate"/>
      </w:r>
      <w:r>
        <w:rPr>
          <w:rFonts w:ascii="Times New Roman" w:hAnsi="Times New Roman" w:eastAsia="Times New Roman" w:cs="Times New Roman"/>
          <w:spacing w:val="11"/>
          <w:position w:val="12"/>
          <w:sz w:val="24"/>
          <w:szCs w:val="24"/>
        </w:rPr>
        <w:t>3.1.4.4</w:t>
      </w:r>
      <w:r>
        <w:rPr>
          <w:rFonts w:ascii="Times New Roman" w:hAnsi="Times New Roman" w:eastAsia="Times New Roman" w:cs="Times New Roman"/>
          <w:spacing w:val="11"/>
          <w:position w:val="12"/>
          <w:sz w:val="24"/>
          <w:szCs w:val="24"/>
        </w:rPr>
        <w:fldChar w:fldCharType="end"/>
      </w:r>
      <w:r>
        <w:rPr>
          <w:rFonts w:ascii="Times New Roman" w:hAnsi="Times New Roman" w:eastAsia="Times New Roman" w:cs="Times New Roman"/>
          <w:spacing w:val="20"/>
          <w:position w:val="12"/>
          <w:sz w:val="24"/>
          <w:szCs w:val="24"/>
        </w:rPr>
        <w:t xml:space="preserve">  </w:t>
      </w:r>
      <w:r>
        <w:rPr>
          <w:rFonts w:ascii="宋体" w:hAnsi="宋体" w:eastAsia="宋体" w:cs="宋体"/>
          <w:spacing w:val="11"/>
          <w:position w:val="12"/>
          <w:sz w:val="24"/>
          <w:szCs w:val="24"/>
        </w:rPr>
        <w:t>的要求外，还应当包括</w:t>
      </w:r>
      <w:r>
        <w:rPr>
          <w:rFonts w:ascii="宋体" w:hAnsi="宋体" w:eastAsia="宋体" w:cs="宋体"/>
          <w:spacing w:val="10"/>
          <w:position w:val="12"/>
          <w:sz w:val="24"/>
          <w:szCs w:val="24"/>
        </w:rPr>
        <w:t>以下内</w:t>
      </w:r>
    </w:p>
    <w:p>
      <w:pPr>
        <w:spacing w:before="1" w:line="211" w:lineRule="auto"/>
        <w:ind w:left="1423"/>
        <w:rPr>
          <w:rFonts w:ascii="宋体" w:hAnsi="宋体" w:eastAsia="宋体" w:cs="宋体"/>
          <w:sz w:val="24"/>
          <w:szCs w:val="24"/>
        </w:rPr>
      </w:pPr>
      <w:r>
        <w:rPr>
          <w:rFonts w:ascii="宋体" w:hAnsi="宋体" w:eastAsia="宋体" w:cs="宋体"/>
          <w:spacing w:val="-11"/>
          <w:sz w:val="24"/>
          <w:szCs w:val="24"/>
        </w:rPr>
        <w:t>容：</w:t>
      </w:r>
    </w:p>
    <w:p>
      <w:pPr>
        <w:spacing w:before="118"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1</w:t>
      </w:r>
      <w:r>
        <w:rPr>
          <w:rFonts w:ascii="宋体" w:hAnsi="宋体" w:eastAsia="宋体" w:cs="宋体"/>
          <w:spacing w:val="-2"/>
          <w:position w:val="1"/>
          <w:sz w:val="24"/>
          <w:szCs w:val="24"/>
        </w:rPr>
        <w:t>)焊接方法和要求；</w:t>
      </w:r>
    </w:p>
    <w:p>
      <w:pPr>
        <w:spacing w:before="81" w:line="217"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)采用试验方法设计时的爆破试验要求。</w:t>
      </w:r>
    </w:p>
    <w:p>
      <w:pPr>
        <w:spacing w:before="123" w:line="212" w:lineRule="auto"/>
        <w:ind w:left="1924"/>
        <w:rPr>
          <w:rFonts w:ascii="宋体" w:hAnsi="宋体" w:eastAsia="宋体" w:cs="宋体"/>
          <w:sz w:val="24"/>
          <w:szCs w:val="24"/>
        </w:rPr>
      </w:pPr>
      <w:r>
        <w:fldChar w:fldCharType="begin"/>
      </w:r>
      <w:r>
        <w:instrText xml:space="preserve"> HYPERLINK "3.2.15.2" </w:instrText>
      </w:r>
      <w:r>
        <w:fldChar w:fldCharType="separate"/>
      </w:r>
      <w:r>
        <w:rPr>
          <w:rFonts w:ascii="黑体" w:hAnsi="黑体" w:eastAsia="黑体" w:cs="黑体"/>
          <w:spacing w:val="4"/>
          <w:sz w:val="24"/>
          <w:szCs w:val="24"/>
        </w:rPr>
        <w:t>3.2.15.2</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设计方法</w:t>
      </w:r>
    </w:p>
    <w:p>
      <w:pPr>
        <w:spacing w:before="123" w:line="211" w:lineRule="auto"/>
        <w:ind w:left="1923"/>
        <w:rPr>
          <w:rFonts w:ascii="宋体" w:hAnsi="宋体" w:eastAsia="宋体" w:cs="宋体"/>
          <w:sz w:val="24"/>
          <w:szCs w:val="24"/>
        </w:rPr>
      </w:pPr>
      <w:r>
        <w:rPr>
          <w:rFonts w:ascii="宋体" w:hAnsi="宋体" w:eastAsia="宋体" w:cs="宋体"/>
          <w:spacing w:val="7"/>
          <w:sz w:val="24"/>
          <w:szCs w:val="24"/>
        </w:rPr>
        <w:t>简单压力容器主要受压元件的壁厚应当采用试</w:t>
      </w:r>
      <w:r>
        <w:rPr>
          <w:rFonts w:ascii="宋体" w:hAnsi="宋体" w:eastAsia="宋体" w:cs="宋体"/>
          <w:spacing w:val="6"/>
          <w:sz w:val="24"/>
          <w:szCs w:val="24"/>
        </w:rPr>
        <w:t>验方法或者计算方法确定。</w:t>
      </w:r>
    </w:p>
    <w:p>
      <w:pPr>
        <w:spacing w:before="128" w:line="210" w:lineRule="auto"/>
        <w:ind w:left="1924"/>
        <w:rPr>
          <w:rFonts w:ascii="宋体" w:hAnsi="宋体" w:eastAsia="宋体" w:cs="宋体"/>
          <w:sz w:val="24"/>
          <w:szCs w:val="24"/>
        </w:rPr>
      </w:pPr>
      <w:r>
        <w:rPr>
          <w:rFonts w:ascii="黑体" w:hAnsi="黑体" w:eastAsia="黑体" w:cs="黑体"/>
          <w:spacing w:val="4"/>
          <w:sz w:val="24"/>
          <w:szCs w:val="24"/>
        </w:rPr>
        <w:t xml:space="preserve">3.2.15.2.1  </w:t>
      </w:r>
      <w:r>
        <w:rPr>
          <w:rFonts w:ascii="宋体" w:hAnsi="宋体" w:eastAsia="宋体" w:cs="宋体"/>
          <w:spacing w:val="4"/>
          <w:sz w:val="24"/>
          <w:szCs w:val="24"/>
        </w:rPr>
        <w:t>试验方法</w:t>
      </w:r>
    </w:p>
    <w:p>
      <w:pPr>
        <w:spacing w:before="125" w:line="394" w:lineRule="exact"/>
        <w:ind w:left="1910"/>
        <w:rPr>
          <w:rFonts w:ascii="宋体" w:hAnsi="宋体" w:eastAsia="宋体" w:cs="宋体"/>
          <w:sz w:val="24"/>
          <w:szCs w:val="24"/>
        </w:rPr>
      </w:pPr>
      <w:r>
        <w:rPr>
          <w:rFonts w:ascii="宋体" w:hAnsi="宋体" w:eastAsia="宋体" w:cs="宋体"/>
          <w:spacing w:val="-2"/>
          <w:position w:val="11"/>
          <w:sz w:val="24"/>
          <w:szCs w:val="24"/>
        </w:rPr>
        <w:t>按照试验方法设计的简单压力容器，</w:t>
      </w:r>
      <w:r>
        <w:rPr>
          <w:rFonts w:ascii="宋体" w:hAnsi="宋体" w:eastAsia="宋体" w:cs="宋体"/>
          <w:spacing w:val="69"/>
          <w:position w:val="11"/>
          <w:sz w:val="24"/>
          <w:szCs w:val="24"/>
        </w:rPr>
        <w:t xml:space="preserve"> </w:t>
      </w:r>
      <w:r>
        <w:rPr>
          <w:rFonts w:ascii="宋体" w:hAnsi="宋体" w:eastAsia="宋体" w:cs="宋体"/>
          <w:spacing w:val="-2"/>
          <w:position w:val="11"/>
          <w:sz w:val="24"/>
          <w:szCs w:val="24"/>
        </w:rPr>
        <w:t>在室温下的爆破压力不得小于</w:t>
      </w:r>
      <w:r>
        <w:rPr>
          <w:rFonts w:ascii="宋体" w:hAnsi="宋体" w:eastAsia="宋体" w:cs="宋体"/>
          <w:spacing w:val="-30"/>
          <w:position w:val="11"/>
          <w:sz w:val="24"/>
          <w:szCs w:val="24"/>
        </w:rPr>
        <w:t xml:space="preserve"> </w:t>
      </w:r>
      <w:r>
        <w:rPr>
          <w:rFonts w:ascii="Times New Roman" w:hAnsi="Times New Roman" w:eastAsia="Times New Roman" w:cs="Times New Roman"/>
          <w:spacing w:val="-2"/>
          <w:position w:val="11"/>
          <w:sz w:val="24"/>
          <w:szCs w:val="24"/>
        </w:rPr>
        <w:t>4</w:t>
      </w:r>
      <w:r>
        <w:rPr>
          <w:rFonts w:ascii="Times New Roman" w:hAnsi="Times New Roman" w:eastAsia="Times New Roman" w:cs="Times New Roman"/>
          <w:spacing w:val="24"/>
          <w:w w:val="101"/>
          <w:position w:val="11"/>
          <w:sz w:val="24"/>
          <w:szCs w:val="24"/>
        </w:rPr>
        <w:t xml:space="preserve"> </w:t>
      </w:r>
      <w:r>
        <w:rPr>
          <w:rFonts w:ascii="宋体" w:hAnsi="宋体" w:eastAsia="宋体" w:cs="宋体"/>
          <w:spacing w:val="-2"/>
          <w:position w:val="11"/>
          <w:sz w:val="24"/>
          <w:szCs w:val="24"/>
        </w:rPr>
        <w:t>倍的设计压</w:t>
      </w:r>
    </w:p>
    <w:p>
      <w:pPr>
        <w:spacing w:line="321" w:lineRule="exact"/>
        <w:ind w:left="1423"/>
        <w:rPr>
          <w:rFonts w:ascii="宋体" w:hAnsi="宋体" w:eastAsia="宋体" w:cs="宋体"/>
          <w:sz w:val="24"/>
          <w:szCs w:val="24"/>
        </w:rPr>
      </w:pPr>
      <w:r>
        <w:rPr>
          <w:rFonts w:ascii="宋体" w:hAnsi="宋体" w:eastAsia="宋体" w:cs="宋体"/>
          <w:spacing w:val="4"/>
          <w:position w:val="1"/>
          <w:sz w:val="24"/>
          <w:szCs w:val="24"/>
        </w:rPr>
        <w:t>力，并且周向永久变形率不得超过</w:t>
      </w:r>
      <w:r>
        <w:rPr>
          <w:rFonts w:ascii="宋体" w:hAnsi="宋体" w:eastAsia="宋体" w:cs="宋体"/>
          <w:spacing w:val="-21"/>
          <w:position w:val="1"/>
          <w:sz w:val="24"/>
          <w:szCs w:val="24"/>
        </w:rPr>
        <w:t xml:space="preserve"> </w:t>
      </w:r>
      <w:r>
        <w:rPr>
          <w:rFonts w:ascii="Times New Roman" w:hAnsi="Times New Roman" w:eastAsia="Times New Roman" w:cs="Times New Roman"/>
          <w:spacing w:val="4"/>
          <w:position w:val="1"/>
          <w:sz w:val="24"/>
          <w:szCs w:val="24"/>
        </w:rPr>
        <w:t>1</w:t>
      </w:r>
      <w:r>
        <w:rPr>
          <w:rFonts w:ascii="宋体" w:hAnsi="宋体" w:eastAsia="宋体" w:cs="宋体"/>
          <w:spacing w:val="4"/>
          <w:position w:val="1"/>
          <w:sz w:val="24"/>
          <w:szCs w:val="24"/>
        </w:rPr>
        <w:t>%。</w:t>
      </w:r>
    </w:p>
    <w:p>
      <w:pPr>
        <w:spacing w:before="84" w:line="212" w:lineRule="auto"/>
        <w:ind w:left="1924"/>
        <w:rPr>
          <w:rFonts w:ascii="宋体" w:hAnsi="宋体" w:eastAsia="宋体" w:cs="宋体"/>
          <w:sz w:val="24"/>
          <w:szCs w:val="24"/>
        </w:rPr>
      </w:pPr>
      <w:r>
        <w:rPr>
          <w:rFonts w:ascii="黑体" w:hAnsi="黑体" w:eastAsia="黑体" w:cs="黑体"/>
          <w:spacing w:val="4"/>
          <w:sz w:val="24"/>
          <w:szCs w:val="24"/>
        </w:rPr>
        <w:t xml:space="preserve">3.2.15.2.2  </w:t>
      </w:r>
      <w:r>
        <w:rPr>
          <w:rFonts w:ascii="宋体" w:hAnsi="宋体" w:eastAsia="宋体" w:cs="宋体"/>
          <w:spacing w:val="4"/>
          <w:sz w:val="24"/>
          <w:szCs w:val="24"/>
        </w:rPr>
        <w:t>计算方法</w:t>
      </w:r>
    </w:p>
    <w:p>
      <w:pPr>
        <w:spacing w:before="123" w:line="215" w:lineRule="auto"/>
        <w:ind w:left="1919"/>
        <w:rPr>
          <w:rFonts w:ascii="宋体" w:hAnsi="宋体" w:eastAsia="宋体" w:cs="宋体"/>
          <w:sz w:val="24"/>
          <w:szCs w:val="24"/>
        </w:rPr>
      </w:pPr>
      <w:r>
        <w:rPr>
          <w:rFonts w:ascii="宋体" w:hAnsi="宋体" w:eastAsia="宋体" w:cs="宋体"/>
          <w:spacing w:val="6"/>
          <w:sz w:val="24"/>
          <w:szCs w:val="24"/>
        </w:rPr>
        <w:t>用计算方法确定主要受压元件壁厚时，应当满足以</w:t>
      </w:r>
      <w:r>
        <w:rPr>
          <w:rFonts w:ascii="宋体" w:hAnsi="宋体" w:eastAsia="宋体" w:cs="宋体"/>
          <w:spacing w:val="5"/>
          <w:sz w:val="24"/>
          <w:szCs w:val="24"/>
        </w:rPr>
        <w:t>下要求：</w:t>
      </w:r>
    </w:p>
    <w:p>
      <w:pPr>
        <w:spacing w:before="119" w:line="213"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)总体薄膜应力小于或者等于</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0.6</w:t>
      </w:r>
      <w:r>
        <w:rPr>
          <w:rFonts w:ascii="Times New Roman" w:hAnsi="Times New Roman" w:eastAsia="Times New Roman" w:cs="Times New Roman"/>
          <w:spacing w:val="-17"/>
          <w:sz w:val="24"/>
          <w:szCs w:val="24"/>
        </w:rPr>
        <w:t xml:space="preserve"> </w:t>
      </w:r>
      <w:r>
        <w:rPr>
          <w:rFonts w:ascii="Times New Roman" w:hAnsi="Times New Roman" w:eastAsia="Times New Roman" w:cs="Times New Roman"/>
          <w:i/>
          <w:iCs/>
          <w:sz w:val="23"/>
          <w:szCs w:val="23"/>
        </w:rPr>
        <w:t>R</w:t>
      </w:r>
      <w:r>
        <w:rPr>
          <w:rFonts w:ascii="Times New Roman" w:hAnsi="Times New Roman" w:eastAsia="Times New Roman" w:cs="Times New Roman"/>
          <w:position w:val="-4"/>
          <w:sz w:val="13"/>
          <w:szCs w:val="13"/>
        </w:rPr>
        <w:t>p</w:t>
      </w:r>
      <w:r>
        <w:rPr>
          <w:rFonts w:ascii="Times New Roman" w:hAnsi="Times New Roman" w:eastAsia="Times New Roman" w:cs="Times New Roman"/>
          <w:spacing w:val="2"/>
          <w:position w:val="-4"/>
          <w:sz w:val="13"/>
          <w:szCs w:val="13"/>
        </w:rPr>
        <w:t xml:space="preserve">0.2  </w:t>
      </w:r>
      <w:r>
        <w:rPr>
          <w:rFonts w:ascii="宋体" w:hAnsi="宋体" w:eastAsia="宋体" w:cs="宋体"/>
          <w:spacing w:val="2"/>
          <w:sz w:val="24"/>
          <w:szCs w:val="24"/>
        </w:rPr>
        <w:t>，或者为</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0.3</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i/>
          <w:iCs/>
          <w:sz w:val="24"/>
          <w:szCs w:val="24"/>
        </w:rPr>
        <w:t>R</w:t>
      </w:r>
      <w:r>
        <w:rPr>
          <w:rFonts w:ascii="Times New Roman" w:hAnsi="Times New Roman" w:eastAsia="Times New Roman" w:cs="Times New Roman"/>
          <w:position w:val="-3"/>
          <w:sz w:val="14"/>
          <w:szCs w:val="14"/>
        </w:rPr>
        <w:t>m</w:t>
      </w:r>
      <w:r>
        <w:rPr>
          <w:rFonts w:ascii="Times New Roman" w:hAnsi="Times New Roman" w:eastAsia="Times New Roman" w:cs="Times New Roman"/>
          <w:spacing w:val="20"/>
          <w:w w:val="101"/>
          <w:position w:val="-3"/>
          <w:sz w:val="14"/>
          <w:szCs w:val="14"/>
        </w:rPr>
        <w:t xml:space="preserve"> </w:t>
      </w:r>
      <w:r>
        <w:rPr>
          <w:rFonts w:ascii="宋体" w:hAnsi="宋体" w:eastAsia="宋体" w:cs="宋体"/>
          <w:spacing w:val="2"/>
          <w:sz w:val="24"/>
          <w:szCs w:val="24"/>
        </w:rPr>
        <w:t>；</w:t>
      </w:r>
    </w:p>
    <w:p>
      <w:pPr>
        <w:spacing w:before="120" w:line="321" w:lineRule="exact"/>
        <w:ind w:left="1965"/>
        <w:rPr>
          <w:rFonts w:ascii="宋体" w:hAnsi="宋体" w:eastAsia="宋体" w:cs="宋体"/>
          <w:sz w:val="24"/>
          <w:szCs w:val="24"/>
        </w:rPr>
      </w:pP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2</w:t>
      </w:r>
      <w:r>
        <w:rPr>
          <w:rFonts w:ascii="宋体" w:hAnsi="宋体" w:eastAsia="宋体" w:cs="宋体"/>
          <w:spacing w:val="6"/>
          <w:position w:val="1"/>
          <w:sz w:val="24"/>
          <w:szCs w:val="24"/>
        </w:rPr>
        <w:t>)如果压力容器的筒体带有手工焊的纵向焊接接头，筒体计算厚度增加</w:t>
      </w:r>
      <w:r>
        <w:rPr>
          <w:rFonts w:ascii="宋体" w:hAnsi="宋体" w:eastAsia="宋体" w:cs="宋体"/>
          <w:spacing w:val="-16"/>
          <w:position w:val="1"/>
          <w:sz w:val="24"/>
          <w:szCs w:val="24"/>
        </w:rPr>
        <w:t xml:space="preserve"> </w:t>
      </w:r>
      <w:r>
        <w:rPr>
          <w:rFonts w:ascii="Times New Roman" w:hAnsi="Times New Roman" w:eastAsia="Times New Roman" w:cs="Times New Roman"/>
          <w:spacing w:val="6"/>
          <w:position w:val="1"/>
          <w:sz w:val="24"/>
          <w:szCs w:val="24"/>
        </w:rPr>
        <w:t>15</w:t>
      </w:r>
      <w:r>
        <w:rPr>
          <w:rFonts w:ascii="宋体" w:hAnsi="宋体" w:eastAsia="宋体" w:cs="宋体"/>
          <w:spacing w:val="6"/>
          <w:position w:val="1"/>
          <w:sz w:val="24"/>
          <w:szCs w:val="24"/>
        </w:rPr>
        <w:t>%。</w:t>
      </w:r>
    </w:p>
    <w:p>
      <w:pPr>
        <w:spacing w:before="90" w:line="207" w:lineRule="auto"/>
        <w:ind w:left="1924"/>
        <w:rPr>
          <w:rFonts w:ascii="宋体" w:hAnsi="宋体" w:eastAsia="宋体" w:cs="宋体"/>
          <w:sz w:val="24"/>
          <w:szCs w:val="24"/>
        </w:rPr>
      </w:pPr>
      <w:r>
        <w:fldChar w:fldCharType="begin"/>
      </w:r>
      <w:r>
        <w:instrText xml:space="preserve"> HYPERLINK "3.2.15.3" </w:instrText>
      </w:r>
      <w:r>
        <w:fldChar w:fldCharType="separate"/>
      </w:r>
      <w:r>
        <w:rPr>
          <w:rFonts w:ascii="黑体" w:hAnsi="黑体" w:eastAsia="黑体" w:cs="黑体"/>
          <w:spacing w:val="2"/>
          <w:sz w:val="24"/>
          <w:szCs w:val="24"/>
        </w:rPr>
        <w:t>3.2.15.3</w:t>
      </w:r>
      <w:r>
        <w:rPr>
          <w:rFonts w:ascii="黑体" w:hAnsi="黑体" w:eastAsia="黑体" w:cs="黑体"/>
          <w:spacing w:val="2"/>
          <w:sz w:val="24"/>
          <w:szCs w:val="24"/>
        </w:rPr>
        <w:fldChar w:fldCharType="end"/>
      </w:r>
      <w:r>
        <w:rPr>
          <w:rFonts w:ascii="黑体" w:hAnsi="黑体" w:eastAsia="黑体" w:cs="黑体"/>
          <w:spacing w:val="17"/>
          <w:sz w:val="24"/>
          <w:szCs w:val="24"/>
        </w:rPr>
        <w:t xml:space="preserve">  </w:t>
      </w:r>
      <w:r>
        <w:rPr>
          <w:rFonts w:ascii="宋体" w:hAnsi="宋体" w:eastAsia="宋体" w:cs="宋体"/>
          <w:spacing w:val="2"/>
          <w:sz w:val="24"/>
          <w:szCs w:val="24"/>
        </w:rPr>
        <w:t>最小壁厚</w:t>
      </w:r>
    </w:p>
    <w:p>
      <w:pPr>
        <w:spacing w:before="123" w:line="403" w:lineRule="exact"/>
        <w:ind w:left="1917"/>
        <w:rPr>
          <w:rFonts w:ascii="宋体" w:hAnsi="宋体" w:eastAsia="宋体" w:cs="宋体"/>
          <w:sz w:val="24"/>
          <w:szCs w:val="24"/>
        </w:rPr>
      </w:pPr>
      <w:r>
        <w:rPr>
          <w:rFonts w:ascii="宋体" w:hAnsi="宋体" w:eastAsia="宋体" w:cs="宋体"/>
          <w:spacing w:val="6"/>
          <w:position w:val="12"/>
          <w:sz w:val="24"/>
          <w:szCs w:val="24"/>
        </w:rPr>
        <w:t>壳体成形后的实际壁厚，奥氏体不锈钢制简单压力容器不得小于</w:t>
      </w:r>
      <w:r>
        <w:rPr>
          <w:rFonts w:ascii="宋体" w:hAnsi="宋体" w:eastAsia="宋体" w:cs="宋体"/>
          <w:spacing w:val="55"/>
          <w:position w:val="12"/>
          <w:sz w:val="24"/>
          <w:szCs w:val="24"/>
        </w:rPr>
        <w:t xml:space="preserve"> </w:t>
      </w:r>
      <w:r>
        <w:rPr>
          <w:rFonts w:ascii="Times New Roman" w:hAnsi="Times New Roman" w:eastAsia="Times New Roman" w:cs="Times New Roman"/>
          <w:spacing w:val="6"/>
          <w:position w:val="12"/>
          <w:sz w:val="24"/>
          <w:szCs w:val="24"/>
        </w:rPr>
        <w:t>1</w:t>
      </w:r>
      <w:r>
        <w:rPr>
          <w:rFonts w:ascii="Times New Roman" w:hAnsi="Times New Roman" w:eastAsia="Times New Roman" w:cs="Times New Roman"/>
          <w:position w:val="12"/>
          <w:sz w:val="24"/>
          <w:szCs w:val="24"/>
        </w:rPr>
        <w:t>mm</w:t>
      </w:r>
      <w:r>
        <w:rPr>
          <w:rFonts w:ascii="宋体" w:hAnsi="宋体" w:eastAsia="宋体" w:cs="宋体"/>
          <w:spacing w:val="6"/>
          <w:position w:val="12"/>
          <w:sz w:val="24"/>
          <w:szCs w:val="24"/>
        </w:rPr>
        <w:t>，碳素钢</w:t>
      </w:r>
    </w:p>
    <w:p>
      <w:pPr>
        <w:spacing w:line="211" w:lineRule="auto"/>
        <w:ind w:left="1423"/>
        <w:rPr>
          <w:rFonts w:ascii="宋体" w:hAnsi="宋体" w:eastAsia="宋体" w:cs="宋体"/>
          <w:sz w:val="24"/>
          <w:szCs w:val="24"/>
        </w:rPr>
      </w:pPr>
      <w:r>
        <w:rPr>
          <w:rFonts w:ascii="宋体" w:hAnsi="宋体" w:eastAsia="宋体" w:cs="宋体"/>
          <w:spacing w:val="6"/>
          <w:sz w:val="24"/>
          <w:szCs w:val="24"/>
        </w:rPr>
        <w:t>制简单压力容器不得小于</w:t>
      </w:r>
      <w:r>
        <w:rPr>
          <w:rFonts w:ascii="宋体" w:hAnsi="宋体" w:eastAsia="宋体" w:cs="宋体"/>
          <w:spacing w:val="-46"/>
          <w:sz w:val="24"/>
          <w:szCs w:val="24"/>
        </w:rPr>
        <w:t xml:space="preserve"> </w:t>
      </w:r>
      <w:r>
        <w:rPr>
          <w:rFonts w:ascii="Times New Roman" w:hAnsi="Times New Roman" w:eastAsia="Times New Roman" w:cs="Times New Roman"/>
          <w:spacing w:val="6"/>
          <w:sz w:val="24"/>
          <w:szCs w:val="24"/>
        </w:rPr>
        <w:t>2</w:t>
      </w:r>
      <w:r>
        <w:rPr>
          <w:rFonts w:ascii="Times New Roman" w:hAnsi="Times New Roman" w:eastAsia="Times New Roman" w:cs="Times New Roman"/>
          <w:sz w:val="24"/>
          <w:szCs w:val="24"/>
        </w:rPr>
        <w:t>mm</w:t>
      </w:r>
      <w:r>
        <w:rPr>
          <w:rFonts w:ascii="宋体" w:hAnsi="宋体" w:eastAsia="宋体" w:cs="宋体"/>
          <w:spacing w:val="6"/>
          <w:sz w:val="24"/>
          <w:szCs w:val="24"/>
        </w:rPr>
        <w:t>。</w:t>
      </w:r>
    </w:p>
    <w:p>
      <w:pPr>
        <w:spacing w:before="127" w:line="211" w:lineRule="auto"/>
        <w:ind w:left="1924"/>
        <w:rPr>
          <w:rFonts w:ascii="宋体" w:hAnsi="宋体" w:eastAsia="宋体" w:cs="宋体"/>
          <w:sz w:val="24"/>
          <w:szCs w:val="24"/>
        </w:rPr>
      </w:pPr>
      <w:r>
        <w:fldChar w:fldCharType="begin"/>
      </w:r>
      <w:r>
        <w:instrText xml:space="preserve"> HYPERLINK "3.2.15.4" </w:instrText>
      </w:r>
      <w:r>
        <w:fldChar w:fldCharType="separate"/>
      </w:r>
      <w:r>
        <w:rPr>
          <w:rFonts w:ascii="黑体" w:hAnsi="黑体" w:eastAsia="黑体" w:cs="黑体"/>
          <w:spacing w:val="4"/>
          <w:sz w:val="24"/>
          <w:szCs w:val="24"/>
        </w:rPr>
        <w:t>3.2.15.4</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无损检测抽查</w:t>
      </w:r>
    </w:p>
    <w:p>
      <w:pPr>
        <w:spacing w:before="123" w:line="400" w:lineRule="exact"/>
        <w:ind w:left="1917"/>
        <w:rPr>
          <w:rFonts w:ascii="宋体" w:hAnsi="宋体" w:eastAsia="宋体" w:cs="宋体"/>
          <w:sz w:val="24"/>
          <w:szCs w:val="24"/>
        </w:rPr>
      </w:pPr>
      <w:r>
        <w:rPr>
          <w:rFonts w:ascii="宋体" w:hAnsi="宋体" w:eastAsia="宋体" w:cs="宋体"/>
          <w:spacing w:val="7"/>
          <w:position w:val="12"/>
          <w:sz w:val="24"/>
          <w:szCs w:val="24"/>
        </w:rPr>
        <w:t>按照计算方法设计的简单压力容器，其对接接头应当</w:t>
      </w:r>
      <w:r>
        <w:rPr>
          <w:rFonts w:ascii="宋体" w:hAnsi="宋体" w:eastAsia="宋体" w:cs="宋体"/>
          <w:spacing w:val="6"/>
          <w:position w:val="12"/>
          <w:sz w:val="24"/>
          <w:szCs w:val="24"/>
        </w:rPr>
        <w:t>按照</w:t>
      </w:r>
      <w:r>
        <w:rPr>
          <w:rFonts w:ascii="宋体" w:hAnsi="宋体" w:eastAsia="宋体" w:cs="宋体"/>
          <w:spacing w:val="-53"/>
          <w:position w:val="12"/>
          <w:sz w:val="24"/>
          <w:szCs w:val="24"/>
        </w:rPr>
        <w:t xml:space="preserve"> </w:t>
      </w:r>
      <w:r>
        <w:rPr>
          <w:rFonts w:ascii="Times New Roman" w:hAnsi="Times New Roman" w:eastAsia="Times New Roman" w:cs="Times New Roman"/>
          <w:position w:val="12"/>
          <w:sz w:val="24"/>
          <w:szCs w:val="24"/>
        </w:rPr>
        <w:t>NB</w:t>
      </w:r>
      <w:r>
        <w:rPr>
          <w:rFonts w:ascii="Times New Roman" w:hAnsi="Times New Roman" w:eastAsia="Times New Roman" w:cs="Times New Roman"/>
          <w:spacing w:val="6"/>
          <w:position w:val="12"/>
          <w:sz w:val="24"/>
          <w:szCs w:val="24"/>
        </w:rPr>
        <w:t>/T</w:t>
      </w:r>
      <w:r>
        <w:rPr>
          <w:rFonts w:ascii="Times New Roman" w:hAnsi="Times New Roman" w:eastAsia="Times New Roman" w:cs="Times New Roman"/>
          <w:spacing w:val="22"/>
          <w:w w:val="101"/>
          <w:position w:val="12"/>
          <w:sz w:val="24"/>
          <w:szCs w:val="24"/>
        </w:rPr>
        <w:t xml:space="preserve"> </w:t>
      </w:r>
      <w:r>
        <w:rPr>
          <w:rFonts w:ascii="Times New Roman" w:hAnsi="Times New Roman" w:eastAsia="Times New Roman" w:cs="Times New Roman"/>
          <w:spacing w:val="6"/>
          <w:position w:val="12"/>
          <w:sz w:val="24"/>
          <w:szCs w:val="24"/>
        </w:rPr>
        <w:t xml:space="preserve">47013 </w:t>
      </w:r>
      <w:r>
        <w:rPr>
          <w:rFonts w:ascii="宋体" w:hAnsi="宋体" w:eastAsia="宋体" w:cs="宋体"/>
          <w:spacing w:val="6"/>
          <w:position w:val="12"/>
          <w:sz w:val="24"/>
          <w:szCs w:val="24"/>
        </w:rPr>
        <w:t>进行射线</w:t>
      </w:r>
    </w:p>
    <w:p>
      <w:pPr>
        <w:spacing w:before="1" w:line="214" w:lineRule="auto"/>
        <w:ind w:left="1424"/>
        <w:rPr>
          <w:rFonts w:ascii="宋体" w:hAnsi="宋体" w:eastAsia="宋体" w:cs="宋体"/>
          <w:sz w:val="24"/>
          <w:szCs w:val="24"/>
        </w:rPr>
      </w:pPr>
      <w:r>
        <w:rPr>
          <w:rFonts w:ascii="宋体" w:hAnsi="宋体" w:eastAsia="宋体" w:cs="宋体"/>
          <w:spacing w:val="6"/>
          <w:sz w:val="24"/>
          <w:szCs w:val="24"/>
        </w:rPr>
        <w:t>检测抽查，技术等级不低于</w:t>
      </w:r>
      <w:r>
        <w:rPr>
          <w:rFonts w:ascii="宋体" w:hAnsi="宋体" w:eastAsia="宋体" w:cs="宋体"/>
          <w:spacing w:val="-47"/>
          <w:sz w:val="24"/>
          <w:szCs w:val="24"/>
        </w:rPr>
        <w:t xml:space="preserve"> </w:t>
      </w:r>
      <w:r>
        <w:rPr>
          <w:rFonts w:ascii="Times New Roman" w:hAnsi="Times New Roman" w:eastAsia="Times New Roman" w:cs="Times New Roman"/>
          <w:sz w:val="24"/>
          <w:szCs w:val="24"/>
        </w:rPr>
        <w:t>AB</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级，合格级别不低于Ⅲ级。抽查原则如</w:t>
      </w:r>
      <w:r>
        <w:rPr>
          <w:rFonts w:ascii="宋体" w:hAnsi="宋体" w:eastAsia="宋体" w:cs="宋体"/>
          <w:spacing w:val="5"/>
          <w:sz w:val="24"/>
          <w:szCs w:val="24"/>
        </w:rPr>
        <w:t>下：</w:t>
      </w:r>
    </w:p>
    <w:p>
      <w:pPr>
        <w:spacing w:before="120" w:line="276" w:lineRule="auto"/>
        <w:ind w:left="1423" w:right="1417"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)对接焊接接头采用自动焊或者机动焊</w:t>
      </w:r>
      <w:r>
        <w:rPr>
          <w:rFonts w:ascii="宋体" w:hAnsi="宋体" w:eastAsia="宋体" w:cs="宋体"/>
          <w:spacing w:val="6"/>
          <w:sz w:val="24"/>
          <w:szCs w:val="24"/>
        </w:rPr>
        <w:t>时，调整焊接工艺后，应当对首台产品</w:t>
      </w:r>
      <w:r>
        <w:rPr>
          <w:rFonts w:ascii="宋体" w:hAnsi="宋体" w:eastAsia="宋体" w:cs="宋体"/>
          <w:sz w:val="24"/>
          <w:szCs w:val="24"/>
        </w:rPr>
        <w:t xml:space="preserve"> 进行射线检测；</w:t>
      </w:r>
    </w:p>
    <w:p>
      <w:pPr>
        <w:spacing w:before="80" w:line="277" w:lineRule="auto"/>
        <w:ind w:left="1435" w:right="1419" w:firstLine="53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 xml:space="preserve">)制造过程中，每批产品(注 </w:t>
      </w:r>
      <w:r>
        <w:rPr>
          <w:rFonts w:ascii="Times New Roman" w:hAnsi="Times New Roman" w:eastAsia="Times New Roman" w:cs="Times New Roman"/>
          <w:spacing w:val="2"/>
          <w:sz w:val="24"/>
          <w:szCs w:val="24"/>
        </w:rPr>
        <w:t>3-5</w:t>
      </w:r>
      <w:r>
        <w:rPr>
          <w:rFonts w:ascii="宋体" w:hAnsi="宋体" w:eastAsia="宋体" w:cs="宋体"/>
          <w:spacing w:val="2"/>
          <w:sz w:val="24"/>
          <w:szCs w:val="24"/>
        </w:rPr>
        <w:t xml:space="preserve">)至少抽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53"/>
          <w:sz w:val="24"/>
          <w:szCs w:val="24"/>
        </w:rPr>
        <w:t xml:space="preserve"> </w:t>
      </w:r>
      <w:r>
        <w:rPr>
          <w:rFonts w:ascii="宋体" w:hAnsi="宋体" w:eastAsia="宋体" w:cs="宋体"/>
          <w:spacing w:val="2"/>
          <w:sz w:val="24"/>
          <w:szCs w:val="24"/>
        </w:rPr>
        <w:t>台</w:t>
      </w:r>
      <w:r>
        <w:rPr>
          <w:rFonts w:ascii="宋体" w:hAnsi="宋体" w:eastAsia="宋体" w:cs="宋体"/>
          <w:spacing w:val="1"/>
          <w:sz w:val="24"/>
          <w:szCs w:val="24"/>
        </w:rPr>
        <w:t xml:space="preserve">进行射线检测，日产量不足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批</w:t>
      </w:r>
      <w:r>
        <w:rPr>
          <w:rFonts w:ascii="宋体" w:hAnsi="宋体" w:eastAsia="宋体" w:cs="宋体"/>
          <w:sz w:val="24"/>
          <w:szCs w:val="24"/>
        </w:rPr>
        <w:t xml:space="preserve"> </w:t>
      </w:r>
      <w:r>
        <w:rPr>
          <w:rFonts w:ascii="宋体" w:hAnsi="宋体" w:eastAsia="宋体" w:cs="宋体"/>
          <w:spacing w:val="-1"/>
          <w:sz w:val="24"/>
          <w:szCs w:val="24"/>
        </w:rPr>
        <w:t>时，也必须抽</w:t>
      </w:r>
      <w:r>
        <w:rPr>
          <w:rFonts w:ascii="宋体" w:hAnsi="宋体" w:eastAsia="宋体" w:cs="宋体"/>
          <w:spacing w:val="-19"/>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台进行射线检测；</w:t>
      </w:r>
    </w:p>
    <w:p>
      <w:pPr>
        <w:spacing w:before="82" w:line="276" w:lineRule="auto"/>
        <w:ind w:left="1442" w:right="1421" w:firstLine="52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)对接焊接接头采用手工焊接，在每个焊接操作人员(以下简称焊工)每天焊接</w:t>
      </w:r>
      <w:r>
        <w:rPr>
          <w:rFonts w:ascii="宋体" w:hAnsi="宋体" w:eastAsia="宋体" w:cs="宋体"/>
          <w:spacing w:val="10"/>
          <w:sz w:val="24"/>
          <w:szCs w:val="24"/>
        </w:rPr>
        <w:t xml:space="preserve"> </w:t>
      </w:r>
      <w:r>
        <w:rPr>
          <w:rFonts w:ascii="宋体" w:hAnsi="宋体" w:eastAsia="宋体" w:cs="宋体"/>
          <w:sz w:val="24"/>
          <w:szCs w:val="24"/>
        </w:rPr>
        <w:t>的产品中，至少抽</w:t>
      </w:r>
      <w:r>
        <w:rPr>
          <w:rFonts w:ascii="宋体" w:hAnsi="宋体" w:eastAsia="宋体" w:cs="宋体"/>
          <w:spacing w:val="-12"/>
          <w:sz w:val="24"/>
          <w:szCs w:val="24"/>
        </w:rPr>
        <w:t xml:space="preserve"> </w:t>
      </w:r>
      <w:r>
        <w:rPr>
          <w:rFonts w:ascii="Times New Roman" w:hAnsi="Times New Roman" w:eastAsia="Times New Roman" w:cs="Times New Roman"/>
          <w:sz w:val="24"/>
          <w:szCs w:val="24"/>
        </w:rPr>
        <w:t>1</w:t>
      </w:r>
      <w:r>
        <w:rPr>
          <w:rFonts w:ascii="Times New Roman" w:hAnsi="Times New Roman" w:eastAsia="Times New Roman" w:cs="Times New Roman"/>
          <w:spacing w:val="30"/>
          <w:sz w:val="24"/>
          <w:szCs w:val="24"/>
        </w:rPr>
        <w:t xml:space="preserve"> </w:t>
      </w:r>
      <w:r>
        <w:rPr>
          <w:rFonts w:ascii="宋体" w:hAnsi="宋体" w:eastAsia="宋体" w:cs="宋体"/>
          <w:sz w:val="24"/>
          <w:szCs w:val="24"/>
        </w:rPr>
        <w:t>台产品进行射线检测；</w:t>
      </w:r>
    </w:p>
    <w:p>
      <w:pPr>
        <w:spacing w:before="82" w:line="219" w:lineRule="auto"/>
        <w:ind w:left="1965"/>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4</w:t>
      </w:r>
      <w:r>
        <w:rPr>
          <w:rFonts w:ascii="宋体" w:hAnsi="宋体" w:eastAsia="宋体" w:cs="宋体"/>
          <w:spacing w:val="7"/>
          <w:sz w:val="24"/>
          <w:szCs w:val="24"/>
        </w:rPr>
        <w:t>)射线检测位置优先选择包括交叉焊缝</w:t>
      </w:r>
      <w:r>
        <w:rPr>
          <w:rFonts w:ascii="宋体" w:hAnsi="宋体" w:eastAsia="宋体" w:cs="宋体"/>
          <w:spacing w:val="6"/>
          <w:sz w:val="24"/>
          <w:szCs w:val="24"/>
        </w:rPr>
        <w:t>的纵焊缝，每台产品的射线检测长度不</w:t>
      </w:r>
    </w:p>
    <w:p>
      <w:pPr>
        <w:spacing w:line="219" w:lineRule="auto"/>
        <w:rPr>
          <w:rFonts w:ascii="宋体" w:hAnsi="宋体" w:eastAsia="宋体" w:cs="宋体"/>
          <w:sz w:val="24"/>
          <w:szCs w:val="24"/>
        </w:rPr>
        <w:sectPr>
          <w:headerReference r:id="rId64" w:type="default"/>
          <w:footerReference r:id="rId65" w:type="default"/>
          <w:pgSz w:w="11905" w:h="16840"/>
          <w:pgMar w:top="1503" w:right="4" w:bottom="1325" w:left="0" w:header="1228" w:footer="1138" w:gutter="0"/>
          <w:cols w:space="720" w:num="1"/>
        </w:sectPr>
      </w:pPr>
    </w:p>
    <w:p>
      <w:pPr>
        <w:pStyle w:val="2"/>
        <w:spacing w:line="268" w:lineRule="auto"/>
      </w:pPr>
      <w:r>
        <w:pict>
          <v:shape id="_x0000_s1071" o:spid="_x0000_s1071" o:spt="202" type="#_x0000_t202" style="position:absolute;left:0pt;margin-left:481.3pt;margin-top:779.1pt;height:7pt;width:44.25pt;mso-position-horizontal-relative:page;mso-position-vertical-relative:page;z-index:251813888;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07" w:lineRule="auto"/>
        <w:ind w:left="1423"/>
        <w:rPr>
          <w:rFonts w:ascii="宋体" w:hAnsi="宋体" w:eastAsia="宋体" w:cs="宋体"/>
          <w:sz w:val="24"/>
          <w:szCs w:val="24"/>
        </w:rPr>
      </w:pPr>
      <w:r>
        <w:rPr>
          <w:rFonts w:ascii="宋体" w:hAnsi="宋体" w:eastAsia="宋体" w:cs="宋体"/>
          <w:spacing w:val="3"/>
          <w:sz w:val="24"/>
          <w:szCs w:val="24"/>
        </w:rPr>
        <w:t>得小于</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200</w:t>
      </w:r>
      <w:r>
        <w:rPr>
          <w:rFonts w:ascii="Times New Roman" w:hAnsi="Times New Roman" w:eastAsia="Times New Roman" w:cs="Times New Roman"/>
          <w:sz w:val="24"/>
          <w:szCs w:val="24"/>
        </w:rPr>
        <w:t>mm</w:t>
      </w:r>
      <w:r>
        <w:rPr>
          <w:rFonts w:ascii="宋体" w:hAnsi="宋体" w:eastAsia="宋体" w:cs="宋体"/>
          <w:spacing w:val="3"/>
          <w:sz w:val="24"/>
          <w:szCs w:val="24"/>
        </w:rPr>
        <w:t>。</w:t>
      </w:r>
    </w:p>
    <w:p>
      <w:pPr>
        <w:spacing w:before="151" w:line="375" w:lineRule="exact"/>
        <w:ind w:left="1863"/>
        <w:rPr>
          <w:rFonts w:ascii="宋体" w:hAnsi="宋体" w:eastAsia="宋体" w:cs="宋体"/>
          <w:sz w:val="21"/>
          <w:szCs w:val="21"/>
        </w:rPr>
      </w:pPr>
      <w:r>
        <w:rPr>
          <w:rFonts w:ascii="宋体" w:hAnsi="宋体" w:eastAsia="宋体" w:cs="宋体"/>
          <w:spacing w:val="4"/>
          <w:position w:val="12"/>
          <w:sz w:val="21"/>
          <w:szCs w:val="21"/>
        </w:rPr>
        <w:t>注</w:t>
      </w:r>
      <w:r>
        <w:rPr>
          <w:rFonts w:ascii="宋体" w:hAnsi="宋体" w:eastAsia="宋体" w:cs="宋体"/>
          <w:spacing w:val="-34"/>
          <w:position w:val="12"/>
          <w:sz w:val="21"/>
          <w:szCs w:val="21"/>
        </w:rPr>
        <w:t xml:space="preserve"> </w:t>
      </w:r>
      <w:r>
        <w:rPr>
          <w:rFonts w:ascii="Times New Roman" w:hAnsi="Times New Roman" w:eastAsia="Times New Roman" w:cs="Times New Roman"/>
          <w:spacing w:val="4"/>
          <w:position w:val="12"/>
          <w:sz w:val="21"/>
          <w:szCs w:val="21"/>
        </w:rPr>
        <w:t>3-5</w:t>
      </w:r>
      <w:r>
        <w:rPr>
          <w:rFonts w:ascii="宋体" w:hAnsi="宋体" w:eastAsia="宋体" w:cs="宋体"/>
          <w:spacing w:val="4"/>
          <w:position w:val="12"/>
          <w:sz w:val="21"/>
          <w:szCs w:val="21"/>
        </w:rPr>
        <w:t>：简单压力容器组批原则见本规程</w:t>
      </w:r>
      <w:r>
        <w:rPr>
          <w:rFonts w:ascii="宋体" w:hAnsi="宋体" w:eastAsia="宋体" w:cs="宋体"/>
          <w:spacing w:val="-39"/>
          <w:position w:val="12"/>
          <w:sz w:val="21"/>
          <w:szCs w:val="21"/>
        </w:rPr>
        <w:t xml:space="preserve"> </w:t>
      </w:r>
      <w:r>
        <w:fldChar w:fldCharType="begin"/>
      </w:r>
      <w:r>
        <w:instrText xml:space="preserve"> HYPERLINK "4.2.9.2" </w:instrText>
      </w:r>
      <w:r>
        <w:fldChar w:fldCharType="separate"/>
      </w:r>
      <w:r>
        <w:rPr>
          <w:rFonts w:ascii="Times New Roman" w:hAnsi="Times New Roman" w:eastAsia="Times New Roman" w:cs="Times New Roman"/>
          <w:spacing w:val="3"/>
          <w:position w:val="12"/>
          <w:sz w:val="21"/>
          <w:szCs w:val="21"/>
        </w:rPr>
        <w:t>4.2.9.2</w:t>
      </w:r>
      <w:r>
        <w:rPr>
          <w:rFonts w:ascii="Times New Roman" w:hAnsi="Times New Roman" w:eastAsia="Times New Roman" w:cs="Times New Roman"/>
          <w:spacing w:val="3"/>
          <w:position w:val="12"/>
          <w:sz w:val="21"/>
          <w:szCs w:val="21"/>
        </w:rPr>
        <w:fldChar w:fldCharType="end"/>
      </w:r>
      <w:r>
        <w:rPr>
          <w:rFonts w:ascii="Times New Roman" w:hAnsi="Times New Roman" w:eastAsia="Times New Roman" w:cs="Times New Roman"/>
          <w:spacing w:val="28"/>
          <w:position w:val="12"/>
          <w:sz w:val="21"/>
          <w:szCs w:val="21"/>
        </w:rPr>
        <w:t xml:space="preserve"> </w:t>
      </w:r>
      <w:r>
        <w:rPr>
          <w:rFonts w:ascii="宋体" w:hAnsi="宋体" w:eastAsia="宋体" w:cs="宋体"/>
          <w:spacing w:val="3"/>
          <w:position w:val="12"/>
          <w:sz w:val="21"/>
          <w:szCs w:val="21"/>
        </w:rPr>
        <w:t>的规定。</w:t>
      </w:r>
    </w:p>
    <w:p>
      <w:pPr>
        <w:spacing w:before="1" w:line="207" w:lineRule="auto"/>
        <w:ind w:left="1924"/>
        <w:rPr>
          <w:rFonts w:ascii="宋体" w:hAnsi="宋体" w:eastAsia="宋体" w:cs="宋体"/>
          <w:sz w:val="24"/>
          <w:szCs w:val="24"/>
        </w:rPr>
      </w:pPr>
      <w:r>
        <w:fldChar w:fldCharType="begin"/>
      </w:r>
      <w:r>
        <w:instrText xml:space="preserve"> HYPERLINK "3.2.15.5" </w:instrText>
      </w:r>
      <w:r>
        <w:fldChar w:fldCharType="separate"/>
      </w:r>
      <w:r>
        <w:rPr>
          <w:rFonts w:ascii="黑体" w:hAnsi="黑体" w:eastAsia="黑体" w:cs="黑体"/>
          <w:spacing w:val="2"/>
          <w:sz w:val="24"/>
          <w:szCs w:val="24"/>
        </w:rPr>
        <w:t>3.2.15.5</w:t>
      </w:r>
      <w:r>
        <w:rPr>
          <w:rFonts w:ascii="黑体" w:hAnsi="黑体" w:eastAsia="黑体" w:cs="黑体"/>
          <w:spacing w:val="2"/>
          <w:sz w:val="24"/>
          <w:szCs w:val="24"/>
        </w:rPr>
        <w:fldChar w:fldCharType="end"/>
      </w:r>
      <w:r>
        <w:rPr>
          <w:rFonts w:ascii="黑体" w:hAnsi="黑体" w:eastAsia="黑体" w:cs="黑体"/>
          <w:spacing w:val="17"/>
          <w:sz w:val="24"/>
          <w:szCs w:val="24"/>
        </w:rPr>
        <w:t xml:space="preserve">  </w:t>
      </w:r>
      <w:r>
        <w:rPr>
          <w:rFonts w:ascii="宋体" w:hAnsi="宋体" w:eastAsia="宋体" w:cs="宋体"/>
          <w:spacing w:val="2"/>
          <w:sz w:val="24"/>
          <w:szCs w:val="24"/>
        </w:rPr>
        <w:t>耐压试验</w:t>
      </w:r>
    </w:p>
    <w:p>
      <w:pPr>
        <w:spacing w:before="117"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1</w:t>
      </w:r>
      <w:r>
        <w:rPr>
          <w:rFonts w:ascii="宋体" w:hAnsi="宋体" w:eastAsia="宋体" w:cs="宋体"/>
          <w:spacing w:val="4"/>
          <w:position w:val="1"/>
          <w:sz w:val="24"/>
          <w:szCs w:val="24"/>
        </w:rPr>
        <w:t>)最低试验压力为</w:t>
      </w:r>
      <w:r>
        <w:rPr>
          <w:rFonts w:ascii="宋体" w:hAnsi="宋体" w:eastAsia="宋体" w:cs="宋体"/>
          <w:spacing w:val="-17"/>
          <w:position w:val="1"/>
          <w:sz w:val="24"/>
          <w:szCs w:val="24"/>
        </w:rPr>
        <w:t xml:space="preserve"> </w:t>
      </w:r>
      <w:r>
        <w:rPr>
          <w:rFonts w:ascii="Times New Roman" w:hAnsi="Times New Roman" w:eastAsia="Times New Roman" w:cs="Times New Roman"/>
          <w:spacing w:val="4"/>
          <w:position w:val="1"/>
          <w:sz w:val="24"/>
          <w:szCs w:val="24"/>
        </w:rPr>
        <w:t>1.5</w:t>
      </w:r>
      <w:r>
        <w:rPr>
          <w:rFonts w:ascii="宋体" w:hAnsi="宋体" w:eastAsia="宋体" w:cs="宋体"/>
          <w:spacing w:val="4"/>
          <w:position w:val="1"/>
          <w:sz w:val="24"/>
          <w:szCs w:val="24"/>
        </w:rPr>
        <w:t>倍简单压力容器的设计压力；</w:t>
      </w:r>
    </w:p>
    <w:p>
      <w:pPr>
        <w:spacing w:before="78" w:line="261" w:lineRule="auto"/>
        <w:ind w:left="1423" w:right="1421" w:firstLine="541"/>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2</w:t>
      </w:r>
      <w:r>
        <w:rPr>
          <w:rFonts w:ascii="宋体" w:hAnsi="宋体" w:eastAsia="宋体" w:cs="宋体"/>
          <w:spacing w:val="13"/>
          <w:sz w:val="24"/>
          <w:szCs w:val="24"/>
        </w:rPr>
        <w:t>)耐压试验时，简单压力容器壁温和试验用介质温度不得引起容器的脆性断</w:t>
      </w:r>
      <w:r>
        <w:rPr>
          <w:rFonts w:ascii="宋体" w:hAnsi="宋体" w:eastAsia="宋体" w:cs="宋体"/>
          <w:spacing w:val="17"/>
          <w:sz w:val="24"/>
          <w:szCs w:val="24"/>
        </w:rPr>
        <w:t xml:space="preserve"> </w:t>
      </w:r>
      <w:r>
        <w:rPr>
          <w:rFonts w:ascii="宋体" w:hAnsi="宋体" w:eastAsia="宋体" w:cs="宋体"/>
          <w:spacing w:val="5"/>
          <w:sz w:val="24"/>
          <w:szCs w:val="24"/>
        </w:rPr>
        <w:t>裂，试验用介质的温度一般不低于</w:t>
      </w:r>
      <w:r>
        <w:rPr>
          <w:rFonts w:ascii="宋体" w:hAnsi="宋体" w:eastAsia="宋体" w:cs="宋体"/>
          <w:spacing w:val="-30"/>
          <w:sz w:val="24"/>
          <w:szCs w:val="24"/>
        </w:rPr>
        <w:t xml:space="preserve"> </w:t>
      </w:r>
      <w:r>
        <w:rPr>
          <w:rFonts w:ascii="Times New Roman" w:hAnsi="Times New Roman" w:eastAsia="Times New Roman" w:cs="Times New Roman"/>
          <w:spacing w:val="5"/>
          <w:sz w:val="24"/>
          <w:szCs w:val="24"/>
        </w:rPr>
        <w:t>5</w:t>
      </w:r>
      <w:r>
        <w:rPr>
          <w:rFonts w:ascii="宋体" w:hAnsi="宋体" w:eastAsia="宋体" w:cs="宋体"/>
          <w:spacing w:val="5"/>
          <w:sz w:val="24"/>
          <w:szCs w:val="24"/>
        </w:rPr>
        <w:t>℃。</w:t>
      </w:r>
    </w:p>
    <w:p>
      <w:pPr>
        <w:spacing w:before="114" w:line="215" w:lineRule="auto"/>
        <w:ind w:left="1924"/>
        <w:rPr>
          <w:rFonts w:ascii="宋体" w:hAnsi="宋体" w:eastAsia="宋体" w:cs="宋体"/>
          <w:sz w:val="24"/>
          <w:szCs w:val="24"/>
        </w:rPr>
      </w:pPr>
      <w:r>
        <w:rPr>
          <w:rFonts w:ascii="黑体" w:hAnsi="黑体" w:eastAsia="黑体" w:cs="黑体"/>
          <w:spacing w:val="6"/>
          <w:sz w:val="24"/>
          <w:szCs w:val="24"/>
        </w:rPr>
        <w:t xml:space="preserve">3.2.16  </w:t>
      </w:r>
      <w:r>
        <w:rPr>
          <w:rFonts w:ascii="宋体" w:hAnsi="宋体" w:eastAsia="宋体" w:cs="宋体"/>
          <w:spacing w:val="6"/>
          <w:sz w:val="24"/>
          <w:szCs w:val="24"/>
        </w:rPr>
        <w:t>快开门式压力容器设计专项要求</w:t>
      </w:r>
    </w:p>
    <w:p>
      <w:pPr>
        <w:spacing w:before="116" w:line="306" w:lineRule="auto"/>
        <w:ind w:left="1442" w:right="1419" w:firstLine="477"/>
        <w:rPr>
          <w:rFonts w:ascii="宋体" w:hAnsi="宋体" w:eastAsia="宋体" w:cs="宋体"/>
          <w:sz w:val="24"/>
          <w:szCs w:val="24"/>
        </w:rPr>
      </w:pPr>
      <w:r>
        <w:rPr>
          <w:rFonts w:ascii="宋体" w:hAnsi="宋体" w:eastAsia="宋体" w:cs="宋体"/>
          <w:spacing w:val="12"/>
          <w:sz w:val="24"/>
          <w:szCs w:val="24"/>
        </w:rPr>
        <w:t>快开门式压力容器，是指进出容器通道的端盖或者封</w:t>
      </w:r>
      <w:r>
        <w:rPr>
          <w:rFonts w:ascii="宋体" w:hAnsi="宋体" w:eastAsia="宋体" w:cs="宋体"/>
          <w:spacing w:val="11"/>
          <w:sz w:val="24"/>
          <w:szCs w:val="24"/>
        </w:rPr>
        <w:t>头与主体间带有相互嵌套</w:t>
      </w:r>
      <w:r>
        <w:rPr>
          <w:rFonts w:ascii="宋体" w:hAnsi="宋体" w:eastAsia="宋体" w:cs="宋体"/>
          <w:sz w:val="24"/>
          <w:szCs w:val="24"/>
        </w:rPr>
        <w:t xml:space="preserve"> </w:t>
      </w:r>
      <w:r>
        <w:rPr>
          <w:rFonts w:ascii="宋体" w:hAnsi="宋体" w:eastAsia="宋体" w:cs="宋体"/>
          <w:spacing w:val="11"/>
          <w:sz w:val="24"/>
          <w:szCs w:val="24"/>
        </w:rPr>
        <w:t>的快速密封锁紧装置的压力容器，但是用螺栓(例如活节螺</w:t>
      </w:r>
      <w:r>
        <w:rPr>
          <w:rFonts w:ascii="宋体" w:hAnsi="宋体" w:eastAsia="宋体" w:cs="宋体"/>
          <w:spacing w:val="10"/>
          <w:sz w:val="24"/>
          <w:szCs w:val="24"/>
        </w:rPr>
        <w:t>栓)连接的不属于快开门</w:t>
      </w:r>
    </w:p>
    <w:p>
      <w:pPr>
        <w:spacing w:before="1" w:line="209" w:lineRule="auto"/>
        <w:ind w:left="1423"/>
        <w:rPr>
          <w:rFonts w:ascii="宋体" w:hAnsi="宋体" w:eastAsia="宋体" w:cs="宋体"/>
          <w:sz w:val="24"/>
          <w:szCs w:val="24"/>
        </w:rPr>
      </w:pPr>
      <w:r>
        <w:rPr>
          <w:rFonts w:ascii="宋体" w:hAnsi="宋体" w:eastAsia="宋体" w:cs="宋体"/>
          <w:spacing w:val="6"/>
          <w:sz w:val="24"/>
          <w:szCs w:val="24"/>
        </w:rPr>
        <w:t>式压力容器。快开门式压力容器的设计应当考虑疲劳载荷的影响。</w:t>
      </w:r>
    </w:p>
    <w:p>
      <w:pPr>
        <w:spacing w:before="121" w:line="396" w:lineRule="exact"/>
        <w:ind w:left="1914"/>
        <w:rPr>
          <w:rFonts w:ascii="宋体" w:hAnsi="宋体" w:eastAsia="宋体" w:cs="宋体"/>
          <w:sz w:val="24"/>
          <w:szCs w:val="24"/>
        </w:rPr>
      </w:pPr>
      <w:r>
        <w:rPr>
          <w:rFonts w:ascii="宋体" w:hAnsi="宋体" w:eastAsia="宋体" w:cs="宋体"/>
          <w:spacing w:val="19"/>
          <w:position w:val="11"/>
          <w:sz w:val="24"/>
          <w:szCs w:val="24"/>
        </w:rPr>
        <w:t>设计快开门式压力容器时，设计者应当设置安全联锁装置，并且对其使用环</w:t>
      </w:r>
    </w:p>
    <w:p>
      <w:pPr>
        <w:spacing w:before="1" w:line="213" w:lineRule="auto"/>
        <w:ind w:left="1422"/>
        <w:rPr>
          <w:rFonts w:ascii="宋体" w:hAnsi="宋体" w:eastAsia="宋体" w:cs="宋体"/>
          <w:sz w:val="24"/>
          <w:szCs w:val="24"/>
        </w:rPr>
      </w:pPr>
      <w:r>
        <w:rPr>
          <w:rFonts w:ascii="宋体" w:hAnsi="宋体" w:eastAsia="宋体" w:cs="宋体"/>
          <w:spacing w:val="6"/>
          <w:sz w:val="24"/>
          <w:szCs w:val="24"/>
        </w:rPr>
        <w:t>境、校验周期、校验方法等使用技术要求作出规定。</w:t>
      </w:r>
    </w:p>
    <w:p>
      <w:pPr>
        <w:spacing w:before="118" w:line="214" w:lineRule="auto"/>
        <w:ind w:left="1919"/>
        <w:rPr>
          <w:rFonts w:ascii="宋体" w:hAnsi="宋体" w:eastAsia="宋体" w:cs="宋体"/>
          <w:sz w:val="24"/>
          <w:szCs w:val="24"/>
        </w:rPr>
      </w:pPr>
      <w:r>
        <w:rPr>
          <w:rFonts w:ascii="宋体" w:hAnsi="宋体" w:eastAsia="宋体" w:cs="宋体"/>
          <w:spacing w:val="4"/>
          <w:sz w:val="24"/>
          <w:szCs w:val="24"/>
        </w:rPr>
        <w:t>安全联锁装置应当满足以下要求：</w:t>
      </w:r>
    </w:p>
    <w:p>
      <w:pPr>
        <w:spacing w:before="114"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1</w:t>
      </w:r>
      <w:r>
        <w:rPr>
          <w:rFonts w:ascii="宋体" w:hAnsi="宋体" w:eastAsia="宋体" w:cs="宋体"/>
          <w:spacing w:val="3"/>
          <w:position w:val="1"/>
          <w:sz w:val="24"/>
          <w:szCs w:val="24"/>
        </w:rPr>
        <w:t>)当快开门达到预定关闭部位，方能升压运行；</w:t>
      </w:r>
    </w:p>
    <w:p>
      <w:pPr>
        <w:spacing w:before="76"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)当压力容器的内部压力完全释放，方能打开快开门。</w:t>
      </w:r>
    </w:p>
    <w:p>
      <w:pPr>
        <w:spacing w:before="198" w:line="214" w:lineRule="auto"/>
        <w:ind w:left="1924"/>
        <w:rPr>
          <w:rFonts w:ascii="宋体" w:hAnsi="宋体" w:eastAsia="宋体" w:cs="宋体"/>
          <w:sz w:val="24"/>
          <w:szCs w:val="24"/>
        </w:rPr>
      </w:pPr>
      <w:r>
        <w:rPr>
          <w:rFonts w:ascii="黑体" w:hAnsi="黑体" w:eastAsia="黑体" w:cs="黑体"/>
          <w:spacing w:val="6"/>
          <w:sz w:val="24"/>
          <w:szCs w:val="24"/>
        </w:rPr>
        <w:t xml:space="preserve">3.3  </w:t>
      </w:r>
      <w:r>
        <w:rPr>
          <w:rFonts w:ascii="宋体" w:hAnsi="宋体" w:eastAsia="宋体" w:cs="宋体"/>
          <w:spacing w:val="6"/>
          <w:sz w:val="24"/>
          <w:szCs w:val="24"/>
        </w:rPr>
        <w:t>非金属压力容器设计要求</w:t>
      </w:r>
    </w:p>
    <w:p>
      <w:pPr>
        <w:spacing w:before="180" w:line="258" w:lineRule="auto"/>
        <w:ind w:left="1924" w:right="7629"/>
        <w:rPr>
          <w:rFonts w:ascii="宋体" w:hAnsi="宋体" w:eastAsia="宋体" w:cs="宋体"/>
          <w:sz w:val="24"/>
          <w:szCs w:val="24"/>
        </w:rPr>
      </w:pPr>
      <w:r>
        <w:rPr>
          <w:rFonts w:ascii="黑体" w:hAnsi="黑体" w:eastAsia="黑体" w:cs="黑体"/>
          <w:spacing w:val="3"/>
          <w:sz w:val="24"/>
          <w:szCs w:val="24"/>
        </w:rPr>
        <w:t>3.3.1</w:t>
      </w:r>
      <w:r>
        <w:rPr>
          <w:rFonts w:ascii="黑体" w:hAnsi="黑体" w:eastAsia="黑体" w:cs="黑体"/>
          <w:spacing w:val="16"/>
          <w:sz w:val="24"/>
          <w:szCs w:val="24"/>
        </w:rPr>
        <w:t xml:space="preserve">  </w:t>
      </w:r>
      <w:r>
        <w:rPr>
          <w:rFonts w:ascii="宋体" w:hAnsi="宋体" w:eastAsia="宋体" w:cs="宋体"/>
          <w:spacing w:val="3"/>
          <w:sz w:val="24"/>
          <w:szCs w:val="24"/>
        </w:rPr>
        <w:t>石墨压力容器</w:t>
      </w:r>
      <w:r>
        <w:rPr>
          <w:rFonts w:ascii="宋体" w:hAnsi="宋体" w:eastAsia="宋体" w:cs="宋体"/>
          <w:sz w:val="24"/>
          <w:szCs w:val="24"/>
        </w:rPr>
        <w:t xml:space="preserve"> </w:t>
      </w:r>
      <w:r>
        <w:fldChar w:fldCharType="begin"/>
      </w:r>
      <w:r>
        <w:instrText xml:space="preserve"> HYPERLINK "3.3.1.1" </w:instrText>
      </w:r>
      <w:r>
        <w:fldChar w:fldCharType="separate"/>
      </w:r>
      <w:r>
        <w:rPr>
          <w:rFonts w:ascii="黑体" w:hAnsi="黑体" w:eastAsia="黑体" w:cs="黑体"/>
          <w:spacing w:val="4"/>
          <w:sz w:val="24"/>
          <w:szCs w:val="24"/>
        </w:rPr>
        <w:t>3.3.1.1</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设计范围</w:t>
      </w:r>
    </w:p>
    <w:p>
      <w:pPr>
        <w:spacing w:before="122" w:line="391" w:lineRule="exact"/>
        <w:ind w:left="1919"/>
        <w:rPr>
          <w:rFonts w:ascii="宋体" w:hAnsi="宋体" w:eastAsia="宋体" w:cs="宋体"/>
          <w:sz w:val="24"/>
          <w:szCs w:val="24"/>
        </w:rPr>
      </w:pPr>
      <w:r>
        <w:rPr>
          <w:rFonts w:ascii="宋体" w:hAnsi="宋体" w:eastAsia="宋体" w:cs="宋体"/>
          <w:spacing w:val="4"/>
          <w:position w:val="11"/>
          <w:sz w:val="24"/>
          <w:szCs w:val="24"/>
        </w:rPr>
        <w:t>石墨压力容器的设计范围限定如下：</w:t>
      </w:r>
    </w:p>
    <w:p>
      <w:pPr>
        <w:spacing w:before="1" w:line="218" w:lineRule="auto"/>
        <w:ind w:left="1965"/>
        <w:rPr>
          <w:rFonts w:ascii="宋体" w:hAnsi="宋体" w:eastAsia="宋体" w:cs="宋体"/>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1</w:t>
      </w:r>
      <w:r>
        <w:rPr>
          <w:rFonts w:ascii="宋体" w:hAnsi="宋体" w:eastAsia="宋体" w:cs="宋体"/>
          <w:spacing w:val="-9"/>
          <w:sz w:val="24"/>
          <w:szCs w:val="24"/>
        </w:rPr>
        <w:t>)最大设计外压，</w:t>
      </w:r>
      <w:r>
        <w:rPr>
          <w:rFonts w:ascii="宋体" w:hAnsi="宋体" w:eastAsia="宋体" w:cs="宋体"/>
          <w:spacing w:val="66"/>
          <w:sz w:val="24"/>
          <w:szCs w:val="24"/>
        </w:rPr>
        <w:t xml:space="preserve"> </w:t>
      </w:r>
      <w:r>
        <w:rPr>
          <w:rFonts w:ascii="Times New Roman" w:hAnsi="Times New Roman" w:eastAsia="Times New Roman" w:cs="Times New Roman"/>
          <w:spacing w:val="-9"/>
          <w:sz w:val="24"/>
          <w:szCs w:val="24"/>
        </w:rPr>
        <w:t>2.4MPa</w:t>
      </w:r>
      <w:r>
        <w:rPr>
          <w:rFonts w:ascii="宋体" w:hAnsi="宋体" w:eastAsia="宋体" w:cs="宋体"/>
          <w:spacing w:val="-9"/>
          <w:sz w:val="24"/>
          <w:szCs w:val="24"/>
        </w:rPr>
        <w:t>；</w:t>
      </w:r>
    </w:p>
    <w:p>
      <w:pPr>
        <w:spacing w:before="112" w:line="396" w:lineRule="exact"/>
        <w:ind w:left="1965"/>
        <w:rPr>
          <w:rFonts w:ascii="宋体" w:hAnsi="宋体" w:eastAsia="宋体" w:cs="宋体"/>
          <w:sz w:val="24"/>
          <w:szCs w:val="24"/>
        </w:rPr>
      </w:pPr>
      <w:r>
        <w:rPr>
          <w:rFonts w:ascii="宋体" w:hAnsi="宋体" w:eastAsia="宋体" w:cs="宋体"/>
          <w:spacing w:val="-9"/>
          <w:position w:val="11"/>
          <w:sz w:val="24"/>
          <w:szCs w:val="24"/>
        </w:rPr>
        <w:t>(</w:t>
      </w:r>
      <w:r>
        <w:rPr>
          <w:rFonts w:ascii="Times New Roman" w:hAnsi="Times New Roman" w:eastAsia="Times New Roman" w:cs="Times New Roman"/>
          <w:spacing w:val="-9"/>
          <w:position w:val="11"/>
          <w:sz w:val="24"/>
          <w:szCs w:val="24"/>
        </w:rPr>
        <w:t>2</w:t>
      </w:r>
      <w:r>
        <w:rPr>
          <w:rFonts w:ascii="宋体" w:hAnsi="宋体" w:eastAsia="宋体" w:cs="宋体"/>
          <w:spacing w:val="-9"/>
          <w:position w:val="11"/>
          <w:sz w:val="24"/>
          <w:szCs w:val="24"/>
        </w:rPr>
        <w:t>)最大设计内压，</w:t>
      </w:r>
      <w:r>
        <w:rPr>
          <w:rFonts w:ascii="宋体" w:hAnsi="宋体" w:eastAsia="宋体" w:cs="宋体"/>
          <w:spacing w:val="66"/>
          <w:position w:val="11"/>
          <w:sz w:val="24"/>
          <w:szCs w:val="24"/>
        </w:rPr>
        <w:t xml:space="preserve"> </w:t>
      </w:r>
      <w:r>
        <w:rPr>
          <w:rFonts w:ascii="Times New Roman" w:hAnsi="Times New Roman" w:eastAsia="Times New Roman" w:cs="Times New Roman"/>
          <w:spacing w:val="-9"/>
          <w:position w:val="11"/>
          <w:sz w:val="24"/>
          <w:szCs w:val="24"/>
        </w:rPr>
        <w:t>2.4MPa</w:t>
      </w:r>
      <w:r>
        <w:rPr>
          <w:rFonts w:ascii="宋体" w:hAnsi="宋体" w:eastAsia="宋体" w:cs="宋体"/>
          <w:spacing w:val="-9"/>
          <w:position w:val="11"/>
          <w:sz w:val="24"/>
          <w:szCs w:val="24"/>
        </w:rPr>
        <w:t>；</w:t>
      </w:r>
    </w:p>
    <w:p>
      <w:pPr>
        <w:spacing w:before="1" w:line="218" w:lineRule="auto"/>
        <w:ind w:left="1965"/>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3</w:t>
      </w:r>
      <w:r>
        <w:rPr>
          <w:rFonts w:ascii="宋体" w:hAnsi="宋体" w:eastAsia="宋体" w:cs="宋体"/>
          <w:spacing w:val="-10"/>
          <w:sz w:val="24"/>
          <w:szCs w:val="24"/>
        </w:rPr>
        <w:t>)最低设计温度，</w:t>
      </w:r>
      <w:r>
        <w:rPr>
          <w:rFonts w:ascii="宋体" w:hAnsi="宋体" w:eastAsia="宋体" w:cs="宋体"/>
          <w:spacing w:val="67"/>
          <w:sz w:val="24"/>
          <w:szCs w:val="24"/>
        </w:rPr>
        <w:t xml:space="preserve"> </w:t>
      </w:r>
      <w:r>
        <w:rPr>
          <w:rFonts w:ascii="宋体" w:hAnsi="宋体" w:eastAsia="宋体" w:cs="宋体"/>
          <w:spacing w:val="-10"/>
          <w:sz w:val="24"/>
          <w:szCs w:val="24"/>
        </w:rPr>
        <w:t>-</w:t>
      </w:r>
      <w:r>
        <w:rPr>
          <w:rFonts w:ascii="Times New Roman" w:hAnsi="Times New Roman" w:eastAsia="Times New Roman" w:cs="Times New Roman"/>
          <w:spacing w:val="-10"/>
          <w:sz w:val="24"/>
          <w:szCs w:val="24"/>
        </w:rPr>
        <w:t>70</w:t>
      </w:r>
      <w:r>
        <w:rPr>
          <w:rFonts w:ascii="宋体" w:hAnsi="宋体" w:eastAsia="宋体" w:cs="宋体"/>
          <w:spacing w:val="-10"/>
          <w:sz w:val="24"/>
          <w:szCs w:val="24"/>
        </w:rPr>
        <w:t>℃</w:t>
      </w:r>
      <w:r>
        <w:rPr>
          <w:rFonts w:ascii="宋体" w:hAnsi="宋体" w:eastAsia="宋体" w:cs="宋体"/>
          <w:spacing w:val="-71"/>
          <w:sz w:val="24"/>
          <w:szCs w:val="24"/>
        </w:rPr>
        <w:t xml:space="preserve"> </w:t>
      </w:r>
      <w:r>
        <w:rPr>
          <w:rFonts w:ascii="宋体" w:hAnsi="宋体" w:eastAsia="宋体" w:cs="宋体"/>
          <w:spacing w:val="-10"/>
          <w:sz w:val="24"/>
          <w:szCs w:val="24"/>
        </w:rPr>
        <w:t>;</w:t>
      </w:r>
    </w:p>
    <w:p>
      <w:pPr>
        <w:spacing w:before="111" w:line="219" w:lineRule="auto"/>
        <w:ind w:left="1965"/>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4</w:t>
      </w:r>
      <w:r>
        <w:rPr>
          <w:rFonts w:ascii="宋体" w:hAnsi="宋体" w:eastAsia="宋体" w:cs="宋体"/>
          <w:spacing w:val="-10"/>
          <w:sz w:val="24"/>
          <w:szCs w:val="24"/>
        </w:rPr>
        <w:t>)最高设计温度，</w:t>
      </w:r>
      <w:r>
        <w:rPr>
          <w:rFonts w:ascii="宋体" w:hAnsi="宋体" w:eastAsia="宋体" w:cs="宋体"/>
          <w:spacing w:val="56"/>
          <w:sz w:val="24"/>
          <w:szCs w:val="24"/>
        </w:rPr>
        <w:t xml:space="preserve"> </w:t>
      </w:r>
      <w:r>
        <w:rPr>
          <w:rFonts w:ascii="Times New Roman" w:hAnsi="Times New Roman" w:eastAsia="Times New Roman" w:cs="Times New Roman"/>
          <w:spacing w:val="-10"/>
          <w:sz w:val="24"/>
          <w:szCs w:val="24"/>
        </w:rPr>
        <w:t>205</w:t>
      </w:r>
      <w:r>
        <w:rPr>
          <w:rFonts w:ascii="宋体" w:hAnsi="宋体" w:eastAsia="宋体" w:cs="宋体"/>
          <w:spacing w:val="-10"/>
          <w:sz w:val="24"/>
          <w:szCs w:val="24"/>
        </w:rPr>
        <w:t>℃。</w:t>
      </w:r>
    </w:p>
    <w:p>
      <w:pPr>
        <w:spacing w:before="115" w:line="212" w:lineRule="auto"/>
        <w:ind w:left="1924"/>
        <w:rPr>
          <w:rFonts w:ascii="宋体" w:hAnsi="宋体" w:eastAsia="宋体" w:cs="宋体"/>
          <w:sz w:val="24"/>
          <w:szCs w:val="24"/>
        </w:rPr>
      </w:pPr>
      <w:r>
        <w:fldChar w:fldCharType="begin"/>
      </w:r>
      <w:r>
        <w:instrText xml:space="preserve"> HYPERLINK "3.3.1.2" </w:instrText>
      </w:r>
      <w:r>
        <w:fldChar w:fldCharType="separate"/>
      </w:r>
      <w:r>
        <w:rPr>
          <w:rFonts w:ascii="黑体" w:hAnsi="黑体" w:eastAsia="黑体" w:cs="黑体"/>
          <w:spacing w:val="5"/>
          <w:sz w:val="24"/>
          <w:szCs w:val="24"/>
        </w:rPr>
        <w:t>3.3.1.2</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安全系数和许用应力</w:t>
      </w:r>
    </w:p>
    <w:p>
      <w:pPr>
        <w:spacing w:before="117" w:line="276" w:lineRule="auto"/>
        <w:ind w:left="1424" w:right="1420" w:firstLine="494"/>
        <w:rPr>
          <w:rFonts w:ascii="宋体" w:hAnsi="宋体" w:eastAsia="宋体" w:cs="宋体"/>
          <w:sz w:val="24"/>
          <w:szCs w:val="24"/>
        </w:rPr>
      </w:pPr>
      <w:r>
        <w:rPr>
          <w:rFonts w:ascii="宋体" w:hAnsi="宋体" w:eastAsia="宋体" w:cs="宋体"/>
          <w:spacing w:val="10"/>
          <w:sz w:val="24"/>
          <w:szCs w:val="24"/>
        </w:rPr>
        <w:t>用于设计的许用应力值为石墨材料工艺评定报告(</w:t>
      </w:r>
      <w:r>
        <w:rPr>
          <w:rFonts w:ascii="Times New Roman" w:hAnsi="Times New Roman" w:eastAsia="Times New Roman" w:cs="Times New Roman"/>
          <w:sz w:val="24"/>
          <w:szCs w:val="24"/>
        </w:rPr>
        <w:t>CMQ</w:t>
      </w:r>
      <w:r>
        <w:rPr>
          <w:rFonts w:ascii="宋体" w:hAnsi="宋体" w:eastAsia="宋体" w:cs="宋体"/>
          <w:spacing w:val="10"/>
          <w:sz w:val="24"/>
          <w:szCs w:val="24"/>
        </w:rPr>
        <w:t>)中指定设计温度下抗拉</w:t>
      </w:r>
      <w:r>
        <w:rPr>
          <w:rFonts w:ascii="宋体" w:hAnsi="宋体" w:eastAsia="宋体" w:cs="宋体"/>
          <w:spacing w:val="1"/>
          <w:sz w:val="24"/>
          <w:szCs w:val="24"/>
        </w:rPr>
        <w:t xml:space="preserve"> </w:t>
      </w:r>
      <w:r>
        <w:rPr>
          <w:rFonts w:ascii="宋体" w:hAnsi="宋体" w:eastAsia="宋体" w:cs="宋体"/>
          <w:spacing w:val="9"/>
          <w:sz w:val="24"/>
          <w:szCs w:val="24"/>
        </w:rPr>
        <w:t xml:space="preserve">或者压缩试验平均值的 </w:t>
      </w:r>
      <w:r>
        <w:rPr>
          <w:rFonts w:ascii="Times New Roman" w:hAnsi="Times New Roman" w:eastAsia="Times New Roman" w:cs="Times New Roman"/>
          <w:spacing w:val="9"/>
          <w:sz w:val="24"/>
          <w:szCs w:val="24"/>
        </w:rPr>
        <w:t>80</w:t>
      </w:r>
      <w:r>
        <w:rPr>
          <w:rFonts w:ascii="宋体" w:hAnsi="宋体" w:eastAsia="宋体" w:cs="宋体"/>
          <w:spacing w:val="9"/>
          <w:sz w:val="24"/>
          <w:szCs w:val="24"/>
        </w:rPr>
        <w:t xml:space="preserve">%除以安全系数 </w:t>
      </w:r>
      <w:r>
        <w:rPr>
          <w:rFonts w:ascii="Times New Roman" w:hAnsi="Times New Roman" w:eastAsia="Times New Roman" w:cs="Times New Roman"/>
          <w:spacing w:val="9"/>
          <w:sz w:val="24"/>
          <w:szCs w:val="24"/>
        </w:rPr>
        <w:t>6.0</w:t>
      </w:r>
      <w:r>
        <w:rPr>
          <w:rFonts w:ascii="宋体" w:hAnsi="宋体" w:eastAsia="宋体" w:cs="宋体"/>
          <w:spacing w:val="9"/>
          <w:sz w:val="24"/>
          <w:szCs w:val="24"/>
        </w:rPr>
        <w:t>(</w:t>
      </w:r>
      <w:r>
        <w:rPr>
          <w:rFonts w:ascii="宋体" w:hAnsi="宋体" w:eastAsia="宋体" w:cs="宋体"/>
          <w:spacing w:val="8"/>
          <w:sz w:val="24"/>
          <w:szCs w:val="24"/>
        </w:rPr>
        <w:t>毒性危害程度为极度或者高度危害介</w:t>
      </w:r>
      <w:r>
        <w:rPr>
          <w:rFonts w:ascii="宋体" w:hAnsi="宋体" w:eastAsia="宋体" w:cs="宋体"/>
          <w:sz w:val="24"/>
          <w:szCs w:val="24"/>
        </w:rPr>
        <w:t xml:space="preserve"> </w:t>
      </w:r>
      <w:r>
        <w:rPr>
          <w:rFonts w:ascii="宋体" w:hAnsi="宋体" w:eastAsia="宋体" w:cs="宋体"/>
          <w:spacing w:val="4"/>
          <w:sz w:val="24"/>
          <w:szCs w:val="24"/>
        </w:rPr>
        <w:t>质时，安全系数选</w:t>
      </w:r>
      <w:r>
        <w:rPr>
          <w:rFonts w:ascii="宋体" w:hAnsi="宋体" w:eastAsia="宋体" w:cs="宋体"/>
          <w:spacing w:val="-41"/>
          <w:sz w:val="24"/>
          <w:szCs w:val="24"/>
        </w:rPr>
        <w:t xml:space="preserve"> </w:t>
      </w:r>
      <w:r>
        <w:rPr>
          <w:rFonts w:ascii="Times New Roman" w:hAnsi="Times New Roman" w:eastAsia="Times New Roman" w:cs="Times New Roman"/>
          <w:spacing w:val="4"/>
          <w:sz w:val="24"/>
          <w:szCs w:val="24"/>
        </w:rPr>
        <w:t>7.0</w:t>
      </w:r>
      <w:r>
        <w:rPr>
          <w:rFonts w:ascii="宋体" w:hAnsi="宋体" w:eastAsia="宋体" w:cs="宋体"/>
          <w:spacing w:val="4"/>
          <w:sz w:val="24"/>
          <w:szCs w:val="24"/>
        </w:rPr>
        <w:t>)。</w:t>
      </w:r>
    </w:p>
    <w:p>
      <w:pPr>
        <w:spacing w:before="112" w:line="215" w:lineRule="auto"/>
        <w:ind w:left="1924"/>
        <w:rPr>
          <w:rFonts w:ascii="宋体" w:hAnsi="宋体" w:eastAsia="宋体" w:cs="宋体"/>
          <w:sz w:val="24"/>
          <w:szCs w:val="24"/>
        </w:rPr>
      </w:pPr>
      <w:r>
        <w:fldChar w:fldCharType="begin"/>
      </w:r>
      <w:r>
        <w:instrText xml:space="preserve"> HYPERLINK "3.3.1.3" </w:instrText>
      </w:r>
      <w:r>
        <w:fldChar w:fldCharType="separate"/>
      </w:r>
      <w:r>
        <w:rPr>
          <w:rFonts w:ascii="黑体" w:hAnsi="黑体" w:eastAsia="黑体" w:cs="黑体"/>
          <w:spacing w:val="2"/>
          <w:sz w:val="24"/>
          <w:szCs w:val="24"/>
        </w:rPr>
        <w:t>3.3.1.3</w:t>
      </w:r>
      <w:r>
        <w:rPr>
          <w:rFonts w:ascii="黑体" w:hAnsi="黑体" w:eastAsia="黑体" w:cs="黑体"/>
          <w:spacing w:val="2"/>
          <w:sz w:val="24"/>
          <w:szCs w:val="24"/>
        </w:rPr>
        <w:fldChar w:fldCharType="end"/>
      </w:r>
      <w:r>
        <w:rPr>
          <w:rFonts w:ascii="黑体" w:hAnsi="黑体" w:eastAsia="黑体" w:cs="黑体"/>
          <w:spacing w:val="17"/>
          <w:sz w:val="24"/>
          <w:szCs w:val="24"/>
        </w:rPr>
        <w:t xml:space="preserve">  </w:t>
      </w:r>
      <w:r>
        <w:rPr>
          <w:rFonts w:ascii="宋体" w:hAnsi="宋体" w:eastAsia="宋体" w:cs="宋体"/>
          <w:spacing w:val="2"/>
          <w:sz w:val="24"/>
          <w:szCs w:val="24"/>
        </w:rPr>
        <w:t>耐腐蚀性</w:t>
      </w:r>
    </w:p>
    <w:p>
      <w:pPr>
        <w:spacing w:before="114" w:line="405" w:lineRule="exact"/>
        <w:ind w:left="1917"/>
        <w:rPr>
          <w:rFonts w:ascii="宋体" w:hAnsi="宋体" w:eastAsia="宋体" w:cs="宋体"/>
          <w:sz w:val="24"/>
          <w:szCs w:val="24"/>
        </w:rPr>
      </w:pPr>
      <w:r>
        <w:rPr>
          <w:rFonts w:ascii="宋体" w:hAnsi="宋体" w:eastAsia="宋体" w:cs="宋体"/>
          <w:spacing w:val="6"/>
          <w:position w:val="10"/>
          <w:sz w:val="24"/>
          <w:szCs w:val="24"/>
        </w:rPr>
        <w:t>所选择的石墨材料应当保证工作条件下的耐腐蚀性。</w:t>
      </w:r>
    </w:p>
    <w:p>
      <w:pPr>
        <w:spacing w:before="1" w:line="207" w:lineRule="auto"/>
        <w:ind w:left="1924"/>
        <w:rPr>
          <w:rFonts w:ascii="宋体" w:hAnsi="宋体" w:eastAsia="宋体" w:cs="宋体"/>
          <w:sz w:val="24"/>
          <w:szCs w:val="24"/>
        </w:rPr>
      </w:pPr>
      <w:r>
        <w:fldChar w:fldCharType="begin"/>
      </w:r>
      <w:r>
        <w:instrText xml:space="preserve"> HYPERLINK "3.3.1.4" </w:instrText>
      </w:r>
      <w:r>
        <w:fldChar w:fldCharType="separate"/>
      </w:r>
      <w:r>
        <w:rPr>
          <w:rFonts w:ascii="黑体" w:hAnsi="黑体" w:eastAsia="黑体" w:cs="黑体"/>
          <w:spacing w:val="2"/>
          <w:sz w:val="24"/>
          <w:szCs w:val="24"/>
        </w:rPr>
        <w:t>3.3.1.4</w:t>
      </w:r>
      <w:r>
        <w:rPr>
          <w:rFonts w:ascii="黑体" w:hAnsi="黑体" w:eastAsia="黑体" w:cs="黑体"/>
          <w:spacing w:val="2"/>
          <w:sz w:val="24"/>
          <w:szCs w:val="24"/>
        </w:rPr>
        <w:fldChar w:fldCharType="end"/>
      </w:r>
      <w:r>
        <w:rPr>
          <w:rFonts w:ascii="黑体" w:hAnsi="黑体" w:eastAsia="黑体" w:cs="黑体"/>
          <w:spacing w:val="17"/>
          <w:sz w:val="24"/>
          <w:szCs w:val="24"/>
        </w:rPr>
        <w:t xml:space="preserve">  </w:t>
      </w:r>
      <w:r>
        <w:rPr>
          <w:rFonts w:ascii="宋体" w:hAnsi="宋体" w:eastAsia="宋体" w:cs="宋体"/>
          <w:spacing w:val="2"/>
          <w:sz w:val="24"/>
          <w:szCs w:val="24"/>
        </w:rPr>
        <w:t>耐压试验</w:t>
      </w:r>
    </w:p>
    <w:p>
      <w:pPr>
        <w:spacing w:before="123" w:line="394" w:lineRule="exact"/>
        <w:ind w:left="1921"/>
        <w:rPr>
          <w:rFonts w:ascii="宋体" w:hAnsi="宋体" w:eastAsia="宋体" w:cs="宋体"/>
          <w:sz w:val="24"/>
          <w:szCs w:val="24"/>
        </w:rPr>
      </w:pPr>
      <w:r>
        <w:rPr>
          <w:rFonts w:ascii="宋体" w:hAnsi="宋体" w:eastAsia="宋体" w:cs="宋体"/>
          <w:spacing w:val="6"/>
          <w:position w:val="11"/>
          <w:sz w:val="24"/>
          <w:szCs w:val="24"/>
        </w:rPr>
        <w:t>耐压试验压力不得低于</w:t>
      </w:r>
      <w:r>
        <w:rPr>
          <w:rFonts w:ascii="宋体" w:hAnsi="宋体" w:eastAsia="宋体" w:cs="宋体"/>
          <w:spacing w:val="-42"/>
          <w:position w:val="11"/>
          <w:sz w:val="24"/>
          <w:szCs w:val="24"/>
        </w:rPr>
        <w:t xml:space="preserve"> </w:t>
      </w:r>
      <w:r>
        <w:rPr>
          <w:rFonts w:ascii="Times New Roman" w:hAnsi="Times New Roman" w:eastAsia="Times New Roman" w:cs="Times New Roman"/>
          <w:spacing w:val="6"/>
          <w:position w:val="11"/>
          <w:sz w:val="24"/>
          <w:szCs w:val="24"/>
        </w:rPr>
        <w:t>1.5</w:t>
      </w:r>
      <w:r>
        <w:rPr>
          <w:rFonts w:ascii="Times New Roman" w:hAnsi="Times New Roman" w:eastAsia="Times New Roman" w:cs="Times New Roman"/>
          <w:spacing w:val="-15"/>
          <w:position w:val="11"/>
          <w:sz w:val="24"/>
          <w:szCs w:val="24"/>
        </w:rPr>
        <w:t xml:space="preserve"> </w:t>
      </w:r>
      <w:r>
        <w:rPr>
          <w:rFonts w:ascii="宋体" w:hAnsi="宋体" w:eastAsia="宋体" w:cs="宋体"/>
          <w:spacing w:val="6"/>
          <w:position w:val="11"/>
          <w:sz w:val="24"/>
          <w:szCs w:val="24"/>
        </w:rPr>
        <w:t>倍的设计压力，盛装毒性危害程度为极度或者高度危</w:t>
      </w:r>
    </w:p>
    <w:p>
      <w:pPr>
        <w:spacing w:before="1" w:line="213" w:lineRule="auto"/>
        <w:ind w:left="1427"/>
        <w:rPr>
          <w:rFonts w:ascii="宋体" w:hAnsi="宋体" w:eastAsia="宋体" w:cs="宋体"/>
          <w:sz w:val="24"/>
          <w:szCs w:val="24"/>
        </w:rPr>
      </w:pPr>
      <w:r>
        <w:rPr>
          <w:rFonts w:ascii="宋体" w:hAnsi="宋体" w:eastAsia="宋体" w:cs="宋体"/>
          <w:spacing w:val="5"/>
          <w:sz w:val="24"/>
          <w:szCs w:val="24"/>
        </w:rPr>
        <w:t>害介质的压力容器，其试验压力不得低于</w:t>
      </w:r>
      <w:r>
        <w:rPr>
          <w:rFonts w:ascii="宋体" w:hAnsi="宋体" w:eastAsia="宋体" w:cs="宋体"/>
          <w:spacing w:val="-24"/>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4"/>
          <w:sz w:val="24"/>
          <w:szCs w:val="24"/>
        </w:rPr>
        <w:t xml:space="preserve">75 </w:t>
      </w:r>
      <w:r>
        <w:rPr>
          <w:rFonts w:ascii="宋体" w:hAnsi="宋体" w:eastAsia="宋体" w:cs="宋体"/>
          <w:spacing w:val="4"/>
          <w:sz w:val="24"/>
          <w:szCs w:val="24"/>
        </w:rPr>
        <w:t>倍的设计压力。</w:t>
      </w:r>
    </w:p>
    <w:p>
      <w:pPr>
        <w:spacing w:before="124" w:line="402" w:lineRule="exact"/>
        <w:ind w:left="1921"/>
        <w:rPr>
          <w:rFonts w:ascii="宋体" w:hAnsi="宋体" w:eastAsia="宋体" w:cs="宋体"/>
          <w:sz w:val="24"/>
          <w:szCs w:val="24"/>
        </w:rPr>
      </w:pPr>
      <w:r>
        <w:rPr>
          <w:rFonts w:ascii="宋体" w:hAnsi="宋体" w:eastAsia="宋体" w:cs="宋体"/>
          <w:spacing w:val="5"/>
          <w:position w:val="12"/>
          <w:sz w:val="24"/>
          <w:szCs w:val="24"/>
        </w:rPr>
        <w:t>耐压试验介质一般采用清洁的水。</w:t>
      </w:r>
    </w:p>
    <w:p>
      <w:pPr>
        <w:spacing w:before="1" w:line="208" w:lineRule="auto"/>
        <w:ind w:left="1924"/>
        <w:rPr>
          <w:rFonts w:ascii="宋体" w:hAnsi="宋体" w:eastAsia="宋体" w:cs="宋体"/>
          <w:sz w:val="24"/>
          <w:szCs w:val="24"/>
        </w:rPr>
      </w:pPr>
      <w:r>
        <w:fldChar w:fldCharType="begin"/>
      </w:r>
      <w:r>
        <w:instrText xml:space="preserve"> HYPERLINK "3.3.1.5" </w:instrText>
      </w:r>
      <w:r>
        <w:fldChar w:fldCharType="separate"/>
      </w:r>
      <w:r>
        <w:rPr>
          <w:rFonts w:ascii="黑体" w:hAnsi="黑体" w:eastAsia="黑体" w:cs="黑体"/>
          <w:spacing w:val="2"/>
          <w:sz w:val="24"/>
          <w:szCs w:val="24"/>
        </w:rPr>
        <w:t>3.3.1.5</w:t>
      </w:r>
      <w:r>
        <w:rPr>
          <w:rFonts w:ascii="黑体" w:hAnsi="黑体" w:eastAsia="黑体" w:cs="黑体"/>
          <w:spacing w:val="2"/>
          <w:sz w:val="24"/>
          <w:szCs w:val="24"/>
        </w:rPr>
        <w:fldChar w:fldCharType="end"/>
      </w:r>
      <w:r>
        <w:rPr>
          <w:rFonts w:ascii="黑体" w:hAnsi="黑体" w:eastAsia="黑体" w:cs="黑体"/>
          <w:spacing w:val="17"/>
          <w:sz w:val="24"/>
          <w:szCs w:val="24"/>
        </w:rPr>
        <w:t xml:space="preserve">  </w:t>
      </w:r>
      <w:r>
        <w:rPr>
          <w:rFonts w:ascii="宋体" w:hAnsi="宋体" w:eastAsia="宋体" w:cs="宋体"/>
          <w:spacing w:val="2"/>
          <w:sz w:val="24"/>
          <w:szCs w:val="24"/>
        </w:rPr>
        <w:t>泄漏试验</w:t>
      </w:r>
    </w:p>
    <w:p>
      <w:pPr>
        <w:spacing w:line="208" w:lineRule="auto"/>
        <w:rPr>
          <w:rFonts w:ascii="宋体" w:hAnsi="宋体" w:eastAsia="宋体" w:cs="宋体"/>
          <w:sz w:val="24"/>
          <w:szCs w:val="24"/>
        </w:rPr>
        <w:sectPr>
          <w:headerReference r:id="rId66" w:type="default"/>
          <w:footerReference r:id="rId67" w:type="default"/>
          <w:pgSz w:w="11905" w:h="16840"/>
          <w:pgMar w:top="1503" w:right="4" w:bottom="1325" w:left="0" w:header="1228" w:footer="1138" w:gutter="0"/>
          <w:cols w:space="720" w:num="1"/>
        </w:sectPr>
      </w:pPr>
    </w:p>
    <w:p>
      <w:pPr>
        <w:pStyle w:val="2"/>
        <w:spacing w:line="264" w:lineRule="auto"/>
      </w:pPr>
      <w:r>
        <w:pict>
          <v:shape id="_x0000_s1072" o:spid="_x0000_s1072" o:spt="202" type="#_x0000_t202" style="position:absolute;left:0pt;margin-left:69.8pt;margin-top:779.1pt;height:7pt;width:44.25pt;mso-position-horizontal-relative:page;mso-position-vertical-relative:page;z-index:251825152;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401" w:lineRule="exact"/>
        <w:ind w:left="1919"/>
        <w:rPr>
          <w:rFonts w:ascii="宋体" w:hAnsi="宋体" w:eastAsia="宋体" w:cs="宋体"/>
          <w:sz w:val="24"/>
          <w:szCs w:val="24"/>
        </w:rPr>
      </w:pPr>
      <w:r>
        <w:rPr>
          <w:rFonts w:ascii="宋体" w:hAnsi="宋体" w:eastAsia="宋体" w:cs="宋体"/>
          <w:spacing w:val="12"/>
          <w:position w:val="12"/>
          <w:sz w:val="24"/>
          <w:szCs w:val="24"/>
        </w:rPr>
        <w:t>盛装毒性危害程度为极度或者高度危害介质的压力容器</w:t>
      </w:r>
      <w:r>
        <w:rPr>
          <w:rFonts w:ascii="宋体" w:hAnsi="宋体" w:eastAsia="宋体" w:cs="宋体"/>
          <w:spacing w:val="11"/>
          <w:position w:val="12"/>
          <w:sz w:val="24"/>
          <w:szCs w:val="24"/>
        </w:rPr>
        <w:t>，应当在不低于设计压</w:t>
      </w:r>
    </w:p>
    <w:p>
      <w:pPr>
        <w:spacing w:before="1" w:line="212" w:lineRule="auto"/>
        <w:ind w:left="1423"/>
        <w:rPr>
          <w:rFonts w:ascii="宋体" w:hAnsi="宋体" w:eastAsia="宋体" w:cs="宋体"/>
          <w:sz w:val="24"/>
          <w:szCs w:val="24"/>
        </w:rPr>
      </w:pPr>
      <w:r>
        <w:rPr>
          <w:rFonts w:ascii="宋体" w:hAnsi="宋体" w:eastAsia="宋体" w:cs="宋体"/>
          <w:spacing w:val="7"/>
          <w:sz w:val="24"/>
          <w:szCs w:val="24"/>
        </w:rPr>
        <w:t>力的试验压力下，进行所有接头和连接处的泄漏试验，试验方法由设计</w:t>
      </w:r>
      <w:r>
        <w:rPr>
          <w:rFonts w:ascii="宋体" w:hAnsi="宋体" w:eastAsia="宋体" w:cs="宋体"/>
          <w:spacing w:val="6"/>
          <w:sz w:val="24"/>
          <w:szCs w:val="24"/>
        </w:rPr>
        <w:t>者规定。</w:t>
      </w:r>
    </w:p>
    <w:p>
      <w:pPr>
        <w:spacing w:before="122" w:line="211" w:lineRule="auto"/>
        <w:ind w:left="1924"/>
        <w:rPr>
          <w:rFonts w:ascii="宋体" w:hAnsi="宋体" w:eastAsia="宋体" w:cs="宋体"/>
          <w:sz w:val="24"/>
          <w:szCs w:val="24"/>
        </w:rPr>
      </w:pPr>
      <w:r>
        <w:fldChar w:fldCharType="begin"/>
      </w:r>
      <w:r>
        <w:instrText xml:space="preserve"> HYPERLINK "3.3.1.6" </w:instrText>
      </w:r>
      <w:r>
        <w:fldChar w:fldCharType="separate"/>
      </w:r>
      <w:r>
        <w:rPr>
          <w:rFonts w:ascii="黑体" w:hAnsi="黑体" w:eastAsia="黑体" w:cs="黑体"/>
          <w:spacing w:val="2"/>
          <w:sz w:val="24"/>
          <w:szCs w:val="24"/>
        </w:rPr>
        <w:t>3.3.1.6</w:t>
      </w:r>
      <w:r>
        <w:rPr>
          <w:rFonts w:ascii="黑体" w:hAnsi="黑体" w:eastAsia="黑体" w:cs="黑体"/>
          <w:spacing w:val="2"/>
          <w:sz w:val="24"/>
          <w:szCs w:val="24"/>
        </w:rPr>
        <w:fldChar w:fldCharType="end"/>
      </w:r>
      <w:r>
        <w:rPr>
          <w:rFonts w:ascii="黑体" w:hAnsi="黑体" w:eastAsia="黑体" w:cs="黑体"/>
          <w:spacing w:val="17"/>
          <w:sz w:val="24"/>
          <w:szCs w:val="24"/>
        </w:rPr>
        <w:t xml:space="preserve">  </w:t>
      </w:r>
      <w:r>
        <w:rPr>
          <w:rFonts w:ascii="宋体" w:hAnsi="宋体" w:eastAsia="宋体" w:cs="宋体"/>
          <w:spacing w:val="2"/>
          <w:sz w:val="24"/>
          <w:szCs w:val="24"/>
        </w:rPr>
        <w:t>粘接试件</w:t>
      </w:r>
    </w:p>
    <w:p>
      <w:pPr>
        <w:spacing w:before="125" w:line="307" w:lineRule="auto"/>
        <w:ind w:left="1423" w:right="1419" w:firstLine="495"/>
        <w:rPr>
          <w:rFonts w:ascii="宋体" w:hAnsi="宋体" w:eastAsia="宋体" w:cs="宋体"/>
          <w:sz w:val="24"/>
          <w:szCs w:val="24"/>
        </w:rPr>
      </w:pPr>
      <w:r>
        <w:rPr>
          <w:rFonts w:ascii="宋体" w:hAnsi="宋体" w:eastAsia="宋体" w:cs="宋体"/>
          <w:spacing w:val="12"/>
          <w:sz w:val="24"/>
          <w:szCs w:val="24"/>
        </w:rPr>
        <w:t>盛装毒性危害程度为极度或者高度危害介质的压力容器</w:t>
      </w:r>
      <w:r>
        <w:rPr>
          <w:rFonts w:ascii="宋体" w:hAnsi="宋体" w:eastAsia="宋体" w:cs="宋体"/>
          <w:spacing w:val="11"/>
          <w:sz w:val="24"/>
          <w:szCs w:val="24"/>
        </w:rPr>
        <w:t>，设计者应当在设计文</w:t>
      </w:r>
      <w:r>
        <w:rPr>
          <w:rFonts w:ascii="宋体" w:hAnsi="宋体" w:eastAsia="宋体" w:cs="宋体"/>
          <w:sz w:val="24"/>
          <w:szCs w:val="24"/>
        </w:rPr>
        <w:t xml:space="preserve"> </w:t>
      </w:r>
      <w:r>
        <w:rPr>
          <w:rFonts w:ascii="宋体" w:hAnsi="宋体" w:eastAsia="宋体" w:cs="宋体"/>
          <w:spacing w:val="19"/>
          <w:sz w:val="24"/>
          <w:szCs w:val="24"/>
        </w:rPr>
        <w:t>件中提出粘接试件的制作要求，并且规定试样的数量、制</w:t>
      </w:r>
      <w:r>
        <w:rPr>
          <w:rFonts w:ascii="宋体" w:hAnsi="宋体" w:eastAsia="宋体" w:cs="宋体"/>
          <w:spacing w:val="18"/>
          <w:sz w:val="24"/>
          <w:szCs w:val="24"/>
        </w:rPr>
        <w:t>备方式、检验与试验方</w:t>
      </w:r>
    </w:p>
    <w:p>
      <w:pPr>
        <w:spacing w:before="1" w:line="213" w:lineRule="auto"/>
        <w:ind w:left="1423"/>
        <w:rPr>
          <w:rFonts w:ascii="宋体" w:hAnsi="宋体" w:eastAsia="宋体" w:cs="宋体"/>
          <w:sz w:val="24"/>
          <w:szCs w:val="24"/>
        </w:rPr>
      </w:pPr>
      <w:r>
        <w:rPr>
          <w:rFonts w:ascii="宋体" w:hAnsi="宋体" w:eastAsia="宋体" w:cs="宋体"/>
          <w:spacing w:val="5"/>
          <w:sz w:val="24"/>
          <w:szCs w:val="24"/>
        </w:rPr>
        <w:t>法、合格指标、不合格复验要求等。</w:t>
      </w:r>
    </w:p>
    <w:p>
      <w:pPr>
        <w:spacing w:before="124" w:line="211" w:lineRule="auto"/>
        <w:ind w:left="1924"/>
        <w:rPr>
          <w:rFonts w:ascii="宋体" w:hAnsi="宋体" w:eastAsia="宋体" w:cs="宋体"/>
          <w:sz w:val="24"/>
          <w:szCs w:val="24"/>
        </w:rPr>
      </w:pPr>
      <w:r>
        <w:rPr>
          <w:rFonts w:ascii="黑体" w:hAnsi="黑体" w:eastAsia="黑体" w:cs="黑体"/>
          <w:spacing w:val="5"/>
          <w:sz w:val="24"/>
          <w:szCs w:val="24"/>
        </w:rPr>
        <w:t xml:space="preserve">3.3.2  </w:t>
      </w:r>
      <w:r>
        <w:rPr>
          <w:rFonts w:ascii="宋体" w:hAnsi="宋体" w:eastAsia="宋体" w:cs="宋体"/>
          <w:spacing w:val="5"/>
          <w:sz w:val="24"/>
          <w:szCs w:val="24"/>
        </w:rPr>
        <w:t>纤维增强塑料压力容器</w:t>
      </w:r>
    </w:p>
    <w:p>
      <w:pPr>
        <w:spacing w:before="124" w:line="215" w:lineRule="auto"/>
        <w:ind w:left="1924"/>
        <w:rPr>
          <w:rFonts w:ascii="宋体" w:hAnsi="宋体" w:eastAsia="宋体" w:cs="宋体"/>
          <w:sz w:val="24"/>
          <w:szCs w:val="24"/>
        </w:rPr>
      </w:pPr>
      <w:r>
        <w:fldChar w:fldCharType="begin"/>
      </w:r>
      <w:r>
        <w:instrText xml:space="preserve"> HYPERLINK "3.3.2.1" </w:instrText>
      </w:r>
      <w:r>
        <w:fldChar w:fldCharType="separate"/>
      </w:r>
      <w:r>
        <w:rPr>
          <w:rFonts w:ascii="黑体" w:hAnsi="黑体" w:eastAsia="黑体" w:cs="黑体"/>
          <w:spacing w:val="2"/>
          <w:sz w:val="24"/>
          <w:szCs w:val="24"/>
        </w:rPr>
        <w:t>3.3.2.1</w:t>
      </w:r>
      <w:r>
        <w:rPr>
          <w:rFonts w:ascii="黑体" w:hAnsi="黑体" w:eastAsia="黑体" w:cs="黑体"/>
          <w:spacing w:val="2"/>
          <w:sz w:val="24"/>
          <w:szCs w:val="24"/>
        </w:rPr>
        <w:fldChar w:fldCharType="end"/>
      </w:r>
      <w:r>
        <w:rPr>
          <w:rFonts w:ascii="黑体" w:hAnsi="黑体" w:eastAsia="黑体" w:cs="黑体"/>
          <w:spacing w:val="17"/>
          <w:sz w:val="24"/>
          <w:szCs w:val="24"/>
        </w:rPr>
        <w:t xml:space="preserve">  </w:t>
      </w:r>
      <w:r>
        <w:rPr>
          <w:rFonts w:ascii="宋体" w:hAnsi="宋体" w:eastAsia="宋体" w:cs="宋体"/>
          <w:spacing w:val="2"/>
          <w:sz w:val="24"/>
          <w:szCs w:val="24"/>
        </w:rPr>
        <w:t>通用要求</w:t>
      </w:r>
    </w:p>
    <w:p>
      <w:pPr>
        <w:spacing w:before="118" w:line="277" w:lineRule="auto"/>
        <w:ind w:left="1431" w:right="1417" w:firstLine="53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)纤维增强塑料压力容器不可用于盛装</w:t>
      </w:r>
      <w:r>
        <w:rPr>
          <w:rFonts w:ascii="宋体" w:hAnsi="宋体" w:eastAsia="宋体" w:cs="宋体"/>
          <w:spacing w:val="6"/>
          <w:sz w:val="24"/>
          <w:szCs w:val="24"/>
        </w:rPr>
        <w:t>毒性危害程度为极度或者高度危害介质</w:t>
      </w:r>
      <w:r>
        <w:rPr>
          <w:rFonts w:ascii="宋体" w:hAnsi="宋体" w:eastAsia="宋体" w:cs="宋体"/>
          <w:sz w:val="24"/>
          <w:szCs w:val="24"/>
        </w:rPr>
        <w:t xml:space="preserve"> </w:t>
      </w:r>
      <w:r>
        <w:rPr>
          <w:rFonts w:ascii="宋体" w:hAnsi="宋体" w:eastAsia="宋体" w:cs="宋体"/>
          <w:spacing w:val="-2"/>
          <w:sz w:val="24"/>
          <w:szCs w:val="24"/>
        </w:rPr>
        <w:t>和液化气体；</w:t>
      </w:r>
    </w:p>
    <w:p>
      <w:pPr>
        <w:spacing w:before="79" w:line="276" w:lineRule="auto"/>
        <w:ind w:left="1425" w:right="1420" w:firstLine="539"/>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 xml:space="preserve">)纤维增强塑料压力容器的设计除按照本规程 </w:t>
      </w:r>
      <w:r>
        <w:rPr>
          <w:rFonts w:ascii="Times New Roman" w:hAnsi="Times New Roman" w:eastAsia="Times New Roman" w:cs="Times New Roman"/>
          <w:spacing w:val="6"/>
          <w:sz w:val="24"/>
          <w:szCs w:val="24"/>
        </w:rPr>
        <w:t>3.1.</w:t>
      </w:r>
      <w:r>
        <w:rPr>
          <w:rFonts w:ascii="Times New Roman" w:hAnsi="Times New Roman" w:eastAsia="Times New Roman" w:cs="Times New Roman"/>
          <w:spacing w:val="5"/>
          <w:sz w:val="24"/>
          <w:szCs w:val="24"/>
        </w:rPr>
        <w:t xml:space="preserve">5  </w:t>
      </w:r>
      <w:r>
        <w:rPr>
          <w:rFonts w:ascii="宋体" w:hAnsi="宋体" w:eastAsia="宋体" w:cs="宋体"/>
          <w:spacing w:val="5"/>
          <w:sz w:val="24"/>
          <w:szCs w:val="24"/>
        </w:rPr>
        <w:t>要求外，还应当将纤维增</w:t>
      </w:r>
      <w:r>
        <w:rPr>
          <w:rFonts w:ascii="宋体" w:hAnsi="宋体" w:eastAsia="宋体" w:cs="宋体"/>
          <w:sz w:val="24"/>
          <w:szCs w:val="24"/>
        </w:rPr>
        <w:t xml:space="preserve"> </w:t>
      </w:r>
      <w:r>
        <w:rPr>
          <w:rFonts w:ascii="宋体" w:hAnsi="宋体" w:eastAsia="宋体" w:cs="宋体"/>
          <w:spacing w:val="5"/>
          <w:sz w:val="24"/>
          <w:szCs w:val="24"/>
        </w:rPr>
        <w:t>强材料的铺层设计与强度、刚度计算同步进行；</w:t>
      </w:r>
    </w:p>
    <w:p>
      <w:pPr>
        <w:spacing w:before="82" w:line="287" w:lineRule="auto"/>
        <w:ind w:left="1423" w:right="1417"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)纤维增强塑料压力容器的器壁由内衬</w:t>
      </w:r>
      <w:r>
        <w:rPr>
          <w:rFonts w:ascii="宋体" w:hAnsi="宋体" w:eastAsia="宋体" w:cs="宋体"/>
          <w:spacing w:val="6"/>
          <w:sz w:val="24"/>
          <w:szCs w:val="24"/>
        </w:rPr>
        <w:t>层、结构层和外保护层组成；在内压强</w:t>
      </w:r>
      <w:r>
        <w:rPr>
          <w:rFonts w:ascii="宋体" w:hAnsi="宋体" w:eastAsia="宋体" w:cs="宋体"/>
          <w:sz w:val="24"/>
          <w:szCs w:val="24"/>
        </w:rPr>
        <w:t xml:space="preserve"> </w:t>
      </w:r>
      <w:r>
        <w:rPr>
          <w:rFonts w:ascii="宋体" w:hAnsi="宋体" w:eastAsia="宋体" w:cs="宋体"/>
          <w:spacing w:val="11"/>
          <w:sz w:val="24"/>
          <w:szCs w:val="24"/>
        </w:rPr>
        <w:t>度计算时，只考虑结构层的承压强度；在计算外压失稳、自重载荷时，按照压力容</w:t>
      </w:r>
      <w:r>
        <w:rPr>
          <w:rFonts w:ascii="宋体" w:hAnsi="宋体" w:eastAsia="宋体" w:cs="宋体"/>
          <w:spacing w:val="18"/>
          <w:sz w:val="24"/>
          <w:szCs w:val="24"/>
        </w:rPr>
        <w:t xml:space="preserve"> </w:t>
      </w:r>
      <w:r>
        <w:rPr>
          <w:rFonts w:ascii="宋体" w:hAnsi="宋体" w:eastAsia="宋体" w:cs="宋体"/>
          <w:spacing w:val="2"/>
          <w:sz w:val="24"/>
          <w:szCs w:val="24"/>
        </w:rPr>
        <w:t>器总厚度进行计算；</w:t>
      </w:r>
    </w:p>
    <w:p>
      <w:pPr>
        <w:spacing w:before="80"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4</w:t>
      </w:r>
      <w:r>
        <w:rPr>
          <w:rFonts w:ascii="宋体" w:hAnsi="宋体" w:eastAsia="宋体" w:cs="宋体"/>
          <w:spacing w:val="5"/>
          <w:position w:val="1"/>
          <w:sz w:val="24"/>
          <w:szCs w:val="24"/>
        </w:rPr>
        <w:t>)应当考虑复合材料的各向异性以及由于材料老化引起</w:t>
      </w:r>
      <w:r>
        <w:rPr>
          <w:rFonts w:ascii="宋体" w:hAnsi="宋体" w:eastAsia="宋体" w:cs="宋体"/>
          <w:spacing w:val="4"/>
          <w:position w:val="1"/>
          <w:sz w:val="24"/>
          <w:szCs w:val="24"/>
        </w:rPr>
        <w:t>的材料性能衰减；</w:t>
      </w:r>
    </w:p>
    <w:p>
      <w:pPr>
        <w:spacing w:before="81" w:line="400" w:lineRule="exact"/>
        <w:ind w:left="1965"/>
        <w:rPr>
          <w:rFonts w:ascii="宋体" w:hAnsi="宋体" w:eastAsia="宋体" w:cs="宋体"/>
          <w:sz w:val="24"/>
          <w:szCs w:val="24"/>
        </w:rPr>
      </w:pPr>
      <w:r>
        <w:rPr>
          <w:rFonts w:ascii="宋体" w:hAnsi="宋体" w:eastAsia="宋体" w:cs="宋体"/>
          <w:spacing w:val="29"/>
          <w:position w:val="11"/>
          <w:sz w:val="24"/>
          <w:szCs w:val="24"/>
        </w:rPr>
        <w:t>(</w:t>
      </w:r>
      <w:r>
        <w:rPr>
          <w:rFonts w:ascii="Times New Roman" w:hAnsi="Times New Roman" w:eastAsia="Times New Roman" w:cs="Times New Roman"/>
          <w:spacing w:val="29"/>
          <w:position w:val="11"/>
          <w:sz w:val="24"/>
          <w:szCs w:val="24"/>
        </w:rPr>
        <w:t>5</w:t>
      </w:r>
      <w:r>
        <w:rPr>
          <w:rFonts w:ascii="宋体" w:hAnsi="宋体" w:eastAsia="宋体" w:cs="宋体"/>
          <w:spacing w:val="29"/>
          <w:position w:val="11"/>
          <w:sz w:val="24"/>
          <w:szCs w:val="24"/>
        </w:rPr>
        <w:t>)纤维增强塑料压力容器的设计温度取介质的工作温度，</w:t>
      </w:r>
      <w:r>
        <w:rPr>
          <w:rFonts w:ascii="宋体" w:hAnsi="宋体" w:eastAsia="宋体" w:cs="宋体"/>
          <w:spacing w:val="28"/>
          <w:position w:val="11"/>
          <w:sz w:val="24"/>
          <w:szCs w:val="24"/>
        </w:rPr>
        <w:t>并且不得低于</w:t>
      </w:r>
    </w:p>
    <w:p>
      <w:pPr>
        <w:spacing w:line="235" w:lineRule="auto"/>
        <w:ind w:left="142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54</w:t>
      </w:r>
      <w:r>
        <w:rPr>
          <w:rFonts w:ascii="宋体" w:hAnsi="宋体" w:eastAsia="宋体" w:cs="宋体"/>
          <w:spacing w:val="2"/>
          <w:sz w:val="24"/>
          <w:szCs w:val="24"/>
        </w:rPr>
        <w:t>℃。</w:t>
      </w:r>
    </w:p>
    <w:p>
      <w:pPr>
        <w:spacing w:before="99" w:line="211" w:lineRule="auto"/>
        <w:ind w:left="1924"/>
        <w:rPr>
          <w:rFonts w:ascii="宋体" w:hAnsi="宋体" w:eastAsia="宋体" w:cs="宋体"/>
          <w:sz w:val="24"/>
          <w:szCs w:val="24"/>
        </w:rPr>
      </w:pPr>
      <w:r>
        <w:fldChar w:fldCharType="begin"/>
      </w:r>
      <w:r>
        <w:instrText xml:space="preserve"> HYPERLINK "3.3.2.2" </w:instrText>
      </w:r>
      <w:r>
        <w:fldChar w:fldCharType="separate"/>
      </w:r>
      <w:r>
        <w:rPr>
          <w:rFonts w:ascii="黑体" w:hAnsi="黑体" w:eastAsia="黑体" w:cs="黑体"/>
          <w:spacing w:val="4"/>
          <w:sz w:val="24"/>
          <w:szCs w:val="24"/>
        </w:rPr>
        <w:t>3.3.2.2</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设计类型</w:t>
      </w:r>
    </w:p>
    <w:p>
      <w:pPr>
        <w:spacing w:before="123" w:line="398" w:lineRule="exact"/>
        <w:ind w:left="1917"/>
        <w:rPr>
          <w:rFonts w:ascii="宋体" w:hAnsi="宋体" w:eastAsia="宋体" w:cs="宋体"/>
          <w:sz w:val="24"/>
          <w:szCs w:val="24"/>
        </w:rPr>
      </w:pPr>
      <w:r>
        <w:rPr>
          <w:rFonts w:ascii="宋体" w:hAnsi="宋体" w:eastAsia="宋体" w:cs="宋体"/>
          <w:spacing w:val="11"/>
          <w:position w:val="11"/>
          <w:sz w:val="24"/>
          <w:szCs w:val="24"/>
        </w:rPr>
        <w:t>纤维增强塑料压力容器的设计分为以下三种类型，设计者应当根据设计参数、</w:t>
      </w:r>
    </w:p>
    <w:p>
      <w:pPr>
        <w:spacing w:before="1" w:line="218" w:lineRule="auto"/>
        <w:ind w:left="1419"/>
        <w:rPr>
          <w:rFonts w:ascii="宋体" w:hAnsi="宋体" w:eastAsia="宋体" w:cs="宋体"/>
          <w:sz w:val="24"/>
          <w:szCs w:val="24"/>
        </w:rPr>
      </w:pPr>
      <w:r>
        <w:rPr>
          <w:rFonts w:ascii="宋体" w:hAnsi="宋体" w:eastAsia="宋体" w:cs="宋体"/>
          <w:spacing w:val="6"/>
          <w:sz w:val="24"/>
          <w:szCs w:val="24"/>
        </w:rPr>
        <w:t>设计方法、制造工艺等确定设计类型并且在设计文件(设计总图)中注明：</w:t>
      </w:r>
    </w:p>
    <w:p>
      <w:pPr>
        <w:spacing w:before="118" w:line="295" w:lineRule="auto"/>
        <w:ind w:left="1421" w:right="1419"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)Ⅰ型容器，采用手糊、喷射成型工艺制造时其设计压力不得大于</w:t>
      </w:r>
      <w:r>
        <w:rPr>
          <w:rFonts w:ascii="宋体" w:hAnsi="宋体" w:eastAsia="宋体" w:cs="宋体"/>
          <w:spacing w:val="44"/>
          <w:sz w:val="24"/>
          <w:szCs w:val="24"/>
        </w:rPr>
        <w:t xml:space="preserve"> </w:t>
      </w:r>
      <w:r>
        <w:rPr>
          <w:rFonts w:ascii="Times New Roman" w:hAnsi="Times New Roman" w:eastAsia="Times New Roman" w:cs="Times New Roman"/>
          <w:spacing w:val="6"/>
          <w:sz w:val="24"/>
          <w:szCs w:val="24"/>
        </w:rPr>
        <w:t>1</w:t>
      </w:r>
      <w:r>
        <w:rPr>
          <w:rFonts w:ascii="Times New Roman" w:hAnsi="Times New Roman" w:eastAsia="Times New Roman" w:cs="Times New Roman"/>
          <w:sz w:val="24"/>
          <w:szCs w:val="24"/>
        </w:rPr>
        <w:t>MPa</w:t>
      </w:r>
      <w:r>
        <w:rPr>
          <w:rFonts w:ascii="宋体" w:hAnsi="宋体" w:eastAsia="宋体" w:cs="宋体"/>
          <w:spacing w:val="6"/>
          <w:sz w:val="24"/>
          <w:szCs w:val="24"/>
        </w:rPr>
        <w:t>，采</w:t>
      </w:r>
      <w:r>
        <w:rPr>
          <w:rFonts w:ascii="宋体" w:hAnsi="宋体" w:eastAsia="宋体" w:cs="宋体"/>
          <w:sz w:val="24"/>
          <w:szCs w:val="24"/>
        </w:rPr>
        <w:t xml:space="preserve"> </w:t>
      </w:r>
      <w:r>
        <w:rPr>
          <w:rFonts w:ascii="宋体" w:hAnsi="宋体" w:eastAsia="宋体" w:cs="宋体"/>
          <w:spacing w:val="8"/>
          <w:sz w:val="24"/>
          <w:szCs w:val="24"/>
        </w:rPr>
        <w:t>用缠绕成型工艺制造不进行极孔包络时设计压力不得大于</w:t>
      </w:r>
      <w:r>
        <w:rPr>
          <w:rFonts w:ascii="宋体" w:hAnsi="宋体" w:eastAsia="宋体" w:cs="宋体"/>
          <w:spacing w:val="44"/>
          <w:sz w:val="24"/>
          <w:szCs w:val="24"/>
        </w:rPr>
        <w:t xml:space="preserve"> </w:t>
      </w:r>
      <w:r>
        <w:rPr>
          <w:rFonts w:ascii="Times New Roman" w:hAnsi="Times New Roman" w:eastAsia="Times New Roman" w:cs="Times New Roman"/>
          <w:spacing w:val="8"/>
          <w:sz w:val="24"/>
          <w:szCs w:val="24"/>
        </w:rPr>
        <w:t>10</w:t>
      </w:r>
      <w:r>
        <w:rPr>
          <w:rFonts w:ascii="Times New Roman" w:hAnsi="Times New Roman" w:eastAsia="Times New Roman" w:cs="Times New Roman"/>
          <w:sz w:val="24"/>
          <w:szCs w:val="24"/>
        </w:rPr>
        <w:t>MPa</w:t>
      </w:r>
      <w:r>
        <w:rPr>
          <w:rFonts w:ascii="宋体" w:hAnsi="宋体" w:eastAsia="宋体" w:cs="宋体"/>
          <w:spacing w:val="8"/>
          <w:sz w:val="24"/>
          <w:szCs w:val="24"/>
        </w:rPr>
        <w:t>，采用缠绕成型工</w:t>
      </w:r>
      <w:r>
        <w:rPr>
          <w:rFonts w:ascii="宋体" w:hAnsi="宋体" w:eastAsia="宋体" w:cs="宋体"/>
          <w:sz w:val="24"/>
          <w:szCs w:val="24"/>
        </w:rPr>
        <w:t xml:space="preserve"> </w:t>
      </w:r>
      <w:r>
        <w:rPr>
          <w:rFonts w:ascii="宋体" w:hAnsi="宋体" w:eastAsia="宋体" w:cs="宋体"/>
          <w:spacing w:val="6"/>
          <w:sz w:val="24"/>
          <w:szCs w:val="24"/>
        </w:rPr>
        <w:t>艺制造并且进行极孔包络时设计压力不得大于</w:t>
      </w:r>
      <w:r>
        <w:rPr>
          <w:rFonts w:ascii="宋体" w:hAnsi="宋体" w:eastAsia="宋体" w:cs="宋体"/>
          <w:spacing w:val="-17"/>
          <w:sz w:val="24"/>
          <w:szCs w:val="24"/>
        </w:rPr>
        <w:t xml:space="preserve"> </w:t>
      </w:r>
      <w:r>
        <w:rPr>
          <w:rFonts w:ascii="Times New Roman" w:hAnsi="Times New Roman" w:eastAsia="Times New Roman" w:cs="Times New Roman"/>
          <w:spacing w:val="6"/>
          <w:sz w:val="24"/>
          <w:szCs w:val="24"/>
        </w:rPr>
        <w:t>20</w:t>
      </w:r>
      <w:r>
        <w:rPr>
          <w:rFonts w:ascii="Times New Roman" w:hAnsi="Times New Roman" w:eastAsia="Times New Roman" w:cs="Times New Roman"/>
          <w:sz w:val="24"/>
          <w:szCs w:val="24"/>
        </w:rPr>
        <w:t>MPa</w:t>
      </w:r>
      <w:r>
        <w:rPr>
          <w:rFonts w:ascii="宋体" w:hAnsi="宋体" w:eastAsia="宋体" w:cs="宋体"/>
          <w:spacing w:val="6"/>
          <w:sz w:val="24"/>
          <w:szCs w:val="24"/>
        </w:rPr>
        <w:t xml:space="preserve">；工作温度不超过 </w:t>
      </w:r>
      <w:r>
        <w:rPr>
          <w:rFonts w:ascii="Times New Roman" w:hAnsi="Times New Roman" w:eastAsia="Times New Roman" w:cs="Times New Roman"/>
          <w:spacing w:val="6"/>
          <w:sz w:val="24"/>
          <w:szCs w:val="24"/>
        </w:rPr>
        <w:t>65</w:t>
      </w:r>
      <w:r>
        <w:rPr>
          <w:rFonts w:ascii="宋体" w:hAnsi="宋体" w:eastAsia="宋体" w:cs="宋体"/>
          <w:spacing w:val="6"/>
          <w:sz w:val="24"/>
          <w:szCs w:val="24"/>
        </w:rPr>
        <w:t>℃时取设</w:t>
      </w:r>
      <w:r>
        <w:rPr>
          <w:rFonts w:ascii="宋体" w:hAnsi="宋体" w:eastAsia="宋体" w:cs="宋体"/>
          <w:sz w:val="24"/>
          <w:szCs w:val="24"/>
        </w:rPr>
        <w:t xml:space="preserve"> </w:t>
      </w:r>
      <w:r>
        <w:rPr>
          <w:rFonts w:ascii="宋体" w:hAnsi="宋体" w:eastAsia="宋体" w:cs="宋体"/>
          <w:spacing w:val="10"/>
          <w:sz w:val="24"/>
          <w:szCs w:val="24"/>
        </w:rPr>
        <w:t xml:space="preserve">计温度为 </w:t>
      </w:r>
      <w:r>
        <w:rPr>
          <w:rFonts w:ascii="Times New Roman" w:hAnsi="Times New Roman" w:eastAsia="Times New Roman" w:cs="Times New Roman"/>
          <w:spacing w:val="10"/>
          <w:sz w:val="24"/>
          <w:szCs w:val="24"/>
        </w:rPr>
        <w:t>65</w:t>
      </w:r>
      <w:r>
        <w:rPr>
          <w:rFonts w:ascii="宋体" w:hAnsi="宋体" w:eastAsia="宋体" w:cs="宋体"/>
          <w:spacing w:val="10"/>
          <w:sz w:val="24"/>
          <w:szCs w:val="24"/>
        </w:rPr>
        <w:t xml:space="preserve">℃,工作温度超过 </w:t>
      </w:r>
      <w:r>
        <w:rPr>
          <w:rFonts w:ascii="Times New Roman" w:hAnsi="Times New Roman" w:eastAsia="Times New Roman" w:cs="Times New Roman"/>
          <w:spacing w:val="10"/>
          <w:sz w:val="24"/>
          <w:szCs w:val="24"/>
        </w:rPr>
        <w:t>65</w:t>
      </w:r>
      <w:r>
        <w:rPr>
          <w:rFonts w:ascii="宋体" w:hAnsi="宋体" w:eastAsia="宋体" w:cs="宋体"/>
          <w:spacing w:val="10"/>
          <w:sz w:val="24"/>
          <w:szCs w:val="24"/>
        </w:rPr>
        <w:t xml:space="preserve">℃时设计温度不得超过 </w:t>
      </w:r>
      <w:r>
        <w:rPr>
          <w:rFonts w:ascii="Times New Roman" w:hAnsi="Times New Roman" w:eastAsia="Times New Roman" w:cs="Times New Roman"/>
          <w:spacing w:val="9"/>
          <w:sz w:val="24"/>
          <w:szCs w:val="24"/>
        </w:rPr>
        <w:t>120</w:t>
      </w:r>
      <w:r>
        <w:rPr>
          <w:rFonts w:ascii="宋体" w:hAnsi="宋体" w:eastAsia="宋体" w:cs="宋体"/>
          <w:spacing w:val="9"/>
          <w:sz w:val="24"/>
          <w:szCs w:val="24"/>
        </w:rPr>
        <w:t>℃,并且所用树脂的热</w:t>
      </w:r>
      <w:r>
        <w:rPr>
          <w:rFonts w:ascii="宋体" w:hAnsi="宋体" w:eastAsia="宋体" w:cs="宋体"/>
          <w:sz w:val="24"/>
          <w:szCs w:val="24"/>
        </w:rPr>
        <w:t xml:space="preserve"> </w:t>
      </w:r>
      <w:r>
        <w:rPr>
          <w:rFonts w:ascii="宋体" w:hAnsi="宋体" w:eastAsia="宋体" w:cs="宋体"/>
          <w:spacing w:val="4"/>
          <w:sz w:val="24"/>
          <w:szCs w:val="24"/>
        </w:rPr>
        <w:t>变形温度应当高于设计温度</w:t>
      </w:r>
      <w:r>
        <w:rPr>
          <w:rFonts w:ascii="宋体" w:hAnsi="宋体" w:eastAsia="宋体" w:cs="宋体"/>
          <w:spacing w:val="-40"/>
          <w:sz w:val="24"/>
          <w:szCs w:val="24"/>
        </w:rPr>
        <w:t xml:space="preserve"> </w:t>
      </w:r>
      <w:r>
        <w:rPr>
          <w:rFonts w:ascii="Times New Roman" w:hAnsi="Times New Roman" w:eastAsia="Times New Roman" w:cs="Times New Roman"/>
          <w:spacing w:val="4"/>
          <w:sz w:val="24"/>
          <w:szCs w:val="24"/>
        </w:rPr>
        <w:t>20</w:t>
      </w:r>
      <w:r>
        <w:rPr>
          <w:rFonts w:ascii="宋体" w:hAnsi="宋体" w:eastAsia="宋体" w:cs="宋体"/>
          <w:spacing w:val="4"/>
          <w:sz w:val="24"/>
          <w:szCs w:val="24"/>
        </w:rPr>
        <w:t>℃以上；</w:t>
      </w:r>
    </w:p>
    <w:p>
      <w:pPr>
        <w:spacing w:before="79" w:line="295" w:lineRule="auto"/>
        <w:ind w:left="1421" w:right="1417" w:firstLine="544"/>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)Ⅱ型容器，筒体必须采用缠绕成型工</w:t>
      </w:r>
      <w:r>
        <w:rPr>
          <w:rFonts w:ascii="宋体" w:hAnsi="宋体" w:eastAsia="宋体" w:cs="宋体"/>
          <w:spacing w:val="6"/>
          <w:sz w:val="24"/>
          <w:szCs w:val="24"/>
        </w:rPr>
        <w:t>艺，封头可采用手糊、喷射或者缠绕成</w:t>
      </w:r>
      <w:r>
        <w:rPr>
          <w:rFonts w:ascii="宋体" w:hAnsi="宋体" w:eastAsia="宋体" w:cs="宋体"/>
          <w:sz w:val="24"/>
          <w:szCs w:val="24"/>
        </w:rPr>
        <w:t xml:space="preserve"> </w:t>
      </w:r>
      <w:r>
        <w:rPr>
          <w:rFonts w:ascii="宋体" w:hAnsi="宋体" w:eastAsia="宋体" w:cs="宋体"/>
          <w:spacing w:val="6"/>
          <w:sz w:val="24"/>
          <w:szCs w:val="24"/>
        </w:rPr>
        <w:t xml:space="preserve">型；采用规则设计法时，工作压力与内径乘积不得大于 </w:t>
      </w:r>
      <w:r>
        <w:rPr>
          <w:rFonts w:ascii="Times New Roman" w:hAnsi="Times New Roman" w:eastAsia="Times New Roman" w:cs="Times New Roman"/>
          <w:spacing w:val="6"/>
          <w:sz w:val="24"/>
          <w:szCs w:val="24"/>
        </w:rPr>
        <w:t>2.4</w:t>
      </w:r>
      <w:r>
        <w:rPr>
          <w:rFonts w:ascii="Times New Roman" w:hAnsi="Times New Roman" w:eastAsia="Times New Roman" w:cs="Times New Roman"/>
          <w:sz w:val="24"/>
          <w:szCs w:val="24"/>
        </w:rPr>
        <w:t>MPa</w:t>
      </w:r>
      <w:r>
        <w:rPr>
          <w:rFonts w:ascii="Times New Roman" w:hAnsi="Times New Roman" w:eastAsia="Times New Roman" w:cs="Times New Roman"/>
          <w:spacing w:val="6"/>
          <w:sz w:val="24"/>
          <w:szCs w:val="24"/>
        </w:rPr>
        <w:t>·m</w:t>
      </w:r>
      <w:r>
        <w:rPr>
          <w:rFonts w:ascii="宋体" w:hAnsi="宋体" w:eastAsia="宋体" w:cs="宋体"/>
          <w:spacing w:val="6"/>
          <w:sz w:val="24"/>
          <w:szCs w:val="24"/>
        </w:rPr>
        <w:t>，最大设计</w:t>
      </w:r>
      <w:r>
        <w:rPr>
          <w:rFonts w:ascii="宋体" w:hAnsi="宋体" w:eastAsia="宋体" w:cs="宋体"/>
          <w:spacing w:val="5"/>
          <w:sz w:val="24"/>
          <w:szCs w:val="24"/>
        </w:rPr>
        <w:t>压力不</w:t>
      </w:r>
      <w:r>
        <w:rPr>
          <w:rFonts w:ascii="宋体" w:hAnsi="宋体" w:eastAsia="宋体" w:cs="宋体"/>
          <w:sz w:val="24"/>
          <w:szCs w:val="24"/>
        </w:rPr>
        <w:t xml:space="preserve"> </w:t>
      </w:r>
      <w:r>
        <w:rPr>
          <w:rFonts w:ascii="宋体" w:hAnsi="宋体" w:eastAsia="宋体" w:cs="宋体"/>
          <w:spacing w:val="6"/>
          <w:sz w:val="24"/>
          <w:szCs w:val="24"/>
        </w:rPr>
        <w:t>得大于</w:t>
      </w:r>
      <w:r>
        <w:rPr>
          <w:rFonts w:ascii="宋体" w:hAnsi="宋体" w:eastAsia="宋体" w:cs="宋体"/>
          <w:spacing w:val="-33"/>
          <w:sz w:val="24"/>
          <w:szCs w:val="24"/>
        </w:rPr>
        <w:t xml:space="preserve"> </w:t>
      </w:r>
      <w:r>
        <w:rPr>
          <w:rFonts w:ascii="Times New Roman" w:hAnsi="Times New Roman" w:eastAsia="Times New Roman" w:cs="Times New Roman"/>
          <w:spacing w:val="6"/>
          <w:sz w:val="24"/>
          <w:szCs w:val="24"/>
        </w:rPr>
        <w:t>1.6</w:t>
      </w:r>
      <w:r>
        <w:rPr>
          <w:rFonts w:ascii="Times New Roman" w:hAnsi="Times New Roman" w:eastAsia="Times New Roman" w:cs="Times New Roman"/>
          <w:sz w:val="24"/>
          <w:szCs w:val="24"/>
        </w:rPr>
        <w:t>MPa</w:t>
      </w:r>
      <w:r>
        <w:rPr>
          <w:rFonts w:ascii="宋体" w:hAnsi="宋体" w:eastAsia="宋体" w:cs="宋体"/>
          <w:spacing w:val="6"/>
          <w:sz w:val="24"/>
          <w:szCs w:val="24"/>
        </w:rPr>
        <w:t>，最大的设计内径不得大于</w:t>
      </w:r>
      <w:r>
        <w:rPr>
          <w:rFonts w:ascii="宋体" w:hAnsi="宋体" w:eastAsia="宋体" w:cs="宋体"/>
          <w:spacing w:val="-48"/>
          <w:sz w:val="24"/>
          <w:szCs w:val="24"/>
        </w:rPr>
        <w:t xml:space="preserve"> </w:t>
      </w:r>
      <w:r>
        <w:rPr>
          <w:rFonts w:ascii="Times New Roman" w:hAnsi="Times New Roman" w:eastAsia="Times New Roman" w:cs="Times New Roman"/>
          <w:spacing w:val="6"/>
          <w:sz w:val="24"/>
          <w:szCs w:val="24"/>
        </w:rPr>
        <w:t>4.8</w:t>
      </w:r>
      <w:r>
        <w:rPr>
          <w:rFonts w:ascii="Times New Roman" w:hAnsi="Times New Roman" w:eastAsia="Times New Roman" w:cs="Times New Roman"/>
          <w:spacing w:val="5"/>
          <w:sz w:val="24"/>
          <w:szCs w:val="24"/>
        </w:rPr>
        <w:t>m</w:t>
      </w:r>
      <w:r>
        <w:rPr>
          <w:rFonts w:ascii="宋体" w:hAnsi="宋体" w:eastAsia="宋体" w:cs="宋体"/>
          <w:spacing w:val="5"/>
          <w:sz w:val="24"/>
          <w:szCs w:val="24"/>
        </w:rPr>
        <w:t>；采用分析设计法时或者采用规则设</w:t>
      </w:r>
      <w:r>
        <w:rPr>
          <w:rFonts w:ascii="宋体" w:hAnsi="宋体" w:eastAsia="宋体" w:cs="宋体"/>
          <w:sz w:val="24"/>
          <w:szCs w:val="24"/>
        </w:rPr>
        <w:t xml:space="preserve"> </w:t>
      </w:r>
      <w:r>
        <w:rPr>
          <w:rFonts w:ascii="宋体" w:hAnsi="宋体" w:eastAsia="宋体" w:cs="宋体"/>
          <w:spacing w:val="7"/>
          <w:sz w:val="24"/>
          <w:szCs w:val="24"/>
        </w:rPr>
        <w:t xml:space="preserve">计法与分析设计法结合设计时，设计压力不得大于 </w:t>
      </w:r>
      <w:r>
        <w:rPr>
          <w:rFonts w:ascii="Times New Roman" w:hAnsi="Times New Roman" w:eastAsia="Times New Roman" w:cs="Times New Roman"/>
          <w:spacing w:val="7"/>
          <w:sz w:val="24"/>
          <w:szCs w:val="24"/>
        </w:rPr>
        <w:t>0.6</w:t>
      </w:r>
      <w:r>
        <w:rPr>
          <w:rFonts w:ascii="Times New Roman" w:hAnsi="Times New Roman" w:eastAsia="Times New Roman" w:cs="Times New Roman"/>
          <w:sz w:val="24"/>
          <w:szCs w:val="24"/>
        </w:rPr>
        <w:t>MPa</w:t>
      </w:r>
      <w:r>
        <w:rPr>
          <w:rFonts w:ascii="宋体" w:hAnsi="宋体" w:eastAsia="宋体" w:cs="宋体"/>
          <w:spacing w:val="7"/>
          <w:sz w:val="24"/>
          <w:szCs w:val="24"/>
        </w:rPr>
        <w:t xml:space="preserve">，内径不得大于 </w:t>
      </w:r>
      <w:r>
        <w:rPr>
          <w:rFonts w:ascii="Times New Roman" w:hAnsi="Times New Roman" w:eastAsia="Times New Roman" w:cs="Times New Roman"/>
          <w:spacing w:val="7"/>
          <w:sz w:val="24"/>
          <w:szCs w:val="24"/>
        </w:rPr>
        <w:t>4m</w:t>
      </w:r>
      <w:r>
        <w:rPr>
          <w:rFonts w:ascii="Times New Roman" w:hAnsi="Times New Roman" w:eastAsia="Times New Roman" w:cs="Times New Roman"/>
          <w:spacing w:val="-15"/>
          <w:sz w:val="24"/>
          <w:szCs w:val="24"/>
        </w:rPr>
        <w:t xml:space="preserve"> </w:t>
      </w:r>
      <w:r>
        <w:rPr>
          <w:rFonts w:ascii="宋体" w:hAnsi="宋体" w:eastAsia="宋体" w:cs="宋体"/>
          <w:spacing w:val="7"/>
          <w:sz w:val="24"/>
          <w:szCs w:val="24"/>
        </w:rPr>
        <w:t>；设</w:t>
      </w:r>
      <w:r>
        <w:rPr>
          <w:rFonts w:ascii="宋体" w:hAnsi="宋体" w:eastAsia="宋体" w:cs="宋体"/>
          <w:sz w:val="24"/>
          <w:szCs w:val="24"/>
        </w:rPr>
        <w:t xml:space="preserve"> </w:t>
      </w:r>
      <w:r>
        <w:rPr>
          <w:rFonts w:ascii="宋体" w:hAnsi="宋体" w:eastAsia="宋体" w:cs="宋体"/>
          <w:spacing w:val="8"/>
          <w:sz w:val="24"/>
          <w:szCs w:val="24"/>
        </w:rPr>
        <w:t>计温度不得超过</w:t>
      </w:r>
      <w:r>
        <w:rPr>
          <w:rFonts w:ascii="宋体" w:hAnsi="宋体" w:eastAsia="宋体" w:cs="宋体"/>
          <w:spacing w:val="-23"/>
          <w:sz w:val="24"/>
          <w:szCs w:val="24"/>
        </w:rPr>
        <w:t xml:space="preserve"> </w:t>
      </w:r>
      <w:r>
        <w:rPr>
          <w:rFonts w:ascii="Times New Roman" w:hAnsi="Times New Roman" w:eastAsia="Times New Roman" w:cs="Times New Roman"/>
          <w:spacing w:val="8"/>
          <w:sz w:val="24"/>
          <w:szCs w:val="24"/>
        </w:rPr>
        <w:t>120</w:t>
      </w:r>
      <w:r>
        <w:rPr>
          <w:rFonts w:ascii="宋体" w:hAnsi="宋体" w:eastAsia="宋体" w:cs="宋体"/>
          <w:spacing w:val="8"/>
          <w:sz w:val="24"/>
          <w:szCs w:val="24"/>
        </w:rPr>
        <w:t>℃,并且所用树脂的热变形温度应当高于设计温度</w:t>
      </w:r>
      <w:r>
        <w:rPr>
          <w:rFonts w:ascii="宋体" w:hAnsi="宋体" w:eastAsia="宋体" w:cs="宋体"/>
          <w:spacing w:val="-33"/>
          <w:sz w:val="24"/>
          <w:szCs w:val="24"/>
        </w:rPr>
        <w:t xml:space="preserve"> </w:t>
      </w:r>
      <w:r>
        <w:rPr>
          <w:rFonts w:ascii="Times New Roman" w:hAnsi="Times New Roman" w:eastAsia="Times New Roman" w:cs="Times New Roman"/>
          <w:spacing w:val="8"/>
          <w:sz w:val="24"/>
          <w:szCs w:val="24"/>
        </w:rPr>
        <w:t>2</w:t>
      </w:r>
      <w:r>
        <w:rPr>
          <w:rFonts w:ascii="Times New Roman" w:hAnsi="Times New Roman" w:eastAsia="Times New Roman" w:cs="Times New Roman"/>
          <w:spacing w:val="7"/>
          <w:sz w:val="24"/>
          <w:szCs w:val="24"/>
        </w:rPr>
        <w:t>0</w:t>
      </w:r>
      <w:r>
        <w:rPr>
          <w:rFonts w:ascii="宋体" w:hAnsi="宋体" w:eastAsia="宋体" w:cs="宋体"/>
          <w:spacing w:val="7"/>
          <w:sz w:val="24"/>
          <w:szCs w:val="24"/>
        </w:rPr>
        <w:t>℃以上；</w:t>
      </w:r>
    </w:p>
    <w:p>
      <w:pPr>
        <w:spacing w:before="85" w:line="278" w:lineRule="auto"/>
        <w:ind w:left="1422" w:right="1417" w:firstLine="54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)Ⅲ型容器，必须采用缠绕成型工艺并</w:t>
      </w:r>
      <w:r>
        <w:rPr>
          <w:rFonts w:ascii="宋体" w:hAnsi="宋体" w:eastAsia="宋体" w:cs="宋体"/>
          <w:spacing w:val="6"/>
          <w:sz w:val="24"/>
          <w:szCs w:val="24"/>
        </w:rPr>
        <w:t>且进行极孔包络制造，其设计压力不得</w:t>
      </w:r>
      <w:r>
        <w:rPr>
          <w:rFonts w:ascii="宋体" w:hAnsi="宋体" w:eastAsia="宋体" w:cs="宋体"/>
          <w:sz w:val="24"/>
          <w:szCs w:val="24"/>
        </w:rPr>
        <w:t xml:space="preserve"> </w:t>
      </w:r>
      <w:r>
        <w:rPr>
          <w:rFonts w:ascii="宋体" w:hAnsi="宋体" w:eastAsia="宋体" w:cs="宋体"/>
          <w:spacing w:val="8"/>
          <w:sz w:val="24"/>
          <w:szCs w:val="24"/>
        </w:rPr>
        <w:t xml:space="preserve">大于 </w:t>
      </w:r>
      <w:r>
        <w:rPr>
          <w:rFonts w:ascii="Times New Roman" w:hAnsi="Times New Roman" w:eastAsia="Times New Roman" w:cs="Times New Roman"/>
          <w:spacing w:val="8"/>
          <w:sz w:val="24"/>
          <w:szCs w:val="24"/>
        </w:rPr>
        <w:t>100</w:t>
      </w:r>
      <w:r>
        <w:rPr>
          <w:rFonts w:ascii="Times New Roman" w:hAnsi="Times New Roman" w:eastAsia="Times New Roman" w:cs="Times New Roman"/>
          <w:sz w:val="24"/>
          <w:szCs w:val="24"/>
        </w:rPr>
        <w:t>MPa</w:t>
      </w:r>
      <w:r>
        <w:rPr>
          <w:rFonts w:ascii="Times New Roman" w:hAnsi="Times New Roman" w:eastAsia="Times New Roman" w:cs="Times New Roman"/>
          <w:spacing w:val="29"/>
          <w:sz w:val="24"/>
          <w:szCs w:val="24"/>
        </w:rPr>
        <w:t xml:space="preserve"> </w:t>
      </w:r>
      <w:r>
        <w:rPr>
          <w:rFonts w:ascii="宋体" w:hAnsi="宋体" w:eastAsia="宋体" w:cs="宋体"/>
          <w:spacing w:val="8"/>
          <w:sz w:val="24"/>
          <w:szCs w:val="24"/>
        </w:rPr>
        <w:t>并且不得低于</w:t>
      </w:r>
      <w:r>
        <w:rPr>
          <w:rFonts w:ascii="宋体" w:hAnsi="宋体" w:eastAsia="宋体" w:cs="宋体"/>
          <w:spacing w:val="-26"/>
          <w:sz w:val="24"/>
          <w:szCs w:val="24"/>
        </w:rPr>
        <w:t xml:space="preserve"> </w:t>
      </w:r>
      <w:r>
        <w:rPr>
          <w:rFonts w:ascii="Times New Roman" w:hAnsi="Times New Roman" w:eastAsia="Times New Roman" w:cs="Times New Roman"/>
          <w:spacing w:val="8"/>
          <w:sz w:val="24"/>
          <w:szCs w:val="24"/>
        </w:rPr>
        <w:t>20</w:t>
      </w:r>
      <w:r>
        <w:rPr>
          <w:rFonts w:ascii="Times New Roman" w:hAnsi="Times New Roman" w:eastAsia="Times New Roman" w:cs="Times New Roman"/>
          <w:sz w:val="24"/>
          <w:szCs w:val="24"/>
        </w:rPr>
        <w:t>MPa</w:t>
      </w:r>
      <w:r>
        <w:rPr>
          <w:rFonts w:ascii="宋体" w:hAnsi="宋体" w:eastAsia="宋体" w:cs="宋体"/>
          <w:spacing w:val="8"/>
          <w:sz w:val="24"/>
          <w:szCs w:val="24"/>
        </w:rPr>
        <w:t xml:space="preserve">；设计温度不得超过 </w:t>
      </w:r>
      <w:r>
        <w:rPr>
          <w:rFonts w:ascii="Times New Roman" w:hAnsi="Times New Roman" w:eastAsia="Times New Roman" w:cs="Times New Roman"/>
          <w:spacing w:val="8"/>
          <w:sz w:val="24"/>
          <w:szCs w:val="24"/>
        </w:rPr>
        <w:t>85</w:t>
      </w:r>
      <w:r>
        <w:rPr>
          <w:rFonts w:ascii="宋体" w:hAnsi="宋体" w:eastAsia="宋体" w:cs="宋体"/>
          <w:spacing w:val="8"/>
          <w:sz w:val="24"/>
          <w:szCs w:val="24"/>
        </w:rPr>
        <w:t>℃,并</w:t>
      </w:r>
      <w:r>
        <w:rPr>
          <w:rFonts w:ascii="宋体" w:hAnsi="宋体" w:eastAsia="宋体" w:cs="宋体"/>
          <w:spacing w:val="7"/>
          <w:sz w:val="24"/>
          <w:szCs w:val="24"/>
        </w:rPr>
        <w:t>且所用树脂的热变</w:t>
      </w:r>
      <w:r>
        <w:rPr>
          <w:rFonts w:ascii="宋体" w:hAnsi="宋体" w:eastAsia="宋体" w:cs="宋体"/>
          <w:sz w:val="24"/>
          <w:szCs w:val="24"/>
        </w:rPr>
        <w:t xml:space="preserve"> </w:t>
      </w:r>
      <w:r>
        <w:rPr>
          <w:rFonts w:ascii="宋体" w:hAnsi="宋体" w:eastAsia="宋体" w:cs="宋体"/>
          <w:spacing w:val="4"/>
          <w:sz w:val="24"/>
          <w:szCs w:val="24"/>
        </w:rPr>
        <w:t>形温度应当高于设计温度</w:t>
      </w:r>
      <w:r>
        <w:rPr>
          <w:rFonts w:ascii="宋体" w:hAnsi="宋体" w:eastAsia="宋体" w:cs="宋体"/>
          <w:spacing w:val="-38"/>
          <w:sz w:val="24"/>
          <w:szCs w:val="24"/>
        </w:rPr>
        <w:t xml:space="preserve"> </w:t>
      </w:r>
      <w:r>
        <w:rPr>
          <w:rFonts w:ascii="Times New Roman" w:hAnsi="Times New Roman" w:eastAsia="Times New Roman" w:cs="Times New Roman"/>
          <w:spacing w:val="4"/>
          <w:sz w:val="24"/>
          <w:szCs w:val="24"/>
        </w:rPr>
        <w:t>20</w:t>
      </w:r>
      <w:r>
        <w:rPr>
          <w:rFonts w:ascii="宋体" w:hAnsi="宋体" w:eastAsia="宋体" w:cs="宋体"/>
          <w:spacing w:val="4"/>
          <w:sz w:val="24"/>
          <w:szCs w:val="24"/>
        </w:rPr>
        <w:t>℃以上。</w:t>
      </w:r>
    </w:p>
    <w:p>
      <w:pPr>
        <w:spacing w:line="278" w:lineRule="auto"/>
        <w:rPr>
          <w:rFonts w:ascii="宋体" w:hAnsi="宋体" w:eastAsia="宋体" w:cs="宋体"/>
          <w:sz w:val="24"/>
          <w:szCs w:val="24"/>
        </w:rPr>
        <w:sectPr>
          <w:headerReference r:id="rId68" w:type="default"/>
          <w:footerReference r:id="rId69" w:type="default"/>
          <w:pgSz w:w="11905" w:h="16840"/>
          <w:pgMar w:top="1503" w:right="4" w:bottom="1325" w:left="0" w:header="1228" w:footer="1138" w:gutter="0"/>
          <w:cols w:space="720" w:num="1"/>
        </w:sectPr>
      </w:pPr>
    </w:p>
    <w:p>
      <w:pPr>
        <w:pStyle w:val="2"/>
        <w:spacing w:line="265" w:lineRule="auto"/>
      </w:pPr>
      <w:r>
        <w:pict>
          <v:shape id="_x0000_s1073" o:spid="_x0000_s1073" o:spt="202" type="#_x0000_t202" style="position:absolute;left:0pt;margin-left:481.3pt;margin-top:779.1pt;height:7pt;width:44.25pt;mso-position-horizontal-relative:page;mso-position-vertical-relative:page;z-index:251836416;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1" w:lineRule="auto"/>
        <w:ind w:left="1924"/>
        <w:rPr>
          <w:rFonts w:ascii="宋体" w:hAnsi="宋体" w:eastAsia="宋体" w:cs="宋体"/>
          <w:sz w:val="24"/>
          <w:szCs w:val="24"/>
        </w:rPr>
      </w:pPr>
      <w:r>
        <w:fldChar w:fldCharType="begin"/>
      </w:r>
      <w:r>
        <w:instrText xml:space="preserve"> HYPERLINK "3.3.2.3" </w:instrText>
      </w:r>
      <w:r>
        <w:fldChar w:fldCharType="separate"/>
      </w:r>
      <w:r>
        <w:rPr>
          <w:rFonts w:ascii="黑体" w:hAnsi="黑体" w:eastAsia="黑体" w:cs="黑体"/>
          <w:spacing w:val="5"/>
          <w:sz w:val="24"/>
          <w:szCs w:val="24"/>
        </w:rPr>
        <w:t>3.3.2.3</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设计方法及安全系数</w:t>
      </w:r>
    </w:p>
    <w:p>
      <w:pPr>
        <w:spacing w:before="120"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)Ⅰ型容器，应当制作原型容器，对原型容器进行</w:t>
      </w:r>
      <w:r>
        <w:rPr>
          <w:rFonts w:ascii="宋体" w:hAnsi="宋体" w:eastAsia="宋体" w:cs="宋体"/>
          <w:spacing w:val="41"/>
          <w:sz w:val="24"/>
          <w:szCs w:val="24"/>
        </w:rPr>
        <w:t xml:space="preserve"> </w:t>
      </w:r>
      <w:r>
        <w:rPr>
          <w:rFonts w:ascii="Times New Roman" w:hAnsi="Times New Roman" w:eastAsia="Times New Roman" w:cs="Times New Roman"/>
          <w:spacing w:val="4"/>
          <w:sz w:val="24"/>
          <w:szCs w:val="24"/>
        </w:rPr>
        <w:t xml:space="preserve">10  </w:t>
      </w:r>
      <w:r>
        <w:rPr>
          <w:rFonts w:ascii="宋体" w:hAnsi="宋体" w:eastAsia="宋体" w:cs="宋体"/>
          <w:spacing w:val="4"/>
          <w:sz w:val="24"/>
          <w:szCs w:val="24"/>
        </w:rPr>
        <w:t>万次的压力疲劳试</w:t>
      </w:r>
      <w:r>
        <w:rPr>
          <w:rFonts w:ascii="宋体" w:hAnsi="宋体" w:eastAsia="宋体" w:cs="宋体"/>
          <w:spacing w:val="3"/>
          <w:sz w:val="24"/>
          <w:szCs w:val="24"/>
        </w:rPr>
        <w:t>验，</w:t>
      </w:r>
    </w:p>
    <w:p>
      <w:pPr>
        <w:spacing w:before="119" w:line="395" w:lineRule="exact"/>
        <w:ind w:left="1423"/>
        <w:rPr>
          <w:rFonts w:ascii="宋体" w:hAnsi="宋体" w:eastAsia="宋体" w:cs="宋体"/>
          <w:sz w:val="24"/>
          <w:szCs w:val="24"/>
        </w:rPr>
      </w:pPr>
      <w:r>
        <w:rPr>
          <w:rFonts w:ascii="宋体" w:hAnsi="宋体" w:eastAsia="宋体" w:cs="宋体"/>
          <w:spacing w:val="11"/>
          <w:position w:val="11"/>
          <w:sz w:val="24"/>
          <w:szCs w:val="24"/>
        </w:rPr>
        <w:t>压力波动范围从常压至设计压力，疲劳试验完成后，进行压力试验，试验压力不得</w:t>
      </w:r>
    </w:p>
    <w:p>
      <w:pPr>
        <w:spacing w:line="320" w:lineRule="exact"/>
        <w:ind w:left="1423"/>
        <w:rPr>
          <w:rFonts w:ascii="宋体" w:hAnsi="宋体" w:eastAsia="宋体" w:cs="宋体"/>
          <w:sz w:val="24"/>
          <w:szCs w:val="24"/>
        </w:rPr>
      </w:pPr>
      <w:r>
        <w:rPr>
          <w:rFonts w:ascii="宋体" w:hAnsi="宋体" w:eastAsia="宋体" w:cs="宋体"/>
          <w:spacing w:val="5"/>
          <w:position w:val="1"/>
          <w:sz w:val="24"/>
          <w:szCs w:val="24"/>
        </w:rPr>
        <w:t>小于</w:t>
      </w:r>
      <w:r>
        <w:rPr>
          <w:rFonts w:ascii="宋体" w:hAnsi="宋体" w:eastAsia="宋体" w:cs="宋体"/>
          <w:spacing w:val="-41"/>
          <w:position w:val="1"/>
          <w:sz w:val="24"/>
          <w:szCs w:val="24"/>
        </w:rPr>
        <w:t xml:space="preserve"> </w:t>
      </w:r>
      <w:r>
        <w:rPr>
          <w:rFonts w:ascii="Times New Roman" w:hAnsi="Times New Roman" w:eastAsia="Times New Roman" w:cs="Times New Roman"/>
          <w:spacing w:val="5"/>
          <w:position w:val="1"/>
          <w:sz w:val="24"/>
          <w:szCs w:val="24"/>
        </w:rPr>
        <w:t xml:space="preserve">6 </w:t>
      </w:r>
      <w:r>
        <w:rPr>
          <w:rFonts w:ascii="宋体" w:hAnsi="宋体" w:eastAsia="宋体" w:cs="宋体"/>
          <w:spacing w:val="5"/>
          <w:position w:val="1"/>
          <w:sz w:val="24"/>
          <w:szCs w:val="24"/>
        </w:rPr>
        <w:t>倍设计压力，容器在试验过程中不得渗漏、破裂；</w:t>
      </w:r>
    </w:p>
    <w:p>
      <w:pPr>
        <w:spacing w:before="81" w:line="295" w:lineRule="auto"/>
        <w:ind w:left="1423" w:right="1421" w:firstLine="541"/>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2</w:t>
      </w:r>
      <w:r>
        <w:rPr>
          <w:rFonts w:ascii="宋体" w:hAnsi="宋体" w:eastAsia="宋体" w:cs="宋体"/>
          <w:spacing w:val="13"/>
          <w:sz w:val="24"/>
          <w:szCs w:val="24"/>
        </w:rPr>
        <w:t>)Ⅱ型容器，采用规则设计法或者规则设计法与分析设计法相结合的设计方</w:t>
      </w:r>
      <w:r>
        <w:rPr>
          <w:rFonts w:ascii="宋体" w:hAnsi="宋体" w:eastAsia="宋体" w:cs="宋体"/>
          <w:spacing w:val="17"/>
          <w:sz w:val="24"/>
          <w:szCs w:val="24"/>
        </w:rPr>
        <w:t xml:space="preserve"> </w:t>
      </w:r>
      <w:r>
        <w:rPr>
          <w:rFonts w:ascii="宋体" w:hAnsi="宋体" w:eastAsia="宋体" w:cs="宋体"/>
          <w:spacing w:val="11"/>
          <w:sz w:val="24"/>
          <w:szCs w:val="24"/>
        </w:rPr>
        <w:t>法，并且用声发射检测方法验收时，Ⅱ型容器设计安全系数需要考虑载荷条件、成</w:t>
      </w:r>
      <w:r>
        <w:rPr>
          <w:rFonts w:ascii="宋体" w:hAnsi="宋体" w:eastAsia="宋体" w:cs="宋体"/>
          <w:spacing w:val="17"/>
          <w:sz w:val="24"/>
          <w:szCs w:val="24"/>
        </w:rPr>
        <w:t xml:space="preserve"> </w:t>
      </w:r>
      <w:r>
        <w:rPr>
          <w:rFonts w:ascii="宋体" w:hAnsi="宋体" w:eastAsia="宋体" w:cs="宋体"/>
          <w:spacing w:val="11"/>
          <w:sz w:val="24"/>
          <w:szCs w:val="24"/>
        </w:rPr>
        <w:t>型工艺、使用环境、温度、预期使用年限、材料离散等因素，无法进行声发射检测</w:t>
      </w:r>
      <w:r>
        <w:rPr>
          <w:rFonts w:ascii="宋体" w:hAnsi="宋体" w:eastAsia="宋体" w:cs="宋体"/>
          <w:spacing w:val="17"/>
          <w:sz w:val="24"/>
          <w:szCs w:val="24"/>
        </w:rPr>
        <w:t xml:space="preserve"> </w:t>
      </w:r>
      <w:r>
        <w:rPr>
          <w:rFonts w:ascii="宋体" w:hAnsi="宋体" w:eastAsia="宋体" w:cs="宋体"/>
          <w:spacing w:val="10"/>
          <w:sz w:val="24"/>
          <w:szCs w:val="24"/>
        </w:rPr>
        <w:t xml:space="preserve">时应当提高安全系数；设计许用应变不得大于 </w:t>
      </w:r>
      <w:r>
        <w:rPr>
          <w:rFonts w:ascii="Times New Roman" w:hAnsi="Times New Roman" w:eastAsia="Times New Roman" w:cs="Times New Roman"/>
          <w:spacing w:val="10"/>
          <w:sz w:val="24"/>
          <w:szCs w:val="24"/>
        </w:rPr>
        <w:t>0.1</w:t>
      </w:r>
      <w:r>
        <w:rPr>
          <w:rFonts w:ascii="宋体" w:hAnsi="宋体" w:eastAsia="宋体" w:cs="宋体"/>
          <w:spacing w:val="10"/>
          <w:sz w:val="24"/>
          <w:szCs w:val="24"/>
        </w:rPr>
        <w:t xml:space="preserve">%，外压安全系数不得小于 </w:t>
      </w:r>
      <w:r>
        <w:rPr>
          <w:rFonts w:ascii="Times New Roman" w:hAnsi="Times New Roman" w:eastAsia="Times New Roman" w:cs="Times New Roman"/>
          <w:spacing w:val="10"/>
          <w:sz w:val="24"/>
          <w:szCs w:val="24"/>
        </w:rPr>
        <w:t>5.0</w:t>
      </w:r>
      <w:r>
        <w:rPr>
          <w:rFonts w:ascii="宋体" w:hAnsi="宋体" w:eastAsia="宋体" w:cs="宋体"/>
          <w:spacing w:val="10"/>
          <w:sz w:val="24"/>
          <w:szCs w:val="24"/>
        </w:rPr>
        <w:t>；</w:t>
      </w:r>
      <w:r>
        <w:rPr>
          <w:rFonts w:ascii="宋体" w:hAnsi="宋体" w:eastAsia="宋体" w:cs="宋体"/>
          <w:spacing w:val="1"/>
          <w:sz w:val="24"/>
          <w:szCs w:val="24"/>
        </w:rPr>
        <w:t xml:space="preserve"> </w:t>
      </w:r>
      <w:r>
        <w:rPr>
          <w:rFonts w:ascii="宋体" w:hAnsi="宋体" w:eastAsia="宋体" w:cs="宋体"/>
          <w:spacing w:val="5"/>
          <w:sz w:val="24"/>
          <w:szCs w:val="24"/>
        </w:rPr>
        <w:t>Ⅱ型容器的具体安全系数由相应的产品标准规定；</w:t>
      </w:r>
    </w:p>
    <w:p>
      <w:pPr>
        <w:spacing w:before="81" w:line="309" w:lineRule="auto"/>
        <w:ind w:left="1420" w:right="1417" w:firstLine="545"/>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)Ⅲ型容器，应当制作原型容器，根据</w:t>
      </w:r>
      <w:r>
        <w:rPr>
          <w:rFonts w:ascii="宋体" w:hAnsi="宋体" w:eastAsia="宋体" w:cs="宋体"/>
          <w:spacing w:val="6"/>
          <w:sz w:val="24"/>
          <w:szCs w:val="24"/>
        </w:rPr>
        <w:t>设计条件决定是否进行疲劳试验，疲劳</w:t>
      </w:r>
      <w:r>
        <w:rPr>
          <w:rFonts w:ascii="宋体" w:hAnsi="宋体" w:eastAsia="宋体" w:cs="宋体"/>
          <w:sz w:val="24"/>
          <w:szCs w:val="24"/>
        </w:rPr>
        <w:t xml:space="preserve"> </w:t>
      </w:r>
      <w:r>
        <w:rPr>
          <w:rFonts w:ascii="宋体" w:hAnsi="宋体" w:eastAsia="宋体" w:cs="宋体"/>
          <w:spacing w:val="12"/>
          <w:sz w:val="24"/>
          <w:szCs w:val="24"/>
        </w:rPr>
        <w:t>试验完成后，进行压力试验，采用碳纤维增强塑</w:t>
      </w:r>
      <w:r>
        <w:rPr>
          <w:rFonts w:ascii="宋体" w:hAnsi="宋体" w:eastAsia="宋体" w:cs="宋体"/>
          <w:spacing w:val="11"/>
          <w:sz w:val="24"/>
          <w:szCs w:val="24"/>
        </w:rPr>
        <w:t>料制造时试验压力不低于设计压力</w:t>
      </w:r>
      <w:r>
        <w:rPr>
          <w:rFonts w:ascii="宋体" w:hAnsi="宋体" w:eastAsia="宋体" w:cs="宋体"/>
          <w:sz w:val="24"/>
          <w:szCs w:val="24"/>
        </w:rPr>
        <w:t xml:space="preserve"> </w:t>
      </w:r>
      <w:r>
        <w:rPr>
          <w:rFonts w:ascii="宋体" w:hAnsi="宋体" w:eastAsia="宋体" w:cs="宋体"/>
          <w:spacing w:val="7"/>
          <w:sz w:val="24"/>
          <w:szCs w:val="24"/>
        </w:rPr>
        <w:t>的</w:t>
      </w:r>
      <w:r>
        <w:rPr>
          <w:rFonts w:ascii="Times New Roman" w:hAnsi="Times New Roman" w:eastAsia="Times New Roman" w:cs="Times New Roman"/>
          <w:spacing w:val="7"/>
          <w:sz w:val="24"/>
          <w:szCs w:val="24"/>
        </w:rPr>
        <w:t>2.25</w:t>
      </w:r>
      <w:r>
        <w:rPr>
          <w:rFonts w:ascii="Times New Roman" w:hAnsi="Times New Roman" w:eastAsia="Times New Roman" w:cs="Times New Roman"/>
          <w:spacing w:val="-12"/>
          <w:sz w:val="24"/>
          <w:szCs w:val="24"/>
        </w:rPr>
        <w:t xml:space="preserve"> </w:t>
      </w:r>
      <w:r>
        <w:rPr>
          <w:rFonts w:ascii="宋体" w:hAnsi="宋体" w:eastAsia="宋体" w:cs="宋体"/>
          <w:spacing w:val="7"/>
          <w:sz w:val="24"/>
          <w:szCs w:val="24"/>
        </w:rPr>
        <w:t>倍，采用玻璃纤维增强塑料制造时试验压力不低于设计压力的</w:t>
      </w:r>
      <w:r>
        <w:rPr>
          <w:rFonts w:ascii="宋体" w:hAnsi="宋体" w:eastAsia="宋体" w:cs="宋体"/>
          <w:spacing w:val="-69"/>
          <w:sz w:val="24"/>
          <w:szCs w:val="24"/>
        </w:rPr>
        <w:t xml:space="preserve"> </w:t>
      </w:r>
      <w:r>
        <w:rPr>
          <w:rFonts w:ascii="Times New Roman" w:hAnsi="Times New Roman" w:eastAsia="Times New Roman" w:cs="Times New Roman"/>
          <w:spacing w:val="7"/>
          <w:sz w:val="24"/>
          <w:szCs w:val="24"/>
        </w:rPr>
        <w:t>3.5</w:t>
      </w:r>
      <w:r>
        <w:rPr>
          <w:rFonts w:ascii="Times New Roman" w:hAnsi="Times New Roman" w:eastAsia="Times New Roman" w:cs="Times New Roman"/>
          <w:spacing w:val="-20"/>
          <w:sz w:val="24"/>
          <w:szCs w:val="24"/>
        </w:rPr>
        <w:t xml:space="preserve"> </w:t>
      </w:r>
      <w:r>
        <w:rPr>
          <w:rFonts w:ascii="宋体" w:hAnsi="宋体" w:eastAsia="宋体" w:cs="宋体"/>
          <w:spacing w:val="7"/>
          <w:sz w:val="24"/>
          <w:szCs w:val="24"/>
        </w:rPr>
        <w:t>倍，容器在</w:t>
      </w:r>
    </w:p>
    <w:p>
      <w:pPr>
        <w:spacing w:line="212" w:lineRule="auto"/>
        <w:ind w:left="1420"/>
        <w:rPr>
          <w:rFonts w:ascii="宋体" w:hAnsi="宋体" w:eastAsia="宋体" w:cs="宋体"/>
          <w:sz w:val="24"/>
          <w:szCs w:val="24"/>
        </w:rPr>
      </w:pPr>
      <w:r>
        <w:rPr>
          <w:rFonts w:ascii="宋体" w:hAnsi="宋体" w:eastAsia="宋体" w:cs="宋体"/>
          <w:spacing w:val="6"/>
          <w:sz w:val="24"/>
          <w:szCs w:val="24"/>
        </w:rPr>
        <w:t>试验过程中不得渗漏、鼓包、明显变形、破裂。</w:t>
      </w:r>
    </w:p>
    <w:p>
      <w:pPr>
        <w:spacing w:before="124" w:line="211" w:lineRule="auto"/>
        <w:ind w:left="1924"/>
        <w:rPr>
          <w:rFonts w:ascii="宋体" w:hAnsi="宋体" w:eastAsia="宋体" w:cs="宋体"/>
          <w:sz w:val="24"/>
          <w:szCs w:val="24"/>
        </w:rPr>
      </w:pPr>
      <w:r>
        <w:fldChar w:fldCharType="begin"/>
      </w:r>
      <w:r>
        <w:instrText xml:space="preserve"> HYPERLINK "3.3.2.4" </w:instrText>
      </w:r>
      <w:r>
        <w:fldChar w:fldCharType="separate"/>
      </w:r>
      <w:r>
        <w:rPr>
          <w:rFonts w:ascii="黑体" w:hAnsi="黑体" w:eastAsia="黑体" w:cs="黑体"/>
          <w:spacing w:val="3"/>
          <w:sz w:val="24"/>
          <w:szCs w:val="24"/>
        </w:rPr>
        <w:t>3.3.2.4</w:t>
      </w:r>
      <w:r>
        <w:rPr>
          <w:rFonts w:ascii="黑体" w:hAnsi="黑体" w:eastAsia="黑体" w:cs="黑体"/>
          <w:spacing w:val="3"/>
          <w:sz w:val="24"/>
          <w:szCs w:val="24"/>
        </w:rPr>
        <w:fldChar w:fldCharType="end"/>
      </w:r>
      <w:r>
        <w:rPr>
          <w:rFonts w:ascii="黑体" w:hAnsi="黑体" w:eastAsia="黑体" w:cs="黑体"/>
          <w:spacing w:val="12"/>
          <w:sz w:val="24"/>
          <w:szCs w:val="24"/>
        </w:rPr>
        <w:t xml:space="preserve">  </w:t>
      </w:r>
      <w:r>
        <w:rPr>
          <w:rFonts w:ascii="宋体" w:hAnsi="宋体" w:eastAsia="宋体" w:cs="宋体"/>
          <w:spacing w:val="3"/>
          <w:sz w:val="24"/>
          <w:szCs w:val="24"/>
        </w:rPr>
        <w:t>铺层设计</w:t>
      </w:r>
    </w:p>
    <w:p>
      <w:pPr>
        <w:spacing w:before="125" w:line="211" w:lineRule="auto"/>
        <w:ind w:left="1917"/>
        <w:rPr>
          <w:rFonts w:ascii="宋体" w:hAnsi="宋体" w:eastAsia="宋体" w:cs="宋体"/>
          <w:sz w:val="24"/>
          <w:szCs w:val="24"/>
        </w:rPr>
      </w:pPr>
      <w:r>
        <w:rPr>
          <w:rFonts w:ascii="宋体" w:hAnsi="宋体" w:eastAsia="宋体" w:cs="宋体"/>
          <w:spacing w:val="5"/>
          <w:sz w:val="24"/>
          <w:szCs w:val="24"/>
        </w:rPr>
        <w:t>纤维增强塑料压力容器的铺层设计至少包括以下内容：</w:t>
      </w:r>
    </w:p>
    <w:p>
      <w:pPr>
        <w:spacing w:before="121"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1</w:t>
      </w:r>
      <w:r>
        <w:rPr>
          <w:rFonts w:ascii="宋体" w:hAnsi="宋体" w:eastAsia="宋体" w:cs="宋体"/>
          <w:spacing w:val="-2"/>
          <w:position w:val="1"/>
          <w:sz w:val="24"/>
          <w:szCs w:val="24"/>
        </w:rPr>
        <w:t>)纤维及其制品类型；</w:t>
      </w:r>
    </w:p>
    <w:p>
      <w:pPr>
        <w:spacing w:before="79" w:line="320"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2</w:t>
      </w:r>
      <w:r>
        <w:rPr>
          <w:rFonts w:ascii="宋体" w:hAnsi="宋体" w:eastAsia="宋体" w:cs="宋体"/>
          <w:spacing w:val="-2"/>
          <w:position w:val="1"/>
          <w:sz w:val="24"/>
          <w:szCs w:val="24"/>
        </w:rPr>
        <w:t>)树脂体系及配比；</w:t>
      </w:r>
    </w:p>
    <w:p>
      <w:pPr>
        <w:spacing w:before="79" w:line="321"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3</w:t>
      </w:r>
      <w:r>
        <w:rPr>
          <w:rFonts w:ascii="宋体" w:hAnsi="宋体" w:eastAsia="宋体" w:cs="宋体"/>
          <w:position w:val="1"/>
          <w:sz w:val="24"/>
          <w:szCs w:val="24"/>
        </w:rPr>
        <w:t>)铺层的次序、方向和层数；</w:t>
      </w:r>
    </w:p>
    <w:p>
      <w:pPr>
        <w:spacing w:before="82" w:line="219"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)成型工艺(含固化工艺)；</w:t>
      </w:r>
    </w:p>
    <w:p>
      <w:pPr>
        <w:spacing w:before="114" w:line="219"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)树脂含量(重量比)。</w:t>
      </w:r>
    </w:p>
    <w:p>
      <w:pPr>
        <w:spacing w:before="120" w:line="211" w:lineRule="auto"/>
        <w:ind w:left="1924"/>
        <w:rPr>
          <w:rFonts w:ascii="宋体" w:hAnsi="宋体" w:eastAsia="宋体" w:cs="宋体"/>
          <w:sz w:val="24"/>
          <w:szCs w:val="24"/>
        </w:rPr>
      </w:pPr>
      <w:r>
        <w:fldChar w:fldCharType="begin"/>
      </w:r>
      <w:r>
        <w:instrText xml:space="preserve"> HYPERLINK "3.3.2.5" </w:instrText>
      </w:r>
      <w:r>
        <w:fldChar w:fldCharType="separate"/>
      </w:r>
      <w:r>
        <w:rPr>
          <w:rFonts w:ascii="黑体" w:hAnsi="黑体" w:eastAsia="黑体" w:cs="黑体"/>
          <w:spacing w:val="2"/>
          <w:sz w:val="24"/>
          <w:szCs w:val="24"/>
        </w:rPr>
        <w:t>3.3.2.5</w:t>
      </w:r>
      <w:r>
        <w:rPr>
          <w:rFonts w:ascii="黑体" w:hAnsi="黑体" w:eastAsia="黑体" w:cs="黑体"/>
          <w:spacing w:val="2"/>
          <w:sz w:val="24"/>
          <w:szCs w:val="24"/>
        </w:rPr>
        <w:fldChar w:fldCharType="end"/>
      </w:r>
      <w:r>
        <w:rPr>
          <w:rFonts w:ascii="黑体" w:hAnsi="黑体" w:eastAsia="黑体" w:cs="黑体"/>
          <w:spacing w:val="17"/>
          <w:sz w:val="24"/>
          <w:szCs w:val="24"/>
        </w:rPr>
        <w:t xml:space="preserve">  </w:t>
      </w:r>
      <w:r>
        <w:rPr>
          <w:rFonts w:ascii="宋体" w:hAnsi="宋体" w:eastAsia="宋体" w:cs="宋体"/>
          <w:spacing w:val="2"/>
          <w:sz w:val="24"/>
          <w:szCs w:val="24"/>
        </w:rPr>
        <w:t>粘接设计</w:t>
      </w:r>
    </w:p>
    <w:p>
      <w:pPr>
        <w:spacing w:before="126" w:line="211" w:lineRule="auto"/>
        <w:ind w:left="1918"/>
        <w:rPr>
          <w:rFonts w:ascii="宋体" w:hAnsi="宋体" w:eastAsia="宋体" w:cs="宋体"/>
          <w:sz w:val="24"/>
          <w:szCs w:val="24"/>
        </w:rPr>
      </w:pPr>
      <w:r>
        <w:rPr>
          <w:rFonts w:ascii="宋体" w:hAnsi="宋体" w:eastAsia="宋体" w:cs="宋体"/>
          <w:spacing w:val="7"/>
          <w:sz w:val="24"/>
          <w:szCs w:val="24"/>
        </w:rPr>
        <w:t>粘接设计应当保证粘接接头许用承载力不低于接头处环向、轴向和剪</w:t>
      </w:r>
      <w:r>
        <w:rPr>
          <w:rFonts w:ascii="宋体" w:hAnsi="宋体" w:eastAsia="宋体" w:cs="宋体"/>
          <w:spacing w:val="6"/>
          <w:sz w:val="24"/>
          <w:szCs w:val="24"/>
        </w:rPr>
        <w:t>切载荷。</w:t>
      </w:r>
    </w:p>
    <w:p>
      <w:pPr>
        <w:spacing w:before="128" w:line="208" w:lineRule="auto"/>
        <w:ind w:left="1924"/>
        <w:rPr>
          <w:rFonts w:ascii="宋体" w:hAnsi="宋体" w:eastAsia="宋体" w:cs="宋体"/>
          <w:sz w:val="24"/>
          <w:szCs w:val="24"/>
        </w:rPr>
      </w:pPr>
      <w:r>
        <w:fldChar w:fldCharType="begin"/>
      </w:r>
      <w:r>
        <w:instrText xml:space="preserve"> HYPERLINK "3.3.2.6" </w:instrText>
      </w:r>
      <w:r>
        <w:fldChar w:fldCharType="separate"/>
      </w:r>
      <w:r>
        <w:rPr>
          <w:rFonts w:ascii="黑体" w:hAnsi="黑体" w:eastAsia="黑体" w:cs="黑体"/>
          <w:spacing w:val="2"/>
          <w:sz w:val="24"/>
          <w:szCs w:val="24"/>
        </w:rPr>
        <w:t>3.3.2.6</w:t>
      </w:r>
      <w:r>
        <w:rPr>
          <w:rFonts w:ascii="黑体" w:hAnsi="黑体" w:eastAsia="黑体" w:cs="黑体"/>
          <w:spacing w:val="2"/>
          <w:sz w:val="24"/>
          <w:szCs w:val="24"/>
        </w:rPr>
        <w:fldChar w:fldCharType="end"/>
      </w:r>
      <w:r>
        <w:rPr>
          <w:rFonts w:ascii="黑体" w:hAnsi="黑体" w:eastAsia="黑体" w:cs="黑体"/>
          <w:spacing w:val="17"/>
          <w:sz w:val="24"/>
          <w:szCs w:val="24"/>
        </w:rPr>
        <w:t xml:space="preserve">  </w:t>
      </w:r>
      <w:r>
        <w:rPr>
          <w:rFonts w:ascii="宋体" w:hAnsi="宋体" w:eastAsia="宋体" w:cs="宋体"/>
          <w:spacing w:val="2"/>
          <w:sz w:val="24"/>
          <w:szCs w:val="24"/>
        </w:rPr>
        <w:t>耐压试验</w:t>
      </w:r>
    </w:p>
    <w:p>
      <w:pPr>
        <w:spacing w:before="120" w:line="263" w:lineRule="auto"/>
        <w:ind w:left="1423" w:right="1421" w:firstLine="497"/>
        <w:rPr>
          <w:rFonts w:ascii="宋体" w:hAnsi="宋体" w:eastAsia="宋体" w:cs="宋体"/>
          <w:sz w:val="24"/>
          <w:szCs w:val="24"/>
        </w:rPr>
      </w:pPr>
      <w:r>
        <w:rPr>
          <w:rFonts w:ascii="宋体" w:hAnsi="宋体" w:eastAsia="宋体" w:cs="宋体"/>
          <w:spacing w:val="12"/>
          <w:sz w:val="24"/>
          <w:szCs w:val="24"/>
        </w:rPr>
        <w:t>耐压试验一般采用液压试验，试验介质应当为清洁</w:t>
      </w:r>
      <w:r>
        <w:rPr>
          <w:rFonts w:ascii="宋体" w:hAnsi="宋体" w:eastAsia="宋体" w:cs="宋体"/>
          <w:spacing w:val="11"/>
          <w:sz w:val="24"/>
          <w:szCs w:val="24"/>
        </w:rPr>
        <w:t>水或者其他合适液体；对于</w:t>
      </w:r>
      <w:r>
        <w:rPr>
          <w:rFonts w:ascii="宋体" w:hAnsi="宋体" w:eastAsia="宋体" w:cs="宋体"/>
          <w:sz w:val="24"/>
          <w:szCs w:val="24"/>
        </w:rPr>
        <w:t xml:space="preserve"> </w:t>
      </w:r>
      <w:r>
        <w:rPr>
          <w:rFonts w:ascii="宋体" w:hAnsi="宋体" w:eastAsia="宋体" w:cs="宋体"/>
          <w:spacing w:val="6"/>
          <w:sz w:val="24"/>
          <w:szCs w:val="24"/>
        </w:rPr>
        <w:t>不适合液压试验的压力容器，可采用气压试验。</w:t>
      </w:r>
    </w:p>
    <w:p>
      <w:pPr>
        <w:spacing w:before="122" w:line="214" w:lineRule="auto"/>
        <w:ind w:left="1915"/>
        <w:rPr>
          <w:rFonts w:ascii="宋体" w:hAnsi="宋体" w:eastAsia="宋体" w:cs="宋体"/>
          <w:sz w:val="24"/>
          <w:szCs w:val="24"/>
        </w:rPr>
      </w:pPr>
      <w:r>
        <w:rPr>
          <w:rFonts w:ascii="宋体" w:hAnsi="宋体" w:eastAsia="宋体" w:cs="宋体"/>
          <w:spacing w:val="4"/>
          <w:sz w:val="24"/>
          <w:szCs w:val="24"/>
        </w:rPr>
        <w:t>试验内压不得低于</w:t>
      </w:r>
      <w:r>
        <w:rPr>
          <w:rFonts w:ascii="宋体" w:hAnsi="宋体" w:eastAsia="宋体" w:cs="宋体"/>
          <w:spacing w:val="-22"/>
          <w:sz w:val="24"/>
          <w:szCs w:val="24"/>
        </w:rPr>
        <w:t xml:space="preserve"> </w:t>
      </w:r>
      <w:r>
        <w:rPr>
          <w:rFonts w:ascii="Times New Roman" w:hAnsi="Times New Roman" w:eastAsia="Times New Roman" w:cs="Times New Roman"/>
          <w:spacing w:val="4"/>
          <w:sz w:val="24"/>
          <w:szCs w:val="24"/>
        </w:rPr>
        <w:t xml:space="preserve">1.1 </w:t>
      </w:r>
      <w:r>
        <w:rPr>
          <w:rFonts w:ascii="宋体" w:hAnsi="宋体" w:eastAsia="宋体" w:cs="宋体"/>
          <w:spacing w:val="4"/>
          <w:sz w:val="24"/>
          <w:szCs w:val="24"/>
        </w:rPr>
        <w:t>倍设计内压，试验外压不得低于</w:t>
      </w:r>
      <w:r>
        <w:rPr>
          <w:rFonts w:ascii="宋体" w:hAnsi="宋体" w:eastAsia="宋体" w:cs="宋体"/>
          <w:spacing w:val="-24"/>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倍设计外压。</w:t>
      </w:r>
    </w:p>
    <w:p>
      <w:pPr>
        <w:spacing w:before="122" w:line="323" w:lineRule="auto"/>
        <w:ind w:left="1448" w:right="1421" w:firstLine="522"/>
        <w:rPr>
          <w:rFonts w:ascii="宋体" w:hAnsi="宋体" w:eastAsia="宋体" w:cs="宋体"/>
          <w:sz w:val="24"/>
          <w:szCs w:val="24"/>
        </w:rPr>
      </w:pPr>
      <w:r>
        <w:rPr>
          <w:rFonts w:ascii="宋体" w:hAnsi="宋体" w:eastAsia="宋体" w:cs="宋体"/>
          <w:spacing w:val="5"/>
          <w:sz w:val="24"/>
          <w:szCs w:val="24"/>
        </w:rPr>
        <w:t>Ⅱ型容器，耐压试验时应当进行声发射检测。</w:t>
      </w:r>
      <w:r>
        <w:rPr>
          <w:rFonts w:ascii="宋体" w:hAnsi="宋体" w:eastAsia="宋体" w:cs="宋体"/>
          <w:spacing w:val="65"/>
          <w:sz w:val="24"/>
          <w:szCs w:val="24"/>
        </w:rPr>
        <w:t xml:space="preserve"> </w:t>
      </w:r>
      <w:r>
        <w:rPr>
          <w:rFonts w:ascii="宋体" w:hAnsi="宋体" w:eastAsia="宋体" w:cs="宋体"/>
          <w:spacing w:val="5"/>
          <w:sz w:val="24"/>
          <w:szCs w:val="24"/>
        </w:rPr>
        <w:t>当无法进行声</w:t>
      </w:r>
      <w:r>
        <w:rPr>
          <w:rFonts w:ascii="宋体" w:hAnsi="宋体" w:eastAsia="宋体" w:cs="宋体"/>
          <w:spacing w:val="4"/>
          <w:sz w:val="24"/>
          <w:szCs w:val="24"/>
        </w:rPr>
        <w:t>发射检测时，试验</w:t>
      </w:r>
      <w:r>
        <w:rPr>
          <w:rFonts w:ascii="宋体" w:hAnsi="宋体" w:eastAsia="宋体" w:cs="宋体"/>
          <w:sz w:val="24"/>
          <w:szCs w:val="24"/>
        </w:rPr>
        <w:t xml:space="preserve"> </w:t>
      </w:r>
      <w:r>
        <w:rPr>
          <w:rFonts w:ascii="宋体" w:hAnsi="宋体" w:eastAsia="宋体" w:cs="宋体"/>
          <w:spacing w:val="13"/>
          <w:sz w:val="24"/>
          <w:szCs w:val="24"/>
        </w:rPr>
        <w:t>内压不得低于</w:t>
      </w:r>
      <w:r>
        <w:rPr>
          <w:rFonts w:ascii="宋体" w:hAnsi="宋体" w:eastAsia="宋体" w:cs="宋体"/>
          <w:spacing w:val="53"/>
          <w:sz w:val="24"/>
          <w:szCs w:val="24"/>
        </w:rPr>
        <w:t xml:space="preserve"> </w:t>
      </w:r>
      <w:r>
        <w:rPr>
          <w:rFonts w:ascii="Times New Roman" w:hAnsi="Times New Roman" w:eastAsia="Times New Roman" w:cs="Times New Roman"/>
          <w:spacing w:val="13"/>
          <w:sz w:val="24"/>
          <w:szCs w:val="24"/>
        </w:rPr>
        <w:t xml:space="preserve">1.25  </w:t>
      </w:r>
      <w:r>
        <w:rPr>
          <w:rFonts w:ascii="宋体" w:hAnsi="宋体" w:eastAsia="宋体" w:cs="宋体"/>
          <w:spacing w:val="13"/>
          <w:sz w:val="24"/>
          <w:szCs w:val="24"/>
        </w:rPr>
        <w:t>倍设计内压，试验外压不得低于</w:t>
      </w:r>
      <w:r>
        <w:rPr>
          <w:rFonts w:ascii="宋体" w:hAnsi="宋体" w:eastAsia="宋体" w:cs="宋体"/>
          <w:spacing w:val="53"/>
          <w:sz w:val="24"/>
          <w:szCs w:val="24"/>
        </w:rPr>
        <w:t xml:space="preserve"> </w:t>
      </w:r>
      <w:r>
        <w:rPr>
          <w:rFonts w:ascii="Times New Roman" w:hAnsi="Times New Roman" w:eastAsia="Times New Roman" w:cs="Times New Roman"/>
          <w:spacing w:val="13"/>
          <w:sz w:val="24"/>
          <w:szCs w:val="24"/>
        </w:rPr>
        <w:t xml:space="preserve">1.1  </w:t>
      </w:r>
      <w:r>
        <w:rPr>
          <w:rFonts w:ascii="宋体" w:hAnsi="宋体" w:eastAsia="宋体" w:cs="宋体"/>
          <w:spacing w:val="12"/>
          <w:sz w:val="24"/>
          <w:szCs w:val="24"/>
        </w:rPr>
        <w:t>倍设计外压但不得大于</w:t>
      </w:r>
    </w:p>
    <w:p>
      <w:pPr>
        <w:spacing w:before="1" w:line="190" w:lineRule="auto"/>
        <w:ind w:left="1427"/>
        <w:rPr>
          <w:rFonts w:ascii="宋体" w:hAnsi="宋体" w:eastAsia="宋体" w:cs="宋体"/>
          <w:sz w:val="24"/>
          <w:szCs w:val="24"/>
        </w:rPr>
      </w:pPr>
      <w:r>
        <w:rPr>
          <w:rFonts w:ascii="Times New Roman" w:hAnsi="Times New Roman" w:eastAsia="Times New Roman" w:cs="Times New Roman"/>
          <w:spacing w:val="2"/>
          <w:sz w:val="24"/>
          <w:szCs w:val="24"/>
        </w:rPr>
        <w:t>0.1</w:t>
      </w:r>
      <w:r>
        <w:rPr>
          <w:rFonts w:ascii="Times New Roman" w:hAnsi="Times New Roman" w:eastAsia="Times New Roman" w:cs="Times New Roman"/>
          <w:sz w:val="24"/>
          <w:szCs w:val="24"/>
        </w:rPr>
        <w:t>MPa</w:t>
      </w:r>
      <w:r>
        <w:rPr>
          <w:rFonts w:ascii="宋体" w:hAnsi="宋体" w:eastAsia="宋体" w:cs="宋体"/>
          <w:spacing w:val="2"/>
          <w:sz w:val="24"/>
          <w:szCs w:val="24"/>
        </w:rPr>
        <w:t>。</w:t>
      </w:r>
    </w:p>
    <w:p>
      <w:pPr>
        <w:spacing w:before="113" w:line="211" w:lineRule="auto"/>
        <w:ind w:left="1924"/>
        <w:rPr>
          <w:rFonts w:ascii="宋体" w:hAnsi="宋体" w:eastAsia="宋体" w:cs="宋体"/>
          <w:sz w:val="24"/>
          <w:szCs w:val="24"/>
        </w:rPr>
      </w:pPr>
      <w:r>
        <w:rPr>
          <w:rFonts w:ascii="黑体" w:hAnsi="黑体" w:eastAsia="黑体" w:cs="黑体"/>
          <w:spacing w:val="6"/>
          <w:sz w:val="24"/>
          <w:szCs w:val="24"/>
        </w:rPr>
        <w:t xml:space="preserve">3.3.3  </w:t>
      </w:r>
      <w:r>
        <w:rPr>
          <w:rFonts w:ascii="宋体" w:hAnsi="宋体" w:eastAsia="宋体" w:cs="宋体"/>
          <w:spacing w:val="6"/>
          <w:sz w:val="24"/>
          <w:szCs w:val="24"/>
        </w:rPr>
        <w:t>非金属压力容器中的金属受压元件的设计</w:t>
      </w:r>
    </w:p>
    <w:p>
      <w:pPr>
        <w:spacing w:before="126" w:line="401" w:lineRule="exact"/>
        <w:ind w:left="1919"/>
        <w:rPr>
          <w:rFonts w:ascii="宋体" w:hAnsi="宋体" w:eastAsia="宋体" w:cs="宋体"/>
          <w:sz w:val="24"/>
          <w:szCs w:val="24"/>
        </w:rPr>
      </w:pPr>
      <w:r>
        <w:rPr>
          <w:rFonts w:ascii="宋体" w:hAnsi="宋体" w:eastAsia="宋体" w:cs="宋体"/>
          <w:spacing w:val="12"/>
          <w:position w:val="12"/>
          <w:sz w:val="24"/>
          <w:szCs w:val="24"/>
        </w:rPr>
        <w:t>非金属压力容器中的金属受压元件的设计应当符合本规</w:t>
      </w:r>
      <w:r>
        <w:rPr>
          <w:rFonts w:ascii="宋体" w:hAnsi="宋体" w:eastAsia="宋体" w:cs="宋体"/>
          <w:spacing w:val="11"/>
          <w:position w:val="12"/>
          <w:sz w:val="24"/>
          <w:szCs w:val="24"/>
        </w:rPr>
        <w:t>程中关于金属压力容器</w:t>
      </w:r>
    </w:p>
    <w:p>
      <w:pPr>
        <w:spacing w:line="211" w:lineRule="auto"/>
        <w:ind w:left="1442"/>
        <w:rPr>
          <w:rFonts w:ascii="宋体" w:hAnsi="宋体" w:eastAsia="宋体" w:cs="宋体"/>
          <w:sz w:val="24"/>
          <w:szCs w:val="24"/>
        </w:rPr>
      </w:pPr>
      <w:r>
        <w:rPr>
          <w:rFonts w:ascii="宋体" w:hAnsi="宋体" w:eastAsia="宋体" w:cs="宋体"/>
          <w:spacing w:val="-2"/>
          <w:sz w:val="24"/>
          <w:szCs w:val="24"/>
        </w:rPr>
        <w:t>的相应规定。</w:t>
      </w:r>
    </w:p>
    <w:p>
      <w:pPr>
        <w:spacing w:line="211" w:lineRule="auto"/>
        <w:rPr>
          <w:rFonts w:ascii="宋体" w:hAnsi="宋体" w:eastAsia="宋体" w:cs="宋体"/>
          <w:sz w:val="24"/>
          <w:szCs w:val="24"/>
        </w:rPr>
        <w:sectPr>
          <w:headerReference r:id="rId70" w:type="default"/>
          <w:footerReference r:id="rId71" w:type="default"/>
          <w:pgSz w:w="11905" w:h="16840"/>
          <w:pgMar w:top="1503" w:right="4" w:bottom="1325" w:left="0" w:header="1228" w:footer="1138" w:gutter="0"/>
          <w:cols w:space="720" w:num="1"/>
        </w:sectPr>
      </w:pPr>
    </w:p>
    <w:p>
      <w:pPr>
        <w:pStyle w:val="2"/>
        <w:spacing w:line="328" w:lineRule="auto"/>
      </w:pPr>
      <w:r>
        <w:pict>
          <v:shape id="_x0000_s1074" o:spid="_x0000_s1074" o:spt="202" type="#_x0000_t202" style="position:absolute;left:0pt;margin-left:69.8pt;margin-top:779.1pt;height:7pt;width:44.25pt;mso-position-horizontal-relative:page;mso-position-vertical-relative:page;z-index:251847680;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pStyle w:val="2"/>
        <w:spacing w:line="328" w:lineRule="auto"/>
      </w:pPr>
    </w:p>
    <w:p>
      <w:pPr>
        <w:spacing w:before="87" w:line="227" w:lineRule="auto"/>
        <w:ind w:left="5161"/>
        <w:rPr>
          <w:rFonts w:ascii="黑体" w:hAnsi="黑体" w:eastAsia="黑体" w:cs="黑体"/>
          <w:sz w:val="27"/>
          <w:szCs w:val="27"/>
        </w:rPr>
      </w:pPr>
      <w:r>
        <w:rPr>
          <w:rFonts w:ascii="黑体" w:hAnsi="黑体" w:eastAsia="黑体" w:cs="黑体"/>
          <w:spacing w:val="-5"/>
          <w:sz w:val="27"/>
          <w:szCs w:val="27"/>
        </w:rPr>
        <w:t>4</w:t>
      </w:r>
      <w:r>
        <w:rPr>
          <w:rFonts w:ascii="黑体" w:hAnsi="黑体" w:eastAsia="黑体" w:cs="黑体"/>
          <w:spacing w:val="20"/>
          <w:sz w:val="27"/>
          <w:szCs w:val="27"/>
        </w:rPr>
        <w:t xml:space="preserve">  </w:t>
      </w:r>
      <w:r>
        <w:rPr>
          <w:rFonts w:ascii="黑体" w:hAnsi="黑体" w:eastAsia="黑体" w:cs="黑体"/>
          <w:spacing w:val="-5"/>
          <w:sz w:val="27"/>
          <w:szCs w:val="27"/>
        </w:rPr>
        <w:t>制</w:t>
      </w:r>
      <w:r>
        <w:rPr>
          <w:rFonts w:ascii="黑体" w:hAnsi="黑体" w:eastAsia="黑体" w:cs="黑体"/>
          <w:spacing w:val="18"/>
          <w:sz w:val="27"/>
          <w:szCs w:val="27"/>
        </w:rPr>
        <w:t xml:space="preserve">    </w:t>
      </w:r>
      <w:r>
        <w:rPr>
          <w:rFonts w:ascii="黑体" w:hAnsi="黑体" w:eastAsia="黑体" w:cs="黑体"/>
          <w:spacing w:val="-5"/>
          <w:sz w:val="27"/>
          <w:szCs w:val="27"/>
        </w:rPr>
        <w:t>造</w:t>
      </w:r>
    </w:p>
    <w:p>
      <w:pPr>
        <w:pStyle w:val="2"/>
        <w:spacing w:line="384" w:lineRule="auto"/>
      </w:pPr>
    </w:p>
    <w:p>
      <w:pPr>
        <w:spacing w:before="78" w:line="215" w:lineRule="auto"/>
        <w:ind w:left="1921"/>
        <w:rPr>
          <w:rFonts w:ascii="宋体" w:hAnsi="宋体" w:eastAsia="宋体" w:cs="宋体"/>
          <w:sz w:val="24"/>
          <w:szCs w:val="24"/>
        </w:rPr>
      </w:pPr>
      <w:r>
        <w:rPr>
          <w:rFonts w:ascii="黑体" w:hAnsi="黑体" w:eastAsia="黑体" w:cs="黑体"/>
          <w:spacing w:val="4"/>
          <w:sz w:val="24"/>
          <w:szCs w:val="24"/>
        </w:rPr>
        <w:t xml:space="preserve">4.1  </w:t>
      </w:r>
      <w:r>
        <w:rPr>
          <w:rFonts w:ascii="宋体" w:hAnsi="宋体" w:eastAsia="宋体" w:cs="宋体"/>
          <w:spacing w:val="4"/>
          <w:sz w:val="24"/>
          <w:szCs w:val="24"/>
        </w:rPr>
        <w:t>制造通用要求</w:t>
      </w:r>
    </w:p>
    <w:p>
      <w:pPr>
        <w:spacing w:before="182" w:line="213" w:lineRule="auto"/>
        <w:ind w:left="1921"/>
        <w:rPr>
          <w:rFonts w:ascii="宋体" w:hAnsi="宋体" w:eastAsia="宋体" w:cs="宋体"/>
          <w:sz w:val="24"/>
          <w:szCs w:val="24"/>
        </w:rPr>
      </w:pPr>
      <w:r>
        <w:rPr>
          <w:rFonts w:ascii="黑体" w:hAnsi="黑体" w:eastAsia="黑体" w:cs="黑体"/>
          <w:spacing w:val="2"/>
          <w:sz w:val="24"/>
          <w:szCs w:val="24"/>
        </w:rPr>
        <w:t>4.1.1</w:t>
      </w:r>
      <w:r>
        <w:rPr>
          <w:rFonts w:ascii="黑体" w:hAnsi="黑体" w:eastAsia="黑体" w:cs="黑体"/>
          <w:spacing w:val="17"/>
          <w:sz w:val="24"/>
          <w:szCs w:val="24"/>
        </w:rPr>
        <w:t xml:space="preserve">  </w:t>
      </w:r>
      <w:r>
        <w:rPr>
          <w:rFonts w:ascii="宋体" w:hAnsi="宋体" w:eastAsia="宋体" w:cs="宋体"/>
          <w:spacing w:val="2"/>
          <w:sz w:val="24"/>
          <w:szCs w:val="24"/>
        </w:rPr>
        <w:t>制造单位</w:t>
      </w:r>
    </w:p>
    <w:p>
      <w:pPr>
        <w:spacing w:before="120" w:line="307" w:lineRule="auto"/>
        <w:ind w:left="1423" w:right="1419"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 xml:space="preserve">)压力容器制造(含现场制造、现场组焊、现场粘接，注 </w:t>
      </w:r>
      <w:r>
        <w:rPr>
          <w:rFonts w:ascii="Times New Roman" w:hAnsi="Times New Roman" w:eastAsia="Times New Roman" w:cs="Times New Roman"/>
          <w:spacing w:val="7"/>
          <w:sz w:val="24"/>
          <w:szCs w:val="24"/>
        </w:rPr>
        <w:t>4-1</w:t>
      </w:r>
      <w:r>
        <w:rPr>
          <w:rFonts w:ascii="宋体" w:hAnsi="宋体" w:eastAsia="宋体" w:cs="宋体"/>
          <w:spacing w:val="7"/>
          <w:sz w:val="24"/>
          <w:szCs w:val="24"/>
        </w:rPr>
        <w:t>)单位应当取得特</w:t>
      </w:r>
      <w:r>
        <w:rPr>
          <w:rFonts w:ascii="宋体" w:hAnsi="宋体" w:eastAsia="宋体" w:cs="宋体"/>
          <w:spacing w:val="1"/>
          <w:sz w:val="24"/>
          <w:szCs w:val="24"/>
        </w:rPr>
        <w:t xml:space="preserve"> </w:t>
      </w:r>
      <w:r>
        <w:rPr>
          <w:rFonts w:ascii="宋体" w:hAnsi="宋体" w:eastAsia="宋体" w:cs="宋体"/>
          <w:spacing w:val="11"/>
          <w:sz w:val="24"/>
          <w:szCs w:val="24"/>
        </w:rPr>
        <w:t>种设备制造许可证，按照批准的范围进行制造，依据有关法规、安全技术规范的要</w:t>
      </w:r>
      <w:r>
        <w:rPr>
          <w:rFonts w:ascii="宋体" w:hAnsi="宋体" w:eastAsia="宋体" w:cs="宋体"/>
          <w:spacing w:val="18"/>
          <w:sz w:val="24"/>
          <w:szCs w:val="24"/>
        </w:rPr>
        <w:t xml:space="preserve"> </w:t>
      </w:r>
      <w:r>
        <w:rPr>
          <w:rFonts w:ascii="宋体" w:hAnsi="宋体" w:eastAsia="宋体" w:cs="宋体"/>
          <w:spacing w:val="11"/>
          <w:sz w:val="24"/>
          <w:szCs w:val="24"/>
        </w:rPr>
        <w:t>求建立压力容器质量保证体系并且有效运行，制造单位及其主要负责人对压力容器</w:t>
      </w:r>
    </w:p>
    <w:p>
      <w:pPr>
        <w:spacing w:line="321" w:lineRule="exact"/>
        <w:ind w:left="1442"/>
        <w:rPr>
          <w:rFonts w:ascii="宋体" w:hAnsi="宋体" w:eastAsia="宋体" w:cs="宋体"/>
          <w:sz w:val="24"/>
          <w:szCs w:val="24"/>
        </w:rPr>
      </w:pPr>
      <w:r>
        <w:rPr>
          <w:rFonts w:ascii="宋体" w:hAnsi="宋体" w:eastAsia="宋体" w:cs="宋体"/>
          <w:spacing w:val="-1"/>
          <w:position w:val="1"/>
          <w:sz w:val="24"/>
          <w:szCs w:val="24"/>
        </w:rPr>
        <w:t>的制造质量负责；</w:t>
      </w:r>
    </w:p>
    <w:p>
      <w:pPr>
        <w:spacing w:before="81" w:line="403" w:lineRule="exact"/>
        <w:ind w:left="1965"/>
        <w:rPr>
          <w:rFonts w:ascii="宋体" w:hAnsi="宋体" w:eastAsia="宋体" w:cs="宋体"/>
          <w:sz w:val="24"/>
          <w:szCs w:val="24"/>
        </w:rPr>
      </w:pPr>
      <w:r>
        <w:rPr>
          <w:rFonts w:ascii="宋体" w:hAnsi="宋体" w:eastAsia="宋体" w:cs="宋体"/>
          <w:spacing w:val="7"/>
          <w:position w:val="12"/>
          <w:sz w:val="24"/>
          <w:szCs w:val="24"/>
        </w:rPr>
        <w:t>(</w:t>
      </w:r>
      <w:r>
        <w:rPr>
          <w:rFonts w:ascii="Times New Roman" w:hAnsi="Times New Roman" w:eastAsia="Times New Roman" w:cs="Times New Roman"/>
          <w:spacing w:val="7"/>
          <w:position w:val="12"/>
          <w:sz w:val="24"/>
          <w:szCs w:val="24"/>
        </w:rPr>
        <w:t>2</w:t>
      </w:r>
      <w:r>
        <w:rPr>
          <w:rFonts w:ascii="宋体" w:hAnsi="宋体" w:eastAsia="宋体" w:cs="宋体"/>
          <w:spacing w:val="7"/>
          <w:position w:val="12"/>
          <w:sz w:val="24"/>
          <w:szCs w:val="24"/>
        </w:rPr>
        <w:t>)制造单位应当严格执行有关法规、安</w:t>
      </w:r>
      <w:r>
        <w:rPr>
          <w:rFonts w:ascii="宋体" w:hAnsi="宋体" w:eastAsia="宋体" w:cs="宋体"/>
          <w:spacing w:val="6"/>
          <w:position w:val="12"/>
          <w:sz w:val="24"/>
          <w:szCs w:val="24"/>
        </w:rPr>
        <w:t>全技术规范及技术标准，按照设计文件</w:t>
      </w:r>
    </w:p>
    <w:p>
      <w:pPr>
        <w:spacing w:before="1" w:line="213" w:lineRule="auto"/>
        <w:ind w:left="1442"/>
        <w:rPr>
          <w:rFonts w:ascii="宋体" w:hAnsi="宋体" w:eastAsia="宋体" w:cs="宋体"/>
          <w:sz w:val="24"/>
          <w:szCs w:val="24"/>
        </w:rPr>
      </w:pPr>
      <w:r>
        <w:rPr>
          <w:rFonts w:ascii="宋体" w:hAnsi="宋体" w:eastAsia="宋体" w:cs="宋体"/>
          <w:spacing w:val="3"/>
          <w:sz w:val="24"/>
          <w:szCs w:val="24"/>
        </w:rPr>
        <w:t>的技术要求制造压力容器。</w:t>
      </w:r>
    </w:p>
    <w:p>
      <w:pPr>
        <w:spacing w:before="99" w:line="270" w:lineRule="auto"/>
        <w:ind w:left="1421" w:right="1422" w:firstLine="441"/>
        <w:rPr>
          <w:rFonts w:ascii="宋体" w:hAnsi="宋体" w:eastAsia="宋体" w:cs="宋体"/>
          <w:sz w:val="21"/>
          <w:szCs w:val="21"/>
        </w:rPr>
      </w:pPr>
      <w:r>
        <w:rPr>
          <w:rFonts w:ascii="宋体" w:hAnsi="宋体" w:eastAsia="宋体" w:cs="宋体"/>
          <w:spacing w:val="7"/>
          <w:sz w:val="21"/>
          <w:szCs w:val="21"/>
        </w:rPr>
        <w:t>注</w:t>
      </w:r>
      <w:r>
        <w:rPr>
          <w:rFonts w:ascii="宋体" w:hAnsi="宋体" w:eastAsia="宋体" w:cs="宋体"/>
          <w:spacing w:val="-36"/>
          <w:sz w:val="21"/>
          <w:szCs w:val="21"/>
        </w:rPr>
        <w:t xml:space="preserve"> </w:t>
      </w:r>
      <w:r>
        <w:rPr>
          <w:rFonts w:ascii="Times New Roman" w:hAnsi="Times New Roman" w:eastAsia="Times New Roman" w:cs="Times New Roman"/>
          <w:spacing w:val="7"/>
          <w:sz w:val="21"/>
          <w:szCs w:val="21"/>
        </w:rPr>
        <w:t>4-1</w:t>
      </w:r>
      <w:r>
        <w:rPr>
          <w:rFonts w:ascii="宋体" w:hAnsi="宋体" w:eastAsia="宋体" w:cs="宋体"/>
          <w:spacing w:val="7"/>
          <w:sz w:val="21"/>
          <w:szCs w:val="21"/>
        </w:rPr>
        <w:t>：固定式压力容器的现场制造、现场组焊、现场粘接，分别指无法运输的大型</w:t>
      </w:r>
      <w:r>
        <w:rPr>
          <w:rFonts w:ascii="宋体" w:hAnsi="宋体" w:eastAsia="宋体" w:cs="宋体"/>
          <w:spacing w:val="6"/>
          <w:sz w:val="21"/>
          <w:szCs w:val="21"/>
        </w:rPr>
        <w:t>压力容</w:t>
      </w:r>
      <w:r>
        <w:rPr>
          <w:rFonts w:ascii="宋体" w:hAnsi="宋体" w:eastAsia="宋体" w:cs="宋体"/>
          <w:sz w:val="21"/>
          <w:szCs w:val="21"/>
        </w:rPr>
        <w:t xml:space="preserve"> </w:t>
      </w:r>
      <w:r>
        <w:rPr>
          <w:rFonts w:ascii="宋体" w:hAnsi="宋体" w:eastAsia="宋体" w:cs="宋体"/>
          <w:spacing w:val="11"/>
          <w:sz w:val="21"/>
          <w:szCs w:val="21"/>
        </w:rPr>
        <w:t>器(含球罐)在使用现场进行的制造、分段出厂在使用</w:t>
      </w:r>
      <w:r>
        <w:rPr>
          <w:rFonts w:ascii="宋体" w:hAnsi="宋体" w:eastAsia="宋体" w:cs="宋体"/>
          <w:spacing w:val="10"/>
          <w:sz w:val="21"/>
          <w:szCs w:val="21"/>
        </w:rPr>
        <w:t>现场进行的压力容器组焊、在使用现场进</w:t>
      </w:r>
      <w:r>
        <w:rPr>
          <w:rFonts w:ascii="宋体" w:hAnsi="宋体" w:eastAsia="宋体" w:cs="宋体"/>
          <w:sz w:val="21"/>
          <w:szCs w:val="21"/>
        </w:rPr>
        <w:t xml:space="preserve"> </w:t>
      </w:r>
      <w:r>
        <w:rPr>
          <w:rFonts w:ascii="宋体" w:hAnsi="宋体" w:eastAsia="宋体" w:cs="宋体"/>
          <w:spacing w:val="5"/>
          <w:sz w:val="21"/>
          <w:szCs w:val="21"/>
        </w:rPr>
        <w:t>行的非金属压力容器的粘接。</w:t>
      </w:r>
    </w:p>
    <w:p>
      <w:pPr>
        <w:spacing w:before="125" w:line="209" w:lineRule="auto"/>
        <w:ind w:left="1921"/>
        <w:rPr>
          <w:rFonts w:ascii="宋体" w:hAnsi="宋体" w:eastAsia="宋体" w:cs="宋体"/>
          <w:sz w:val="24"/>
          <w:szCs w:val="24"/>
        </w:rPr>
      </w:pPr>
      <w:r>
        <w:rPr>
          <w:rFonts w:ascii="黑体" w:hAnsi="黑体" w:eastAsia="黑体" w:cs="黑体"/>
          <w:spacing w:val="2"/>
          <w:sz w:val="24"/>
          <w:szCs w:val="24"/>
        </w:rPr>
        <w:t>4.1.2</w:t>
      </w:r>
      <w:r>
        <w:rPr>
          <w:rFonts w:ascii="黑体" w:hAnsi="黑体" w:eastAsia="黑体" w:cs="黑体"/>
          <w:spacing w:val="17"/>
          <w:sz w:val="24"/>
          <w:szCs w:val="24"/>
        </w:rPr>
        <w:t xml:space="preserve">  </w:t>
      </w:r>
      <w:r>
        <w:rPr>
          <w:rFonts w:ascii="宋体" w:hAnsi="宋体" w:eastAsia="宋体" w:cs="宋体"/>
          <w:spacing w:val="2"/>
          <w:sz w:val="24"/>
          <w:szCs w:val="24"/>
        </w:rPr>
        <w:t>型式试验</w:t>
      </w:r>
    </w:p>
    <w:p>
      <w:pPr>
        <w:spacing w:before="125" w:line="400" w:lineRule="exact"/>
        <w:ind w:left="1923"/>
        <w:rPr>
          <w:rFonts w:ascii="宋体" w:hAnsi="宋体" w:eastAsia="宋体" w:cs="宋体"/>
          <w:sz w:val="24"/>
          <w:szCs w:val="24"/>
        </w:rPr>
      </w:pPr>
      <w:r>
        <w:rPr>
          <w:rFonts w:ascii="宋体" w:hAnsi="宋体" w:eastAsia="宋体" w:cs="宋体"/>
          <w:spacing w:val="10"/>
          <w:position w:val="12"/>
          <w:sz w:val="24"/>
          <w:szCs w:val="24"/>
        </w:rPr>
        <w:t>简单压力容器、蓄能器应当经过国家质检总局核准的检验机构进行型式试验，</w:t>
      </w:r>
    </w:p>
    <w:p>
      <w:pPr>
        <w:spacing w:before="1" w:line="213" w:lineRule="auto"/>
        <w:ind w:left="1430"/>
        <w:rPr>
          <w:rFonts w:ascii="宋体" w:hAnsi="宋体" w:eastAsia="宋体" w:cs="宋体"/>
          <w:sz w:val="24"/>
          <w:szCs w:val="24"/>
        </w:rPr>
      </w:pPr>
      <w:r>
        <w:rPr>
          <w:rFonts w:ascii="宋体" w:hAnsi="宋体" w:eastAsia="宋体" w:cs="宋体"/>
          <w:spacing w:val="6"/>
          <w:sz w:val="24"/>
          <w:szCs w:val="24"/>
        </w:rPr>
        <w:t>型式试验的项目、要求及结果应当满足相应产品标准的要求。</w:t>
      </w:r>
    </w:p>
    <w:p>
      <w:pPr>
        <w:spacing w:before="116" w:line="310" w:lineRule="auto"/>
        <w:ind w:left="1424" w:right="1421" w:firstLine="495"/>
        <w:rPr>
          <w:rFonts w:ascii="宋体" w:hAnsi="宋体" w:eastAsia="宋体" w:cs="宋体"/>
          <w:sz w:val="24"/>
          <w:szCs w:val="24"/>
        </w:rPr>
      </w:pPr>
      <w:r>
        <w:rPr>
          <w:rFonts w:ascii="宋体" w:hAnsi="宋体" w:eastAsia="宋体" w:cs="宋体"/>
          <w:spacing w:val="12"/>
          <w:sz w:val="24"/>
          <w:szCs w:val="24"/>
        </w:rPr>
        <w:t>首次制造瓶式容器、真空绝热深冷容器前，制造单位</w:t>
      </w:r>
      <w:r>
        <w:rPr>
          <w:rFonts w:ascii="宋体" w:hAnsi="宋体" w:eastAsia="宋体" w:cs="宋体"/>
          <w:spacing w:val="11"/>
          <w:sz w:val="24"/>
          <w:szCs w:val="24"/>
        </w:rPr>
        <w:t>应当试制样品容器并且经</w:t>
      </w:r>
      <w:r>
        <w:rPr>
          <w:rFonts w:ascii="宋体" w:hAnsi="宋体" w:eastAsia="宋体" w:cs="宋体"/>
          <w:sz w:val="24"/>
          <w:szCs w:val="24"/>
        </w:rPr>
        <w:t xml:space="preserve"> </w:t>
      </w:r>
      <w:r>
        <w:rPr>
          <w:rFonts w:ascii="宋体" w:hAnsi="宋体" w:eastAsia="宋体" w:cs="宋体"/>
          <w:spacing w:val="11"/>
          <w:sz w:val="24"/>
          <w:szCs w:val="24"/>
        </w:rPr>
        <w:t>过国家质检总局核准的型式试验机构进行的试验，试验的项目、要求及结果应当满</w:t>
      </w:r>
    </w:p>
    <w:p>
      <w:pPr>
        <w:spacing w:before="1" w:line="213" w:lineRule="auto"/>
        <w:ind w:left="1427"/>
        <w:rPr>
          <w:rFonts w:ascii="宋体" w:hAnsi="宋体" w:eastAsia="宋体" w:cs="宋体"/>
          <w:sz w:val="24"/>
          <w:szCs w:val="24"/>
        </w:rPr>
      </w:pPr>
      <w:r>
        <w:rPr>
          <w:rFonts w:ascii="宋体" w:hAnsi="宋体" w:eastAsia="宋体" w:cs="宋体"/>
          <w:spacing w:val="4"/>
          <w:sz w:val="24"/>
          <w:szCs w:val="24"/>
        </w:rPr>
        <w:t>足相应产品标准的要求。</w:t>
      </w:r>
    </w:p>
    <w:p>
      <w:pPr>
        <w:spacing w:before="124" w:line="210" w:lineRule="auto"/>
        <w:ind w:left="1921"/>
        <w:rPr>
          <w:rFonts w:ascii="宋体" w:hAnsi="宋体" w:eastAsia="宋体" w:cs="宋体"/>
          <w:sz w:val="24"/>
          <w:szCs w:val="24"/>
        </w:rPr>
      </w:pPr>
      <w:r>
        <w:rPr>
          <w:rFonts w:ascii="黑体" w:hAnsi="黑体" w:eastAsia="黑体" w:cs="黑体"/>
          <w:spacing w:val="3"/>
          <w:sz w:val="24"/>
          <w:szCs w:val="24"/>
        </w:rPr>
        <w:t>4.1.3</w:t>
      </w:r>
      <w:r>
        <w:rPr>
          <w:rFonts w:ascii="黑体" w:hAnsi="黑体" w:eastAsia="黑体" w:cs="黑体"/>
          <w:spacing w:val="17"/>
          <w:sz w:val="24"/>
          <w:szCs w:val="24"/>
        </w:rPr>
        <w:t xml:space="preserve">  </w:t>
      </w:r>
      <w:r>
        <w:rPr>
          <w:rFonts w:ascii="宋体" w:hAnsi="宋体" w:eastAsia="宋体" w:cs="宋体"/>
          <w:spacing w:val="3"/>
          <w:sz w:val="24"/>
          <w:szCs w:val="24"/>
        </w:rPr>
        <w:t>制造监督检验</w:t>
      </w:r>
    </w:p>
    <w:p>
      <w:pPr>
        <w:spacing w:before="121" w:line="309" w:lineRule="auto"/>
        <w:ind w:left="1423" w:right="1428" w:firstLine="493"/>
        <w:rPr>
          <w:rFonts w:ascii="宋体" w:hAnsi="宋体" w:eastAsia="宋体" w:cs="宋体"/>
          <w:sz w:val="24"/>
          <w:szCs w:val="24"/>
        </w:rPr>
      </w:pPr>
      <w:r>
        <w:rPr>
          <w:rFonts w:ascii="宋体" w:hAnsi="宋体" w:eastAsia="宋体" w:cs="宋体"/>
          <w:spacing w:val="5"/>
          <w:sz w:val="24"/>
          <w:szCs w:val="24"/>
        </w:rPr>
        <w:t xml:space="preserve">需要进行监督检验的压力容器(含本规程 </w:t>
      </w:r>
      <w:r>
        <w:fldChar w:fldCharType="begin"/>
      </w:r>
      <w:r>
        <w:instrText xml:space="preserve"> HYPERLINK "4.1.5.2" </w:instrText>
      </w:r>
      <w:r>
        <w:fldChar w:fldCharType="separate"/>
      </w:r>
      <w:r>
        <w:rPr>
          <w:rFonts w:ascii="Times New Roman" w:hAnsi="Times New Roman" w:eastAsia="Times New Roman" w:cs="Times New Roman"/>
          <w:spacing w:val="5"/>
          <w:sz w:val="24"/>
          <w:szCs w:val="24"/>
        </w:rPr>
        <w:t>4.1.5.2</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63"/>
          <w:sz w:val="24"/>
          <w:szCs w:val="24"/>
        </w:rPr>
        <w:t xml:space="preserve"> </w:t>
      </w:r>
      <w:r>
        <w:rPr>
          <w:rFonts w:ascii="宋体" w:hAnsi="宋体" w:eastAsia="宋体" w:cs="宋体"/>
          <w:spacing w:val="5"/>
          <w:sz w:val="24"/>
          <w:szCs w:val="24"/>
        </w:rPr>
        <w:t>压力容器受压元件、部件)，制</w:t>
      </w:r>
      <w:r>
        <w:rPr>
          <w:rFonts w:ascii="宋体" w:hAnsi="宋体" w:eastAsia="宋体" w:cs="宋体"/>
          <w:sz w:val="24"/>
          <w:szCs w:val="24"/>
        </w:rPr>
        <w:t xml:space="preserve"> </w:t>
      </w:r>
      <w:r>
        <w:rPr>
          <w:rFonts w:ascii="宋体" w:hAnsi="宋体" w:eastAsia="宋体" w:cs="宋体"/>
          <w:spacing w:val="5"/>
          <w:sz w:val="24"/>
          <w:szCs w:val="24"/>
        </w:rPr>
        <w:t>造单位应当约请特种设备检验机构对其制造过</w:t>
      </w:r>
      <w:r>
        <w:rPr>
          <w:rFonts w:ascii="宋体" w:hAnsi="宋体" w:eastAsia="宋体" w:cs="宋体"/>
          <w:spacing w:val="4"/>
          <w:sz w:val="24"/>
          <w:szCs w:val="24"/>
        </w:rPr>
        <w:t>程进行监督检验并且取得《特种设备监</w:t>
      </w:r>
    </w:p>
    <w:p>
      <w:pPr>
        <w:spacing w:before="1" w:line="213" w:lineRule="auto"/>
        <w:ind w:left="1421"/>
        <w:rPr>
          <w:rFonts w:ascii="宋体" w:hAnsi="宋体" w:eastAsia="宋体" w:cs="宋体"/>
          <w:sz w:val="24"/>
          <w:szCs w:val="24"/>
        </w:rPr>
      </w:pPr>
      <w:r>
        <w:rPr>
          <w:rFonts w:ascii="宋体" w:hAnsi="宋体" w:eastAsia="宋体" w:cs="宋体"/>
          <w:spacing w:val="4"/>
          <w:sz w:val="24"/>
          <w:szCs w:val="24"/>
        </w:rPr>
        <w:t>督检验证书》，方可出厂。</w:t>
      </w:r>
    </w:p>
    <w:p>
      <w:pPr>
        <w:spacing w:before="125" w:line="211" w:lineRule="auto"/>
        <w:ind w:left="1921"/>
        <w:rPr>
          <w:rFonts w:ascii="宋体" w:hAnsi="宋体" w:eastAsia="宋体" w:cs="宋体"/>
          <w:sz w:val="24"/>
          <w:szCs w:val="24"/>
        </w:rPr>
      </w:pPr>
      <w:r>
        <w:rPr>
          <w:rFonts w:ascii="黑体" w:hAnsi="黑体" w:eastAsia="黑体" w:cs="黑体"/>
          <w:spacing w:val="2"/>
          <w:sz w:val="24"/>
          <w:szCs w:val="24"/>
        </w:rPr>
        <w:t>4.1.4</w:t>
      </w:r>
      <w:r>
        <w:rPr>
          <w:rFonts w:ascii="黑体" w:hAnsi="黑体" w:eastAsia="黑体" w:cs="黑体"/>
          <w:spacing w:val="17"/>
          <w:sz w:val="24"/>
          <w:szCs w:val="24"/>
        </w:rPr>
        <w:t xml:space="preserve">  </w:t>
      </w:r>
      <w:r>
        <w:rPr>
          <w:rFonts w:ascii="宋体" w:hAnsi="宋体" w:eastAsia="宋体" w:cs="宋体"/>
          <w:spacing w:val="2"/>
          <w:sz w:val="24"/>
          <w:szCs w:val="24"/>
        </w:rPr>
        <w:t>质量计划</w:t>
      </w:r>
    </w:p>
    <w:p>
      <w:pPr>
        <w:spacing w:before="120" w:line="287" w:lineRule="auto"/>
        <w:ind w:left="1423" w:right="1417"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)制造单位在压力容器制造前，应当根</w:t>
      </w:r>
      <w:r>
        <w:rPr>
          <w:rFonts w:ascii="宋体" w:hAnsi="宋体" w:eastAsia="宋体" w:cs="宋体"/>
          <w:spacing w:val="6"/>
          <w:sz w:val="24"/>
          <w:szCs w:val="24"/>
        </w:rPr>
        <w:t>据本规程、产品标准及设计文件的要求</w:t>
      </w:r>
      <w:r>
        <w:rPr>
          <w:rFonts w:ascii="宋体" w:hAnsi="宋体" w:eastAsia="宋体" w:cs="宋体"/>
          <w:sz w:val="24"/>
          <w:szCs w:val="24"/>
        </w:rPr>
        <w:t xml:space="preserve"> </w:t>
      </w:r>
      <w:r>
        <w:rPr>
          <w:rFonts w:ascii="宋体" w:hAnsi="宋体" w:eastAsia="宋体" w:cs="宋体"/>
          <w:spacing w:val="11"/>
          <w:sz w:val="24"/>
          <w:szCs w:val="24"/>
        </w:rPr>
        <w:t>制订完善的质量计划(检验计划)，其内容至少应当包括容器或者受</w:t>
      </w:r>
      <w:r>
        <w:rPr>
          <w:rFonts w:ascii="宋体" w:hAnsi="宋体" w:eastAsia="宋体" w:cs="宋体"/>
          <w:spacing w:val="10"/>
          <w:sz w:val="24"/>
          <w:szCs w:val="24"/>
        </w:rPr>
        <w:t>压元件、部件的</w:t>
      </w:r>
      <w:r>
        <w:rPr>
          <w:rFonts w:ascii="宋体" w:hAnsi="宋体" w:eastAsia="宋体" w:cs="宋体"/>
          <w:sz w:val="24"/>
          <w:szCs w:val="24"/>
        </w:rPr>
        <w:t xml:space="preserve"> </w:t>
      </w:r>
      <w:r>
        <w:rPr>
          <w:rFonts w:ascii="宋体" w:hAnsi="宋体" w:eastAsia="宋体" w:cs="宋体"/>
          <w:spacing w:val="4"/>
          <w:sz w:val="24"/>
          <w:szCs w:val="24"/>
        </w:rPr>
        <w:t>制造工艺控制点、检验项目；</w:t>
      </w:r>
    </w:p>
    <w:p>
      <w:pPr>
        <w:spacing w:before="82" w:line="403" w:lineRule="exact"/>
        <w:ind w:left="1965"/>
        <w:rPr>
          <w:rFonts w:ascii="宋体" w:hAnsi="宋体" w:eastAsia="宋体" w:cs="宋体"/>
          <w:sz w:val="24"/>
          <w:szCs w:val="24"/>
        </w:rPr>
      </w:pPr>
      <w:r>
        <w:rPr>
          <w:rFonts w:ascii="宋体" w:hAnsi="宋体" w:eastAsia="宋体" w:cs="宋体"/>
          <w:spacing w:val="5"/>
          <w:position w:val="12"/>
          <w:sz w:val="24"/>
          <w:szCs w:val="24"/>
        </w:rPr>
        <w:t>(</w:t>
      </w:r>
      <w:r>
        <w:rPr>
          <w:rFonts w:ascii="Times New Roman" w:hAnsi="Times New Roman" w:eastAsia="Times New Roman" w:cs="Times New Roman"/>
          <w:spacing w:val="5"/>
          <w:position w:val="12"/>
          <w:sz w:val="24"/>
          <w:szCs w:val="24"/>
        </w:rPr>
        <w:t>2</w:t>
      </w:r>
      <w:r>
        <w:rPr>
          <w:rFonts w:ascii="宋体" w:hAnsi="宋体" w:eastAsia="宋体" w:cs="宋体"/>
          <w:spacing w:val="5"/>
          <w:position w:val="12"/>
          <w:sz w:val="24"/>
          <w:szCs w:val="24"/>
        </w:rPr>
        <w:t>)制造单位在压力容器制造过程中和完工后，应当按照质量计划规定的时机，</w:t>
      </w:r>
    </w:p>
    <w:p>
      <w:pPr>
        <w:spacing w:line="212" w:lineRule="auto"/>
        <w:ind w:left="1422"/>
        <w:rPr>
          <w:rFonts w:ascii="宋体" w:hAnsi="宋体" w:eastAsia="宋体" w:cs="宋体"/>
          <w:sz w:val="24"/>
          <w:szCs w:val="24"/>
        </w:rPr>
      </w:pPr>
      <w:r>
        <w:rPr>
          <w:rFonts w:ascii="宋体" w:hAnsi="宋体" w:eastAsia="宋体" w:cs="宋体"/>
          <w:spacing w:val="7"/>
          <w:sz w:val="24"/>
          <w:szCs w:val="24"/>
        </w:rPr>
        <w:t>对容器进行相应的检验和试验，并且由相关人员作出记录或者出具相应</w:t>
      </w:r>
      <w:r>
        <w:rPr>
          <w:rFonts w:ascii="宋体" w:hAnsi="宋体" w:eastAsia="宋体" w:cs="宋体"/>
          <w:spacing w:val="6"/>
          <w:sz w:val="24"/>
          <w:szCs w:val="24"/>
        </w:rPr>
        <w:t>报告。</w:t>
      </w:r>
    </w:p>
    <w:p>
      <w:pPr>
        <w:spacing w:before="124" w:line="212" w:lineRule="auto"/>
        <w:ind w:left="1921"/>
        <w:rPr>
          <w:rFonts w:ascii="宋体" w:hAnsi="宋体" w:eastAsia="宋体" w:cs="宋体"/>
          <w:sz w:val="24"/>
          <w:szCs w:val="24"/>
        </w:rPr>
      </w:pPr>
      <w:r>
        <w:rPr>
          <w:rFonts w:ascii="黑体" w:hAnsi="黑体" w:eastAsia="黑体" w:cs="黑体"/>
          <w:spacing w:val="6"/>
          <w:sz w:val="24"/>
          <w:szCs w:val="24"/>
        </w:rPr>
        <w:t xml:space="preserve">4.1.5  </w:t>
      </w:r>
      <w:r>
        <w:rPr>
          <w:rFonts w:ascii="宋体" w:hAnsi="宋体" w:eastAsia="宋体" w:cs="宋体"/>
          <w:spacing w:val="6"/>
          <w:sz w:val="24"/>
          <w:szCs w:val="24"/>
        </w:rPr>
        <w:t>产品出厂资料或者竣工资料</w:t>
      </w:r>
    </w:p>
    <w:p>
      <w:pPr>
        <w:spacing w:before="124" w:line="215" w:lineRule="auto"/>
        <w:ind w:left="1921"/>
        <w:rPr>
          <w:rFonts w:ascii="宋体" w:hAnsi="宋体" w:eastAsia="宋体" w:cs="宋体"/>
          <w:sz w:val="24"/>
          <w:szCs w:val="24"/>
        </w:rPr>
      </w:pPr>
      <w:r>
        <w:fldChar w:fldCharType="begin"/>
      </w:r>
      <w:r>
        <w:instrText xml:space="preserve"> HYPERLINK "4.1.5.1" </w:instrText>
      </w:r>
      <w:r>
        <w:fldChar w:fldCharType="separate"/>
      </w:r>
      <w:r>
        <w:rPr>
          <w:rFonts w:ascii="黑体" w:hAnsi="黑体" w:eastAsia="黑体" w:cs="黑体"/>
          <w:spacing w:val="3"/>
          <w:sz w:val="24"/>
          <w:szCs w:val="24"/>
        </w:rPr>
        <w:t>4.1.5.1</w:t>
      </w:r>
      <w:r>
        <w:rPr>
          <w:rFonts w:ascii="黑体" w:hAnsi="黑体" w:eastAsia="黑体" w:cs="黑体"/>
          <w:spacing w:val="3"/>
          <w:sz w:val="24"/>
          <w:szCs w:val="24"/>
        </w:rPr>
        <w:fldChar w:fldCharType="end"/>
      </w:r>
      <w:r>
        <w:rPr>
          <w:rFonts w:ascii="黑体" w:hAnsi="黑体" w:eastAsia="黑体" w:cs="黑体"/>
          <w:spacing w:val="13"/>
          <w:sz w:val="24"/>
          <w:szCs w:val="24"/>
        </w:rPr>
        <w:t xml:space="preserve">  </w:t>
      </w:r>
      <w:r>
        <w:rPr>
          <w:rFonts w:ascii="宋体" w:hAnsi="宋体" w:eastAsia="宋体" w:cs="宋体"/>
          <w:spacing w:val="3"/>
          <w:sz w:val="24"/>
          <w:szCs w:val="24"/>
        </w:rPr>
        <w:t>通用要求</w:t>
      </w:r>
    </w:p>
    <w:p>
      <w:pPr>
        <w:spacing w:before="120" w:line="397" w:lineRule="exact"/>
        <w:ind w:left="1919"/>
        <w:rPr>
          <w:rFonts w:ascii="宋体" w:hAnsi="宋体" w:eastAsia="宋体" w:cs="宋体"/>
          <w:sz w:val="24"/>
          <w:szCs w:val="24"/>
        </w:rPr>
      </w:pPr>
      <w:r>
        <w:rPr>
          <w:rFonts w:ascii="宋体" w:hAnsi="宋体" w:eastAsia="宋体" w:cs="宋体"/>
          <w:spacing w:val="12"/>
          <w:position w:val="11"/>
          <w:sz w:val="24"/>
          <w:szCs w:val="24"/>
        </w:rPr>
        <w:t>压力容器出厂或者竣工时，制造单位应当向使用单位至</w:t>
      </w:r>
      <w:r>
        <w:rPr>
          <w:rFonts w:ascii="宋体" w:hAnsi="宋体" w:eastAsia="宋体" w:cs="宋体"/>
          <w:spacing w:val="11"/>
          <w:position w:val="11"/>
          <w:sz w:val="24"/>
          <w:szCs w:val="24"/>
        </w:rPr>
        <w:t>少提供以下技术文件和</w:t>
      </w:r>
    </w:p>
    <w:p>
      <w:pPr>
        <w:spacing w:line="218" w:lineRule="auto"/>
        <w:ind w:left="1428"/>
        <w:rPr>
          <w:rFonts w:ascii="宋体" w:hAnsi="宋体" w:eastAsia="宋体" w:cs="宋体"/>
          <w:sz w:val="24"/>
          <w:szCs w:val="24"/>
        </w:rPr>
      </w:pPr>
      <w:r>
        <w:rPr>
          <w:rFonts w:ascii="宋体" w:hAnsi="宋体" w:eastAsia="宋体" w:cs="宋体"/>
          <w:spacing w:val="5"/>
          <w:sz w:val="24"/>
          <w:szCs w:val="24"/>
        </w:rPr>
        <w:t>资料(注</w:t>
      </w:r>
      <w:r>
        <w:rPr>
          <w:rFonts w:ascii="宋体" w:hAnsi="宋体" w:eastAsia="宋体" w:cs="宋体"/>
          <w:spacing w:val="-52"/>
          <w:sz w:val="24"/>
          <w:szCs w:val="24"/>
        </w:rPr>
        <w:t xml:space="preserve"> </w:t>
      </w:r>
      <w:r>
        <w:rPr>
          <w:rFonts w:ascii="Times New Roman" w:hAnsi="Times New Roman" w:eastAsia="Times New Roman" w:cs="Times New Roman"/>
          <w:spacing w:val="5"/>
          <w:sz w:val="24"/>
          <w:szCs w:val="24"/>
        </w:rPr>
        <w:t>4-2</w:t>
      </w:r>
      <w:r>
        <w:rPr>
          <w:rFonts w:ascii="宋体" w:hAnsi="宋体" w:eastAsia="宋体" w:cs="宋体"/>
          <w:spacing w:val="5"/>
          <w:sz w:val="24"/>
          <w:szCs w:val="24"/>
        </w:rPr>
        <w:t>)，</w:t>
      </w:r>
      <w:r>
        <w:rPr>
          <w:rFonts w:ascii="宋体" w:hAnsi="宋体" w:eastAsia="宋体" w:cs="宋体"/>
          <w:spacing w:val="-46"/>
          <w:sz w:val="24"/>
          <w:szCs w:val="24"/>
        </w:rPr>
        <w:t xml:space="preserve"> </w:t>
      </w:r>
      <w:r>
        <w:rPr>
          <w:rFonts w:ascii="宋体" w:hAnsi="宋体" w:eastAsia="宋体" w:cs="宋体"/>
          <w:spacing w:val="5"/>
          <w:sz w:val="24"/>
          <w:szCs w:val="24"/>
        </w:rPr>
        <w:t>并且同时提供存储压力容器产品合格证、产品质</w:t>
      </w:r>
      <w:r>
        <w:rPr>
          <w:rFonts w:ascii="宋体" w:hAnsi="宋体" w:eastAsia="宋体" w:cs="宋体"/>
          <w:spacing w:val="4"/>
          <w:sz w:val="24"/>
          <w:szCs w:val="24"/>
        </w:rPr>
        <w:t>量证明文件电子文档</w:t>
      </w:r>
    </w:p>
    <w:p>
      <w:pPr>
        <w:spacing w:line="218" w:lineRule="auto"/>
        <w:rPr>
          <w:rFonts w:ascii="宋体" w:hAnsi="宋体" w:eastAsia="宋体" w:cs="宋体"/>
          <w:sz w:val="24"/>
          <w:szCs w:val="24"/>
        </w:rPr>
        <w:sectPr>
          <w:headerReference r:id="rId72" w:type="default"/>
          <w:footerReference r:id="rId73" w:type="default"/>
          <w:pgSz w:w="11905" w:h="16840"/>
          <w:pgMar w:top="1503" w:right="4" w:bottom="1325" w:left="0" w:header="1228" w:footer="1138" w:gutter="0"/>
          <w:cols w:space="720" w:num="1"/>
        </w:sectPr>
      </w:pPr>
    </w:p>
    <w:p>
      <w:pPr>
        <w:pStyle w:val="2"/>
        <w:spacing w:line="264" w:lineRule="auto"/>
      </w:pPr>
      <w:r>
        <w:pict>
          <v:shape id="_x0000_s1075" o:spid="_x0000_s1075" o:spt="202" type="#_x0000_t202" style="position:absolute;left:0pt;margin-left:481.3pt;margin-top:779.1pt;height:7pt;width:44.25pt;mso-position-horizontal-relative:page;mso-position-vertical-relative:page;z-index:251858944;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2" w:lineRule="auto"/>
        <w:ind w:left="1442"/>
        <w:rPr>
          <w:rFonts w:ascii="宋体" w:hAnsi="宋体" w:eastAsia="宋体" w:cs="宋体"/>
          <w:sz w:val="24"/>
          <w:szCs w:val="24"/>
        </w:rPr>
      </w:pPr>
      <w:r>
        <w:rPr>
          <w:rFonts w:ascii="宋体" w:hAnsi="宋体" w:eastAsia="宋体" w:cs="宋体"/>
          <w:spacing w:val="2"/>
          <w:sz w:val="24"/>
          <w:szCs w:val="24"/>
        </w:rPr>
        <w:t>的光盘或者其他电子存储介质：</w:t>
      </w:r>
    </w:p>
    <w:p>
      <w:pPr>
        <w:spacing w:before="122" w:line="307" w:lineRule="auto"/>
        <w:ind w:left="1423" w:right="1419" w:firstLine="541"/>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1</w:t>
      </w:r>
      <w:r>
        <w:rPr>
          <w:rFonts w:ascii="宋体" w:hAnsi="宋体" w:eastAsia="宋体" w:cs="宋体"/>
          <w:spacing w:val="10"/>
          <w:sz w:val="24"/>
          <w:szCs w:val="24"/>
        </w:rPr>
        <w:t>)竣工图样，竣工图样上应当有设计单位设计专用章(复印章</w:t>
      </w:r>
      <w:r>
        <w:rPr>
          <w:rFonts w:ascii="宋体" w:hAnsi="宋体" w:eastAsia="宋体" w:cs="宋体"/>
          <w:spacing w:val="9"/>
          <w:sz w:val="24"/>
          <w:szCs w:val="24"/>
        </w:rPr>
        <w:t>无效，批量生产</w:t>
      </w:r>
      <w:r>
        <w:rPr>
          <w:rFonts w:ascii="宋体" w:hAnsi="宋体" w:eastAsia="宋体" w:cs="宋体"/>
          <w:sz w:val="24"/>
          <w:szCs w:val="24"/>
        </w:rPr>
        <w:t xml:space="preserve"> </w:t>
      </w:r>
      <w:r>
        <w:rPr>
          <w:rFonts w:ascii="宋体" w:hAnsi="宋体" w:eastAsia="宋体" w:cs="宋体"/>
          <w:spacing w:val="11"/>
          <w:sz w:val="24"/>
          <w:szCs w:val="24"/>
        </w:rPr>
        <w:t>的压力容器除外)，并且加盖竣工图章(竣工图章上标注制造单位名称、制造许可证</w:t>
      </w:r>
      <w:r>
        <w:rPr>
          <w:rFonts w:ascii="宋体" w:hAnsi="宋体" w:eastAsia="宋体" w:cs="宋体"/>
          <w:spacing w:val="8"/>
          <w:sz w:val="24"/>
          <w:szCs w:val="24"/>
        </w:rPr>
        <w:t xml:space="preserve"> 编号、审核人的签字和“竣工图”字样)；如果制造中发生</w:t>
      </w:r>
      <w:r>
        <w:rPr>
          <w:rFonts w:ascii="宋体" w:hAnsi="宋体" w:eastAsia="宋体" w:cs="宋体"/>
          <w:spacing w:val="7"/>
          <w:sz w:val="24"/>
          <w:szCs w:val="24"/>
        </w:rPr>
        <w:t>了材料代用、无损检测方</w:t>
      </w:r>
      <w:r>
        <w:rPr>
          <w:rFonts w:ascii="宋体" w:hAnsi="宋体" w:eastAsia="宋体" w:cs="宋体"/>
          <w:sz w:val="24"/>
          <w:szCs w:val="24"/>
        </w:rPr>
        <w:t xml:space="preserve"> </w:t>
      </w:r>
      <w:r>
        <w:rPr>
          <w:rFonts w:ascii="宋体" w:hAnsi="宋体" w:eastAsia="宋体" w:cs="宋体"/>
          <w:spacing w:val="11"/>
          <w:sz w:val="24"/>
          <w:szCs w:val="24"/>
        </w:rPr>
        <w:t>法改变、加工尺寸变更等，制造单位按照设计单位书面批准文件的要求在竣工图样</w:t>
      </w:r>
    </w:p>
    <w:p>
      <w:pPr>
        <w:spacing w:line="320" w:lineRule="exact"/>
        <w:ind w:left="1423"/>
        <w:rPr>
          <w:rFonts w:ascii="宋体" w:hAnsi="宋体" w:eastAsia="宋体" w:cs="宋体"/>
          <w:sz w:val="24"/>
          <w:szCs w:val="24"/>
        </w:rPr>
      </w:pPr>
      <w:r>
        <w:rPr>
          <w:rFonts w:ascii="宋体" w:hAnsi="宋体" w:eastAsia="宋体" w:cs="宋体"/>
          <w:spacing w:val="6"/>
          <w:position w:val="1"/>
          <w:sz w:val="24"/>
          <w:szCs w:val="24"/>
        </w:rPr>
        <w:t>上作出清晰标注，标注处有修改人的签字及修</w:t>
      </w:r>
      <w:r>
        <w:rPr>
          <w:rFonts w:ascii="宋体" w:hAnsi="宋体" w:eastAsia="宋体" w:cs="宋体"/>
          <w:spacing w:val="5"/>
          <w:position w:val="1"/>
          <w:sz w:val="24"/>
          <w:szCs w:val="24"/>
        </w:rPr>
        <w:t>改日期；</w:t>
      </w:r>
    </w:p>
    <w:p>
      <w:pPr>
        <w:spacing w:before="81" w:line="295" w:lineRule="auto"/>
        <w:ind w:left="1421" w:right="1419" w:firstLine="54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 xml:space="preserve">)压力容器产品合格证(含产品数据表，式样见附件 </w:t>
      </w:r>
      <w:r>
        <w:rPr>
          <w:rFonts w:ascii="Times New Roman" w:hAnsi="Times New Roman" w:eastAsia="Times New Roman" w:cs="Times New Roman"/>
          <w:spacing w:val="4"/>
          <w:sz w:val="24"/>
          <w:szCs w:val="24"/>
        </w:rPr>
        <w:t>B</w:t>
      </w:r>
      <w:r>
        <w:rPr>
          <w:rFonts w:ascii="宋体" w:hAnsi="宋体" w:eastAsia="宋体" w:cs="宋体"/>
          <w:spacing w:val="4"/>
          <w:sz w:val="24"/>
          <w:szCs w:val="24"/>
        </w:rPr>
        <w:t>)和产品质量证明文件；</w:t>
      </w:r>
      <w:r>
        <w:rPr>
          <w:rFonts w:ascii="宋体" w:hAnsi="宋体" w:eastAsia="宋体" w:cs="宋体"/>
          <w:spacing w:val="2"/>
          <w:sz w:val="24"/>
          <w:szCs w:val="24"/>
        </w:rPr>
        <w:t xml:space="preserve"> </w:t>
      </w:r>
      <w:r>
        <w:rPr>
          <w:rFonts w:ascii="宋体" w:hAnsi="宋体" w:eastAsia="宋体" w:cs="宋体"/>
          <w:spacing w:val="12"/>
          <w:sz w:val="24"/>
          <w:szCs w:val="24"/>
        </w:rPr>
        <w:t>产品质量证明文件包括材料清单、主要受压元</w:t>
      </w:r>
      <w:r>
        <w:rPr>
          <w:rFonts w:ascii="宋体" w:hAnsi="宋体" w:eastAsia="宋体" w:cs="宋体"/>
          <w:spacing w:val="11"/>
          <w:sz w:val="24"/>
          <w:szCs w:val="24"/>
        </w:rPr>
        <w:t>件材料质量证明书、质量计划、外观</w:t>
      </w:r>
      <w:r>
        <w:rPr>
          <w:rFonts w:ascii="宋体" w:hAnsi="宋体" w:eastAsia="宋体" w:cs="宋体"/>
          <w:sz w:val="24"/>
          <w:szCs w:val="24"/>
        </w:rPr>
        <w:t xml:space="preserve"> </w:t>
      </w:r>
      <w:r>
        <w:rPr>
          <w:rFonts w:ascii="宋体" w:hAnsi="宋体" w:eastAsia="宋体" w:cs="宋体"/>
          <w:spacing w:val="11"/>
          <w:sz w:val="24"/>
          <w:szCs w:val="24"/>
        </w:rPr>
        <w:t xml:space="preserve">及几何尺寸检验报告、焊接(粘接)记录、无损检测报告、热处理报告及自动记录曲 </w:t>
      </w:r>
      <w:r>
        <w:rPr>
          <w:rFonts w:ascii="宋体" w:hAnsi="宋体" w:eastAsia="宋体" w:cs="宋体"/>
          <w:spacing w:val="12"/>
          <w:sz w:val="24"/>
          <w:szCs w:val="24"/>
        </w:rPr>
        <w:t>线、耐压试验报告及泄漏试验报告、产品铭牌</w:t>
      </w:r>
      <w:r>
        <w:rPr>
          <w:rFonts w:ascii="宋体" w:hAnsi="宋体" w:eastAsia="宋体" w:cs="宋体"/>
          <w:spacing w:val="11"/>
          <w:sz w:val="24"/>
          <w:szCs w:val="24"/>
        </w:rPr>
        <w:t>的拓印件或者复印件等；对真空绝热</w:t>
      </w:r>
      <w:r>
        <w:rPr>
          <w:rFonts w:ascii="宋体" w:hAnsi="宋体" w:eastAsia="宋体" w:cs="宋体"/>
          <w:sz w:val="24"/>
          <w:szCs w:val="24"/>
        </w:rPr>
        <w:t xml:space="preserve"> </w:t>
      </w:r>
      <w:r>
        <w:rPr>
          <w:rFonts w:ascii="宋体" w:hAnsi="宋体" w:eastAsia="宋体" w:cs="宋体"/>
          <w:spacing w:val="6"/>
          <w:sz w:val="24"/>
          <w:szCs w:val="24"/>
        </w:rPr>
        <w:t>压力容器，还包括封口真空度、真空夹层泄漏率、静态蒸发率等检测结果；</w:t>
      </w:r>
    </w:p>
    <w:p>
      <w:pPr>
        <w:spacing w:before="81" w:line="218" w:lineRule="auto"/>
        <w:ind w:left="196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)《特种设备监督检验证书》</w:t>
      </w:r>
      <w:r>
        <w:rPr>
          <w:rFonts w:ascii="宋体" w:hAnsi="宋体" w:eastAsia="宋体" w:cs="宋体"/>
          <w:spacing w:val="39"/>
          <w:sz w:val="24"/>
          <w:szCs w:val="24"/>
        </w:rPr>
        <w:t xml:space="preserve"> </w:t>
      </w:r>
      <w:r>
        <w:rPr>
          <w:rFonts w:ascii="宋体" w:hAnsi="宋体" w:eastAsia="宋体" w:cs="宋体"/>
          <w:sz w:val="24"/>
          <w:szCs w:val="24"/>
        </w:rPr>
        <w:t>(适用于实施监督检验的产</w:t>
      </w:r>
      <w:r>
        <w:rPr>
          <w:rFonts w:ascii="宋体" w:hAnsi="宋体" w:eastAsia="宋体" w:cs="宋体"/>
          <w:spacing w:val="-1"/>
          <w:sz w:val="24"/>
          <w:szCs w:val="24"/>
        </w:rPr>
        <w:t>品)；</w:t>
      </w:r>
    </w:p>
    <w:p>
      <w:pPr>
        <w:spacing w:before="118" w:line="218"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)设计单位提供的压力容器设计文件。</w:t>
      </w:r>
    </w:p>
    <w:p>
      <w:pPr>
        <w:spacing w:before="144" w:line="214" w:lineRule="auto"/>
        <w:ind w:left="1863"/>
        <w:rPr>
          <w:rFonts w:ascii="宋体" w:hAnsi="宋体" w:eastAsia="宋体" w:cs="宋体"/>
          <w:sz w:val="21"/>
          <w:szCs w:val="21"/>
        </w:rPr>
      </w:pPr>
      <w:r>
        <w:rPr>
          <w:rFonts w:ascii="宋体" w:hAnsi="宋体" w:eastAsia="宋体" w:cs="宋体"/>
          <w:spacing w:val="6"/>
          <w:sz w:val="21"/>
          <w:szCs w:val="21"/>
        </w:rPr>
        <w:t>注</w:t>
      </w:r>
      <w:r>
        <w:rPr>
          <w:rFonts w:ascii="宋体" w:hAnsi="宋体" w:eastAsia="宋体" w:cs="宋体"/>
          <w:spacing w:val="-25"/>
          <w:sz w:val="21"/>
          <w:szCs w:val="21"/>
        </w:rPr>
        <w:t xml:space="preserve"> </w:t>
      </w:r>
      <w:r>
        <w:rPr>
          <w:rFonts w:ascii="Times New Roman" w:hAnsi="Times New Roman" w:eastAsia="Times New Roman" w:cs="Times New Roman"/>
          <w:spacing w:val="6"/>
          <w:sz w:val="21"/>
          <w:szCs w:val="21"/>
        </w:rPr>
        <w:t>4-2</w:t>
      </w:r>
      <w:r>
        <w:rPr>
          <w:rFonts w:ascii="宋体" w:hAnsi="宋体" w:eastAsia="宋体" w:cs="宋体"/>
          <w:spacing w:val="6"/>
          <w:sz w:val="21"/>
          <w:szCs w:val="21"/>
        </w:rPr>
        <w:t>：简单压力容器只需提供竣工图复印件、产品合格证和《特种设备监督检验证书》。</w:t>
      </w:r>
    </w:p>
    <w:p>
      <w:pPr>
        <w:spacing w:before="132" w:line="212" w:lineRule="auto"/>
        <w:ind w:left="1921"/>
        <w:rPr>
          <w:rFonts w:ascii="宋体" w:hAnsi="宋体" w:eastAsia="宋体" w:cs="宋体"/>
          <w:sz w:val="24"/>
          <w:szCs w:val="24"/>
        </w:rPr>
      </w:pPr>
      <w:r>
        <w:fldChar w:fldCharType="begin"/>
      </w:r>
      <w:r>
        <w:instrText xml:space="preserve"> HYPERLINK "4.1.5.2" </w:instrText>
      </w:r>
      <w:r>
        <w:fldChar w:fldCharType="separate"/>
      </w:r>
      <w:r>
        <w:rPr>
          <w:rFonts w:ascii="黑体" w:hAnsi="黑体" w:eastAsia="黑体" w:cs="黑体"/>
          <w:spacing w:val="6"/>
          <w:sz w:val="24"/>
          <w:szCs w:val="24"/>
        </w:rPr>
        <w:t>4.1.5.2</w:t>
      </w:r>
      <w:r>
        <w:rPr>
          <w:rFonts w:ascii="黑体" w:hAnsi="黑体" w:eastAsia="黑体" w:cs="黑体"/>
          <w:spacing w:val="6"/>
          <w:sz w:val="24"/>
          <w:szCs w:val="24"/>
        </w:rPr>
        <w:fldChar w:fldCharType="end"/>
      </w:r>
      <w:r>
        <w:rPr>
          <w:rFonts w:ascii="黑体" w:hAnsi="黑体" w:eastAsia="黑体" w:cs="黑体"/>
          <w:spacing w:val="6"/>
          <w:sz w:val="24"/>
          <w:szCs w:val="24"/>
        </w:rPr>
        <w:t xml:space="preserve">  </w:t>
      </w:r>
      <w:r>
        <w:rPr>
          <w:rFonts w:ascii="宋体" w:hAnsi="宋体" w:eastAsia="宋体" w:cs="宋体"/>
          <w:spacing w:val="6"/>
          <w:sz w:val="24"/>
          <w:szCs w:val="24"/>
        </w:rPr>
        <w:t>压力容器受压元件、部件的产品出厂资料</w:t>
      </w:r>
    </w:p>
    <w:p>
      <w:pPr>
        <w:spacing w:before="121" w:line="263" w:lineRule="auto"/>
        <w:ind w:left="1422" w:right="1419" w:firstLine="495"/>
        <w:rPr>
          <w:rFonts w:ascii="宋体" w:hAnsi="宋体" w:eastAsia="宋体" w:cs="宋体"/>
          <w:sz w:val="24"/>
          <w:szCs w:val="24"/>
        </w:rPr>
      </w:pPr>
      <w:r>
        <w:rPr>
          <w:rFonts w:ascii="宋体" w:hAnsi="宋体" w:eastAsia="宋体" w:cs="宋体"/>
          <w:spacing w:val="15"/>
          <w:sz w:val="24"/>
          <w:szCs w:val="24"/>
        </w:rPr>
        <w:t>单独出厂的压力容器受压元件(如筒节、封头、锻件等)和受压部件(</w:t>
      </w:r>
      <w:r>
        <w:rPr>
          <w:rFonts w:ascii="宋体" w:hAnsi="宋体" w:eastAsia="宋体" w:cs="宋体"/>
          <w:spacing w:val="14"/>
          <w:sz w:val="24"/>
          <w:szCs w:val="24"/>
        </w:rPr>
        <w:t>如换热管</w:t>
      </w:r>
      <w:r>
        <w:rPr>
          <w:rFonts w:ascii="宋体" w:hAnsi="宋体" w:eastAsia="宋体" w:cs="宋体"/>
          <w:sz w:val="24"/>
          <w:szCs w:val="24"/>
        </w:rPr>
        <w:t xml:space="preserve"> </w:t>
      </w:r>
      <w:r>
        <w:rPr>
          <w:rFonts w:ascii="宋体" w:hAnsi="宋体" w:eastAsia="宋体" w:cs="宋体"/>
          <w:spacing w:val="7"/>
          <w:sz w:val="24"/>
          <w:szCs w:val="24"/>
        </w:rPr>
        <w:t>束、人孔部件等)的制造单位，应当向订购单位提供</w:t>
      </w:r>
      <w:r>
        <w:rPr>
          <w:rFonts w:ascii="宋体" w:hAnsi="宋体" w:eastAsia="宋体" w:cs="宋体"/>
          <w:spacing w:val="6"/>
          <w:sz w:val="24"/>
          <w:szCs w:val="24"/>
        </w:rPr>
        <w:t>其产品质量证明文件。</w:t>
      </w:r>
    </w:p>
    <w:p>
      <w:pPr>
        <w:spacing w:before="120" w:line="212" w:lineRule="auto"/>
        <w:ind w:left="1921"/>
        <w:rPr>
          <w:rFonts w:ascii="宋体" w:hAnsi="宋体" w:eastAsia="宋体" w:cs="宋体"/>
          <w:sz w:val="24"/>
          <w:szCs w:val="24"/>
        </w:rPr>
      </w:pPr>
      <w:r>
        <w:fldChar w:fldCharType="begin"/>
      </w:r>
      <w:r>
        <w:instrText xml:space="preserve"> HYPERLINK "4.1.5.3" </w:instrText>
      </w:r>
      <w:r>
        <w:fldChar w:fldCharType="separate"/>
      </w:r>
      <w:r>
        <w:rPr>
          <w:rFonts w:ascii="黑体" w:hAnsi="黑体" w:eastAsia="黑体" w:cs="黑体"/>
          <w:spacing w:val="3"/>
          <w:sz w:val="24"/>
          <w:szCs w:val="24"/>
        </w:rPr>
        <w:t>4.1.5.3</w:t>
      </w:r>
      <w:r>
        <w:rPr>
          <w:rFonts w:ascii="黑体" w:hAnsi="黑体" w:eastAsia="黑体" w:cs="黑体"/>
          <w:spacing w:val="3"/>
          <w:sz w:val="24"/>
          <w:szCs w:val="24"/>
        </w:rPr>
        <w:fldChar w:fldCharType="end"/>
      </w:r>
      <w:r>
        <w:rPr>
          <w:rFonts w:ascii="黑体" w:hAnsi="黑体" w:eastAsia="黑体" w:cs="黑体"/>
          <w:spacing w:val="13"/>
          <w:sz w:val="24"/>
          <w:szCs w:val="24"/>
        </w:rPr>
        <w:t xml:space="preserve">  </w:t>
      </w:r>
      <w:r>
        <w:rPr>
          <w:rFonts w:ascii="宋体" w:hAnsi="宋体" w:eastAsia="宋体" w:cs="宋体"/>
          <w:spacing w:val="3"/>
          <w:sz w:val="24"/>
          <w:szCs w:val="24"/>
        </w:rPr>
        <w:t>保存期限</w:t>
      </w:r>
    </w:p>
    <w:p>
      <w:pPr>
        <w:spacing w:before="123" w:line="214" w:lineRule="auto"/>
        <w:ind w:left="1919"/>
        <w:rPr>
          <w:rFonts w:ascii="宋体" w:hAnsi="宋体" w:eastAsia="宋体" w:cs="宋体"/>
          <w:sz w:val="24"/>
          <w:szCs w:val="24"/>
        </w:rPr>
      </w:pPr>
      <w:r>
        <w:rPr>
          <w:rFonts w:ascii="宋体" w:hAnsi="宋体" w:eastAsia="宋体" w:cs="宋体"/>
          <w:spacing w:val="7"/>
          <w:sz w:val="24"/>
          <w:szCs w:val="24"/>
        </w:rPr>
        <w:t>产品出厂资料或者竣工资料的保存期限不少于压力</w:t>
      </w:r>
      <w:r>
        <w:rPr>
          <w:rFonts w:ascii="宋体" w:hAnsi="宋体" w:eastAsia="宋体" w:cs="宋体"/>
          <w:spacing w:val="6"/>
          <w:sz w:val="24"/>
          <w:szCs w:val="24"/>
        </w:rPr>
        <w:t>容器设计使用年限。</w:t>
      </w:r>
    </w:p>
    <w:p>
      <w:pPr>
        <w:spacing w:before="123" w:line="211" w:lineRule="auto"/>
        <w:ind w:left="1921"/>
        <w:rPr>
          <w:rFonts w:ascii="宋体" w:hAnsi="宋体" w:eastAsia="宋体" w:cs="宋体"/>
          <w:sz w:val="24"/>
          <w:szCs w:val="24"/>
        </w:rPr>
      </w:pPr>
      <w:r>
        <w:rPr>
          <w:rFonts w:ascii="黑体" w:hAnsi="黑体" w:eastAsia="黑体" w:cs="黑体"/>
          <w:spacing w:val="2"/>
          <w:sz w:val="24"/>
          <w:szCs w:val="24"/>
        </w:rPr>
        <w:t>4.1.6</w:t>
      </w:r>
      <w:r>
        <w:rPr>
          <w:rFonts w:ascii="黑体" w:hAnsi="黑体" w:eastAsia="黑体" w:cs="黑体"/>
          <w:spacing w:val="17"/>
          <w:sz w:val="24"/>
          <w:szCs w:val="24"/>
        </w:rPr>
        <w:t xml:space="preserve">  </w:t>
      </w:r>
      <w:r>
        <w:rPr>
          <w:rFonts w:ascii="宋体" w:hAnsi="宋体" w:eastAsia="宋体" w:cs="宋体"/>
          <w:spacing w:val="2"/>
          <w:sz w:val="24"/>
          <w:szCs w:val="24"/>
        </w:rPr>
        <w:t>产品铭牌</w:t>
      </w:r>
    </w:p>
    <w:p>
      <w:pPr>
        <w:spacing w:before="126" w:line="308" w:lineRule="auto"/>
        <w:ind w:left="1423" w:right="1419" w:firstLine="496"/>
        <w:rPr>
          <w:rFonts w:ascii="宋体" w:hAnsi="宋体" w:eastAsia="宋体" w:cs="宋体"/>
          <w:sz w:val="24"/>
          <w:szCs w:val="24"/>
        </w:rPr>
      </w:pPr>
      <w:r>
        <w:rPr>
          <w:rFonts w:ascii="宋体" w:hAnsi="宋体" w:eastAsia="宋体" w:cs="宋体"/>
          <w:spacing w:val="12"/>
          <w:sz w:val="24"/>
          <w:szCs w:val="24"/>
        </w:rPr>
        <w:t>制造单位必须在压力容器的明显部位装设产品铭牌。铭</w:t>
      </w:r>
      <w:r>
        <w:rPr>
          <w:rFonts w:ascii="宋体" w:hAnsi="宋体" w:eastAsia="宋体" w:cs="宋体"/>
          <w:spacing w:val="11"/>
          <w:sz w:val="24"/>
          <w:szCs w:val="24"/>
        </w:rPr>
        <w:t>牌应当清晰、牢固、耐</w:t>
      </w:r>
      <w:r>
        <w:rPr>
          <w:rFonts w:ascii="宋体" w:hAnsi="宋体" w:eastAsia="宋体" w:cs="宋体"/>
          <w:sz w:val="24"/>
          <w:szCs w:val="24"/>
        </w:rPr>
        <w:t xml:space="preserve"> </w:t>
      </w:r>
      <w:r>
        <w:rPr>
          <w:rFonts w:ascii="宋体" w:hAnsi="宋体" w:eastAsia="宋体" w:cs="宋体"/>
          <w:spacing w:val="11"/>
          <w:sz w:val="24"/>
          <w:szCs w:val="24"/>
        </w:rPr>
        <w:t>久，采用中文(必要时可以中英文对照)和国际单位。产品铭牌上的项目至少包括以</w:t>
      </w:r>
    </w:p>
    <w:p>
      <w:pPr>
        <w:spacing w:before="1" w:line="210" w:lineRule="auto"/>
        <w:ind w:left="1423"/>
        <w:rPr>
          <w:rFonts w:ascii="宋体" w:hAnsi="宋体" w:eastAsia="宋体" w:cs="宋体"/>
          <w:sz w:val="24"/>
          <w:szCs w:val="24"/>
        </w:rPr>
      </w:pPr>
      <w:r>
        <w:rPr>
          <w:rFonts w:ascii="宋体" w:hAnsi="宋体" w:eastAsia="宋体" w:cs="宋体"/>
          <w:spacing w:val="-5"/>
          <w:sz w:val="24"/>
          <w:szCs w:val="24"/>
        </w:rPr>
        <w:t>下内容：</w:t>
      </w:r>
    </w:p>
    <w:p>
      <w:pPr>
        <w:spacing w:before="119" w:line="321" w:lineRule="exact"/>
        <w:ind w:left="1965"/>
        <w:rPr>
          <w:rFonts w:ascii="宋体" w:hAnsi="宋体" w:eastAsia="宋体" w:cs="宋体"/>
          <w:sz w:val="24"/>
          <w:szCs w:val="24"/>
        </w:rPr>
      </w:pP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1</w:t>
      </w:r>
      <w:r>
        <w:rPr>
          <w:rFonts w:ascii="宋体" w:hAnsi="宋体" w:eastAsia="宋体" w:cs="宋体"/>
          <w:spacing w:val="-6"/>
          <w:position w:val="1"/>
          <w:sz w:val="24"/>
          <w:szCs w:val="24"/>
        </w:rPr>
        <w:t>)产品名称；</w:t>
      </w:r>
    </w:p>
    <w:p>
      <w:pPr>
        <w:spacing w:before="80" w:line="322"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)制造单位名称；</w:t>
      </w:r>
    </w:p>
    <w:p>
      <w:pPr>
        <w:spacing w:before="77" w:line="320"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3</w:t>
      </w:r>
      <w:r>
        <w:rPr>
          <w:rFonts w:ascii="宋体" w:hAnsi="宋体" w:eastAsia="宋体" w:cs="宋体"/>
          <w:spacing w:val="2"/>
          <w:position w:val="1"/>
          <w:sz w:val="24"/>
          <w:szCs w:val="24"/>
        </w:rPr>
        <w:t>)制造单位许可证书编号和许可级别；</w:t>
      </w:r>
    </w:p>
    <w:p>
      <w:pPr>
        <w:spacing w:before="80" w:line="321" w:lineRule="exact"/>
        <w:ind w:left="1965"/>
        <w:rPr>
          <w:rFonts w:ascii="宋体" w:hAnsi="宋体" w:eastAsia="宋体" w:cs="宋体"/>
          <w:sz w:val="24"/>
          <w:szCs w:val="24"/>
        </w:rPr>
      </w:pP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4</w:t>
      </w:r>
      <w:r>
        <w:rPr>
          <w:rFonts w:ascii="宋体" w:hAnsi="宋体" w:eastAsia="宋体" w:cs="宋体"/>
          <w:spacing w:val="-6"/>
          <w:position w:val="1"/>
          <w:sz w:val="24"/>
          <w:szCs w:val="24"/>
        </w:rPr>
        <w:t>)产品标准；</w:t>
      </w:r>
    </w:p>
    <w:p>
      <w:pPr>
        <w:spacing w:before="80" w:line="320" w:lineRule="exact"/>
        <w:ind w:left="1965"/>
        <w:rPr>
          <w:rFonts w:ascii="宋体" w:hAnsi="宋体" w:eastAsia="宋体" w:cs="宋体"/>
          <w:sz w:val="24"/>
          <w:szCs w:val="24"/>
        </w:rPr>
      </w:pP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5</w:t>
      </w:r>
      <w:r>
        <w:rPr>
          <w:rFonts w:ascii="宋体" w:hAnsi="宋体" w:eastAsia="宋体" w:cs="宋体"/>
          <w:spacing w:val="-6"/>
          <w:position w:val="1"/>
          <w:sz w:val="24"/>
          <w:szCs w:val="24"/>
        </w:rPr>
        <w:t>)主体材料；</w:t>
      </w:r>
    </w:p>
    <w:p>
      <w:pPr>
        <w:spacing w:before="79" w:line="320" w:lineRule="exact"/>
        <w:ind w:left="1965"/>
        <w:rPr>
          <w:rFonts w:ascii="宋体" w:hAnsi="宋体" w:eastAsia="宋体" w:cs="宋体"/>
          <w:sz w:val="24"/>
          <w:szCs w:val="24"/>
        </w:rPr>
      </w:pP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6</w:t>
      </w:r>
      <w:r>
        <w:rPr>
          <w:rFonts w:ascii="宋体" w:hAnsi="宋体" w:eastAsia="宋体" w:cs="宋体"/>
          <w:spacing w:val="-6"/>
          <w:position w:val="1"/>
          <w:sz w:val="24"/>
          <w:szCs w:val="24"/>
        </w:rPr>
        <w:t>)介质名称；</w:t>
      </w:r>
    </w:p>
    <w:p>
      <w:pPr>
        <w:spacing w:before="80" w:line="322" w:lineRule="exact"/>
        <w:ind w:left="1965"/>
        <w:rPr>
          <w:rFonts w:ascii="宋体" w:hAnsi="宋体" w:eastAsia="宋体" w:cs="宋体"/>
          <w:sz w:val="24"/>
          <w:szCs w:val="24"/>
        </w:rPr>
      </w:pP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7</w:t>
      </w:r>
      <w:r>
        <w:rPr>
          <w:rFonts w:ascii="宋体" w:hAnsi="宋体" w:eastAsia="宋体" w:cs="宋体"/>
          <w:spacing w:val="-6"/>
          <w:position w:val="1"/>
          <w:sz w:val="24"/>
          <w:szCs w:val="24"/>
        </w:rPr>
        <w:t>)设计温度；</w:t>
      </w:r>
    </w:p>
    <w:p>
      <w:pPr>
        <w:spacing w:before="80"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8</w:t>
      </w:r>
      <w:r>
        <w:rPr>
          <w:rFonts w:ascii="宋体" w:hAnsi="宋体" w:eastAsia="宋体" w:cs="宋体"/>
          <w:spacing w:val="4"/>
          <w:sz w:val="24"/>
          <w:szCs w:val="24"/>
        </w:rPr>
        <w:t>)设计压力、最高允许工作压力(必要时)；</w:t>
      </w:r>
    </w:p>
    <w:p>
      <w:pPr>
        <w:spacing w:before="114"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9</w:t>
      </w:r>
      <w:r>
        <w:rPr>
          <w:rFonts w:ascii="宋体" w:hAnsi="宋体" w:eastAsia="宋体" w:cs="宋体"/>
          <w:spacing w:val="-4"/>
          <w:position w:val="1"/>
          <w:sz w:val="24"/>
          <w:szCs w:val="24"/>
        </w:rPr>
        <w:t>)耐压试验压力；</w:t>
      </w:r>
    </w:p>
    <w:p>
      <w:pPr>
        <w:spacing w:before="78" w:line="321"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10</w:t>
      </w:r>
      <w:r>
        <w:rPr>
          <w:rFonts w:ascii="宋体" w:hAnsi="宋体" w:eastAsia="宋体" w:cs="宋体"/>
          <w:position w:val="1"/>
          <w:sz w:val="24"/>
          <w:szCs w:val="24"/>
        </w:rPr>
        <w:t>)产品编号或者产品批号；</w:t>
      </w:r>
    </w:p>
    <w:p>
      <w:pPr>
        <w:spacing w:before="82" w:line="218"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11</w:t>
      </w:r>
      <w:r>
        <w:rPr>
          <w:rFonts w:ascii="宋体" w:hAnsi="宋体" w:eastAsia="宋体" w:cs="宋体"/>
          <w:spacing w:val="4"/>
          <w:sz w:val="24"/>
          <w:szCs w:val="24"/>
        </w:rPr>
        <w:t>)设备代码(特种设备代码编号方法见附件</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D</w:t>
      </w:r>
      <w:r>
        <w:rPr>
          <w:rFonts w:ascii="宋体" w:hAnsi="宋体" w:eastAsia="宋体" w:cs="宋体"/>
          <w:spacing w:val="3"/>
          <w:sz w:val="24"/>
          <w:szCs w:val="24"/>
        </w:rPr>
        <w:t>)；</w:t>
      </w:r>
    </w:p>
    <w:p>
      <w:pPr>
        <w:spacing w:line="218" w:lineRule="auto"/>
        <w:rPr>
          <w:rFonts w:ascii="宋体" w:hAnsi="宋体" w:eastAsia="宋体" w:cs="宋体"/>
          <w:sz w:val="24"/>
          <w:szCs w:val="24"/>
        </w:rPr>
        <w:sectPr>
          <w:headerReference r:id="rId74" w:type="default"/>
          <w:footerReference r:id="rId75" w:type="default"/>
          <w:pgSz w:w="11905" w:h="16840"/>
          <w:pgMar w:top="1503" w:right="4" w:bottom="1325" w:left="0" w:header="1228" w:footer="1138" w:gutter="0"/>
          <w:cols w:space="720" w:num="1"/>
        </w:sectPr>
      </w:pPr>
    </w:p>
    <w:p>
      <w:pPr>
        <w:pStyle w:val="2"/>
        <w:spacing w:line="259" w:lineRule="auto"/>
      </w:pPr>
      <w:r>
        <w:pict>
          <v:shape id="_x0000_s1076" o:spid="_x0000_s1076" o:spt="202" type="#_x0000_t202" style="position:absolute;left:0pt;margin-left:69.8pt;margin-top:779.1pt;height:7pt;width:44.25pt;mso-position-horizontal-relative:page;mso-position-vertical-relative:page;z-index:251870208;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22"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12</w:t>
      </w:r>
      <w:r>
        <w:rPr>
          <w:rFonts w:ascii="宋体" w:hAnsi="宋体" w:eastAsia="宋体" w:cs="宋体"/>
          <w:spacing w:val="-5"/>
          <w:position w:val="1"/>
          <w:sz w:val="24"/>
          <w:szCs w:val="24"/>
        </w:rPr>
        <w:t>)制造日期；</w:t>
      </w:r>
    </w:p>
    <w:p>
      <w:pPr>
        <w:spacing w:before="77"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13</w:t>
      </w:r>
      <w:r>
        <w:rPr>
          <w:rFonts w:ascii="宋体" w:hAnsi="宋体" w:eastAsia="宋体" w:cs="宋体"/>
          <w:spacing w:val="-3"/>
          <w:position w:val="1"/>
          <w:sz w:val="24"/>
          <w:szCs w:val="24"/>
        </w:rPr>
        <w:t>)压力容器分类；</w:t>
      </w:r>
    </w:p>
    <w:p>
      <w:pPr>
        <w:spacing w:before="78" w:line="322"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14</w:t>
      </w:r>
      <w:r>
        <w:rPr>
          <w:rFonts w:ascii="宋体" w:hAnsi="宋体" w:eastAsia="宋体" w:cs="宋体"/>
          <w:spacing w:val="2"/>
          <w:position w:val="1"/>
          <w:sz w:val="24"/>
          <w:szCs w:val="24"/>
        </w:rPr>
        <w:t>)自重和容积(换热面积)。</w:t>
      </w:r>
    </w:p>
    <w:p>
      <w:pPr>
        <w:spacing w:before="85" w:line="210" w:lineRule="auto"/>
        <w:ind w:left="1919"/>
        <w:rPr>
          <w:rFonts w:ascii="宋体" w:hAnsi="宋体" w:eastAsia="宋体" w:cs="宋体"/>
          <w:sz w:val="24"/>
          <w:szCs w:val="24"/>
        </w:rPr>
      </w:pPr>
      <w:r>
        <w:rPr>
          <w:rFonts w:ascii="宋体" w:hAnsi="宋体" w:eastAsia="宋体" w:cs="宋体"/>
          <w:spacing w:val="4"/>
          <w:sz w:val="24"/>
          <w:szCs w:val="24"/>
        </w:rPr>
        <w:t>产品铭牌的格式见附件</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C</w:t>
      </w:r>
      <w:r>
        <w:rPr>
          <w:rFonts w:ascii="宋体" w:hAnsi="宋体" w:eastAsia="宋体" w:cs="宋体"/>
          <w:spacing w:val="4"/>
          <w:sz w:val="24"/>
          <w:szCs w:val="24"/>
        </w:rPr>
        <w:t>。</w:t>
      </w:r>
    </w:p>
    <w:p>
      <w:pPr>
        <w:spacing w:before="126" w:line="212" w:lineRule="auto"/>
        <w:ind w:left="1921"/>
        <w:rPr>
          <w:rFonts w:ascii="宋体" w:hAnsi="宋体" w:eastAsia="宋体" w:cs="宋体"/>
          <w:sz w:val="24"/>
          <w:szCs w:val="24"/>
        </w:rPr>
      </w:pPr>
      <w:r>
        <w:rPr>
          <w:rFonts w:ascii="黑体" w:hAnsi="黑体" w:eastAsia="黑体" w:cs="黑体"/>
          <w:spacing w:val="2"/>
          <w:sz w:val="24"/>
          <w:szCs w:val="24"/>
        </w:rPr>
        <w:t>4.1.7</w:t>
      </w:r>
      <w:r>
        <w:rPr>
          <w:rFonts w:ascii="黑体" w:hAnsi="黑体" w:eastAsia="黑体" w:cs="黑体"/>
          <w:spacing w:val="17"/>
          <w:sz w:val="24"/>
          <w:szCs w:val="24"/>
        </w:rPr>
        <w:t xml:space="preserve">  </w:t>
      </w:r>
      <w:r>
        <w:rPr>
          <w:rFonts w:ascii="宋体" w:hAnsi="宋体" w:eastAsia="宋体" w:cs="宋体"/>
          <w:spacing w:val="2"/>
          <w:sz w:val="24"/>
          <w:szCs w:val="24"/>
        </w:rPr>
        <w:t>变更设计</w:t>
      </w:r>
    </w:p>
    <w:p>
      <w:pPr>
        <w:spacing w:before="123" w:line="401" w:lineRule="exact"/>
        <w:ind w:left="1919"/>
        <w:rPr>
          <w:rFonts w:ascii="宋体" w:hAnsi="宋体" w:eastAsia="宋体" w:cs="宋体"/>
          <w:sz w:val="24"/>
          <w:szCs w:val="24"/>
        </w:rPr>
      </w:pPr>
      <w:r>
        <w:rPr>
          <w:rFonts w:ascii="宋体" w:hAnsi="宋体" w:eastAsia="宋体" w:cs="宋体"/>
          <w:spacing w:val="12"/>
          <w:position w:val="12"/>
          <w:sz w:val="24"/>
          <w:szCs w:val="24"/>
        </w:rPr>
        <w:t>制造单位需要对原设计文件进行变更，应当取得原设计</w:t>
      </w:r>
      <w:r>
        <w:rPr>
          <w:rFonts w:ascii="宋体" w:hAnsi="宋体" w:eastAsia="宋体" w:cs="宋体"/>
          <w:spacing w:val="11"/>
          <w:position w:val="12"/>
          <w:sz w:val="24"/>
          <w:szCs w:val="24"/>
        </w:rPr>
        <w:t>单位同意变更的书面批</w:t>
      </w:r>
    </w:p>
    <w:p>
      <w:pPr>
        <w:spacing w:line="213" w:lineRule="auto"/>
        <w:ind w:left="1427"/>
        <w:rPr>
          <w:rFonts w:ascii="宋体" w:hAnsi="宋体" w:eastAsia="宋体" w:cs="宋体"/>
          <w:sz w:val="24"/>
          <w:szCs w:val="24"/>
        </w:rPr>
      </w:pPr>
      <w:r>
        <w:rPr>
          <w:rFonts w:ascii="宋体" w:hAnsi="宋体" w:eastAsia="宋体" w:cs="宋体"/>
          <w:spacing w:val="5"/>
          <w:sz w:val="24"/>
          <w:szCs w:val="24"/>
        </w:rPr>
        <w:t>准文件，并且对改动部位作详细记载。</w:t>
      </w:r>
    </w:p>
    <w:p>
      <w:pPr>
        <w:spacing w:before="123" w:line="210" w:lineRule="auto"/>
        <w:ind w:left="1921"/>
        <w:rPr>
          <w:rFonts w:ascii="宋体" w:hAnsi="宋体" w:eastAsia="宋体" w:cs="宋体"/>
          <w:sz w:val="24"/>
          <w:szCs w:val="24"/>
        </w:rPr>
      </w:pPr>
      <w:r>
        <w:rPr>
          <w:rFonts w:ascii="黑体" w:hAnsi="黑体" w:eastAsia="黑体" w:cs="黑体"/>
          <w:spacing w:val="3"/>
          <w:sz w:val="24"/>
          <w:szCs w:val="24"/>
        </w:rPr>
        <w:t>4.1.8</w:t>
      </w:r>
      <w:r>
        <w:rPr>
          <w:rFonts w:ascii="黑体" w:hAnsi="黑体" w:eastAsia="黑体" w:cs="黑体"/>
          <w:spacing w:val="12"/>
          <w:sz w:val="24"/>
          <w:szCs w:val="24"/>
        </w:rPr>
        <w:t xml:space="preserve">  </w:t>
      </w:r>
      <w:r>
        <w:rPr>
          <w:rFonts w:ascii="宋体" w:hAnsi="宋体" w:eastAsia="宋体" w:cs="宋体"/>
          <w:spacing w:val="3"/>
          <w:sz w:val="24"/>
          <w:szCs w:val="24"/>
        </w:rPr>
        <w:t>无损检测</w:t>
      </w:r>
    </w:p>
    <w:p>
      <w:pPr>
        <w:spacing w:before="126" w:line="308" w:lineRule="auto"/>
        <w:ind w:left="1422" w:right="1421" w:firstLine="497"/>
        <w:rPr>
          <w:rFonts w:ascii="宋体" w:hAnsi="宋体" w:eastAsia="宋体" w:cs="宋体"/>
          <w:sz w:val="24"/>
          <w:szCs w:val="24"/>
        </w:rPr>
      </w:pPr>
      <w:r>
        <w:rPr>
          <w:rFonts w:ascii="宋体" w:hAnsi="宋体" w:eastAsia="宋体" w:cs="宋体"/>
          <w:spacing w:val="12"/>
          <w:sz w:val="24"/>
          <w:szCs w:val="24"/>
        </w:rPr>
        <w:t>制造单位应当按照设计文件的规定编制无损检测工艺文</w:t>
      </w:r>
      <w:r>
        <w:rPr>
          <w:rFonts w:ascii="宋体" w:hAnsi="宋体" w:eastAsia="宋体" w:cs="宋体"/>
          <w:spacing w:val="11"/>
          <w:sz w:val="24"/>
          <w:szCs w:val="24"/>
        </w:rPr>
        <w:t>件并且实施。无损检测</w:t>
      </w:r>
      <w:r>
        <w:rPr>
          <w:rFonts w:ascii="宋体" w:hAnsi="宋体" w:eastAsia="宋体" w:cs="宋体"/>
          <w:sz w:val="24"/>
          <w:szCs w:val="24"/>
        </w:rPr>
        <w:t xml:space="preserve"> </w:t>
      </w:r>
      <w:r>
        <w:rPr>
          <w:rFonts w:ascii="宋体" w:hAnsi="宋体" w:eastAsia="宋体" w:cs="宋体"/>
          <w:spacing w:val="12"/>
          <w:sz w:val="24"/>
          <w:szCs w:val="24"/>
        </w:rPr>
        <w:t>人员应当按照相关技术规范进行考核取得相</w:t>
      </w:r>
      <w:r>
        <w:rPr>
          <w:rFonts w:ascii="宋体" w:hAnsi="宋体" w:eastAsia="宋体" w:cs="宋体"/>
          <w:spacing w:val="11"/>
          <w:sz w:val="24"/>
          <w:szCs w:val="24"/>
        </w:rPr>
        <w:t>应资格证书后，方能承担与资格证书的</w:t>
      </w:r>
    </w:p>
    <w:p>
      <w:pPr>
        <w:spacing w:line="212" w:lineRule="auto"/>
        <w:ind w:left="1423"/>
        <w:rPr>
          <w:rFonts w:ascii="宋体" w:hAnsi="宋体" w:eastAsia="宋体" w:cs="宋体"/>
          <w:sz w:val="24"/>
          <w:szCs w:val="24"/>
        </w:rPr>
      </w:pPr>
      <w:r>
        <w:rPr>
          <w:rFonts w:ascii="宋体" w:hAnsi="宋体" w:eastAsia="宋体" w:cs="宋体"/>
          <w:spacing w:val="5"/>
          <w:sz w:val="24"/>
          <w:szCs w:val="24"/>
        </w:rPr>
        <w:t>种类和级别相对应的无损检测工作。</w:t>
      </w:r>
    </w:p>
    <w:p>
      <w:pPr>
        <w:spacing w:before="127" w:line="208" w:lineRule="auto"/>
        <w:ind w:left="1921"/>
        <w:rPr>
          <w:rFonts w:ascii="宋体" w:hAnsi="宋体" w:eastAsia="宋体" w:cs="宋体"/>
          <w:sz w:val="24"/>
          <w:szCs w:val="24"/>
        </w:rPr>
      </w:pPr>
      <w:r>
        <w:rPr>
          <w:rFonts w:ascii="黑体" w:hAnsi="黑体" w:eastAsia="黑体" w:cs="黑体"/>
          <w:spacing w:val="2"/>
          <w:sz w:val="24"/>
          <w:szCs w:val="24"/>
        </w:rPr>
        <w:t>4.1.9</w:t>
      </w:r>
      <w:r>
        <w:rPr>
          <w:rFonts w:ascii="黑体" w:hAnsi="黑体" w:eastAsia="黑体" w:cs="黑体"/>
          <w:spacing w:val="17"/>
          <w:sz w:val="24"/>
          <w:szCs w:val="24"/>
        </w:rPr>
        <w:t xml:space="preserve">  </w:t>
      </w:r>
      <w:r>
        <w:rPr>
          <w:rFonts w:ascii="宋体" w:hAnsi="宋体" w:eastAsia="宋体" w:cs="宋体"/>
          <w:spacing w:val="2"/>
          <w:sz w:val="24"/>
          <w:szCs w:val="24"/>
        </w:rPr>
        <w:t>耐压试验</w:t>
      </w:r>
    </w:p>
    <w:p>
      <w:pPr>
        <w:spacing w:before="126" w:line="214" w:lineRule="auto"/>
        <w:ind w:left="1919"/>
        <w:rPr>
          <w:rFonts w:ascii="宋体" w:hAnsi="宋体" w:eastAsia="宋体" w:cs="宋体"/>
          <w:sz w:val="24"/>
          <w:szCs w:val="24"/>
        </w:rPr>
      </w:pPr>
      <w:r>
        <w:rPr>
          <w:rFonts w:ascii="宋体" w:hAnsi="宋体" w:eastAsia="宋体" w:cs="宋体"/>
          <w:spacing w:val="7"/>
          <w:sz w:val="24"/>
          <w:szCs w:val="24"/>
        </w:rPr>
        <w:t>压力容器制成后，制造单位应当按照设计文件</w:t>
      </w:r>
      <w:r>
        <w:rPr>
          <w:rFonts w:ascii="宋体" w:hAnsi="宋体" w:eastAsia="宋体" w:cs="宋体"/>
          <w:spacing w:val="6"/>
          <w:sz w:val="24"/>
          <w:szCs w:val="24"/>
        </w:rPr>
        <w:t>的规定进行耐压试验。</w:t>
      </w:r>
    </w:p>
    <w:p>
      <w:pPr>
        <w:spacing w:before="121" w:line="214" w:lineRule="auto"/>
        <w:ind w:left="1921"/>
        <w:rPr>
          <w:rFonts w:ascii="宋体" w:hAnsi="宋体" w:eastAsia="宋体" w:cs="宋体"/>
          <w:sz w:val="24"/>
          <w:szCs w:val="24"/>
        </w:rPr>
      </w:pPr>
      <w:r>
        <w:fldChar w:fldCharType="begin"/>
      </w:r>
      <w:r>
        <w:instrText xml:space="preserve"> HYPERLINK "4.1.9.1" </w:instrText>
      </w:r>
      <w:r>
        <w:fldChar w:fldCharType="separate"/>
      </w:r>
      <w:r>
        <w:rPr>
          <w:rFonts w:ascii="黑体" w:hAnsi="黑体" w:eastAsia="黑体" w:cs="黑体"/>
          <w:spacing w:val="5"/>
          <w:sz w:val="24"/>
          <w:szCs w:val="24"/>
        </w:rPr>
        <w:t>4.1.9.1</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耐压试验前的准备工作</w:t>
      </w:r>
    </w:p>
    <w:p>
      <w:pPr>
        <w:spacing w:before="117"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)耐压试验前，压力容器各连接部位的紧固件，应当装配齐全，</w:t>
      </w:r>
      <w:r>
        <w:rPr>
          <w:rFonts w:ascii="宋体" w:hAnsi="宋体" w:eastAsia="宋体" w:cs="宋体"/>
          <w:spacing w:val="4"/>
          <w:position w:val="1"/>
          <w:sz w:val="24"/>
          <w:szCs w:val="24"/>
        </w:rPr>
        <w:t>紧固妥当；</w:t>
      </w:r>
    </w:p>
    <w:p>
      <w:pPr>
        <w:spacing w:before="81" w:line="307" w:lineRule="auto"/>
        <w:ind w:left="1445" w:right="1418" w:firstLine="520"/>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)试验用压力表应当符合本规程第</w:t>
      </w:r>
      <w:r>
        <w:rPr>
          <w:rFonts w:ascii="宋体" w:hAnsi="宋体" w:eastAsia="宋体" w:cs="宋体"/>
          <w:spacing w:val="-27"/>
          <w:sz w:val="24"/>
          <w:szCs w:val="24"/>
        </w:rPr>
        <w:t xml:space="preserve"> </w:t>
      </w:r>
      <w:r>
        <w:rPr>
          <w:rFonts w:ascii="Times New Roman" w:hAnsi="Times New Roman" w:eastAsia="Times New Roman" w:cs="Times New Roman"/>
          <w:spacing w:val="5"/>
          <w:sz w:val="24"/>
          <w:szCs w:val="24"/>
        </w:rPr>
        <w:t>9</w:t>
      </w:r>
      <w:r>
        <w:rPr>
          <w:rFonts w:ascii="Times New Roman" w:hAnsi="Times New Roman" w:eastAsia="Times New Roman" w:cs="Times New Roman"/>
          <w:spacing w:val="22"/>
          <w:sz w:val="24"/>
          <w:szCs w:val="24"/>
        </w:rPr>
        <w:t xml:space="preserve"> </w:t>
      </w:r>
      <w:r>
        <w:rPr>
          <w:rFonts w:ascii="宋体" w:hAnsi="宋体" w:eastAsia="宋体" w:cs="宋体"/>
          <w:spacing w:val="5"/>
          <w:sz w:val="24"/>
          <w:szCs w:val="24"/>
        </w:rPr>
        <w:t>章的有关规定，并且至少采用两个量程相</w:t>
      </w:r>
      <w:r>
        <w:rPr>
          <w:rFonts w:ascii="宋体" w:hAnsi="宋体" w:eastAsia="宋体" w:cs="宋体"/>
          <w:sz w:val="24"/>
          <w:szCs w:val="24"/>
        </w:rPr>
        <w:t xml:space="preserve"> </w:t>
      </w:r>
      <w:r>
        <w:rPr>
          <w:rFonts w:ascii="宋体" w:hAnsi="宋体" w:eastAsia="宋体" w:cs="宋体"/>
          <w:spacing w:val="11"/>
          <w:sz w:val="24"/>
          <w:szCs w:val="24"/>
        </w:rPr>
        <w:t>同并且经过校验的压力表，试验用压力表应当安装在被试验压力容器顶</w:t>
      </w:r>
      <w:r>
        <w:rPr>
          <w:rFonts w:ascii="宋体" w:hAnsi="宋体" w:eastAsia="宋体" w:cs="宋体"/>
          <w:spacing w:val="10"/>
          <w:sz w:val="24"/>
          <w:szCs w:val="24"/>
        </w:rPr>
        <w:t>部便于观察</w:t>
      </w:r>
    </w:p>
    <w:p>
      <w:pPr>
        <w:spacing w:line="323" w:lineRule="exact"/>
        <w:ind w:left="1442"/>
        <w:rPr>
          <w:rFonts w:ascii="宋体" w:hAnsi="宋体" w:eastAsia="宋体" w:cs="宋体"/>
          <w:sz w:val="24"/>
          <w:szCs w:val="24"/>
        </w:rPr>
      </w:pPr>
      <w:r>
        <w:rPr>
          <w:rFonts w:ascii="宋体" w:hAnsi="宋体" w:eastAsia="宋体" w:cs="宋体"/>
          <w:spacing w:val="-8"/>
          <w:position w:val="1"/>
          <w:sz w:val="24"/>
          <w:szCs w:val="24"/>
        </w:rPr>
        <w:t>的位置；</w:t>
      </w:r>
    </w:p>
    <w:p>
      <w:pPr>
        <w:spacing w:before="79" w:line="277" w:lineRule="auto"/>
        <w:ind w:left="1422" w:right="1417" w:firstLine="54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)耐压试验时，压力容器上焊接的临时</w:t>
      </w:r>
      <w:r>
        <w:rPr>
          <w:rFonts w:ascii="宋体" w:hAnsi="宋体" w:eastAsia="宋体" w:cs="宋体"/>
          <w:spacing w:val="6"/>
          <w:sz w:val="24"/>
          <w:szCs w:val="24"/>
        </w:rPr>
        <w:t>受压元件，应当采取适当的措施，保证</w:t>
      </w:r>
      <w:r>
        <w:rPr>
          <w:rFonts w:ascii="宋体" w:hAnsi="宋体" w:eastAsia="宋体" w:cs="宋体"/>
          <w:sz w:val="24"/>
          <w:szCs w:val="24"/>
        </w:rPr>
        <w:t xml:space="preserve"> </w:t>
      </w:r>
      <w:r>
        <w:rPr>
          <w:rFonts w:ascii="宋体" w:hAnsi="宋体" w:eastAsia="宋体" w:cs="宋体"/>
          <w:spacing w:val="1"/>
          <w:sz w:val="24"/>
          <w:szCs w:val="24"/>
        </w:rPr>
        <w:t>其强度和安全性；</w:t>
      </w:r>
    </w:p>
    <w:p>
      <w:pPr>
        <w:spacing w:before="80" w:line="405" w:lineRule="exact"/>
        <w:ind w:left="1965"/>
        <w:rPr>
          <w:rFonts w:ascii="宋体" w:hAnsi="宋体" w:eastAsia="宋体" w:cs="宋体"/>
          <w:sz w:val="24"/>
          <w:szCs w:val="24"/>
        </w:rPr>
      </w:pPr>
      <w:r>
        <w:rPr>
          <w:rFonts w:ascii="宋体" w:hAnsi="宋体" w:eastAsia="宋体" w:cs="宋体"/>
          <w:spacing w:val="7"/>
          <w:position w:val="12"/>
          <w:sz w:val="24"/>
          <w:szCs w:val="24"/>
        </w:rPr>
        <w:t>(</w:t>
      </w:r>
      <w:r>
        <w:rPr>
          <w:rFonts w:ascii="Times New Roman" w:hAnsi="Times New Roman" w:eastAsia="Times New Roman" w:cs="Times New Roman"/>
          <w:spacing w:val="7"/>
          <w:position w:val="12"/>
          <w:sz w:val="24"/>
          <w:szCs w:val="24"/>
        </w:rPr>
        <w:t>4</w:t>
      </w:r>
      <w:r>
        <w:rPr>
          <w:rFonts w:ascii="宋体" w:hAnsi="宋体" w:eastAsia="宋体" w:cs="宋体"/>
          <w:spacing w:val="7"/>
          <w:position w:val="12"/>
          <w:sz w:val="24"/>
          <w:szCs w:val="24"/>
        </w:rPr>
        <w:t>)耐压试验场地应当有可靠的安全防护</w:t>
      </w:r>
      <w:r>
        <w:rPr>
          <w:rFonts w:ascii="宋体" w:hAnsi="宋体" w:eastAsia="宋体" w:cs="宋体"/>
          <w:spacing w:val="6"/>
          <w:position w:val="12"/>
          <w:sz w:val="24"/>
          <w:szCs w:val="24"/>
        </w:rPr>
        <w:t>设施，并且经过制造单位技术负责人和</w:t>
      </w:r>
    </w:p>
    <w:p>
      <w:pPr>
        <w:spacing w:before="1" w:line="210" w:lineRule="auto"/>
        <w:ind w:left="1423"/>
        <w:rPr>
          <w:rFonts w:ascii="宋体" w:hAnsi="宋体" w:eastAsia="宋体" w:cs="宋体"/>
          <w:sz w:val="24"/>
          <w:szCs w:val="24"/>
        </w:rPr>
      </w:pPr>
      <w:r>
        <w:rPr>
          <w:rFonts w:ascii="宋体" w:hAnsi="宋体" w:eastAsia="宋体" w:cs="宋体"/>
          <w:spacing w:val="4"/>
          <w:sz w:val="24"/>
          <w:szCs w:val="24"/>
        </w:rPr>
        <w:t>安全管理部门检查认可。</w:t>
      </w:r>
    </w:p>
    <w:p>
      <w:pPr>
        <w:spacing w:before="124" w:line="215" w:lineRule="auto"/>
        <w:ind w:left="1921"/>
        <w:rPr>
          <w:rFonts w:ascii="宋体" w:hAnsi="宋体" w:eastAsia="宋体" w:cs="宋体"/>
          <w:sz w:val="24"/>
          <w:szCs w:val="24"/>
        </w:rPr>
      </w:pPr>
      <w:r>
        <w:fldChar w:fldCharType="begin"/>
      </w:r>
      <w:r>
        <w:instrText xml:space="preserve"> HYPERLINK "4.1.9.2" </w:instrText>
      </w:r>
      <w:r>
        <w:fldChar w:fldCharType="separate"/>
      </w:r>
      <w:r>
        <w:rPr>
          <w:rFonts w:ascii="黑体" w:hAnsi="黑体" w:eastAsia="黑体" w:cs="黑体"/>
          <w:spacing w:val="5"/>
          <w:sz w:val="24"/>
          <w:szCs w:val="24"/>
        </w:rPr>
        <w:t>4.1.9.2</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耐压试验通用要求</w:t>
      </w:r>
    </w:p>
    <w:p>
      <w:pPr>
        <w:spacing w:before="118" w:line="277" w:lineRule="auto"/>
        <w:ind w:left="1424" w:right="1417" w:firstLine="54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)如果采用高于设计文件规定的耐压试</w:t>
      </w:r>
      <w:r>
        <w:rPr>
          <w:rFonts w:ascii="宋体" w:hAnsi="宋体" w:eastAsia="宋体" w:cs="宋体"/>
          <w:spacing w:val="6"/>
          <w:sz w:val="24"/>
          <w:szCs w:val="24"/>
        </w:rPr>
        <w:t>验压力时，应当对各受压元件进行强度</w:t>
      </w:r>
      <w:r>
        <w:rPr>
          <w:rFonts w:ascii="宋体" w:hAnsi="宋体" w:eastAsia="宋体" w:cs="宋体"/>
          <w:sz w:val="24"/>
          <w:szCs w:val="24"/>
        </w:rPr>
        <w:t xml:space="preserve"> </w:t>
      </w:r>
      <w:r>
        <w:rPr>
          <w:rFonts w:ascii="宋体" w:hAnsi="宋体" w:eastAsia="宋体" w:cs="宋体"/>
          <w:spacing w:val="-7"/>
          <w:sz w:val="24"/>
          <w:szCs w:val="24"/>
        </w:rPr>
        <w:t>校核；</w:t>
      </w:r>
    </w:p>
    <w:p>
      <w:pPr>
        <w:spacing w:before="80" w:line="276" w:lineRule="auto"/>
        <w:ind w:left="1433" w:right="1417" w:firstLine="53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)保压期间不得采用连续加压来维持试</w:t>
      </w:r>
      <w:r>
        <w:rPr>
          <w:rFonts w:ascii="宋体" w:hAnsi="宋体" w:eastAsia="宋体" w:cs="宋体"/>
          <w:spacing w:val="6"/>
          <w:sz w:val="24"/>
          <w:szCs w:val="24"/>
        </w:rPr>
        <w:t>验压力不变，耐压试验过程中不得带压</w:t>
      </w:r>
      <w:r>
        <w:rPr>
          <w:rFonts w:ascii="宋体" w:hAnsi="宋体" w:eastAsia="宋体" w:cs="宋体"/>
          <w:sz w:val="24"/>
          <w:szCs w:val="24"/>
        </w:rPr>
        <w:t xml:space="preserve"> </w:t>
      </w:r>
      <w:r>
        <w:rPr>
          <w:rFonts w:ascii="宋体" w:hAnsi="宋体" w:eastAsia="宋体" w:cs="宋体"/>
          <w:spacing w:val="3"/>
          <w:sz w:val="24"/>
          <w:szCs w:val="24"/>
        </w:rPr>
        <w:t>紧固或者向受压元件施加外力；</w:t>
      </w:r>
    </w:p>
    <w:p>
      <w:pPr>
        <w:spacing w:before="82" w:line="277" w:lineRule="auto"/>
        <w:ind w:left="1444" w:right="1417" w:firstLine="52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)耐压试验过程中，不得进行与试验无</w:t>
      </w:r>
      <w:r>
        <w:rPr>
          <w:rFonts w:ascii="宋体" w:hAnsi="宋体" w:eastAsia="宋体" w:cs="宋体"/>
          <w:spacing w:val="6"/>
          <w:sz w:val="24"/>
          <w:szCs w:val="24"/>
        </w:rPr>
        <w:t>关的工作，无关人员不得在试验现场停</w:t>
      </w:r>
      <w:r>
        <w:rPr>
          <w:rFonts w:ascii="宋体" w:hAnsi="宋体" w:eastAsia="宋体" w:cs="宋体"/>
          <w:sz w:val="24"/>
          <w:szCs w:val="24"/>
        </w:rPr>
        <w:t xml:space="preserve"> </w:t>
      </w:r>
      <w:r>
        <w:rPr>
          <w:rFonts w:ascii="宋体" w:hAnsi="宋体" w:eastAsia="宋体" w:cs="宋体"/>
          <w:spacing w:val="-15"/>
          <w:sz w:val="24"/>
          <w:szCs w:val="24"/>
        </w:rPr>
        <w:t>留；</w:t>
      </w:r>
    </w:p>
    <w:p>
      <w:pPr>
        <w:spacing w:before="77"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4</w:t>
      </w:r>
      <w:r>
        <w:rPr>
          <w:rFonts w:ascii="宋体" w:hAnsi="宋体" w:eastAsia="宋体" w:cs="宋体"/>
          <w:spacing w:val="4"/>
          <w:position w:val="1"/>
          <w:sz w:val="24"/>
          <w:szCs w:val="24"/>
        </w:rPr>
        <w:t>)进行耐压试验时，监督检验人员应当到现场进行监督检验；</w:t>
      </w:r>
    </w:p>
    <w:p>
      <w:pPr>
        <w:spacing w:before="80"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5</w:t>
      </w:r>
      <w:r>
        <w:rPr>
          <w:rFonts w:ascii="宋体" w:hAnsi="宋体" w:eastAsia="宋体" w:cs="宋体"/>
          <w:spacing w:val="-3"/>
          <w:position w:val="1"/>
          <w:sz w:val="24"/>
          <w:szCs w:val="24"/>
        </w:rPr>
        <w:t>)试验场地附近不得有火源，</w:t>
      </w:r>
      <w:r>
        <w:rPr>
          <w:rFonts w:ascii="宋体" w:hAnsi="宋体" w:eastAsia="宋体" w:cs="宋体"/>
          <w:spacing w:val="66"/>
          <w:position w:val="1"/>
          <w:sz w:val="24"/>
          <w:szCs w:val="24"/>
        </w:rPr>
        <w:t xml:space="preserve"> </w:t>
      </w:r>
      <w:r>
        <w:rPr>
          <w:rFonts w:ascii="宋体" w:hAnsi="宋体" w:eastAsia="宋体" w:cs="宋体"/>
          <w:spacing w:val="-3"/>
          <w:position w:val="1"/>
          <w:sz w:val="24"/>
          <w:szCs w:val="24"/>
        </w:rPr>
        <w:t>并且配备适用的消防器材；</w:t>
      </w:r>
    </w:p>
    <w:p>
      <w:pPr>
        <w:spacing w:before="82" w:line="407" w:lineRule="exact"/>
        <w:ind w:left="1965"/>
        <w:rPr>
          <w:rFonts w:ascii="宋体" w:hAnsi="宋体" w:eastAsia="宋体" w:cs="宋体"/>
          <w:sz w:val="24"/>
          <w:szCs w:val="24"/>
        </w:rPr>
      </w:pPr>
      <w:r>
        <w:rPr>
          <w:rFonts w:ascii="宋体" w:hAnsi="宋体" w:eastAsia="宋体" w:cs="宋体"/>
          <w:spacing w:val="7"/>
          <w:position w:val="12"/>
          <w:sz w:val="24"/>
          <w:szCs w:val="24"/>
        </w:rPr>
        <w:t>(</w:t>
      </w:r>
      <w:r>
        <w:rPr>
          <w:rFonts w:ascii="Times New Roman" w:hAnsi="Times New Roman" w:eastAsia="Times New Roman" w:cs="Times New Roman"/>
          <w:spacing w:val="7"/>
          <w:position w:val="12"/>
          <w:sz w:val="24"/>
          <w:szCs w:val="24"/>
        </w:rPr>
        <w:t>6</w:t>
      </w:r>
      <w:r>
        <w:rPr>
          <w:rFonts w:ascii="宋体" w:hAnsi="宋体" w:eastAsia="宋体" w:cs="宋体"/>
          <w:spacing w:val="7"/>
          <w:position w:val="12"/>
          <w:sz w:val="24"/>
          <w:szCs w:val="24"/>
        </w:rPr>
        <w:t>)耐压试验后，如果出现返修深度大于</w:t>
      </w:r>
      <w:r>
        <w:rPr>
          <w:rFonts w:ascii="宋体" w:hAnsi="宋体" w:eastAsia="宋体" w:cs="宋体"/>
          <w:spacing w:val="6"/>
          <w:position w:val="12"/>
          <w:sz w:val="24"/>
          <w:szCs w:val="24"/>
        </w:rPr>
        <w:t>二分之一厚度的情况，应当重新进行耐</w:t>
      </w:r>
    </w:p>
    <w:p>
      <w:pPr>
        <w:spacing w:before="1" w:line="207" w:lineRule="auto"/>
        <w:ind w:left="1423"/>
        <w:rPr>
          <w:rFonts w:ascii="宋体" w:hAnsi="宋体" w:eastAsia="宋体" w:cs="宋体"/>
          <w:sz w:val="24"/>
          <w:szCs w:val="24"/>
        </w:rPr>
      </w:pPr>
      <w:r>
        <w:rPr>
          <w:rFonts w:ascii="宋体" w:hAnsi="宋体" w:eastAsia="宋体" w:cs="宋体"/>
          <w:spacing w:val="-2"/>
          <w:sz w:val="24"/>
          <w:szCs w:val="24"/>
        </w:rPr>
        <w:t>压试验。</w:t>
      </w:r>
    </w:p>
    <w:p>
      <w:pPr>
        <w:spacing w:before="130" w:line="208" w:lineRule="auto"/>
        <w:ind w:left="1921"/>
        <w:rPr>
          <w:rFonts w:ascii="宋体" w:hAnsi="宋体" w:eastAsia="宋体" w:cs="宋体"/>
          <w:sz w:val="24"/>
          <w:szCs w:val="24"/>
        </w:rPr>
      </w:pPr>
      <w:r>
        <w:fldChar w:fldCharType="begin"/>
      </w:r>
      <w:r>
        <w:instrText xml:space="preserve"> HYPERLINK "4.1.9.3" </w:instrText>
      </w:r>
      <w:r>
        <w:fldChar w:fldCharType="separate"/>
      </w:r>
      <w:r>
        <w:rPr>
          <w:rFonts w:ascii="黑体" w:hAnsi="黑体" w:eastAsia="黑体" w:cs="黑体"/>
          <w:spacing w:val="2"/>
          <w:sz w:val="24"/>
          <w:szCs w:val="24"/>
        </w:rPr>
        <w:t>4.1.9.3</w:t>
      </w:r>
      <w:r>
        <w:rPr>
          <w:rFonts w:ascii="黑体" w:hAnsi="黑体" w:eastAsia="黑体" w:cs="黑体"/>
          <w:spacing w:val="2"/>
          <w:sz w:val="24"/>
          <w:szCs w:val="24"/>
        </w:rPr>
        <w:fldChar w:fldCharType="end"/>
      </w:r>
      <w:r>
        <w:rPr>
          <w:rFonts w:ascii="黑体" w:hAnsi="黑体" w:eastAsia="黑体" w:cs="黑体"/>
          <w:spacing w:val="19"/>
          <w:sz w:val="24"/>
          <w:szCs w:val="24"/>
        </w:rPr>
        <w:t xml:space="preserve">  </w:t>
      </w:r>
      <w:r>
        <w:rPr>
          <w:rFonts w:ascii="宋体" w:hAnsi="宋体" w:eastAsia="宋体" w:cs="宋体"/>
          <w:spacing w:val="2"/>
          <w:sz w:val="24"/>
          <w:szCs w:val="24"/>
        </w:rPr>
        <w:t>液压试验</w:t>
      </w:r>
    </w:p>
    <w:p>
      <w:pPr>
        <w:spacing w:line="208" w:lineRule="auto"/>
        <w:rPr>
          <w:rFonts w:ascii="宋体" w:hAnsi="宋体" w:eastAsia="宋体" w:cs="宋体"/>
          <w:sz w:val="24"/>
          <w:szCs w:val="24"/>
        </w:rPr>
        <w:sectPr>
          <w:headerReference r:id="rId76" w:type="default"/>
          <w:footerReference r:id="rId77" w:type="default"/>
          <w:pgSz w:w="11905" w:h="16840"/>
          <w:pgMar w:top="1503" w:right="4" w:bottom="1325" w:left="0" w:header="1228" w:footer="1138" w:gutter="0"/>
          <w:cols w:space="720" w:num="1"/>
        </w:sectPr>
      </w:pPr>
    </w:p>
    <w:p>
      <w:pPr>
        <w:pStyle w:val="2"/>
        <w:spacing w:line="264" w:lineRule="auto"/>
      </w:pPr>
      <w:r>
        <w:pict>
          <v:shape id="_x0000_s1077" o:spid="_x0000_s1077" o:spt="202" type="#_x0000_t202" style="position:absolute;left:0pt;margin-left:481.3pt;margin-top:779.1pt;height:7pt;width:44.25pt;mso-position-horizontal-relative:page;mso-position-vertical-relative:page;z-index:251881472;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3" w:lineRule="auto"/>
        <w:ind w:left="1921"/>
        <w:rPr>
          <w:rFonts w:ascii="宋体" w:hAnsi="宋体" w:eastAsia="宋体" w:cs="宋体"/>
          <w:sz w:val="24"/>
          <w:szCs w:val="24"/>
        </w:rPr>
      </w:pPr>
      <w:r>
        <w:rPr>
          <w:rFonts w:ascii="黑体" w:hAnsi="黑体" w:eastAsia="黑体" w:cs="黑体"/>
          <w:spacing w:val="4"/>
          <w:sz w:val="24"/>
          <w:szCs w:val="24"/>
        </w:rPr>
        <w:t xml:space="preserve">4.1.9.3.1  </w:t>
      </w:r>
      <w:r>
        <w:rPr>
          <w:rFonts w:ascii="宋体" w:hAnsi="宋体" w:eastAsia="宋体" w:cs="宋体"/>
          <w:spacing w:val="4"/>
          <w:sz w:val="24"/>
          <w:szCs w:val="24"/>
        </w:rPr>
        <w:t>液压试验程序</w:t>
      </w:r>
    </w:p>
    <w:p>
      <w:pPr>
        <w:spacing w:before="119" w:line="276" w:lineRule="auto"/>
        <w:ind w:left="1435" w:right="1421" w:firstLine="530"/>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1</w:t>
      </w:r>
      <w:r>
        <w:rPr>
          <w:rFonts w:ascii="宋体" w:hAnsi="宋体" w:eastAsia="宋体" w:cs="宋体"/>
          <w:spacing w:val="13"/>
          <w:sz w:val="24"/>
          <w:szCs w:val="24"/>
        </w:rPr>
        <w:t>)试验介质应当符合产品标准和设计图样的要求，以水为介质进行液压试验</w:t>
      </w:r>
      <w:r>
        <w:rPr>
          <w:rFonts w:ascii="宋体" w:hAnsi="宋体" w:eastAsia="宋体" w:cs="宋体"/>
          <w:spacing w:val="17"/>
          <w:sz w:val="24"/>
          <w:szCs w:val="24"/>
        </w:rPr>
        <w:t xml:space="preserve"> </w:t>
      </w:r>
      <w:r>
        <w:rPr>
          <w:rFonts w:ascii="宋体" w:hAnsi="宋体" w:eastAsia="宋体" w:cs="宋体"/>
          <w:spacing w:val="5"/>
          <w:sz w:val="24"/>
          <w:szCs w:val="24"/>
        </w:rPr>
        <w:t>时，试验合格后应当将水排净，必要时将水渍去除干净；</w:t>
      </w:r>
    </w:p>
    <w:p>
      <w:pPr>
        <w:spacing w:before="72" w:line="280" w:lineRule="auto"/>
        <w:ind w:left="1424" w:right="1417" w:firstLine="54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)压力容器中应当充满液体，滞留在压</w:t>
      </w:r>
      <w:r>
        <w:rPr>
          <w:rFonts w:ascii="宋体" w:hAnsi="宋体" w:eastAsia="宋体" w:cs="宋体"/>
          <w:spacing w:val="6"/>
          <w:sz w:val="24"/>
          <w:szCs w:val="24"/>
        </w:rPr>
        <w:t>力容器内的气体应当排净，压力容器外</w:t>
      </w:r>
      <w:r>
        <w:rPr>
          <w:rFonts w:ascii="宋体" w:hAnsi="宋体" w:eastAsia="宋体" w:cs="宋体"/>
          <w:sz w:val="24"/>
          <w:szCs w:val="24"/>
        </w:rPr>
        <w:t xml:space="preserve"> </w:t>
      </w:r>
      <w:r>
        <w:rPr>
          <w:rFonts w:ascii="宋体" w:hAnsi="宋体" w:eastAsia="宋体" w:cs="宋体"/>
          <w:spacing w:val="2"/>
          <w:sz w:val="24"/>
          <w:szCs w:val="24"/>
        </w:rPr>
        <w:t>表面应当保持干燥；</w:t>
      </w:r>
    </w:p>
    <w:p>
      <w:pPr>
        <w:spacing w:before="81" w:line="287" w:lineRule="auto"/>
        <w:ind w:left="1425" w:right="1417" w:firstLine="539"/>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)当压力容器器壁温度与液体温度接近</w:t>
      </w:r>
      <w:r>
        <w:rPr>
          <w:rFonts w:ascii="宋体" w:hAnsi="宋体" w:eastAsia="宋体" w:cs="宋体"/>
          <w:spacing w:val="6"/>
          <w:sz w:val="24"/>
          <w:szCs w:val="24"/>
        </w:rPr>
        <w:t>时，才能缓慢升压至设计压力，确认无</w:t>
      </w:r>
      <w:r>
        <w:rPr>
          <w:rFonts w:ascii="宋体" w:hAnsi="宋体" w:eastAsia="宋体" w:cs="宋体"/>
          <w:sz w:val="24"/>
          <w:szCs w:val="24"/>
        </w:rPr>
        <w:t xml:space="preserve"> </w:t>
      </w:r>
      <w:r>
        <w:rPr>
          <w:rFonts w:ascii="宋体" w:hAnsi="宋体" w:eastAsia="宋体" w:cs="宋体"/>
          <w:spacing w:val="11"/>
          <w:sz w:val="24"/>
          <w:szCs w:val="24"/>
        </w:rPr>
        <w:t>泄漏后继续升压到规定的试验压力，保压足够时间；然后降至设计压力，保压足够</w:t>
      </w:r>
      <w:r>
        <w:rPr>
          <w:rFonts w:ascii="宋体" w:hAnsi="宋体" w:eastAsia="宋体" w:cs="宋体"/>
          <w:spacing w:val="15"/>
          <w:sz w:val="24"/>
          <w:szCs w:val="24"/>
        </w:rPr>
        <w:t xml:space="preserve"> </w:t>
      </w:r>
      <w:r>
        <w:rPr>
          <w:rFonts w:ascii="宋体" w:hAnsi="宋体" w:eastAsia="宋体" w:cs="宋体"/>
          <w:spacing w:val="5"/>
          <w:sz w:val="24"/>
          <w:szCs w:val="24"/>
        </w:rPr>
        <w:t>时间进行检查，检查期间压力应当保持不变；</w:t>
      </w:r>
    </w:p>
    <w:p>
      <w:pPr>
        <w:spacing w:before="78"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4</w:t>
      </w:r>
      <w:r>
        <w:rPr>
          <w:rFonts w:ascii="宋体" w:hAnsi="宋体" w:eastAsia="宋体" w:cs="宋体"/>
          <w:spacing w:val="3"/>
          <w:position w:val="1"/>
          <w:sz w:val="24"/>
          <w:szCs w:val="24"/>
        </w:rPr>
        <w:t>)热交换器液压试验程序按照产品标准的规定。</w:t>
      </w:r>
    </w:p>
    <w:p>
      <w:pPr>
        <w:spacing w:before="86" w:line="212" w:lineRule="auto"/>
        <w:ind w:left="1921"/>
        <w:rPr>
          <w:rFonts w:ascii="宋体" w:hAnsi="宋体" w:eastAsia="宋体" w:cs="宋体"/>
          <w:sz w:val="24"/>
          <w:szCs w:val="24"/>
        </w:rPr>
      </w:pPr>
      <w:r>
        <w:rPr>
          <w:rFonts w:ascii="黑体" w:hAnsi="黑体" w:eastAsia="黑体" w:cs="黑体"/>
          <w:spacing w:val="5"/>
          <w:sz w:val="24"/>
          <w:szCs w:val="24"/>
        </w:rPr>
        <w:t xml:space="preserve">4.1.9.3.2  </w:t>
      </w:r>
      <w:r>
        <w:rPr>
          <w:rFonts w:ascii="宋体" w:hAnsi="宋体" w:eastAsia="宋体" w:cs="宋体"/>
          <w:spacing w:val="5"/>
          <w:sz w:val="24"/>
          <w:szCs w:val="24"/>
        </w:rPr>
        <w:t>液压试验合格标准</w:t>
      </w:r>
    </w:p>
    <w:p>
      <w:pPr>
        <w:spacing w:before="122" w:line="215" w:lineRule="auto"/>
        <w:ind w:left="1918"/>
        <w:rPr>
          <w:rFonts w:ascii="宋体" w:hAnsi="宋体" w:eastAsia="宋体" w:cs="宋体"/>
          <w:sz w:val="24"/>
          <w:szCs w:val="24"/>
        </w:rPr>
      </w:pPr>
      <w:r>
        <w:rPr>
          <w:rFonts w:ascii="宋体" w:hAnsi="宋体" w:eastAsia="宋体" w:cs="宋体"/>
          <w:spacing w:val="5"/>
          <w:sz w:val="24"/>
          <w:szCs w:val="24"/>
        </w:rPr>
        <w:t>进行液压试验的压力容器，符合以下条件为合格：</w:t>
      </w:r>
    </w:p>
    <w:p>
      <w:pPr>
        <w:spacing w:before="116" w:line="322" w:lineRule="exact"/>
        <w:ind w:left="1965"/>
        <w:rPr>
          <w:rFonts w:ascii="宋体" w:hAnsi="宋体" w:eastAsia="宋体" w:cs="宋体"/>
          <w:sz w:val="24"/>
          <w:szCs w:val="24"/>
        </w:rPr>
      </w:pPr>
      <w:r>
        <w:rPr>
          <w:rFonts w:ascii="宋体" w:hAnsi="宋体" w:eastAsia="宋体" w:cs="宋体"/>
          <w:spacing w:val="-8"/>
          <w:position w:val="1"/>
          <w:sz w:val="24"/>
          <w:szCs w:val="24"/>
        </w:rPr>
        <w:t>(</w:t>
      </w:r>
      <w:r>
        <w:rPr>
          <w:rFonts w:ascii="Times New Roman" w:hAnsi="Times New Roman" w:eastAsia="Times New Roman" w:cs="Times New Roman"/>
          <w:spacing w:val="-8"/>
          <w:position w:val="1"/>
          <w:sz w:val="24"/>
          <w:szCs w:val="24"/>
        </w:rPr>
        <w:t>1</w:t>
      </w:r>
      <w:r>
        <w:rPr>
          <w:rFonts w:ascii="宋体" w:hAnsi="宋体" w:eastAsia="宋体" w:cs="宋体"/>
          <w:spacing w:val="-8"/>
          <w:position w:val="1"/>
          <w:sz w:val="24"/>
          <w:szCs w:val="24"/>
        </w:rPr>
        <w:t>)无渗漏；</w:t>
      </w:r>
    </w:p>
    <w:p>
      <w:pPr>
        <w:spacing w:before="79"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)无可见的变形；</w:t>
      </w:r>
    </w:p>
    <w:p>
      <w:pPr>
        <w:spacing w:before="80" w:line="219"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)试验过程中无异常的响声。</w:t>
      </w:r>
    </w:p>
    <w:p>
      <w:pPr>
        <w:spacing w:before="120" w:line="214" w:lineRule="auto"/>
        <w:ind w:left="1921"/>
        <w:rPr>
          <w:rFonts w:ascii="宋体" w:hAnsi="宋体" w:eastAsia="宋体" w:cs="宋体"/>
          <w:sz w:val="24"/>
          <w:szCs w:val="24"/>
        </w:rPr>
      </w:pPr>
      <w:r>
        <w:fldChar w:fldCharType="begin"/>
      </w:r>
      <w:r>
        <w:instrText xml:space="preserve"> HYPERLINK "4.1.9.4" </w:instrText>
      </w:r>
      <w:r>
        <w:fldChar w:fldCharType="separate"/>
      </w:r>
      <w:r>
        <w:rPr>
          <w:rFonts w:ascii="黑体" w:hAnsi="黑体" w:eastAsia="黑体" w:cs="黑体"/>
          <w:spacing w:val="3"/>
          <w:sz w:val="24"/>
          <w:szCs w:val="24"/>
        </w:rPr>
        <w:t>4.1.9.4</w:t>
      </w:r>
      <w:r>
        <w:rPr>
          <w:rFonts w:ascii="黑体" w:hAnsi="黑体" w:eastAsia="黑体" w:cs="黑体"/>
          <w:spacing w:val="3"/>
          <w:sz w:val="24"/>
          <w:szCs w:val="24"/>
        </w:rPr>
        <w:fldChar w:fldCharType="end"/>
      </w:r>
      <w:r>
        <w:rPr>
          <w:rFonts w:ascii="黑体" w:hAnsi="黑体" w:eastAsia="黑体" w:cs="黑体"/>
          <w:spacing w:val="13"/>
          <w:sz w:val="24"/>
          <w:szCs w:val="24"/>
        </w:rPr>
        <w:t xml:space="preserve">  </w:t>
      </w:r>
      <w:r>
        <w:rPr>
          <w:rFonts w:ascii="宋体" w:hAnsi="宋体" w:eastAsia="宋体" w:cs="宋体"/>
          <w:spacing w:val="3"/>
          <w:sz w:val="24"/>
          <w:szCs w:val="24"/>
        </w:rPr>
        <w:t>气压试验</w:t>
      </w:r>
    </w:p>
    <w:p>
      <w:pPr>
        <w:spacing w:before="122" w:line="214" w:lineRule="auto"/>
        <w:ind w:left="1921"/>
        <w:rPr>
          <w:rFonts w:ascii="宋体" w:hAnsi="宋体" w:eastAsia="宋体" w:cs="宋体"/>
          <w:sz w:val="24"/>
          <w:szCs w:val="24"/>
        </w:rPr>
      </w:pPr>
      <w:r>
        <w:rPr>
          <w:rFonts w:ascii="黑体" w:hAnsi="黑体" w:eastAsia="黑体" w:cs="黑体"/>
          <w:spacing w:val="4"/>
          <w:sz w:val="24"/>
          <w:szCs w:val="24"/>
        </w:rPr>
        <w:t xml:space="preserve">4.1.9.4.1  </w:t>
      </w:r>
      <w:r>
        <w:rPr>
          <w:rFonts w:ascii="宋体" w:hAnsi="宋体" w:eastAsia="宋体" w:cs="宋体"/>
          <w:spacing w:val="4"/>
          <w:sz w:val="24"/>
          <w:szCs w:val="24"/>
        </w:rPr>
        <w:t>气压试验程序</w:t>
      </w:r>
    </w:p>
    <w:p>
      <w:pPr>
        <w:spacing w:before="118" w:line="277" w:lineRule="auto"/>
        <w:ind w:left="1422" w:right="1417" w:firstLine="54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)气压试验时，制造单位应当制定应急</w:t>
      </w:r>
      <w:r>
        <w:rPr>
          <w:rFonts w:ascii="宋体" w:hAnsi="宋体" w:eastAsia="宋体" w:cs="宋体"/>
          <w:spacing w:val="6"/>
          <w:sz w:val="24"/>
          <w:szCs w:val="24"/>
        </w:rPr>
        <w:t>预案并且派人进行现场监督，撤走无关</w:t>
      </w:r>
      <w:r>
        <w:rPr>
          <w:rFonts w:ascii="宋体" w:hAnsi="宋体" w:eastAsia="宋体" w:cs="宋体"/>
          <w:sz w:val="24"/>
          <w:szCs w:val="24"/>
        </w:rPr>
        <w:t xml:space="preserve"> </w:t>
      </w:r>
      <w:r>
        <w:rPr>
          <w:rFonts w:ascii="宋体" w:hAnsi="宋体" w:eastAsia="宋体" w:cs="宋体"/>
          <w:spacing w:val="-7"/>
          <w:sz w:val="24"/>
          <w:szCs w:val="24"/>
        </w:rPr>
        <w:t>人员；</w:t>
      </w:r>
    </w:p>
    <w:p>
      <w:pPr>
        <w:spacing w:before="79" w:line="285" w:lineRule="auto"/>
        <w:ind w:left="1422" w:right="1419" w:firstLine="54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)气压试验时，应当先缓慢升压至规定试验压力的</w:t>
      </w:r>
      <w:r>
        <w:rPr>
          <w:rFonts w:ascii="宋体" w:hAnsi="宋体" w:eastAsia="宋体" w:cs="宋体"/>
          <w:spacing w:val="-22"/>
          <w:sz w:val="24"/>
          <w:szCs w:val="24"/>
        </w:rPr>
        <w:t xml:space="preserve"> </w:t>
      </w:r>
      <w:r>
        <w:rPr>
          <w:rFonts w:ascii="Times New Roman" w:hAnsi="Times New Roman" w:eastAsia="Times New Roman" w:cs="Times New Roman"/>
          <w:spacing w:val="7"/>
          <w:sz w:val="24"/>
          <w:szCs w:val="24"/>
        </w:rPr>
        <w:t>10</w:t>
      </w:r>
      <w:r>
        <w:rPr>
          <w:rFonts w:ascii="宋体" w:hAnsi="宋体" w:eastAsia="宋体" w:cs="宋体"/>
          <w:spacing w:val="7"/>
          <w:sz w:val="24"/>
          <w:szCs w:val="24"/>
        </w:rPr>
        <w:t>%，保压足够时</w:t>
      </w:r>
      <w:r>
        <w:rPr>
          <w:rFonts w:ascii="宋体" w:hAnsi="宋体" w:eastAsia="宋体" w:cs="宋体"/>
          <w:spacing w:val="6"/>
          <w:sz w:val="24"/>
          <w:szCs w:val="24"/>
        </w:rPr>
        <w:t>间，并且</w:t>
      </w:r>
      <w:r>
        <w:rPr>
          <w:rFonts w:ascii="宋体" w:hAnsi="宋体" w:eastAsia="宋体" w:cs="宋体"/>
          <w:sz w:val="24"/>
          <w:szCs w:val="24"/>
        </w:rPr>
        <w:t xml:space="preserve"> </w:t>
      </w:r>
      <w:r>
        <w:rPr>
          <w:rFonts w:ascii="宋体" w:hAnsi="宋体" w:eastAsia="宋体" w:cs="宋体"/>
          <w:spacing w:val="11"/>
          <w:sz w:val="24"/>
          <w:szCs w:val="24"/>
        </w:rPr>
        <w:t>对所有焊(粘)接和连接部位进行初次检查；如无泄漏可继续升压到规定试验压力的</w:t>
      </w:r>
      <w:r>
        <w:rPr>
          <w:rFonts w:ascii="宋体" w:hAnsi="宋体" w:eastAsia="宋体" w:cs="宋体"/>
          <w:spacing w:val="10"/>
          <w:sz w:val="24"/>
          <w:szCs w:val="24"/>
        </w:rPr>
        <w:t xml:space="preserve"> </w:t>
      </w:r>
      <w:r>
        <w:rPr>
          <w:rFonts w:ascii="Times New Roman" w:hAnsi="Times New Roman" w:eastAsia="Times New Roman" w:cs="Times New Roman"/>
          <w:spacing w:val="13"/>
          <w:sz w:val="24"/>
          <w:szCs w:val="24"/>
        </w:rPr>
        <w:t>50</w:t>
      </w:r>
      <w:r>
        <w:rPr>
          <w:rFonts w:ascii="宋体" w:hAnsi="宋体" w:eastAsia="宋体" w:cs="宋体"/>
          <w:spacing w:val="13"/>
          <w:sz w:val="24"/>
          <w:szCs w:val="24"/>
        </w:rPr>
        <w:t>%；如无异常现象，按照规定试验压力的</w:t>
      </w:r>
      <w:r>
        <w:rPr>
          <w:rFonts w:ascii="宋体" w:hAnsi="宋体" w:eastAsia="宋体" w:cs="宋体"/>
          <w:spacing w:val="43"/>
          <w:sz w:val="24"/>
          <w:szCs w:val="24"/>
        </w:rPr>
        <w:t xml:space="preserve"> </w:t>
      </w:r>
      <w:r>
        <w:rPr>
          <w:rFonts w:ascii="Times New Roman" w:hAnsi="Times New Roman" w:eastAsia="Times New Roman" w:cs="Times New Roman"/>
          <w:spacing w:val="13"/>
          <w:sz w:val="24"/>
          <w:szCs w:val="24"/>
        </w:rPr>
        <w:t>10</w:t>
      </w:r>
      <w:r>
        <w:rPr>
          <w:rFonts w:ascii="宋体" w:hAnsi="宋体" w:eastAsia="宋体" w:cs="宋体"/>
          <w:spacing w:val="13"/>
          <w:sz w:val="24"/>
          <w:szCs w:val="24"/>
        </w:rPr>
        <w:t>%逐级升压至试验压力，保压足</w:t>
      </w:r>
      <w:r>
        <w:rPr>
          <w:rFonts w:ascii="宋体" w:hAnsi="宋体" w:eastAsia="宋体" w:cs="宋体"/>
          <w:spacing w:val="12"/>
          <w:sz w:val="24"/>
          <w:szCs w:val="24"/>
        </w:rPr>
        <w:t>够时</w:t>
      </w:r>
      <w:r>
        <w:rPr>
          <w:rFonts w:ascii="宋体" w:hAnsi="宋体" w:eastAsia="宋体" w:cs="宋体"/>
          <w:sz w:val="24"/>
          <w:szCs w:val="24"/>
        </w:rPr>
        <w:t xml:space="preserve"> 间后降至设计压力进行检查，</w:t>
      </w:r>
      <w:r>
        <w:rPr>
          <w:rFonts w:ascii="宋体" w:hAnsi="宋体" w:eastAsia="宋体" w:cs="宋体"/>
          <w:spacing w:val="56"/>
          <w:sz w:val="24"/>
          <w:szCs w:val="24"/>
        </w:rPr>
        <w:t xml:space="preserve"> </w:t>
      </w:r>
      <w:r>
        <w:rPr>
          <w:rFonts w:ascii="宋体" w:hAnsi="宋体" w:eastAsia="宋体" w:cs="宋体"/>
          <w:sz w:val="24"/>
          <w:szCs w:val="24"/>
        </w:rPr>
        <w:t>检查期间压力应</w:t>
      </w:r>
      <w:r>
        <w:rPr>
          <w:rFonts w:ascii="宋体" w:hAnsi="宋体" w:eastAsia="宋体" w:cs="宋体"/>
          <w:spacing w:val="-1"/>
          <w:sz w:val="24"/>
          <w:szCs w:val="24"/>
        </w:rPr>
        <w:t>当保持不变。</w:t>
      </w:r>
    </w:p>
    <w:p>
      <w:pPr>
        <w:spacing w:before="120" w:line="215" w:lineRule="auto"/>
        <w:ind w:left="1921"/>
        <w:rPr>
          <w:rFonts w:ascii="宋体" w:hAnsi="宋体" w:eastAsia="宋体" w:cs="宋体"/>
          <w:sz w:val="24"/>
          <w:szCs w:val="24"/>
        </w:rPr>
      </w:pPr>
      <w:r>
        <w:rPr>
          <w:rFonts w:ascii="黑体" w:hAnsi="黑体" w:eastAsia="黑体" w:cs="黑体"/>
          <w:spacing w:val="5"/>
          <w:sz w:val="24"/>
          <w:szCs w:val="24"/>
        </w:rPr>
        <w:t xml:space="preserve">4.1.9.4.2  </w:t>
      </w:r>
      <w:r>
        <w:rPr>
          <w:rFonts w:ascii="宋体" w:hAnsi="宋体" w:eastAsia="宋体" w:cs="宋体"/>
          <w:spacing w:val="5"/>
          <w:sz w:val="24"/>
          <w:szCs w:val="24"/>
        </w:rPr>
        <w:t>气压试验合格要求</w:t>
      </w:r>
    </w:p>
    <w:p>
      <w:pPr>
        <w:spacing w:before="121" w:line="402" w:lineRule="exact"/>
        <w:ind w:left="1917"/>
        <w:rPr>
          <w:rFonts w:ascii="宋体" w:hAnsi="宋体" w:eastAsia="宋体" w:cs="宋体"/>
          <w:sz w:val="24"/>
          <w:szCs w:val="24"/>
        </w:rPr>
      </w:pPr>
      <w:r>
        <w:rPr>
          <w:rFonts w:ascii="宋体" w:hAnsi="宋体" w:eastAsia="宋体" w:cs="宋体"/>
          <w:spacing w:val="12"/>
          <w:position w:val="12"/>
          <w:sz w:val="24"/>
          <w:szCs w:val="24"/>
        </w:rPr>
        <w:t>气压试验过程中，压力容器无异常响声，经过肥皂液或者其</w:t>
      </w:r>
      <w:r>
        <w:rPr>
          <w:rFonts w:ascii="宋体" w:hAnsi="宋体" w:eastAsia="宋体" w:cs="宋体"/>
          <w:spacing w:val="11"/>
          <w:position w:val="12"/>
          <w:sz w:val="24"/>
          <w:szCs w:val="24"/>
        </w:rPr>
        <w:t>他检漏液检查无漏</w:t>
      </w:r>
    </w:p>
    <w:p>
      <w:pPr>
        <w:spacing w:line="213" w:lineRule="auto"/>
        <w:ind w:left="1422"/>
        <w:rPr>
          <w:rFonts w:ascii="宋体" w:hAnsi="宋体" w:eastAsia="宋体" w:cs="宋体"/>
          <w:sz w:val="24"/>
          <w:szCs w:val="24"/>
        </w:rPr>
      </w:pPr>
      <w:r>
        <w:rPr>
          <w:rFonts w:ascii="宋体" w:hAnsi="宋体" w:eastAsia="宋体" w:cs="宋体"/>
          <w:spacing w:val="5"/>
          <w:sz w:val="24"/>
          <w:szCs w:val="24"/>
        </w:rPr>
        <w:t>气、无可见的变形即为合格。</w:t>
      </w:r>
    </w:p>
    <w:p>
      <w:pPr>
        <w:spacing w:before="122" w:line="214" w:lineRule="auto"/>
        <w:ind w:left="1921"/>
        <w:rPr>
          <w:rFonts w:ascii="宋体" w:hAnsi="宋体" w:eastAsia="宋体" w:cs="宋体"/>
          <w:sz w:val="24"/>
          <w:szCs w:val="24"/>
        </w:rPr>
      </w:pPr>
      <w:r>
        <w:fldChar w:fldCharType="begin"/>
      </w:r>
      <w:r>
        <w:instrText xml:space="preserve"> HYPERLINK "4.1.9.5" </w:instrText>
      </w:r>
      <w:r>
        <w:fldChar w:fldCharType="separate"/>
      </w:r>
      <w:r>
        <w:rPr>
          <w:rFonts w:ascii="黑体" w:hAnsi="黑体" w:eastAsia="黑体" w:cs="黑体"/>
          <w:spacing w:val="5"/>
          <w:sz w:val="24"/>
          <w:szCs w:val="24"/>
        </w:rPr>
        <w:t>4.1.9.5</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气液组合压力试验</w:t>
      </w:r>
    </w:p>
    <w:p>
      <w:pPr>
        <w:spacing w:before="120" w:line="403" w:lineRule="exact"/>
        <w:ind w:left="1917"/>
        <w:rPr>
          <w:rFonts w:ascii="宋体" w:hAnsi="宋体" w:eastAsia="宋体" w:cs="宋体"/>
          <w:sz w:val="24"/>
          <w:szCs w:val="24"/>
        </w:rPr>
      </w:pPr>
      <w:r>
        <w:rPr>
          <w:rFonts w:ascii="宋体" w:hAnsi="宋体" w:eastAsia="宋体" w:cs="宋体"/>
          <w:spacing w:val="12"/>
          <w:position w:val="12"/>
          <w:sz w:val="24"/>
          <w:szCs w:val="24"/>
        </w:rPr>
        <w:t>气液组合压力试验的升降压要求、安全防护要求以及试验的</w:t>
      </w:r>
      <w:r>
        <w:rPr>
          <w:rFonts w:ascii="宋体" w:hAnsi="宋体" w:eastAsia="宋体" w:cs="宋体"/>
          <w:spacing w:val="11"/>
          <w:position w:val="12"/>
          <w:sz w:val="24"/>
          <w:szCs w:val="24"/>
        </w:rPr>
        <w:t>合格标准按照本规</w:t>
      </w:r>
    </w:p>
    <w:p>
      <w:pPr>
        <w:spacing w:before="1" w:line="210" w:lineRule="auto"/>
        <w:ind w:left="1423"/>
        <w:rPr>
          <w:rFonts w:ascii="宋体" w:hAnsi="宋体" w:eastAsia="宋体" w:cs="宋体"/>
          <w:sz w:val="24"/>
          <w:szCs w:val="24"/>
        </w:rPr>
      </w:pPr>
      <w:r>
        <w:rPr>
          <w:rFonts w:ascii="宋体" w:hAnsi="宋体" w:eastAsia="宋体" w:cs="宋体"/>
          <w:spacing w:val="1"/>
          <w:sz w:val="24"/>
          <w:szCs w:val="24"/>
        </w:rPr>
        <w:t>程</w:t>
      </w:r>
      <w:r>
        <w:rPr>
          <w:rFonts w:ascii="宋体" w:hAnsi="宋体" w:eastAsia="宋体" w:cs="宋体"/>
          <w:spacing w:val="-45"/>
          <w:sz w:val="24"/>
          <w:szCs w:val="24"/>
        </w:rPr>
        <w:t xml:space="preserve"> </w:t>
      </w:r>
      <w:r>
        <w:fldChar w:fldCharType="begin"/>
      </w:r>
      <w:r>
        <w:instrText xml:space="preserve"> HYPERLINK "4.1.9.4" </w:instrText>
      </w:r>
      <w:r>
        <w:fldChar w:fldCharType="separate"/>
      </w:r>
      <w:r>
        <w:rPr>
          <w:rFonts w:ascii="Times New Roman" w:hAnsi="Times New Roman" w:eastAsia="Times New Roman" w:cs="Times New Roman"/>
          <w:spacing w:val="1"/>
          <w:sz w:val="24"/>
          <w:szCs w:val="24"/>
        </w:rPr>
        <w:t>4.1.9.4</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的有关规定执行。</w:t>
      </w:r>
    </w:p>
    <w:p>
      <w:pPr>
        <w:spacing w:before="128" w:line="209" w:lineRule="auto"/>
        <w:ind w:left="1921"/>
        <w:rPr>
          <w:rFonts w:ascii="宋体" w:hAnsi="宋体" w:eastAsia="宋体" w:cs="宋体"/>
          <w:sz w:val="24"/>
          <w:szCs w:val="24"/>
        </w:rPr>
      </w:pPr>
      <w:r>
        <w:rPr>
          <w:rFonts w:ascii="黑体" w:hAnsi="黑体" w:eastAsia="黑体" w:cs="黑体"/>
          <w:spacing w:val="3"/>
          <w:sz w:val="24"/>
          <w:szCs w:val="24"/>
        </w:rPr>
        <w:t>4.1.10</w:t>
      </w:r>
      <w:r>
        <w:rPr>
          <w:rFonts w:ascii="黑体" w:hAnsi="黑体" w:eastAsia="黑体" w:cs="黑体"/>
          <w:spacing w:val="13"/>
          <w:sz w:val="24"/>
          <w:szCs w:val="24"/>
        </w:rPr>
        <w:t xml:space="preserve">  </w:t>
      </w:r>
      <w:r>
        <w:rPr>
          <w:rFonts w:ascii="宋体" w:hAnsi="宋体" w:eastAsia="宋体" w:cs="宋体"/>
          <w:spacing w:val="3"/>
          <w:sz w:val="24"/>
          <w:szCs w:val="24"/>
        </w:rPr>
        <w:t>泄漏试验</w:t>
      </w:r>
    </w:p>
    <w:p>
      <w:pPr>
        <w:spacing w:before="125" w:line="212" w:lineRule="auto"/>
        <w:ind w:left="1919"/>
        <w:rPr>
          <w:rFonts w:ascii="宋体" w:hAnsi="宋体" w:eastAsia="宋体" w:cs="宋体"/>
          <w:sz w:val="24"/>
          <w:szCs w:val="24"/>
        </w:rPr>
      </w:pPr>
      <w:r>
        <w:rPr>
          <w:rFonts w:ascii="宋体" w:hAnsi="宋体" w:eastAsia="宋体" w:cs="宋体"/>
          <w:spacing w:val="7"/>
          <w:sz w:val="24"/>
          <w:szCs w:val="24"/>
        </w:rPr>
        <w:t>制造单位应当按照设计文件的规定在耐压试验</w:t>
      </w:r>
      <w:r>
        <w:rPr>
          <w:rFonts w:ascii="宋体" w:hAnsi="宋体" w:eastAsia="宋体" w:cs="宋体"/>
          <w:spacing w:val="6"/>
          <w:sz w:val="24"/>
          <w:szCs w:val="24"/>
        </w:rPr>
        <w:t>合格后进行泄漏试验。</w:t>
      </w:r>
    </w:p>
    <w:p>
      <w:pPr>
        <w:spacing w:before="127" w:line="214" w:lineRule="auto"/>
        <w:ind w:left="1921"/>
        <w:rPr>
          <w:rFonts w:ascii="宋体" w:hAnsi="宋体" w:eastAsia="宋体" w:cs="宋体"/>
          <w:sz w:val="24"/>
          <w:szCs w:val="24"/>
        </w:rPr>
      </w:pPr>
      <w:r>
        <w:fldChar w:fldCharType="begin"/>
      </w:r>
      <w:r>
        <w:instrText xml:space="preserve"> HYPERLINK "4.1.10.1" </w:instrText>
      </w:r>
      <w:r>
        <w:fldChar w:fldCharType="separate"/>
      </w:r>
      <w:r>
        <w:rPr>
          <w:rFonts w:ascii="黑体" w:hAnsi="黑体" w:eastAsia="黑体" w:cs="黑体"/>
          <w:spacing w:val="4"/>
          <w:sz w:val="24"/>
          <w:szCs w:val="24"/>
        </w:rPr>
        <w:t>4.1.10.1</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气密性试验</w:t>
      </w:r>
    </w:p>
    <w:p>
      <w:pPr>
        <w:spacing w:before="114"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1</w:t>
      </w:r>
      <w:r>
        <w:rPr>
          <w:rFonts w:ascii="宋体" w:hAnsi="宋体" w:eastAsia="宋体" w:cs="宋体"/>
          <w:spacing w:val="-3"/>
          <w:position w:val="1"/>
          <w:sz w:val="24"/>
          <w:szCs w:val="24"/>
        </w:rPr>
        <w:t>)进行气密性试验时，</w:t>
      </w:r>
      <w:r>
        <w:rPr>
          <w:rFonts w:ascii="宋体" w:hAnsi="宋体" w:eastAsia="宋体" w:cs="宋体"/>
          <w:spacing w:val="55"/>
          <w:position w:val="1"/>
          <w:sz w:val="24"/>
          <w:szCs w:val="24"/>
        </w:rPr>
        <w:t xml:space="preserve"> </w:t>
      </w:r>
      <w:r>
        <w:rPr>
          <w:rFonts w:ascii="宋体" w:hAnsi="宋体" w:eastAsia="宋体" w:cs="宋体"/>
          <w:spacing w:val="-3"/>
          <w:position w:val="1"/>
          <w:sz w:val="24"/>
          <w:szCs w:val="24"/>
        </w:rPr>
        <w:t>一般需要将安全附件装配齐全；</w:t>
      </w:r>
    </w:p>
    <w:p>
      <w:pPr>
        <w:spacing w:before="81" w:line="219"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)保压足够时间经过检查无泄漏为合格。</w:t>
      </w:r>
    </w:p>
    <w:p>
      <w:pPr>
        <w:spacing w:before="119" w:line="214" w:lineRule="auto"/>
        <w:ind w:left="1921"/>
        <w:rPr>
          <w:rFonts w:ascii="宋体" w:hAnsi="宋体" w:eastAsia="宋体" w:cs="宋体"/>
          <w:sz w:val="24"/>
          <w:szCs w:val="24"/>
        </w:rPr>
      </w:pPr>
      <w:r>
        <w:fldChar w:fldCharType="begin"/>
      </w:r>
      <w:r>
        <w:instrText xml:space="preserve"> HYPERLINK "4.1.10.2" </w:instrText>
      </w:r>
      <w:r>
        <w:fldChar w:fldCharType="separate"/>
      </w:r>
      <w:r>
        <w:rPr>
          <w:rFonts w:ascii="黑体" w:hAnsi="黑体" w:eastAsia="黑体" w:cs="黑体"/>
          <w:spacing w:val="4"/>
          <w:sz w:val="24"/>
          <w:szCs w:val="24"/>
        </w:rPr>
        <w:t>4.1.10.2</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其他泄漏试验</w:t>
      </w:r>
    </w:p>
    <w:p>
      <w:pPr>
        <w:spacing w:line="214" w:lineRule="auto"/>
        <w:rPr>
          <w:rFonts w:ascii="宋体" w:hAnsi="宋体" w:eastAsia="宋体" w:cs="宋体"/>
          <w:sz w:val="24"/>
          <w:szCs w:val="24"/>
        </w:rPr>
        <w:sectPr>
          <w:headerReference r:id="rId78" w:type="default"/>
          <w:footerReference r:id="rId79" w:type="default"/>
          <w:pgSz w:w="11905" w:h="16840"/>
          <w:pgMar w:top="1503" w:right="4" w:bottom="1325" w:left="0" w:header="1228" w:footer="1138" w:gutter="0"/>
          <w:cols w:space="720" w:num="1"/>
        </w:sectPr>
      </w:pPr>
    </w:p>
    <w:p>
      <w:pPr>
        <w:pStyle w:val="2"/>
        <w:spacing w:line="263" w:lineRule="auto"/>
      </w:pPr>
      <w:r>
        <w:pict>
          <v:shape id="_x0000_s1078" o:spid="_x0000_s1078" o:spt="202" type="#_x0000_t202" style="position:absolute;left:0pt;margin-left:69.8pt;margin-top:779.1pt;height:7pt;width:44.25pt;mso-position-horizontal-relative:page;mso-position-vertical-relative:page;z-index:251892736;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403" w:lineRule="exact"/>
        <w:ind w:left="1923"/>
        <w:rPr>
          <w:rFonts w:ascii="宋体" w:hAnsi="宋体" w:eastAsia="宋体" w:cs="宋体"/>
          <w:sz w:val="24"/>
          <w:szCs w:val="24"/>
        </w:rPr>
      </w:pPr>
      <w:r>
        <w:rPr>
          <w:rFonts w:ascii="宋体" w:hAnsi="宋体" w:eastAsia="宋体" w:cs="宋体"/>
          <w:spacing w:val="12"/>
          <w:position w:val="12"/>
          <w:sz w:val="24"/>
          <w:szCs w:val="24"/>
        </w:rPr>
        <w:t>氨检漏试验、卤素检漏试验、氦检漏试验等泄</w:t>
      </w:r>
      <w:r>
        <w:rPr>
          <w:rFonts w:ascii="宋体" w:hAnsi="宋体" w:eastAsia="宋体" w:cs="宋体"/>
          <w:spacing w:val="11"/>
          <w:position w:val="12"/>
          <w:sz w:val="24"/>
          <w:szCs w:val="24"/>
        </w:rPr>
        <w:t>漏试验由制造单位按照设计文件</w:t>
      </w:r>
    </w:p>
    <w:p>
      <w:pPr>
        <w:spacing w:line="210" w:lineRule="auto"/>
        <w:ind w:left="1442"/>
        <w:rPr>
          <w:rFonts w:ascii="宋体" w:hAnsi="宋体" w:eastAsia="宋体" w:cs="宋体"/>
          <w:sz w:val="24"/>
          <w:szCs w:val="24"/>
        </w:rPr>
      </w:pPr>
      <w:r>
        <w:rPr>
          <w:rFonts w:ascii="宋体" w:hAnsi="宋体" w:eastAsia="宋体" w:cs="宋体"/>
          <w:spacing w:val="-2"/>
          <w:sz w:val="24"/>
          <w:szCs w:val="24"/>
        </w:rPr>
        <w:t>的规定进行。</w:t>
      </w:r>
    </w:p>
    <w:p>
      <w:pPr>
        <w:spacing w:before="206" w:line="214" w:lineRule="auto"/>
        <w:ind w:left="1921"/>
        <w:rPr>
          <w:rFonts w:ascii="宋体" w:hAnsi="宋体" w:eastAsia="宋体" w:cs="宋体"/>
          <w:sz w:val="24"/>
          <w:szCs w:val="24"/>
        </w:rPr>
      </w:pPr>
      <w:r>
        <w:rPr>
          <w:rFonts w:ascii="黑体" w:hAnsi="黑体" w:eastAsia="黑体" w:cs="黑体"/>
          <w:spacing w:val="5"/>
          <w:sz w:val="24"/>
          <w:szCs w:val="24"/>
        </w:rPr>
        <w:t xml:space="preserve">4.2  </w:t>
      </w:r>
      <w:r>
        <w:rPr>
          <w:rFonts w:ascii="宋体" w:hAnsi="宋体" w:eastAsia="宋体" w:cs="宋体"/>
          <w:spacing w:val="5"/>
          <w:sz w:val="24"/>
          <w:szCs w:val="24"/>
        </w:rPr>
        <w:t>金属压力容器制造要求</w:t>
      </w:r>
    </w:p>
    <w:p>
      <w:pPr>
        <w:spacing w:before="186" w:line="209" w:lineRule="auto"/>
        <w:ind w:left="1921"/>
        <w:rPr>
          <w:rFonts w:ascii="宋体" w:hAnsi="宋体" w:eastAsia="宋体" w:cs="宋体"/>
          <w:sz w:val="24"/>
          <w:szCs w:val="24"/>
        </w:rPr>
      </w:pPr>
      <w:r>
        <w:rPr>
          <w:rFonts w:ascii="黑体" w:hAnsi="黑体" w:eastAsia="黑体" w:cs="黑体"/>
          <w:spacing w:val="1"/>
          <w:sz w:val="24"/>
          <w:szCs w:val="24"/>
        </w:rPr>
        <w:t>4.2.1</w:t>
      </w:r>
      <w:r>
        <w:rPr>
          <w:rFonts w:ascii="黑体" w:hAnsi="黑体" w:eastAsia="黑体" w:cs="黑体"/>
          <w:spacing w:val="10"/>
          <w:sz w:val="24"/>
          <w:szCs w:val="24"/>
        </w:rPr>
        <w:t xml:space="preserve">  </w:t>
      </w:r>
      <w:r>
        <w:rPr>
          <w:rFonts w:ascii="宋体" w:hAnsi="宋体" w:eastAsia="宋体" w:cs="宋体"/>
          <w:spacing w:val="1"/>
          <w:sz w:val="24"/>
          <w:szCs w:val="24"/>
        </w:rPr>
        <w:t>焊接</w:t>
      </w:r>
    </w:p>
    <w:p>
      <w:pPr>
        <w:spacing w:before="127" w:line="210" w:lineRule="auto"/>
        <w:ind w:left="1921"/>
        <w:rPr>
          <w:rFonts w:ascii="宋体" w:hAnsi="宋体" w:eastAsia="宋体" w:cs="宋体"/>
          <w:sz w:val="24"/>
          <w:szCs w:val="24"/>
        </w:rPr>
      </w:pPr>
      <w:r>
        <w:fldChar w:fldCharType="begin"/>
      </w:r>
      <w:r>
        <w:instrText xml:space="preserve"> HYPERLINK "4.2.1.1" </w:instrText>
      </w:r>
      <w:r>
        <w:fldChar w:fldCharType="separate"/>
      </w:r>
      <w:r>
        <w:rPr>
          <w:rFonts w:ascii="黑体" w:hAnsi="黑体" w:eastAsia="黑体" w:cs="黑体"/>
          <w:spacing w:val="3"/>
          <w:sz w:val="24"/>
          <w:szCs w:val="24"/>
        </w:rPr>
        <w:t>4.2.1.1</w:t>
      </w:r>
      <w:r>
        <w:rPr>
          <w:rFonts w:ascii="黑体" w:hAnsi="黑体" w:eastAsia="黑体" w:cs="黑体"/>
          <w:spacing w:val="3"/>
          <w:sz w:val="24"/>
          <w:szCs w:val="24"/>
        </w:rPr>
        <w:fldChar w:fldCharType="end"/>
      </w:r>
      <w:r>
        <w:rPr>
          <w:rFonts w:ascii="黑体" w:hAnsi="黑体" w:eastAsia="黑体" w:cs="黑体"/>
          <w:spacing w:val="18"/>
          <w:sz w:val="24"/>
          <w:szCs w:val="24"/>
        </w:rPr>
        <w:t xml:space="preserve">  </w:t>
      </w:r>
      <w:r>
        <w:rPr>
          <w:rFonts w:ascii="宋体" w:hAnsi="宋体" w:eastAsia="宋体" w:cs="宋体"/>
          <w:spacing w:val="3"/>
          <w:sz w:val="24"/>
          <w:szCs w:val="24"/>
        </w:rPr>
        <w:t>焊接工艺评定</w:t>
      </w:r>
    </w:p>
    <w:p>
      <w:pPr>
        <w:spacing w:before="123" w:line="214" w:lineRule="auto"/>
        <w:ind w:left="1919"/>
        <w:rPr>
          <w:rFonts w:ascii="宋体" w:hAnsi="宋体" w:eastAsia="宋体" w:cs="宋体"/>
          <w:sz w:val="24"/>
          <w:szCs w:val="24"/>
        </w:rPr>
      </w:pPr>
      <w:r>
        <w:rPr>
          <w:rFonts w:ascii="宋体" w:hAnsi="宋体" w:eastAsia="宋体" w:cs="宋体"/>
          <w:spacing w:val="4"/>
          <w:sz w:val="24"/>
          <w:szCs w:val="24"/>
        </w:rPr>
        <w:t>压力容器焊接工艺评定的要求如下：</w:t>
      </w:r>
    </w:p>
    <w:p>
      <w:pPr>
        <w:spacing w:before="119" w:line="287" w:lineRule="auto"/>
        <w:ind w:left="1421" w:right="1417" w:firstLine="544"/>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)压力容器产品施焊前，受压元件焊缝</w:t>
      </w:r>
      <w:r>
        <w:rPr>
          <w:rFonts w:ascii="宋体" w:hAnsi="宋体" w:eastAsia="宋体" w:cs="宋体"/>
          <w:spacing w:val="6"/>
          <w:sz w:val="24"/>
          <w:szCs w:val="24"/>
        </w:rPr>
        <w:t>、与受压元件相焊的焊缝、熔入永久焊</w:t>
      </w:r>
      <w:r>
        <w:rPr>
          <w:rFonts w:ascii="宋体" w:hAnsi="宋体" w:eastAsia="宋体" w:cs="宋体"/>
          <w:sz w:val="24"/>
          <w:szCs w:val="24"/>
        </w:rPr>
        <w:t xml:space="preserve"> </w:t>
      </w:r>
      <w:r>
        <w:rPr>
          <w:rFonts w:ascii="宋体" w:hAnsi="宋体" w:eastAsia="宋体" w:cs="宋体"/>
          <w:spacing w:val="12"/>
          <w:sz w:val="24"/>
          <w:szCs w:val="24"/>
        </w:rPr>
        <w:t>缝内的定位焊缝、受压元件母材表面堆焊与补</w:t>
      </w:r>
      <w:r>
        <w:rPr>
          <w:rFonts w:ascii="宋体" w:hAnsi="宋体" w:eastAsia="宋体" w:cs="宋体"/>
          <w:spacing w:val="11"/>
          <w:sz w:val="24"/>
          <w:szCs w:val="24"/>
        </w:rPr>
        <w:t>焊，以及上述焊缝的返修焊缝都应当</w:t>
      </w:r>
      <w:r>
        <w:rPr>
          <w:rFonts w:ascii="宋体" w:hAnsi="宋体" w:eastAsia="宋体" w:cs="宋体"/>
          <w:sz w:val="24"/>
          <w:szCs w:val="24"/>
        </w:rPr>
        <w:t xml:space="preserve"> </w:t>
      </w:r>
      <w:r>
        <w:rPr>
          <w:rFonts w:ascii="宋体" w:hAnsi="宋体" w:eastAsia="宋体" w:cs="宋体"/>
          <w:spacing w:val="7"/>
          <w:sz w:val="24"/>
          <w:szCs w:val="24"/>
        </w:rPr>
        <w:t>进行焊接工艺评定或者具有经过评定合格的焊接</w:t>
      </w:r>
      <w:r>
        <w:rPr>
          <w:rFonts w:ascii="宋体" w:hAnsi="宋体" w:eastAsia="宋体" w:cs="宋体"/>
          <w:spacing w:val="6"/>
          <w:sz w:val="24"/>
          <w:szCs w:val="24"/>
        </w:rPr>
        <w:t>工艺规程(</w:t>
      </w:r>
      <w:r>
        <w:rPr>
          <w:rFonts w:ascii="Times New Roman" w:hAnsi="Times New Roman" w:eastAsia="Times New Roman" w:cs="Times New Roman"/>
          <w:sz w:val="24"/>
          <w:szCs w:val="24"/>
        </w:rPr>
        <w:t>WPS</w:t>
      </w:r>
      <w:r>
        <w:rPr>
          <w:rFonts w:ascii="宋体" w:hAnsi="宋体" w:eastAsia="宋体" w:cs="宋体"/>
          <w:spacing w:val="6"/>
          <w:sz w:val="24"/>
          <w:szCs w:val="24"/>
        </w:rPr>
        <w:t>)支持；</w:t>
      </w:r>
    </w:p>
    <w:p>
      <w:pPr>
        <w:spacing w:before="83" w:line="277" w:lineRule="auto"/>
        <w:ind w:left="1421" w:right="1436" w:firstLine="54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)压力容器的焊接工艺评定应当符合</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NB</w:t>
      </w:r>
      <w:r>
        <w:rPr>
          <w:rFonts w:ascii="Times New Roman" w:hAnsi="Times New Roman" w:eastAsia="Times New Roman" w:cs="Times New Roman"/>
          <w:spacing w:val="4"/>
          <w:sz w:val="24"/>
          <w:szCs w:val="24"/>
        </w:rPr>
        <w:t>/T 470</w:t>
      </w:r>
      <w:r>
        <w:rPr>
          <w:rFonts w:ascii="Times New Roman" w:hAnsi="Times New Roman" w:eastAsia="Times New Roman" w:cs="Times New Roman"/>
          <w:spacing w:val="3"/>
          <w:sz w:val="24"/>
          <w:szCs w:val="24"/>
        </w:rPr>
        <w:t>14</w:t>
      </w:r>
      <w:r>
        <w:rPr>
          <w:rFonts w:ascii="宋体" w:hAnsi="宋体" w:eastAsia="宋体" w:cs="宋体"/>
          <w:spacing w:val="3"/>
          <w:sz w:val="24"/>
          <w:szCs w:val="24"/>
        </w:rPr>
        <w:t>《承压设备焊接工艺评定》的</w:t>
      </w:r>
      <w:r>
        <w:rPr>
          <w:rFonts w:ascii="宋体" w:hAnsi="宋体" w:eastAsia="宋体" w:cs="宋体"/>
          <w:sz w:val="24"/>
          <w:szCs w:val="24"/>
        </w:rPr>
        <w:t xml:space="preserve"> </w:t>
      </w:r>
      <w:r>
        <w:rPr>
          <w:rFonts w:ascii="宋体" w:hAnsi="宋体" w:eastAsia="宋体" w:cs="宋体"/>
          <w:spacing w:val="-6"/>
          <w:sz w:val="24"/>
          <w:szCs w:val="24"/>
        </w:rPr>
        <w:t>要求；</w:t>
      </w:r>
    </w:p>
    <w:p>
      <w:pPr>
        <w:spacing w:before="76"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3</w:t>
      </w:r>
      <w:r>
        <w:rPr>
          <w:rFonts w:ascii="宋体" w:hAnsi="宋体" w:eastAsia="宋体" w:cs="宋体"/>
          <w:spacing w:val="4"/>
          <w:position w:val="1"/>
          <w:sz w:val="24"/>
          <w:szCs w:val="24"/>
        </w:rPr>
        <w:t>)监督检验人员应当对焊接工艺的评定</w:t>
      </w:r>
      <w:r>
        <w:rPr>
          <w:rFonts w:ascii="宋体" w:hAnsi="宋体" w:eastAsia="宋体" w:cs="宋体"/>
          <w:spacing w:val="3"/>
          <w:position w:val="1"/>
          <w:sz w:val="24"/>
          <w:szCs w:val="24"/>
        </w:rPr>
        <w:t>过程进行监督；</w:t>
      </w:r>
    </w:p>
    <w:p>
      <w:pPr>
        <w:spacing w:before="81" w:line="307" w:lineRule="auto"/>
        <w:ind w:left="1422" w:right="1419" w:firstLine="54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)焊接工艺评定完成后，</w:t>
      </w:r>
      <w:r>
        <w:rPr>
          <w:rFonts w:ascii="宋体" w:hAnsi="宋体" w:eastAsia="宋体" w:cs="宋体"/>
          <w:spacing w:val="57"/>
          <w:sz w:val="24"/>
          <w:szCs w:val="24"/>
        </w:rPr>
        <w:t xml:space="preserve"> </w:t>
      </w:r>
      <w:r>
        <w:rPr>
          <w:rFonts w:ascii="宋体" w:hAnsi="宋体" w:eastAsia="宋体" w:cs="宋体"/>
          <w:spacing w:val="2"/>
          <w:sz w:val="24"/>
          <w:szCs w:val="24"/>
        </w:rPr>
        <w:t>焊接工艺评定报告(</w:t>
      </w:r>
      <w:r>
        <w:rPr>
          <w:rFonts w:ascii="Times New Roman" w:hAnsi="Times New Roman" w:eastAsia="Times New Roman" w:cs="Times New Roman"/>
          <w:sz w:val="24"/>
          <w:szCs w:val="24"/>
        </w:rPr>
        <w:t>PQR</w:t>
      </w:r>
      <w:r>
        <w:rPr>
          <w:rFonts w:ascii="宋体" w:hAnsi="宋体" w:eastAsia="宋体" w:cs="宋体"/>
          <w:spacing w:val="2"/>
          <w:sz w:val="24"/>
          <w:szCs w:val="24"/>
        </w:rPr>
        <w:t>)和焊接工艺规程应当由制造</w:t>
      </w:r>
      <w:r>
        <w:rPr>
          <w:rFonts w:ascii="宋体" w:hAnsi="宋体" w:eastAsia="宋体" w:cs="宋体"/>
          <w:sz w:val="24"/>
          <w:szCs w:val="24"/>
        </w:rPr>
        <w:t xml:space="preserve"> </w:t>
      </w:r>
      <w:r>
        <w:rPr>
          <w:rFonts w:ascii="宋体" w:hAnsi="宋体" w:eastAsia="宋体" w:cs="宋体"/>
          <w:spacing w:val="12"/>
          <w:sz w:val="24"/>
          <w:szCs w:val="24"/>
        </w:rPr>
        <w:t>单位焊接责任工程师审核，技术负责人批准</w:t>
      </w:r>
      <w:r>
        <w:rPr>
          <w:rFonts w:ascii="宋体" w:hAnsi="宋体" w:eastAsia="宋体" w:cs="宋体"/>
          <w:spacing w:val="11"/>
          <w:sz w:val="24"/>
          <w:szCs w:val="24"/>
        </w:rPr>
        <w:t>，经过监督检验人员签字确认后存入技</w:t>
      </w:r>
    </w:p>
    <w:p>
      <w:pPr>
        <w:spacing w:line="321" w:lineRule="exact"/>
        <w:ind w:left="1422"/>
        <w:rPr>
          <w:rFonts w:ascii="宋体" w:hAnsi="宋体" w:eastAsia="宋体" w:cs="宋体"/>
          <w:sz w:val="24"/>
          <w:szCs w:val="24"/>
        </w:rPr>
      </w:pPr>
      <w:r>
        <w:rPr>
          <w:rFonts w:ascii="宋体" w:hAnsi="宋体" w:eastAsia="宋体" w:cs="宋体"/>
          <w:spacing w:val="-4"/>
          <w:position w:val="1"/>
          <w:sz w:val="24"/>
          <w:szCs w:val="24"/>
        </w:rPr>
        <w:t>术档案；</w:t>
      </w:r>
    </w:p>
    <w:p>
      <w:pPr>
        <w:spacing w:before="82" w:line="403" w:lineRule="exact"/>
        <w:ind w:left="1965"/>
        <w:rPr>
          <w:rFonts w:ascii="宋体" w:hAnsi="宋体" w:eastAsia="宋体" w:cs="宋体"/>
          <w:sz w:val="24"/>
          <w:szCs w:val="24"/>
        </w:rPr>
      </w:pPr>
      <w:r>
        <w:rPr>
          <w:rFonts w:ascii="宋体" w:hAnsi="宋体" w:eastAsia="宋体" w:cs="宋体"/>
          <w:spacing w:val="7"/>
          <w:position w:val="12"/>
          <w:sz w:val="24"/>
          <w:szCs w:val="24"/>
        </w:rPr>
        <w:t>(</w:t>
      </w:r>
      <w:r>
        <w:rPr>
          <w:rFonts w:ascii="Times New Roman" w:hAnsi="Times New Roman" w:eastAsia="Times New Roman" w:cs="Times New Roman"/>
          <w:spacing w:val="7"/>
          <w:position w:val="12"/>
          <w:sz w:val="24"/>
          <w:szCs w:val="24"/>
        </w:rPr>
        <w:t>5</w:t>
      </w:r>
      <w:r>
        <w:rPr>
          <w:rFonts w:ascii="宋体" w:hAnsi="宋体" w:eastAsia="宋体" w:cs="宋体"/>
          <w:spacing w:val="7"/>
          <w:position w:val="12"/>
          <w:sz w:val="24"/>
          <w:szCs w:val="24"/>
        </w:rPr>
        <w:t>)焊接工艺评定技术档案应当保存至该</w:t>
      </w:r>
      <w:r>
        <w:rPr>
          <w:rFonts w:ascii="宋体" w:hAnsi="宋体" w:eastAsia="宋体" w:cs="宋体"/>
          <w:spacing w:val="6"/>
          <w:position w:val="12"/>
          <w:sz w:val="24"/>
          <w:szCs w:val="24"/>
        </w:rPr>
        <w:t>工艺评定失效为止，焊接工艺评定试样</w:t>
      </w:r>
    </w:p>
    <w:p>
      <w:pPr>
        <w:spacing w:line="212" w:lineRule="auto"/>
        <w:ind w:left="1422"/>
        <w:rPr>
          <w:rFonts w:ascii="宋体" w:hAnsi="宋体" w:eastAsia="宋体" w:cs="宋体"/>
          <w:sz w:val="24"/>
          <w:szCs w:val="24"/>
        </w:rPr>
      </w:pPr>
      <w:r>
        <w:rPr>
          <w:rFonts w:ascii="宋体" w:hAnsi="宋体" w:eastAsia="宋体" w:cs="宋体"/>
          <w:spacing w:val="2"/>
          <w:sz w:val="24"/>
          <w:szCs w:val="24"/>
        </w:rPr>
        <w:t>应当至少保存</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 xml:space="preserve">5 </w:t>
      </w:r>
      <w:r>
        <w:rPr>
          <w:rFonts w:ascii="宋体" w:hAnsi="宋体" w:eastAsia="宋体" w:cs="宋体"/>
          <w:spacing w:val="2"/>
          <w:sz w:val="24"/>
          <w:szCs w:val="24"/>
        </w:rPr>
        <w:t>年。</w:t>
      </w:r>
    </w:p>
    <w:p>
      <w:pPr>
        <w:spacing w:before="128" w:line="208" w:lineRule="auto"/>
        <w:ind w:left="1921"/>
        <w:rPr>
          <w:rFonts w:ascii="宋体" w:hAnsi="宋体" w:eastAsia="宋体" w:cs="宋体"/>
          <w:sz w:val="24"/>
          <w:szCs w:val="24"/>
        </w:rPr>
      </w:pPr>
      <w:r>
        <w:fldChar w:fldCharType="begin"/>
      </w:r>
      <w:r>
        <w:instrText xml:space="preserve"> HYPERLINK "4.2.1.2" </w:instrText>
      </w:r>
      <w:r>
        <w:fldChar w:fldCharType="separate"/>
      </w:r>
      <w:r>
        <w:rPr>
          <w:rFonts w:ascii="黑体" w:hAnsi="黑体" w:eastAsia="黑体" w:cs="黑体"/>
          <w:spacing w:val="1"/>
          <w:sz w:val="24"/>
          <w:szCs w:val="24"/>
        </w:rPr>
        <w:t>4.2.1.2</w:t>
      </w:r>
      <w:r>
        <w:rPr>
          <w:rFonts w:ascii="黑体" w:hAnsi="黑体" w:eastAsia="黑体" w:cs="黑体"/>
          <w:spacing w:val="1"/>
          <w:sz w:val="24"/>
          <w:szCs w:val="24"/>
        </w:rPr>
        <w:fldChar w:fldCharType="end"/>
      </w:r>
      <w:r>
        <w:rPr>
          <w:rFonts w:ascii="黑体" w:hAnsi="黑体" w:eastAsia="黑体" w:cs="黑体"/>
          <w:spacing w:val="17"/>
          <w:sz w:val="24"/>
          <w:szCs w:val="24"/>
        </w:rPr>
        <w:t xml:space="preserve">  </w:t>
      </w:r>
      <w:r>
        <w:rPr>
          <w:rFonts w:ascii="宋体" w:hAnsi="宋体" w:eastAsia="宋体" w:cs="宋体"/>
          <w:spacing w:val="1"/>
          <w:sz w:val="24"/>
          <w:szCs w:val="24"/>
        </w:rPr>
        <w:t>焊工</w:t>
      </w:r>
    </w:p>
    <w:p>
      <w:pPr>
        <w:spacing w:before="124" w:line="276" w:lineRule="auto"/>
        <w:ind w:left="1398" w:right="1417" w:firstLine="566"/>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)压力容器焊工应当按照有关安全技术</w:t>
      </w:r>
      <w:r>
        <w:rPr>
          <w:rFonts w:ascii="宋体" w:hAnsi="宋体" w:eastAsia="宋体" w:cs="宋体"/>
          <w:spacing w:val="6"/>
          <w:sz w:val="24"/>
          <w:szCs w:val="24"/>
        </w:rPr>
        <w:t>规范的规定考核合格，取得相应项目的</w:t>
      </w:r>
      <w:r>
        <w:rPr>
          <w:rFonts w:ascii="宋体" w:hAnsi="宋体" w:eastAsia="宋体" w:cs="宋体"/>
          <w:sz w:val="24"/>
          <w:szCs w:val="24"/>
        </w:rPr>
        <w:t xml:space="preserve"> </w:t>
      </w:r>
      <w:r>
        <w:rPr>
          <w:rFonts w:ascii="宋体" w:hAnsi="宋体" w:eastAsia="宋体" w:cs="宋体"/>
          <w:spacing w:val="7"/>
          <w:sz w:val="24"/>
          <w:szCs w:val="24"/>
        </w:rPr>
        <w:t>《特种设备作业人员证》后，方能在有效期间内承担合格项目范围内的焊接工作；</w:t>
      </w:r>
    </w:p>
    <w:p>
      <w:pPr>
        <w:spacing w:before="80" w:line="277" w:lineRule="auto"/>
        <w:ind w:left="1423" w:right="1417"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)焊工应当按照焊接工艺规程或者焊接</w:t>
      </w:r>
      <w:r>
        <w:rPr>
          <w:rFonts w:ascii="宋体" w:hAnsi="宋体" w:eastAsia="宋体" w:cs="宋体"/>
          <w:spacing w:val="6"/>
          <w:sz w:val="24"/>
          <w:szCs w:val="24"/>
        </w:rPr>
        <w:t>作业指导书施焊并且做好施焊记录，制</w:t>
      </w:r>
      <w:r>
        <w:rPr>
          <w:rFonts w:ascii="宋体" w:hAnsi="宋体" w:eastAsia="宋体" w:cs="宋体"/>
          <w:sz w:val="24"/>
          <w:szCs w:val="24"/>
        </w:rPr>
        <w:t xml:space="preserve"> </w:t>
      </w:r>
      <w:r>
        <w:rPr>
          <w:rFonts w:ascii="宋体" w:hAnsi="宋体" w:eastAsia="宋体" w:cs="宋体"/>
          <w:spacing w:val="6"/>
          <w:sz w:val="24"/>
          <w:szCs w:val="24"/>
        </w:rPr>
        <w:t>造单位的检查人员应当对实际的焊接工艺参数进行检查；</w:t>
      </w:r>
    </w:p>
    <w:p>
      <w:pPr>
        <w:spacing w:before="81" w:line="276" w:lineRule="auto"/>
        <w:ind w:left="1424" w:right="1417" w:firstLine="54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)应当在压力容器受压元件焊缝附近的</w:t>
      </w:r>
      <w:r>
        <w:rPr>
          <w:rFonts w:ascii="宋体" w:hAnsi="宋体" w:eastAsia="宋体" w:cs="宋体"/>
          <w:spacing w:val="6"/>
          <w:sz w:val="24"/>
          <w:szCs w:val="24"/>
        </w:rPr>
        <w:t>指定部位打上焊工代号钢印，或者在焊</w:t>
      </w:r>
      <w:r>
        <w:rPr>
          <w:rFonts w:ascii="宋体" w:hAnsi="宋体" w:eastAsia="宋体" w:cs="宋体"/>
          <w:sz w:val="24"/>
          <w:szCs w:val="24"/>
        </w:rPr>
        <w:t xml:space="preserve"> </w:t>
      </w:r>
      <w:r>
        <w:rPr>
          <w:rFonts w:ascii="宋体" w:hAnsi="宋体" w:eastAsia="宋体" w:cs="宋体"/>
          <w:spacing w:val="6"/>
          <w:sz w:val="24"/>
          <w:szCs w:val="24"/>
        </w:rPr>
        <w:t>接记录(含焊缝布置图)中记录焊工代号，焊接记录列入产品质量证明文件；</w:t>
      </w:r>
    </w:p>
    <w:p>
      <w:pPr>
        <w:spacing w:before="82" w:line="219"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)制造单位应当建立焊工技术档案。</w:t>
      </w:r>
    </w:p>
    <w:p>
      <w:pPr>
        <w:spacing w:before="119" w:line="211" w:lineRule="auto"/>
        <w:ind w:left="1921"/>
        <w:rPr>
          <w:rFonts w:ascii="宋体" w:hAnsi="宋体" w:eastAsia="宋体" w:cs="宋体"/>
          <w:sz w:val="24"/>
          <w:szCs w:val="24"/>
        </w:rPr>
      </w:pPr>
      <w:r>
        <w:fldChar w:fldCharType="begin"/>
      </w:r>
      <w:r>
        <w:instrText xml:space="preserve"> HYPERLINK "4.2.1.3" </w:instrText>
      </w:r>
      <w:r>
        <w:fldChar w:fldCharType="separate"/>
      </w:r>
      <w:r>
        <w:rPr>
          <w:rFonts w:ascii="黑体" w:hAnsi="黑体" w:eastAsia="黑体" w:cs="黑体"/>
          <w:spacing w:val="5"/>
          <w:sz w:val="24"/>
          <w:szCs w:val="24"/>
        </w:rPr>
        <w:t>4.2.1.3</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压力容器拼接与组装</w:t>
      </w:r>
    </w:p>
    <w:p>
      <w:pPr>
        <w:spacing w:before="120"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)球形储罐球壳板不允许拼接；</w:t>
      </w:r>
    </w:p>
    <w:p>
      <w:pPr>
        <w:spacing w:before="81"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2</w:t>
      </w:r>
      <w:r>
        <w:rPr>
          <w:rFonts w:ascii="宋体" w:hAnsi="宋体" w:eastAsia="宋体" w:cs="宋体"/>
          <w:spacing w:val="1"/>
          <w:position w:val="1"/>
          <w:sz w:val="24"/>
          <w:szCs w:val="24"/>
        </w:rPr>
        <w:t>)压力容器不宜采用十字焊缝；</w:t>
      </w:r>
    </w:p>
    <w:p>
      <w:pPr>
        <w:spacing w:before="81" w:line="219"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)压力容器制造过程中不允许强力组装。</w:t>
      </w:r>
    </w:p>
    <w:p>
      <w:pPr>
        <w:spacing w:before="119" w:line="212" w:lineRule="auto"/>
        <w:ind w:left="1921"/>
        <w:rPr>
          <w:rFonts w:ascii="宋体" w:hAnsi="宋体" w:eastAsia="宋体" w:cs="宋体"/>
          <w:sz w:val="24"/>
          <w:szCs w:val="24"/>
        </w:rPr>
      </w:pPr>
      <w:r>
        <w:fldChar w:fldCharType="begin"/>
      </w:r>
      <w:r>
        <w:instrText xml:space="preserve"> HYPERLINK "4.2.1.4" </w:instrText>
      </w:r>
      <w:r>
        <w:fldChar w:fldCharType="separate"/>
      </w:r>
      <w:r>
        <w:rPr>
          <w:rFonts w:ascii="黑体" w:hAnsi="黑体" w:eastAsia="黑体" w:cs="黑体"/>
          <w:spacing w:val="2"/>
          <w:sz w:val="24"/>
          <w:szCs w:val="24"/>
        </w:rPr>
        <w:t>4.2.1.4</w:t>
      </w:r>
      <w:r>
        <w:rPr>
          <w:rFonts w:ascii="黑体" w:hAnsi="黑体" w:eastAsia="黑体" w:cs="黑体"/>
          <w:spacing w:val="2"/>
          <w:sz w:val="24"/>
          <w:szCs w:val="24"/>
        </w:rPr>
        <w:fldChar w:fldCharType="end"/>
      </w:r>
      <w:r>
        <w:rPr>
          <w:rFonts w:ascii="黑体" w:hAnsi="黑体" w:eastAsia="黑体" w:cs="黑体"/>
          <w:spacing w:val="19"/>
          <w:sz w:val="24"/>
          <w:szCs w:val="24"/>
        </w:rPr>
        <w:t xml:space="preserve">  </w:t>
      </w:r>
      <w:r>
        <w:rPr>
          <w:rFonts w:ascii="宋体" w:hAnsi="宋体" w:eastAsia="宋体" w:cs="宋体"/>
          <w:spacing w:val="2"/>
          <w:sz w:val="24"/>
          <w:szCs w:val="24"/>
        </w:rPr>
        <w:t>焊接返修</w:t>
      </w:r>
    </w:p>
    <w:p>
      <w:pPr>
        <w:spacing w:before="119" w:line="320" w:lineRule="exact"/>
        <w:ind w:left="1921"/>
        <w:rPr>
          <w:rFonts w:ascii="宋体" w:hAnsi="宋体" w:eastAsia="宋体" w:cs="宋体"/>
          <w:sz w:val="24"/>
          <w:szCs w:val="24"/>
        </w:rPr>
      </w:pPr>
      <w:r>
        <w:rPr>
          <w:rFonts w:ascii="宋体" w:hAnsi="宋体" w:eastAsia="宋体" w:cs="宋体"/>
          <w:spacing w:val="4"/>
          <w:position w:val="1"/>
          <w:sz w:val="24"/>
          <w:szCs w:val="24"/>
        </w:rPr>
        <w:t>焊接返修(包括母材缺陷补焊)的要求如下：</w:t>
      </w:r>
    </w:p>
    <w:p>
      <w:pPr>
        <w:spacing w:before="80"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1</w:t>
      </w:r>
      <w:r>
        <w:rPr>
          <w:rFonts w:ascii="宋体" w:hAnsi="宋体" w:eastAsia="宋体" w:cs="宋体"/>
          <w:spacing w:val="-4"/>
          <w:position w:val="1"/>
          <w:sz w:val="24"/>
          <w:szCs w:val="24"/>
        </w:rPr>
        <w:t>)应当分析缺陷产生的原因，</w:t>
      </w:r>
      <w:r>
        <w:rPr>
          <w:rFonts w:ascii="宋体" w:hAnsi="宋体" w:eastAsia="宋体" w:cs="宋体"/>
          <w:spacing w:val="69"/>
          <w:position w:val="1"/>
          <w:sz w:val="24"/>
          <w:szCs w:val="24"/>
        </w:rPr>
        <w:t xml:space="preserve"> </w:t>
      </w:r>
      <w:r>
        <w:rPr>
          <w:rFonts w:ascii="宋体" w:hAnsi="宋体" w:eastAsia="宋体" w:cs="宋体"/>
          <w:spacing w:val="-4"/>
          <w:position w:val="1"/>
          <w:sz w:val="24"/>
          <w:szCs w:val="24"/>
        </w:rPr>
        <w:t>提出相应的返修方案；</w:t>
      </w:r>
    </w:p>
    <w:p>
      <w:pPr>
        <w:spacing w:before="80" w:line="218"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)返修应当按照本规程</w:t>
      </w:r>
      <w:r>
        <w:rPr>
          <w:rFonts w:ascii="宋体" w:hAnsi="宋体" w:eastAsia="宋体" w:cs="宋体"/>
          <w:spacing w:val="-71"/>
          <w:sz w:val="24"/>
          <w:szCs w:val="24"/>
        </w:rPr>
        <w:t xml:space="preserve"> </w:t>
      </w:r>
      <w:r>
        <w:fldChar w:fldCharType="begin"/>
      </w:r>
      <w:r>
        <w:instrText xml:space="preserve"> HYPERLINK "4.2.1.1" </w:instrText>
      </w:r>
      <w:r>
        <w:fldChar w:fldCharType="separate"/>
      </w:r>
      <w:r>
        <w:rPr>
          <w:rFonts w:ascii="Times New Roman" w:hAnsi="Times New Roman" w:eastAsia="Times New Roman" w:cs="Times New Roman"/>
          <w:spacing w:val="5"/>
          <w:sz w:val="24"/>
          <w:szCs w:val="24"/>
        </w:rPr>
        <w:t>4.2.1.1</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进行焊接工艺评定或者具有经过评定合格的焊接</w:t>
      </w:r>
    </w:p>
    <w:p>
      <w:pPr>
        <w:spacing w:line="218" w:lineRule="auto"/>
        <w:rPr>
          <w:rFonts w:ascii="宋体" w:hAnsi="宋体" w:eastAsia="宋体" w:cs="宋体"/>
          <w:sz w:val="24"/>
          <w:szCs w:val="24"/>
        </w:rPr>
        <w:sectPr>
          <w:headerReference r:id="rId80" w:type="default"/>
          <w:footerReference r:id="rId81" w:type="default"/>
          <w:pgSz w:w="11905" w:h="16840"/>
          <w:pgMar w:top="1503" w:right="4" w:bottom="1325" w:left="0" w:header="1228" w:footer="1138" w:gutter="0"/>
          <w:cols w:space="720" w:num="1"/>
        </w:sectPr>
      </w:pPr>
    </w:p>
    <w:p>
      <w:pPr>
        <w:pStyle w:val="2"/>
        <w:spacing w:line="259" w:lineRule="auto"/>
      </w:pPr>
      <w:r>
        <w:pict>
          <v:shape id="_x0000_s1079" o:spid="_x0000_s1079" o:spt="202" type="#_x0000_t202" style="position:absolute;left:0pt;margin-left:481.3pt;margin-top:779.1pt;height:7pt;width:44.25pt;mso-position-horizontal-relative:page;mso-position-vertical-relative:page;z-index:251904000;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21" w:lineRule="exact"/>
        <w:ind w:left="1423"/>
        <w:rPr>
          <w:rFonts w:ascii="宋体" w:hAnsi="宋体" w:eastAsia="宋体" w:cs="宋体"/>
          <w:sz w:val="24"/>
          <w:szCs w:val="24"/>
        </w:rPr>
      </w:pPr>
      <w:r>
        <w:rPr>
          <w:rFonts w:ascii="宋体" w:hAnsi="宋体" w:eastAsia="宋体" w:cs="宋体"/>
          <w:spacing w:val="5"/>
          <w:position w:val="1"/>
          <w:sz w:val="24"/>
          <w:szCs w:val="24"/>
        </w:rPr>
        <w:t>工艺规程支持，施焊时应当有详尽的返修记录；</w:t>
      </w:r>
    </w:p>
    <w:p>
      <w:pPr>
        <w:spacing w:before="80" w:line="307" w:lineRule="auto"/>
        <w:ind w:left="1422" w:right="1418" w:firstLine="543"/>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)焊缝同一部位的返修次数不宜超过</w:t>
      </w:r>
      <w:r>
        <w:rPr>
          <w:rFonts w:ascii="宋体" w:hAnsi="宋体" w:eastAsia="宋体" w:cs="宋体"/>
          <w:spacing w:val="-42"/>
          <w:sz w:val="24"/>
          <w:szCs w:val="24"/>
        </w:rPr>
        <w:t xml:space="preserve"> </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17"/>
          <w:sz w:val="24"/>
          <w:szCs w:val="24"/>
        </w:rPr>
        <w:t xml:space="preserve"> </w:t>
      </w:r>
      <w:r>
        <w:rPr>
          <w:rFonts w:ascii="宋体" w:hAnsi="宋体" w:eastAsia="宋体" w:cs="宋体"/>
          <w:spacing w:val="4"/>
          <w:sz w:val="24"/>
          <w:szCs w:val="24"/>
        </w:rPr>
        <w:t>次，如超过</w:t>
      </w:r>
      <w:r>
        <w:rPr>
          <w:rFonts w:ascii="宋体" w:hAnsi="宋体" w:eastAsia="宋体" w:cs="宋体"/>
          <w:spacing w:val="-41"/>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18"/>
          <w:sz w:val="24"/>
          <w:szCs w:val="24"/>
        </w:rPr>
        <w:t xml:space="preserve"> </w:t>
      </w:r>
      <w:r>
        <w:rPr>
          <w:rFonts w:ascii="宋体" w:hAnsi="宋体" w:eastAsia="宋体" w:cs="宋体"/>
          <w:spacing w:val="4"/>
          <w:sz w:val="24"/>
          <w:szCs w:val="24"/>
        </w:rPr>
        <w:t>次，返修前应当经过制造</w:t>
      </w:r>
      <w:r>
        <w:rPr>
          <w:rFonts w:ascii="宋体" w:hAnsi="宋体" w:eastAsia="宋体" w:cs="宋体"/>
          <w:sz w:val="24"/>
          <w:szCs w:val="24"/>
        </w:rPr>
        <w:t xml:space="preserve"> </w:t>
      </w:r>
      <w:r>
        <w:rPr>
          <w:rFonts w:ascii="宋体" w:hAnsi="宋体" w:eastAsia="宋体" w:cs="宋体"/>
          <w:spacing w:val="12"/>
          <w:sz w:val="24"/>
          <w:szCs w:val="24"/>
        </w:rPr>
        <w:t>单位技术负责人批准，并且将返修的次数、</w:t>
      </w:r>
      <w:r>
        <w:rPr>
          <w:rFonts w:ascii="宋体" w:hAnsi="宋体" w:eastAsia="宋体" w:cs="宋体"/>
          <w:spacing w:val="11"/>
          <w:sz w:val="24"/>
          <w:szCs w:val="24"/>
        </w:rPr>
        <w:t>部位、返修情况记入压力容器质量证明</w:t>
      </w:r>
    </w:p>
    <w:p>
      <w:pPr>
        <w:spacing w:line="320" w:lineRule="exact"/>
        <w:ind w:left="1425"/>
        <w:rPr>
          <w:rFonts w:ascii="宋体" w:hAnsi="宋体" w:eastAsia="宋体" w:cs="宋体"/>
          <w:sz w:val="24"/>
          <w:szCs w:val="24"/>
        </w:rPr>
      </w:pPr>
      <w:r>
        <w:rPr>
          <w:rFonts w:ascii="宋体" w:hAnsi="宋体" w:eastAsia="宋体" w:cs="宋体"/>
          <w:spacing w:val="-7"/>
          <w:position w:val="1"/>
          <w:sz w:val="24"/>
          <w:szCs w:val="24"/>
        </w:rPr>
        <w:t>文件；</w:t>
      </w:r>
    </w:p>
    <w:p>
      <w:pPr>
        <w:spacing w:before="78" w:line="277" w:lineRule="auto"/>
        <w:ind w:left="1425" w:right="1417" w:firstLine="539"/>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)要求焊后热处理的压力容器，</w:t>
      </w:r>
      <w:r>
        <w:rPr>
          <w:rFonts w:ascii="宋体" w:hAnsi="宋体" w:eastAsia="宋体" w:cs="宋体"/>
          <w:spacing w:val="56"/>
          <w:sz w:val="24"/>
          <w:szCs w:val="24"/>
        </w:rPr>
        <w:t xml:space="preserve"> </w:t>
      </w:r>
      <w:r>
        <w:rPr>
          <w:rFonts w:ascii="宋体" w:hAnsi="宋体" w:eastAsia="宋体" w:cs="宋体"/>
          <w:spacing w:val="2"/>
          <w:sz w:val="24"/>
          <w:szCs w:val="24"/>
        </w:rPr>
        <w:t>一般在热处理前</w:t>
      </w:r>
      <w:r>
        <w:rPr>
          <w:rFonts w:ascii="宋体" w:hAnsi="宋体" w:eastAsia="宋体" w:cs="宋体"/>
          <w:spacing w:val="1"/>
          <w:sz w:val="24"/>
          <w:szCs w:val="24"/>
        </w:rPr>
        <w:t>焊接返修，如在热处理后进行</w:t>
      </w:r>
      <w:r>
        <w:rPr>
          <w:rFonts w:ascii="宋体" w:hAnsi="宋体" w:eastAsia="宋体" w:cs="宋体"/>
          <w:sz w:val="24"/>
          <w:szCs w:val="24"/>
        </w:rPr>
        <w:t xml:space="preserve"> </w:t>
      </w:r>
      <w:r>
        <w:rPr>
          <w:rFonts w:ascii="宋体" w:hAnsi="宋体" w:eastAsia="宋体" w:cs="宋体"/>
          <w:spacing w:val="6"/>
          <w:sz w:val="24"/>
          <w:szCs w:val="24"/>
        </w:rPr>
        <w:t>焊接返修，应当根据补焊深度确定是否需要进行消除应力处理；</w:t>
      </w:r>
    </w:p>
    <w:p>
      <w:pPr>
        <w:spacing w:before="83" w:line="276" w:lineRule="auto"/>
        <w:ind w:left="1423" w:right="1417"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5</w:t>
      </w:r>
      <w:r>
        <w:rPr>
          <w:rFonts w:ascii="宋体" w:hAnsi="宋体" w:eastAsia="宋体" w:cs="宋体"/>
          <w:spacing w:val="7"/>
          <w:sz w:val="24"/>
          <w:szCs w:val="24"/>
        </w:rPr>
        <w:t>)有特殊耐腐蚀要求的压力容器或者受</w:t>
      </w:r>
      <w:r>
        <w:rPr>
          <w:rFonts w:ascii="宋体" w:hAnsi="宋体" w:eastAsia="宋体" w:cs="宋体"/>
          <w:spacing w:val="6"/>
          <w:sz w:val="24"/>
          <w:szCs w:val="24"/>
        </w:rPr>
        <w:t>压元件，返修部位仍需要保证不低于原</w:t>
      </w:r>
      <w:r>
        <w:rPr>
          <w:rFonts w:ascii="宋体" w:hAnsi="宋体" w:eastAsia="宋体" w:cs="宋体"/>
          <w:sz w:val="24"/>
          <w:szCs w:val="24"/>
        </w:rPr>
        <w:t xml:space="preserve"> </w:t>
      </w:r>
      <w:r>
        <w:rPr>
          <w:rFonts w:ascii="宋体" w:hAnsi="宋体" w:eastAsia="宋体" w:cs="宋体"/>
          <w:spacing w:val="1"/>
          <w:sz w:val="24"/>
          <w:szCs w:val="24"/>
        </w:rPr>
        <w:t>有的耐腐蚀性能；</w:t>
      </w:r>
    </w:p>
    <w:p>
      <w:pPr>
        <w:spacing w:before="81" w:line="219"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6</w:t>
      </w:r>
      <w:r>
        <w:rPr>
          <w:rFonts w:ascii="宋体" w:hAnsi="宋体" w:eastAsia="宋体" w:cs="宋体"/>
          <w:spacing w:val="3"/>
          <w:sz w:val="24"/>
          <w:szCs w:val="24"/>
        </w:rPr>
        <w:t>)返修部位应当按照原要求经过检验合格。</w:t>
      </w:r>
    </w:p>
    <w:p>
      <w:pPr>
        <w:spacing w:before="116" w:line="218" w:lineRule="auto"/>
        <w:ind w:left="1921"/>
        <w:rPr>
          <w:rFonts w:ascii="宋体" w:hAnsi="宋体" w:eastAsia="宋体" w:cs="宋体"/>
          <w:sz w:val="24"/>
          <w:szCs w:val="24"/>
        </w:rPr>
      </w:pPr>
      <w:r>
        <w:rPr>
          <w:rFonts w:ascii="黑体" w:hAnsi="黑体" w:eastAsia="黑体" w:cs="黑体"/>
          <w:spacing w:val="4"/>
          <w:sz w:val="24"/>
          <w:szCs w:val="24"/>
        </w:rPr>
        <w:t xml:space="preserve">4.2.2  </w:t>
      </w:r>
      <w:r>
        <w:rPr>
          <w:rFonts w:ascii="宋体" w:hAnsi="宋体" w:eastAsia="宋体" w:cs="宋体"/>
          <w:spacing w:val="4"/>
          <w:sz w:val="24"/>
          <w:szCs w:val="24"/>
        </w:rPr>
        <w:t>试件(板)与试样</w:t>
      </w:r>
    </w:p>
    <w:p>
      <w:pPr>
        <w:spacing w:before="114" w:line="320" w:lineRule="exact"/>
        <w:ind w:left="1921"/>
        <w:rPr>
          <w:rFonts w:ascii="宋体" w:hAnsi="宋体" w:eastAsia="宋体" w:cs="宋体"/>
          <w:sz w:val="24"/>
          <w:szCs w:val="24"/>
        </w:rPr>
      </w:pPr>
      <w:r>
        <w:fldChar w:fldCharType="begin"/>
      </w:r>
      <w:r>
        <w:instrText xml:space="preserve"> HYPERLINK "4.2.2.1" </w:instrText>
      </w:r>
      <w:r>
        <w:fldChar w:fldCharType="separate"/>
      </w:r>
      <w:r>
        <w:rPr>
          <w:rFonts w:ascii="黑体" w:hAnsi="黑体" w:eastAsia="黑体" w:cs="黑体"/>
          <w:spacing w:val="6"/>
          <w:position w:val="1"/>
          <w:sz w:val="24"/>
          <w:szCs w:val="24"/>
        </w:rPr>
        <w:t>4.2.2.1</w:t>
      </w:r>
      <w:r>
        <w:rPr>
          <w:rFonts w:ascii="黑体" w:hAnsi="黑体" w:eastAsia="黑体" w:cs="黑体"/>
          <w:spacing w:val="6"/>
          <w:position w:val="1"/>
          <w:sz w:val="24"/>
          <w:szCs w:val="24"/>
        </w:rPr>
        <w:fldChar w:fldCharType="end"/>
      </w:r>
      <w:r>
        <w:rPr>
          <w:rFonts w:ascii="黑体" w:hAnsi="黑体" w:eastAsia="黑体" w:cs="黑体"/>
          <w:spacing w:val="6"/>
          <w:position w:val="1"/>
          <w:sz w:val="24"/>
          <w:szCs w:val="24"/>
        </w:rPr>
        <w:t xml:space="preserve">  </w:t>
      </w:r>
      <w:r>
        <w:rPr>
          <w:rFonts w:ascii="宋体" w:hAnsi="宋体" w:eastAsia="宋体" w:cs="宋体"/>
          <w:spacing w:val="6"/>
          <w:position w:val="1"/>
          <w:sz w:val="24"/>
          <w:szCs w:val="24"/>
        </w:rPr>
        <w:t>制备母材热处理试件的条件</w:t>
      </w:r>
    </w:p>
    <w:p>
      <w:pPr>
        <w:spacing w:before="80" w:line="277" w:lineRule="auto"/>
        <w:ind w:left="1435" w:right="1418" w:firstLine="485"/>
        <w:rPr>
          <w:rFonts w:ascii="宋体" w:hAnsi="宋体" w:eastAsia="宋体" w:cs="宋体"/>
          <w:sz w:val="24"/>
          <w:szCs w:val="24"/>
        </w:rPr>
      </w:pPr>
      <w:r>
        <w:rPr>
          <w:rFonts w:ascii="宋体" w:hAnsi="宋体" w:eastAsia="宋体" w:cs="宋体"/>
          <w:spacing w:val="15"/>
          <w:sz w:val="24"/>
          <w:szCs w:val="24"/>
        </w:rPr>
        <w:t xml:space="preserve">在制造过程中需要经过热处理恢复或者改善材料力学性能(见本规程 </w:t>
      </w:r>
      <w:r>
        <w:fldChar w:fldCharType="begin"/>
      </w:r>
      <w:r>
        <w:instrText xml:space="preserve"> HYPERLINK "4.2.6.1" </w:instrText>
      </w:r>
      <w:r>
        <w:fldChar w:fldCharType="separate"/>
      </w:r>
      <w:r>
        <w:rPr>
          <w:rFonts w:ascii="Times New Roman" w:hAnsi="Times New Roman" w:eastAsia="Times New Roman" w:cs="Times New Roman"/>
          <w:spacing w:val="15"/>
          <w:sz w:val="24"/>
          <w:szCs w:val="24"/>
        </w:rPr>
        <w:t>4.2</w:t>
      </w:r>
      <w:r>
        <w:rPr>
          <w:rFonts w:ascii="Times New Roman" w:hAnsi="Times New Roman" w:eastAsia="Times New Roman" w:cs="Times New Roman"/>
          <w:spacing w:val="14"/>
          <w:sz w:val="24"/>
          <w:szCs w:val="24"/>
        </w:rPr>
        <w:t>.6.1</w:t>
      </w:r>
      <w:r>
        <w:rPr>
          <w:rFonts w:ascii="Times New Roman" w:hAnsi="Times New Roman" w:eastAsia="Times New Roman" w:cs="Times New Roman"/>
          <w:spacing w:val="14"/>
          <w:sz w:val="24"/>
          <w:szCs w:val="24"/>
        </w:rPr>
        <w:fldChar w:fldCharType="end"/>
      </w:r>
      <w:r>
        <w:rPr>
          <w:rFonts w:ascii="宋体" w:hAnsi="宋体" w:eastAsia="宋体" w:cs="宋体"/>
          <w:spacing w:val="14"/>
          <w:sz w:val="24"/>
          <w:szCs w:val="24"/>
        </w:rPr>
        <w:t>)</w:t>
      </w:r>
      <w:r>
        <w:rPr>
          <w:rFonts w:ascii="宋体" w:hAnsi="宋体" w:eastAsia="宋体" w:cs="宋体"/>
          <w:sz w:val="24"/>
          <w:szCs w:val="24"/>
        </w:rPr>
        <w:t xml:space="preserve"> </w:t>
      </w:r>
      <w:r>
        <w:rPr>
          <w:rFonts w:ascii="宋体" w:hAnsi="宋体" w:eastAsia="宋体" w:cs="宋体"/>
          <w:spacing w:val="4"/>
          <w:sz w:val="24"/>
          <w:szCs w:val="24"/>
        </w:rPr>
        <w:t>时，应当制备母材热处理试件。</w:t>
      </w:r>
    </w:p>
    <w:p>
      <w:pPr>
        <w:spacing w:before="81" w:line="262" w:lineRule="auto"/>
        <w:ind w:left="1423" w:right="1421" w:firstLine="495"/>
        <w:rPr>
          <w:rFonts w:ascii="宋体" w:hAnsi="宋体" w:eastAsia="宋体" w:cs="宋体"/>
          <w:sz w:val="24"/>
          <w:szCs w:val="24"/>
        </w:rPr>
      </w:pPr>
      <w:r>
        <w:rPr>
          <w:rFonts w:ascii="宋体" w:hAnsi="宋体" w:eastAsia="宋体" w:cs="宋体"/>
          <w:spacing w:val="12"/>
          <w:sz w:val="24"/>
          <w:szCs w:val="24"/>
        </w:rPr>
        <w:t>制备母材热处理试件时，若同时要求制备产品焊接试件</w:t>
      </w:r>
      <w:r>
        <w:rPr>
          <w:rFonts w:ascii="宋体" w:hAnsi="宋体" w:eastAsia="宋体" w:cs="宋体"/>
          <w:spacing w:val="11"/>
          <w:sz w:val="24"/>
          <w:szCs w:val="24"/>
        </w:rPr>
        <w:t>，允许将两种试件合并</w:t>
      </w:r>
      <w:r>
        <w:rPr>
          <w:rFonts w:ascii="宋体" w:hAnsi="宋体" w:eastAsia="宋体" w:cs="宋体"/>
          <w:sz w:val="24"/>
          <w:szCs w:val="24"/>
        </w:rPr>
        <w:t xml:space="preserve"> </w:t>
      </w:r>
      <w:r>
        <w:rPr>
          <w:rFonts w:ascii="宋体" w:hAnsi="宋体" w:eastAsia="宋体" w:cs="宋体"/>
          <w:spacing w:val="-5"/>
          <w:sz w:val="24"/>
          <w:szCs w:val="24"/>
        </w:rPr>
        <w:t>制备。</w:t>
      </w:r>
    </w:p>
    <w:p>
      <w:pPr>
        <w:spacing w:before="120" w:line="218" w:lineRule="auto"/>
        <w:ind w:left="1921"/>
        <w:rPr>
          <w:rFonts w:ascii="宋体" w:hAnsi="宋体" w:eastAsia="宋体" w:cs="宋体"/>
          <w:sz w:val="24"/>
          <w:szCs w:val="24"/>
        </w:rPr>
      </w:pPr>
      <w:r>
        <w:fldChar w:fldCharType="begin"/>
      </w:r>
      <w:r>
        <w:instrText xml:space="preserve"> HYPERLINK "4.2.2.2" </w:instrText>
      </w:r>
      <w:r>
        <w:fldChar w:fldCharType="separate"/>
      </w:r>
      <w:r>
        <w:rPr>
          <w:rFonts w:ascii="黑体" w:hAnsi="黑体" w:eastAsia="黑体" w:cs="黑体"/>
          <w:spacing w:val="4"/>
          <w:sz w:val="24"/>
          <w:szCs w:val="24"/>
        </w:rPr>
        <w:t>4.2.2.2</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焊接试件(板)的制作</w:t>
      </w:r>
    </w:p>
    <w:p>
      <w:pPr>
        <w:spacing w:before="116" w:line="400" w:lineRule="exact"/>
        <w:ind w:left="1965"/>
        <w:rPr>
          <w:rFonts w:ascii="宋体" w:hAnsi="宋体" w:eastAsia="宋体" w:cs="宋体"/>
          <w:sz w:val="24"/>
          <w:szCs w:val="24"/>
        </w:rPr>
      </w:pPr>
      <w:r>
        <w:rPr>
          <w:rFonts w:ascii="宋体" w:hAnsi="宋体" w:eastAsia="宋体" w:cs="宋体"/>
          <w:spacing w:val="10"/>
          <w:position w:val="11"/>
          <w:sz w:val="24"/>
          <w:szCs w:val="24"/>
        </w:rPr>
        <w:t>(</w:t>
      </w:r>
      <w:r>
        <w:rPr>
          <w:rFonts w:ascii="Times New Roman" w:hAnsi="Times New Roman" w:eastAsia="Times New Roman" w:cs="Times New Roman"/>
          <w:spacing w:val="10"/>
          <w:position w:val="11"/>
          <w:sz w:val="24"/>
          <w:szCs w:val="24"/>
        </w:rPr>
        <w:t>1</w:t>
      </w:r>
      <w:r>
        <w:rPr>
          <w:rFonts w:ascii="宋体" w:hAnsi="宋体" w:eastAsia="宋体" w:cs="宋体"/>
          <w:spacing w:val="10"/>
          <w:position w:val="11"/>
          <w:sz w:val="24"/>
          <w:szCs w:val="24"/>
        </w:rPr>
        <w:t>)产品焊接试件应当在筒节纵向焊缝的延长部位与筒节同时</w:t>
      </w:r>
      <w:r>
        <w:rPr>
          <w:rFonts w:ascii="宋体" w:hAnsi="宋体" w:eastAsia="宋体" w:cs="宋体"/>
          <w:spacing w:val="9"/>
          <w:position w:val="11"/>
          <w:sz w:val="24"/>
          <w:szCs w:val="24"/>
        </w:rPr>
        <w:t>施焊(球形压力容</w:t>
      </w:r>
    </w:p>
    <w:p>
      <w:pPr>
        <w:spacing w:before="1" w:line="218" w:lineRule="auto"/>
        <w:ind w:left="1423"/>
        <w:rPr>
          <w:rFonts w:ascii="宋体" w:hAnsi="宋体" w:eastAsia="宋体" w:cs="宋体"/>
          <w:sz w:val="24"/>
          <w:szCs w:val="24"/>
        </w:rPr>
      </w:pPr>
      <w:r>
        <w:rPr>
          <w:rFonts w:ascii="宋体" w:hAnsi="宋体" w:eastAsia="宋体" w:cs="宋体"/>
          <w:spacing w:val="6"/>
          <w:sz w:val="24"/>
          <w:szCs w:val="24"/>
        </w:rPr>
        <w:t>器和锻焊压力容器除外)；</w:t>
      </w:r>
    </w:p>
    <w:p>
      <w:pPr>
        <w:spacing w:before="115" w:line="277" w:lineRule="auto"/>
        <w:ind w:left="1445" w:right="1417" w:firstLine="52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)试件的原材料必须合格，并且与压力</w:t>
      </w:r>
      <w:r>
        <w:rPr>
          <w:rFonts w:ascii="宋体" w:hAnsi="宋体" w:eastAsia="宋体" w:cs="宋体"/>
          <w:spacing w:val="6"/>
          <w:sz w:val="24"/>
          <w:szCs w:val="24"/>
        </w:rPr>
        <w:t>容器用材具有相同标准、相同牌号、相</w:t>
      </w:r>
      <w:r>
        <w:rPr>
          <w:rFonts w:ascii="宋体" w:hAnsi="宋体" w:eastAsia="宋体" w:cs="宋体"/>
          <w:sz w:val="24"/>
          <w:szCs w:val="24"/>
        </w:rPr>
        <w:t xml:space="preserve"> </w:t>
      </w:r>
      <w:r>
        <w:rPr>
          <w:rFonts w:ascii="宋体" w:hAnsi="宋体" w:eastAsia="宋体" w:cs="宋体"/>
          <w:spacing w:val="1"/>
          <w:sz w:val="24"/>
          <w:szCs w:val="24"/>
        </w:rPr>
        <w:t>同厚度和相同热处理状态；</w:t>
      </w:r>
    </w:p>
    <w:p>
      <w:pPr>
        <w:spacing w:before="80" w:line="287" w:lineRule="auto"/>
        <w:ind w:left="1423" w:right="1417"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)试件应当由施焊该压力容器的焊工采</w:t>
      </w:r>
      <w:r>
        <w:rPr>
          <w:rFonts w:ascii="宋体" w:hAnsi="宋体" w:eastAsia="宋体" w:cs="宋体"/>
          <w:spacing w:val="6"/>
          <w:sz w:val="24"/>
          <w:szCs w:val="24"/>
        </w:rPr>
        <w:t>用与施焊压力容器相同的条件和焊接工</w:t>
      </w:r>
      <w:r>
        <w:rPr>
          <w:rFonts w:ascii="宋体" w:hAnsi="宋体" w:eastAsia="宋体" w:cs="宋体"/>
          <w:sz w:val="24"/>
          <w:szCs w:val="24"/>
        </w:rPr>
        <w:t xml:space="preserve"> </w:t>
      </w:r>
      <w:r>
        <w:rPr>
          <w:rFonts w:ascii="宋体" w:hAnsi="宋体" w:eastAsia="宋体" w:cs="宋体"/>
          <w:spacing w:val="11"/>
          <w:sz w:val="24"/>
          <w:szCs w:val="24"/>
        </w:rPr>
        <w:t>艺施焊，有热处理要求的压力容器，试件一般随压力容器一起热处理，否则应当采</w:t>
      </w:r>
      <w:r>
        <w:rPr>
          <w:rFonts w:ascii="宋体" w:hAnsi="宋体" w:eastAsia="宋体" w:cs="宋体"/>
          <w:spacing w:val="17"/>
          <w:sz w:val="24"/>
          <w:szCs w:val="24"/>
        </w:rPr>
        <w:t xml:space="preserve"> </w:t>
      </w:r>
      <w:r>
        <w:rPr>
          <w:rFonts w:ascii="宋体" w:hAnsi="宋体" w:eastAsia="宋体" w:cs="宋体"/>
          <w:spacing w:val="6"/>
          <w:sz w:val="24"/>
          <w:szCs w:val="24"/>
        </w:rPr>
        <w:t>取措施保证试件按照与压力容器相同的工艺进行热处</w:t>
      </w:r>
      <w:r>
        <w:rPr>
          <w:rFonts w:ascii="宋体" w:hAnsi="宋体" w:eastAsia="宋体" w:cs="宋体"/>
          <w:spacing w:val="5"/>
          <w:sz w:val="24"/>
          <w:szCs w:val="24"/>
        </w:rPr>
        <w:t>理；</w:t>
      </w:r>
    </w:p>
    <w:p>
      <w:pPr>
        <w:spacing w:before="81" w:line="404" w:lineRule="exact"/>
        <w:ind w:left="1965"/>
        <w:rPr>
          <w:rFonts w:ascii="宋体" w:hAnsi="宋体" w:eastAsia="宋体" w:cs="宋体"/>
          <w:sz w:val="24"/>
          <w:szCs w:val="24"/>
        </w:rPr>
      </w:pPr>
      <w:r>
        <w:rPr>
          <w:rFonts w:ascii="宋体" w:hAnsi="宋体" w:eastAsia="宋体" w:cs="宋体"/>
          <w:spacing w:val="7"/>
          <w:position w:val="12"/>
          <w:sz w:val="24"/>
          <w:szCs w:val="24"/>
        </w:rPr>
        <w:t>(</w:t>
      </w:r>
      <w:r>
        <w:rPr>
          <w:rFonts w:ascii="Times New Roman" w:hAnsi="Times New Roman" w:eastAsia="Times New Roman" w:cs="Times New Roman"/>
          <w:spacing w:val="7"/>
          <w:position w:val="12"/>
          <w:sz w:val="24"/>
          <w:szCs w:val="24"/>
        </w:rPr>
        <w:t>4</w:t>
      </w:r>
      <w:r>
        <w:rPr>
          <w:rFonts w:ascii="宋体" w:hAnsi="宋体" w:eastAsia="宋体" w:cs="宋体"/>
          <w:spacing w:val="7"/>
          <w:position w:val="12"/>
          <w:sz w:val="24"/>
          <w:szCs w:val="24"/>
        </w:rPr>
        <w:t>)应用应变强化技术的压力容器试件，</w:t>
      </w:r>
      <w:r>
        <w:rPr>
          <w:rFonts w:ascii="宋体" w:hAnsi="宋体" w:eastAsia="宋体" w:cs="宋体"/>
          <w:spacing w:val="6"/>
          <w:position w:val="12"/>
          <w:sz w:val="24"/>
          <w:szCs w:val="24"/>
        </w:rPr>
        <w:t>应当按相应产品标准进行应变强化预拉</w:t>
      </w:r>
    </w:p>
    <w:p>
      <w:pPr>
        <w:spacing w:before="2" w:line="212" w:lineRule="auto"/>
        <w:ind w:left="1424"/>
        <w:rPr>
          <w:rFonts w:ascii="宋体" w:hAnsi="宋体" w:eastAsia="宋体" w:cs="宋体"/>
          <w:sz w:val="24"/>
          <w:szCs w:val="24"/>
        </w:rPr>
      </w:pPr>
      <w:r>
        <w:rPr>
          <w:rFonts w:ascii="宋体" w:hAnsi="宋体" w:eastAsia="宋体" w:cs="宋体"/>
          <w:spacing w:val="-7"/>
          <w:sz w:val="24"/>
          <w:szCs w:val="24"/>
        </w:rPr>
        <w:t>伸。</w:t>
      </w:r>
    </w:p>
    <w:p>
      <w:pPr>
        <w:spacing w:before="117" w:line="320" w:lineRule="exact"/>
        <w:ind w:left="1921"/>
        <w:rPr>
          <w:rFonts w:ascii="宋体" w:hAnsi="宋体" w:eastAsia="宋体" w:cs="宋体"/>
          <w:sz w:val="24"/>
          <w:szCs w:val="24"/>
        </w:rPr>
      </w:pPr>
      <w:r>
        <w:fldChar w:fldCharType="begin"/>
      </w:r>
      <w:r>
        <w:instrText xml:space="preserve"> HYPERLINK "4.2.2.3" </w:instrText>
      </w:r>
      <w:r>
        <w:fldChar w:fldCharType="separate"/>
      </w:r>
      <w:r>
        <w:rPr>
          <w:rFonts w:ascii="黑体" w:hAnsi="黑体" w:eastAsia="黑体" w:cs="黑体"/>
          <w:spacing w:val="6"/>
          <w:position w:val="1"/>
          <w:sz w:val="24"/>
          <w:szCs w:val="24"/>
        </w:rPr>
        <w:t>4.2.2.3</w:t>
      </w:r>
      <w:r>
        <w:rPr>
          <w:rFonts w:ascii="黑体" w:hAnsi="黑体" w:eastAsia="黑体" w:cs="黑体"/>
          <w:spacing w:val="6"/>
          <w:position w:val="1"/>
          <w:sz w:val="24"/>
          <w:szCs w:val="24"/>
        </w:rPr>
        <w:fldChar w:fldCharType="end"/>
      </w:r>
      <w:r>
        <w:rPr>
          <w:rFonts w:ascii="黑体" w:hAnsi="黑体" w:eastAsia="黑体" w:cs="黑体"/>
          <w:spacing w:val="6"/>
          <w:position w:val="1"/>
          <w:sz w:val="24"/>
          <w:szCs w:val="24"/>
        </w:rPr>
        <w:t xml:space="preserve">  </w:t>
      </w:r>
      <w:r>
        <w:rPr>
          <w:rFonts w:ascii="宋体" w:hAnsi="宋体" w:eastAsia="宋体" w:cs="宋体"/>
          <w:spacing w:val="6"/>
          <w:position w:val="1"/>
          <w:sz w:val="24"/>
          <w:szCs w:val="24"/>
        </w:rPr>
        <w:t>焊接试件与母材热处理试件的力学性能检验</w:t>
      </w:r>
    </w:p>
    <w:p>
      <w:pPr>
        <w:spacing w:before="80"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)试样的种类、数量、截取与制备按照</w:t>
      </w:r>
      <w:r>
        <w:rPr>
          <w:rFonts w:ascii="宋体" w:hAnsi="宋体" w:eastAsia="宋体" w:cs="宋体"/>
          <w:spacing w:val="4"/>
          <w:position w:val="1"/>
          <w:sz w:val="24"/>
          <w:szCs w:val="24"/>
        </w:rPr>
        <w:t>设计文件和产品标准的规定；</w:t>
      </w:r>
    </w:p>
    <w:p>
      <w:pPr>
        <w:spacing w:before="82" w:line="404" w:lineRule="exact"/>
        <w:ind w:left="1965"/>
        <w:rPr>
          <w:rFonts w:ascii="宋体" w:hAnsi="宋体" w:eastAsia="宋体" w:cs="宋体"/>
          <w:sz w:val="24"/>
          <w:szCs w:val="24"/>
        </w:rPr>
      </w:pPr>
      <w:r>
        <w:rPr>
          <w:rFonts w:ascii="宋体" w:hAnsi="宋体" w:eastAsia="宋体" w:cs="宋体"/>
          <w:spacing w:val="7"/>
          <w:position w:val="12"/>
          <w:sz w:val="24"/>
          <w:szCs w:val="24"/>
        </w:rPr>
        <w:t>(</w:t>
      </w:r>
      <w:r>
        <w:rPr>
          <w:rFonts w:ascii="Times New Roman" w:hAnsi="Times New Roman" w:eastAsia="Times New Roman" w:cs="Times New Roman"/>
          <w:spacing w:val="7"/>
          <w:position w:val="12"/>
          <w:sz w:val="24"/>
          <w:szCs w:val="24"/>
        </w:rPr>
        <w:t>2</w:t>
      </w:r>
      <w:r>
        <w:rPr>
          <w:rFonts w:ascii="宋体" w:hAnsi="宋体" w:eastAsia="宋体" w:cs="宋体"/>
          <w:spacing w:val="7"/>
          <w:position w:val="12"/>
          <w:sz w:val="24"/>
          <w:szCs w:val="24"/>
        </w:rPr>
        <w:t>)力学性能检验的试验方法、试验温度</w:t>
      </w:r>
      <w:r>
        <w:rPr>
          <w:rFonts w:ascii="宋体" w:hAnsi="宋体" w:eastAsia="宋体" w:cs="宋体"/>
          <w:spacing w:val="6"/>
          <w:position w:val="12"/>
          <w:sz w:val="24"/>
          <w:szCs w:val="24"/>
        </w:rPr>
        <w:t>、合格指标及其复验要求按照设计文件</w:t>
      </w:r>
    </w:p>
    <w:p>
      <w:pPr>
        <w:spacing w:before="1" w:line="210" w:lineRule="auto"/>
        <w:ind w:left="1431"/>
        <w:rPr>
          <w:rFonts w:ascii="宋体" w:hAnsi="宋体" w:eastAsia="宋体" w:cs="宋体"/>
          <w:sz w:val="24"/>
          <w:szCs w:val="24"/>
        </w:rPr>
      </w:pPr>
      <w:r>
        <w:rPr>
          <w:rFonts w:ascii="宋体" w:hAnsi="宋体" w:eastAsia="宋体" w:cs="宋体"/>
          <w:spacing w:val="2"/>
          <w:sz w:val="24"/>
          <w:szCs w:val="24"/>
        </w:rPr>
        <w:t>和产品标准的规定。</w:t>
      </w:r>
    </w:p>
    <w:p>
      <w:pPr>
        <w:spacing w:before="127" w:line="209" w:lineRule="auto"/>
        <w:ind w:left="1921"/>
        <w:rPr>
          <w:rFonts w:ascii="宋体" w:hAnsi="宋体" w:eastAsia="宋体" w:cs="宋体"/>
          <w:sz w:val="24"/>
          <w:szCs w:val="24"/>
        </w:rPr>
      </w:pPr>
      <w:r>
        <w:rPr>
          <w:rFonts w:ascii="黑体" w:hAnsi="黑体" w:eastAsia="黑体" w:cs="黑体"/>
          <w:spacing w:val="1"/>
          <w:sz w:val="24"/>
          <w:szCs w:val="24"/>
        </w:rPr>
        <w:t>4.2.3</w:t>
      </w:r>
      <w:r>
        <w:rPr>
          <w:rFonts w:ascii="黑体" w:hAnsi="黑体" w:eastAsia="黑体" w:cs="黑体"/>
          <w:spacing w:val="10"/>
          <w:sz w:val="24"/>
          <w:szCs w:val="24"/>
        </w:rPr>
        <w:t xml:space="preserve">  </w:t>
      </w:r>
      <w:r>
        <w:rPr>
          <w:rFonts w:ascii="宋体" w:hAnsi="宋体" w:eastAsia="宋体" w:cs="宋体"/>
          <w:spacing w:val="1"/>
          <w:sz w:val="24"/>
          <w:szCs w:val="24"/>
        </w:rPr>
        <w:t>胀接</w:t>
      </w:r>
    </w:p>
    <w:p>
      <w:pPr>
        <w:spacing w:before="121" w:line="263" w:lineRule="auto"/>
        <w:ind w:left="1422" w:right="1422" w:firstLine="499"/>
        <w:rPr>
          <w:rFonts w:ascii="宋体" w:hAnsi="宋体" w:eastAsia="宋体" w:cs="宋体"/>
          <w:sz w:val="24"/>
          <w:szCs w:val="24"/>
        </w:rPr>
      </w:pPr>
      <w:r>
        <w:rPr>
          <w:rFonts w:ascii="宋体" w:hAnsi="宋体" w:eastAsia="宋体" w:cs="宋体"/>
          <w:spacing w:val="19"/>
          <w:sz w:val="24"/>
          <w:szCs w:val="24"/>
        </w:rPr>
        <w:t>热交换器管板与换热管的胀接可采用柔性胀接方法或者机械胀接方法。施胀</w:t>
      </w:r>
      <w:r>
        <w:rPr>
          <w:rFonts w:ascii="宋体" w:hAnsi="宋体" w:eastAsia="宋体" w:cs="宋体"/>
          <w:spacing w:val="8"/>
          <w:sz w:val="24"/>
          <w:szCs w:val="24"/>
        </w:rPr>
        <w:t xml:space="preserve"> </w:t>
      </w:r>
      <w:r>
        <w:rPr>
          <w:rFonts w:ascii="宋体" w:hAnsi="宋体" w:eastAsia="宋体" w:cs="宋体"/>
          <w:spacing w:val="1"/>
          <w:sz w:val="24"/>
          <w:szCs w:val="24"/>
        </w:rPr>
        <w:t>前，制造单位应当制定胀接工艺规程，</w:t>
      </w:r>
      <w:r>
        <w:rPr>
          <w:rFonts w:ascii="宋体" w:hAnsi="宋体" w:eastAsia="宋体" w:cs="宋体"/>
          <w:spacing w:val="66"/>
          <w:sz w:val="24"/>
          <w:szCs w:val="24"/>
        </w:rPr>
        <w:t xml:space="preserve"> </w:t>
      </w:r>
      <w:r>
        <w:rPr>
          <w:rFonts w:ascii="宋体" w:hAnsi="宋体" w:eastAsia="宋体" w:cs="宋体"/>
          <w:spacing w:val="1"/>
          <w:sz w:val="24"/>
          <w:szCs w:val="24"/>
        </w:rPr>
        <w:t>操作人员按照胀接工艺规程施胀。</w:t>
      </w:r>
    </w:p>
    <w:p>
      <w:pPr>
        <w:spacing w:before="120" w:line="215" w:lineRule="auto"/>
        <w:ind w:left="1921"/>
        <w:rPr>
          <w:rFonts w:ascii="宋体" w:hAnsi="宋体" w:eastAsia="宋体" w:cs="宋体"/>
          <w:sz w:val="24"/>
          <w:szCs w:val="24"/>
        </w:rPr>
      </w:pPr>
      <w:r>
        <w:rPr>
          <w:rFonts w:ascii="黑体" w:hAnsi="黑体" w:eastAsia="黑体" w:cs="黑体"/>
          <w:spacing w:val="4"/>
          <w:sz w:val="24"/>
          <w:szCs w:val="24"/>
        </w:rPr>
        <w:t xml:space="preserve">4.2.4  </w:t>
      </w:r>
      <w:r>
        <w:rPr>
          <w:rFonts w:ascii="宋体" w:hAnsi="宋体" w:eastAsia="宋体" w:cs="宋体"/>
          <w:spacing w:val="4"/>
          <w:sz w:val="24"/>
          <w:szCs w:val="24"/>
        </w:rPr>
        <w:t>外观要求</w:t>
      </w:r>
    </w:p>
    <w:p>
      <w:pPr>
        <w:spacing w:before="119" w:line="215" w:lineRule="auto"/>
        <w:ind w:left="1921"/>
        <w:rPr>
          <w:rFonts w:ascii="宋体" w:hAnsi="宋体" w:eastAsia="宋体" w:cs="宋体"/>
          <w:sz w:val="24"/>
          <w:szCs w:val="24"/>
        </w:rPr>
      </w:pPr>
      <w:r>
        <w:fldChar w:fldCharType="begin"/>
      </w:r>
      <w:r>
        <w:instrText xml:space="preserve"> HYPERLINK "4.2.4.1" </w:instrText>
      </w:r>
      <w:r>
        <w:fldChar w:fldCharType="separate"/>
      </w:r>
      <w:r>
        <w:rPr>
          <w:rFonts w:ascii="黑体" w:hAnsi="黑体" w:eastAsia="黑体" w:cs="黑体"/>
          <w:spacing w:val="5"/>
          <w:sz w:val="24"/>
          <w:szCs w:val="24"/>
        </w:rPr>
        <w:t>4.2.4.1</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壳体的外观与几何尺寸</w:t>
      </w:r>
    </w:p>
    <w:p>
      <w:pPr>
        <w:spacing w:line="215" w:lineRule="auto"/>
        <w:rPr>
          <w:rFonts w:ascii="宋体" w:hAnsi="宋体" w:eastAsia="宋体" w:cs="宋体"/>
          <w:sz w:val="24"/>
          <w:szCs w:val="24"/>
        </w:rPr>
        <w:sectPr>
          <w:headerReference r:id="rId82" w:type="default"/>
          <w:footerReference r:id="rId83" w:type="default"/>
          <w:pgSz w:w="11905" w:h="16840"/>
          <w:pgMar w:top="1503" w:right="4" w:bottom="1325" w:left="0" w:header="1228" w:footer="1138" w:gutter="0"/>
          <w:cols w:space="720" w:num="1"/>
        </w:sectPr>
      </w:pPr>
    </w:p>
    <w:p>
      <w:pPr>
        <w:pStyle w:val="2"/>
        <w:spacing w:line="261" w:lineRule="auto"/>
      </w:pPr>
      <w:r>
        <w:pict>
          <v:shape id="_x0000_s1080" o:spid="_x0000_s1080" o:spt="202" type="#_x0000_t202" style="position:absolute;left:0pt;margin-left:69.8pt;margin-top:779.1pt;height:7pt;width:44.25pt;mso-position-horizontal-relative:page;mso-position-vertical-relative:page;z-index:251915264;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404" w:lineRule="exact"/>
        <w:ind w:left="1917"/>
        <w:rPr>
          <w:rFonts w:ascii="宋体" w:hAnsi="宋体" w:eastAsia="宋体" w:cs="宋体"/>
          <w:sz w:val="24"/>
          <w:szCs w:val="24"/>
        </w:rPr>
      </w:pPr>
      <w:r>
        <w:rPr>
          <w:rFonts w:ascii="宋体" w:hAnsi="宋体" w:eastAsia="宋体" w:cs="宋体"/>
          <w:spacing w:val="11"/>
          <w:position w:val="12"/>
          <w:sz w:val="24"/>
          <w:szCs w:val="24"/>
        </w:rPr>
        <w:t>壳体的外观与几何尺寸检查方法及其合格指标按照设计文件和产品标准要</w:t>
      </w:r>
      <w:r>
        <w:rPr>
          <w:rFonts w:ascii="宋体" w:hAnsi="宋体" w:eastAsia="宋体" w:cs="宋体"/>
          <w:spacing w:val="10"/>
          <w:position w:val="12"/>
          <w:sz w:val="24"/>
          <w:szCs w:val="24"/>
        </w:rPr>
        <w:t>求。</w:t>
      </w:r>
    </w:p>
    <w:p>
      <w:pPr>
        <w:spacing w:before="1" w:line="209" w:lineRule="auto"/>
        <w:ind w:left="1424"/>
        <w:rPr>
          <w:rFonts w:ascii="宋体" w:hAnsi="宋体" w:eastAsia="宋体" w:cs="宋体"/>
          <w:sz w:val="24"/>
          <w:szCs w:val="24"/>
        </w:rPr>
      </w:pPr>
      <w:r>
        <w:rPr>
          <w:rFonts w:ascii="宋体" w:hAnsi="宋体" w:eastAsia="宋体" w:cs="宋体"/>
          <w:spacing w:val="2"/>
          <w:sz w:val="24"/>
          <w:szCs w:val="24"/>
        </w:rPr>
        <w:t>检查的主要项目如下：</w:t>
      </w:r>
    </w:p>
    <w:p>
      <w:pPr>
        <w:spacing w:before="120" w:line="320"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1</w:t>
      </w:r>
      <w:r>
        <w:rPr>
          <w:rFonts w:ascii="宋体" w:hAnsi="宋体" w:eastAsia="宋体" w:cs="宋体"/>
          <w:position w:val="1"/>
          <w:sz w:val="24"/>
          <w:szCs w:val="24"/>
        </w:rPr>
        <w:t>)主要几何尺寸、管口方位；</w:t>
      </w:r>
    </w:p>
    <w:p>
      <w:pPr>
        <w:spacing w:before="83" w:line="277" w:lineRule="auto"/>
        <w:ind w:left="1422" w:right="144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)单层筒体(含多层压力容器内筒)、筒体与封头、球壳的</w:t>
      </w:r>
      <w:r>
        <w:rPr>
          <w:rFonts w:ascii="宋体" w:hAnsi="宋体" w:eastAsia="宋体" w:cs="宋体"/>
          <w:spacing w:val="5"/>
          <w:sz w:val="24"/>
          <w:szCs w:val="24"/>
        </w:rPr>
        <w:t>纵、环焊缝棱角度与</w:t>
      </w:r>
      <w:r>
        <w:rPr>
          <w:rFonts w:ascii="宋体" w:hAnsi="宋体" w:eastAsia="宋体" w:cs="宋体"/>
          <w:sz w:val="24"/>
          <w:szCs w:val="24"/>
        </w:rPr>
        <w:t xml:space="preserve"> </w:t>
      </w:r>
      <w:r>
        <w:rPr>
          <w:rFonts w:ascii="宋体" w:hAnsi="宋体" w:eastAsia="宋体" w:cs="宋体"/>
          <w:spacing w:val="-1"/>
          <w:sz w:val="24"/>
          <w:szCs w:val="24"/>
        </w:rPr>
        <w:t>对口错边量；</w:t>
      </w:r>
    </w:p>
    <w:p>
      <w:pPr>
        <w:spacing w:before="76" w:line="278" w:lineRule="auto"/>
        <w:ind w:left="1431" w:right="1417" w:firstLine="53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)多层筒节包扎压力容器、整体包扎压</w:t>
      </w:r>
      <w:r>
        <w:rPr>
          <w:rFonts w:ascii="宋体" w:hAnsi="宋体" w:eastAsia="宋体" w:cs="宋体"/>
          <w:spacing w:val="6"/>
          <w:sz w:val="24"/>
          <w:szCs w:val="24"/>
        </w:rPr>
        <w:t>力容器的松动面积和热套压力容器热套</w:t>
      </w:r>
      <w:r>
        <w:rPr>
          <w:rFonts w:ascii="宋体" w:hAnsi="宋体" w:eastAsia="宋体" w:cs="宋体"/>
          <w:sz w:val="24"/>
          <w:szCs w:val="24"/>
        </w:rPr>
        <w:t xml:space="preserve"> </w:t>
      </w:r>
      <w:r>
        <w:rPr>
          <w:rFonts w:ascii="宋体" w:hAnsi="宋体" w:eastAsia="宋体" w:cs="宋体"/>
          <w:spacing w:val="-4"/>
          <w:sz w:val="24"/>
          <w:szCs w:val="24"/>
        </w:rPr>
        <w:t>面的间隙；</w:t>
      </w:r>
    </w:p>
    <w:p>
      <w:pPr>
        <w:spacing w:before="77"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4</w:t>
      </w:r>
      <w:r>
        <w:rPr>
          <w:rFonts w:ascii="宋体" w:hAnsi="宋体" w:eastAsia="宋体" w:cs="宋体"/>
          <w:spacing w:val="5"/>
          <w:position w:val="1"/>
          <w:sz w:val="24"/>
          <w:szCs w:val="24"/>
        </w:rPr>
        <w:t>)凸形封头的内表面形状公差及碟形、带折边锥形封头的过渡段</w:t>
      </w:r>
      <w:r>
        <w:rPr>
          <w:rFonts w:ascii="宋体" w:hAnsi="宋体" w:eastAsia="宋体" w:cs="宋体"/>
          <w:spacing w:val="4"/>
          <w:position w:val="1"/>
          <w:sz w:val="24"/>
          <w:szCs w:val="24"/>
        </w:rPr>
        <w:t>转角半径；</w:t>
      </w:r>
    </w:p>
    <w:p>
      <w:pPr>
        <w:spacing w:before="79"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5</w:t>
      </w:r>
      <w:r>
        <w:rPr>
          <w:rFonts w:ascii="宋体" w:hAnsi="宋体" w:eastAsia="宋体" w:cs="宋体"/>
          <w:spacing w:val="1"/>
          <w:position w:val="1"/>
          <w:sz w:val="24"/>
          <w:szCs w:val="24"/>
        </w:rPr>
        <w:t>)球壳顶圆板与瓣片形状、尺寸；</w:t>
      </w:r>
    </w:p>
    <w:p>
      <w:pPr>
        <w:spacing w:before="83" w:line="218" w:lineRule="auto"/>
        <w:ind w:left="196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6</w:t>
      </w:r>
      <w:r>
        <w:rPr>
          <w:rFonts w:ascii="宋体" w:hAnsi="宋体" w:eastAsia="宋体" w:cs="宋体"/>
          <w:sz w:val="24"/>
          <w:szCs w:val="24"/>
        </w:rPr>
        <w:t>)不等厚对接的过渡尺寸。</w:t>
      </w:r>
    </w:p>
    <w:p>
      <w:pPr>
        <w:spacing w:before="122" w:line="209" w:lineRule="auto"/>
        <w:ind w:left="1921"/>
        <w:rPr>
          <w:rFonts w:ascii="宋体" w:hAnsi="宋体" w:eastAsia="宋体" w:cs="宋体"/>
          <w:sz w:val="24"/>
          <w:szCs w:val="24"/>
        </w:rPr>
      </w:pPr>
      <w:r>
        <w:fldChar w:fldCharType="begin"/>
      </w:r>
      <w:r>
        <w:instrText xml:space="preserve"> HYPERLINK "4.2.4.2" </w:instrText>
      </w:r>
      <w:r>
        <w:fldChar w:fldCharType="separate"/>
      </w:r>
      <w:r>
        <w:rPr>
          <w:rFonts w:ascii="黑体" w:hAnsi="黑体" w:eastAsia="黑体" w:cs="黑体"/>
          <w:spacing w:val="5"/>
          <w:sz w:val="24"/>
          <w:szCs w:val="24"/>
        </w:rPr>
        <w:t>4.2.4.2</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焊接接头的表面质量</w:t>
      </w:r>
    </w:p>
    <w:p>
      <w:pPr>
        <w:spacing w:before="122" w:line="277" w:lineRule="auto"/>
        <w:ind w:left="1424" w:right="1417" w:firstLine="54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)不得有表面裂纹、未焊透、未熔合、</w:t>
      </w:r>
      <w:r>
        <w:rPr>
          <w:rFonts w:ascii="宋体" w:hAnsi="宋体" w:eastAsia="宋体" w:cs="宋体"/>
          <w:spacing w:val="6"/>
          <w:sz w:val="24"/>
          <w:szCs w:val="24"/>
        </w:rPr>
        <w:t>表面气孔、弧坑、未填满和肉眼可见的</w:t>
      </w:r>
      <w:r>
        <w:rPr>
          <w:rFonts w:ascii="宋体" w:hAnsi="宋体" w:eastAsia="宋体" w:cs="宋体"/>
          <w:sz w:val="24"/>
          <w:szCs w:val="24"/>
        </w:rPr>
        <w:t xml:space="preserve"> </w:t>
      </w:r>
      <w:r>
        <w:rPr>
          <w:rFonts w:ascii="宋体" w:hAnsi="宋体" w:eastAsia="宋体" w:cs="宋体"/>
          <w:spacing w:val="-1"/>
          <w:sz w:val="24"/>
          <w:szCs w:val="24"/>
        </w:rPr>
        <w:t>夹渣等缺陷；</w:t>
      </w:r>
    </w:p>
    <w:p>
      <w:pPr>
        <w:spacing w:before="78" w:line="320"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2</w:t>
      </w:r>
      <w:r>
        <w:rPr>
          <w:rFonts w:ascii="宋体" w:hAnsi="宋体" w:eastAsia="宋体" w:cs="宋体"/>
          <w:position w:val="1"/>
          <w:sz w:val="24"/>
          <w:szCs w:val="24"/>
        </w:rPr>
        <w:t>)焊缝与母材应当圆滑过渡；</w:t>
      </w:r>
    </w:p>
    <w:p>
      <w:pPr>
        <w:spacing w:before="80"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3</w:t>
      </w:r>
      <w:r>
        <w:rPr>
          <w:rFonts w:ascii="宋体" w:hAnsi="宋体" w:eastAsia="宋体" w:cs="宋体"/>
          <w:spacing w:val="1"/>
          <w:position w:val="1"/>
          <w:sz w:val="24"/>
          <w:szCs w:val="24"/>
        </w:rPr>
        <w:t>)角焊缝的外形应当凹形圆滑过渡；</w:t>
      </w:r>
    </w:p>
    <w:p>
      <w:pPr>
        <w:spacing w:before="83" w:line="276" w:lineRule="auto"/>
        <w:ind w:left="1419" w:right="1417" w:firstLine="546"/>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4</w:t>
      </w:r>
      <w:r>
        <w:rPr>
          <w:rFonts w:ascii="宋体" w:hAnsi="宋体" w:eastAsia="宋体" w:cs="宋体"/>
          <w:spacing w:val="7"/>
          <w:sz w:val="24"/>
          <w:szCs w:val="24"/>
        </w:rPr>
        <w:t>)按照疲劳分析设计的压力容器，应当</w:t>
      </w:r>
      <w:r>
        <w:rPr>
          <w:rFonts w:ascii="宋体" w:hAnsi="宋体" w:eastAsia="宋体" w:cs="宋体"/>
          <w:spacing w:val="6"/>
          <w:sz w:val="24"/>
          <w:szCs w:val="24"/>
        </w:rPr>
        <w:t>去除纵、环焊缝的余高，使焊缝表面与</w:t>
      </w:r>
      <w:r>
        <w:rPr>
          <w:rFonts w:ascii="宋体" w:hAnsi="宋体" w:eastAsia="宋体" w:cs="宋体"/>
          <w:sz w:val="24"/>
          <w:szCs w:val="24"/>
        </w:rPr>
        <w:t xml:space="preserve"> </w:t>
      </w:r>
      <w:r>
        <w:rPr>
          <w:rFonts w:ascii="宋体" w:hAnsi="宋体" w:eastAsia="宋体" w:cs="宋体"/>
          <w:spacing w:val="1"/>
          <w:sz w:val="24"/>
          <w:szCs w:val="24"/>
        </w:rPr>
        <w:t>母材表面平齐；</w:t>
      </w:r>
    </w:p>
    <w:p>
      <w:pPr>
        <w:spacing w:before="81" w:line="219"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5</w:t>
      </w:r>
      <w:r>
        <w:rPr>
          <w:rFonts w:ascii="宋体" w:hAnsi="宋体" w:eastAsia="宋体" w:cs="宋体"/>
          <w:spacing w:val="5"/>
          <w:sz w:val="24"/>
          <w:szCs w:val="24"/>
        </w:rPr>
        <w:t>)咬边及其他表面质量，应当符合设计文件</w:t>
      </w:r>
      <w:r>
        <w:rPr>
          <w:rFonts w:ascii="宋体" w:hAnsi="宋体" w:eastAsia="宋体" w:cs="宋体"/>
          <w:spacing w:val="4"/>
          <w:sz w:val="24"/>
          <w:szCs w:val="24"/>
        </w:rPr>
        <w:t>和产品标准的规定。</w:t>
      </w:r>
    </w:p>
    <w:p>
      <w:pPr>
        <w:spacing w:before="121" w:line="210" w:lineRule="auto"/>
        <w:ind w:left="1921"/>
        <w:rPr>
          <w:rFonts w:ascii="宋体" w:hAnsi="宋体" w:eastAsia="宋体" w:cs="宋体"/>
          <w:sz w:val="24"/>
          <w:szCs w:val="24"/>
        </w:rPr>
      </w:pPr>
      <w:r>
        <w:rPr>
          <w:rFonts w:ascii="黑体" w:hAnsi="黑体" w:eastAsia="黑体" w:cs="黑体"/>
          <w:spacing w:val="3"/>
          <w:sz w:val="24"/>
          <w:szCs w:val="24"/>
        </w:rPr>
        <w:t>4.2.5</w:t>
      </w:r>
      <w:r>
        <w:rPr>
          <w:rFonts w:ascii="黑体" w:hAnsi="黑体" w:eastAsia="黑体" w:cs="黑体"/>
          <w:spacing w:val="12"/>
          <w:sz w:val="24"/>
          <w:szCs w:val="24"/>
        </w:rPr>
        <w:t xml:space="preserve">  </w:t>
      </w:r>
      <w:r>
        <w:rPr>
          <w:rFonts w:ascii="宋体" w:hAnsi="宋体" w:eastAsia="宋体" w:cs="宋体"/>
          <w:spacing w:val="3"/>
          <w:sz w:val="24"/>
          <w:szCs w:val="24"/>
        </w:rPr>
        <w:t>无损检测</w:t>
      </w:r>
    </w:p>
    <w:p>
      <w:pPr>
        <w:spacing w:before="127" w:line="209" w:lineRule="auto"/>
        <w:ind w:left="1921"/>
        <w:rPr>
          <w:rFonts w:ascii="宋体" w:hAnsi="宋体" w:eastAsia="宋体" w:cs="宋体"/>
          <w:sz w:val="24"/>
          <w:szCs w:val="24"/>
        </w:rPr>
      </w:pPr>
      <w:r>
        <w:fldChar w:fldCharType="begin"/>
      </w:r>
      <w:r>
        <w:instrText xml:space="preserve"> HYPERLINK "4.2.5.1" </w:instrText>
      </w:r>
      <w:r>
        <w:fldChar w:fldCharType="separate"/>
      </w:r>
      <w:r>
        <w:rPr>
          <w:rFonts w:ascii="黑体" w:hAnsi="黑体" w:eastAsia="黑体" w:cs="黑体"/>
          <w:spacing w:val="5"/>
          <w:sz w:val="24"/>
          <w:szCs w:val="24"/>
        </w:rPr>
        <w:t>4.2.5.1</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无损检测的实施时机</w:t>
      </w:r>
    </w:p>
    <w:p>
      <w:pPr>
        <w:spacing w:before="122" w:line="278" w:lineRule="auto"/>
        <w:ind w:left="1423" w:right="1417"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)压力容器的焊接接头应当经过形状、</w:t>
      </w:r>
      <w:r>
        <w:rPr>
          <w:rFonts w:ascii="宋体" w:hAnsi="宋体" w:eastAsia="宋体" w:cs="宋体"/>
          <w:spacing w:val="6"/>
          <w:sz w:val="24"/>
          <w:szCs w:val="24"/>
        </w:rPr>
        <w:t>尺寸及外观检查，合格后再进行无损检</w:t>
      </w:r>
      <w:r>
        <w:rPr>
          <w:rFonts w:ascii="宋体" w:hAnsi="宋体" w:eastAsia="宋体" w:cs="宋体"/>
          <w:sz w:val="24"/>
          <w:szCs w:val="24"/>
        </w:rPr>
        <w:t xml:space="preserve"> </w:t>
      </w:r>
      <w:r>
        <w:rPr>
          <w:rFonts w:ascii="宋体" w:hAnsi="宋体" w:eastAsia="宋体" w:cs="宋体"/>
          <w:spacing w:val="-10"/>
          <w:sz w:val="24"/>
          <w:szCs w:val="24"/>
        </w:rPr>
        <w:t>测；</w:t>
      </w:r>
    </w:p>
    <w:p>
      <w:pPr>
        <w:spacing w:before="79" w:line="276" w:lineRule="auto"/>
        <w:ind w:left="1422" w:right="1417" w:firstLine="54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)拼接封头应当在成形后进行无损检测</w:t>
      </w:r>
      <w:r>
        <w:rPr>
          <w:rFonts w:ascii="宋体" w:hAnsi="宋体" w:eastAsia="宋体" w:cs="宋体"/>
          <w:spacing w:val="6"/>
          <w:sz w:val="24"/>
          <w:szCs w:val="24"/>
        </w:rPr>
        <w:t>，如果成形前已经进行无损检测，则成</w:t>
      </w:r>
      <w:r>
        <w:rPr>
          <w:rFonts w:ascii="宋体" w:hAnsi="宋体" w:eastAsia="宋体" w:cs="宋体"/>
          <w:sz w:val="24"/>
          <w:szCs w:val="24"/>
        </w:rPr>
        <w:t xml:space="preserve"> </w:t>
      </w:r>
      <w:r>
        <w:rPr>
          <w:rFonts w:ascii="宋体" w:hAnsi="宋体" w:eastAsia="宋体" w:cs="宋体"/>
          <w:spacing w:val="5"/>
          <w:sz w:val="24"/>
          <w:szCs w:val="24"/>
        </w:rPr>
        <w:t>形后还应当对圆弧过渡区到直边段再进行无损检测；</w:t>
      </w:r>
    </w:p>
    <w:p>
      <w:pPr>
        <w:spacing w:before="80"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3</w:t>
      </w:r>
      <w:r>
        <w:rPr>
          <w:rFonts w:ascii="宋体" w:hAnsi="宋体" w:eastAsia="宋体" w:cs="宋体"/>
          <w:spacing w:val="4"/>
          <w:position w:val="1"/>
          <w:sz w:val="24"/>
          <w:szCs w:val="24"/>
        </w:rPr>
        <w:t>)有延迟裂纹倾向的材料至少在焊接完成</w:t>
      </w:r>
      <w:r>
        <w:rPr>
          <w:rFonts w:ascii="宋体" w:hAnsi="宋体" w:eastAsia="宋体" w:cs="宋体"/>
          <w:spacing w:val="-43"/>
          <w:position w:val="1"/>
          <w:sz w:val="24"/>
          <w:szCs w:val="24"/>
        </w:rPr>
        <w:t xml:space="preserve"> </w:t>
      </w:r>
      <w:r>
        <w:rPr>
          <w:rFonts w:ascii="Times New Roman" w:hAnsi="Times New Roman" w:eastAsia="Times New Roman" w:cs="Times New Roman"/>
          <w:spacing w:val="4"/>
          <w:position w:val="1"/>
          <w:sz w:val="24"/>
          <w:szCs w:val="24"/>
        </w:rPr>
        <w:t xml:space="preserve">24h </w:t>
      </w:r>
      <w:r>
        <w:rPr>
          <w:rFonts w:ascii="宋体" w:hAnsi="宋体" w:eastAsia="宋体" w:cs="宋体"/>
          <w:spacing w:val="4"/>
          <w:position w:val="1"/>
          <w:sz w:val="24"/>
          <w:szCs w:val="24"/>
        </w:rPr>
        <w:t>后进行无损</w:t>
      </w:r>
      <w:r>
        <w:rPr>
          <w:rFonts w:ascii="宋体" w:hAnsi="宋体" w:eastAsia="宋体" w:cs="宋体"/>
          <w:spacing w:val="3"/>
          <w:position w:val="1"/>
          <w:sz w:val="24"/>
          <w:szCs w:val="24"/>
        </w:rPr>
        <w:t>检测。</w:t>
      </w:r>
    </w:p>
    <w:p>
      <w:pPr>
        <w:spacing w:before="84" w:line="214" w:lineRule="auto"/>
        <w:ind w:left="1921"/>
        <w:rPr>
          <w:rFonts w:ascii="宋体" w:hAnsi="宋体" w:eastAsia="宋体" w:cs="宋体"/>
          <w:sz w:val="24"/>
          <w:szCs w:val="24"/>
        </w:rPr>
      </w:pPr>
      <w:r>
        <w:fldChar w:fldCharType="begin"/>
      </w:r>
      <w:r>
        <w:instrText xml:space="preserve"> HYPERLINK "4.2.5.2" </w:instrText>
      </w:r>
      <w:r>
        <w:fldChar w:fldCharType="separate"/>
      </w:r>
      <w:r>
        <w:rPr>
          <w:rFonts w:ascii="黑体" w:hAnsi="黑体" w:eastAsia="黑体" w:cs="黑体"/>
          <w:spacing w:val="6"/>
          <w:sz w:val="24"/>
          <w:szCs w:val="24"/>
        </w:rPr>
        <w:t>4.2.5.2</w:t>
      </w:r>
      <w:r>
        <w:rPr>
          <w:rFonts w:ascii="黑体" w:hAnsi="黑体" w:eastAsia="黑体" w:cs="黑体"/>
          <w:spacing w:val="6"/>
          <w:sz w:val="24"/>
          <w:szCs w:val="24"/>
        </w:rPr>
        <w:fldChar w:fldCharType="end"/>
      </w:r>
      <w:r>
        <w:rPr>
          <w:rFonts w:ascii="黑体" w:hAnsi="黑体" w:eastAsia="黑体" w:cs="黑体"/>
          <w:spacing w:val="6"/>
          <w:sz w:val="24"/>
          <w:szCs w:val="24"/>
        </w:rPr>
        <w:t xml:space="preserve">  </w:t>
      </w:r>
      <w:r>
        <w:rPr>
          <w:rFonts w:ascii="宋体" w:hAnsi="宋体" w:eastAsia="宋体" w:cs="宋体"/>
          <w:spacing w:val="6"/>
          <w:sz w:val="24"/>
          <w:szCs w:val="24"/>
        </w:rPr>
        <w:t>局部射线检测或者超声检测实施要求</w:t>
      </w:r>
    </w:p>
    <w:p>
      <w:pPr>
        <w:spacing w:before="119" w:line="401" w:lineRule="exact"/>
        <w:ind w:left="1965"/>
        <w:rPr>
          <w:rFonts w:ascii="宋体" w:hAnsi="宋体" w:eastAsia="宋体" w:cs="宋体"/>
          <w:sz w:val="24"/>
          <w:szCs w:val="24"/>
        </w:rPr>
      </w:pPr>
      <w:r>
        <w:rPr>
          <w:rFonts w:ascii="宋体" w:hAnsi="宋体" w:eastAsia="宋体" w:cs="宋体"/>
          <w:spacing w:val="5"/>
          <w:position w:val="11"/>
          <w:sz w:val="24"/>
          <w:szCs w:val="24"/>
        </w:rPr>
        <w:t>(</w:t>
      </w:r>
      <w:r>
        <w:rPr>
          <w:rFonts w:ascii="Times New Roman" w:hAnsi="Times New Roman" w:eastAsia="Times New Roman" w:cs="Times New Roman"/>
          <w:spacing w:val="5"/>
          <w:position w:val="11"/>
          <w:sz w:val="24"/>
          <w:szCs w:val="24"/>
        </w:rPr>
        <w:t>1</w:t>
      </w:r>
      <w:r>
        <w:rPr>
          <w:rFonts w:ascii="宋体" w:hAnsi="宋体" w:eastAsia="宋体" w:cs="宋体"/>
          <w:spacing w:val="5"/>
          <w:position w:val="11"/>
          <w:sz w:val="24"/>
          <w:szCs w:val="24"/>
        </w:rPr>
        <w:t>)局部无损检测的部位由制造单位根据实际情</w:t>
      </w:r>
      <w:r>
        <w:rPr>
          <w:rFonts w:ascii="宋体" w:hAnsi="宋体" w:eastAsia="宋体" w:cs="宋体"/>
          <w:spacing w:val="4"/>
          <w:position w:val="11"/>
          <w:sz w:val="24"/>
          <w:szCs w:val="24"/>
        </w:rPr>
        <w:t>况指定，但是应当包括</w:t>
      </w:r>
      <w:r>
        <w:rPr>
          <w:rFonts w:ascii="宋体" w:hAnsi="宋体" w:eastAsia="宋体" w:cs="宋体"/>
          <w:spacing w:val="-24"/>
          <w:position w:val="11"/>
          <w:sz w:val="24"/>
          <w:szCs w:val="24"/>
        </w:rPr>
        <w:t xml:space="preserve"> </w:t>
      </w:r>
      <w:r>
        <w:rPr>
          <w:rFonts w:ascii="Times New Roman" w:hAnsi="Times New Roman" w:eastAsia="Times New Roman" w:cs="Times New Roman"/>
          <w:spacing w:val="4"/>
          <w:position w:val="11"/>
          <w:sz w:val="24"/>
          <w:szCs w:val="24"/>
        </w:rPr>
        <w:t>A</w:t>
      </w:r>
      <w:r>
        <w:rPr>
          <w:rFonts w:ascii="Times New Roman" w:hAnsi="Times New Roman" w:eastAsia="Times New Roman" w:cs="Times New Roman"/>
          <w:spacing w:val="-30"/>
          <w:position w:val="11"/>
          <w:sz w:val="24"/>
          <w:szCs w:val="24"/>
        </w:rPr>
        <w:t xml:space="preserve"> </w:t>
      </w:r>
      <w:r>
        <w:rPr>
          <w:rFonts w:ascii="宋体" w:hAnsi="宋体" w:eastAsia="宋体" w:cs="宋体"/>
          <w:spacing w:val="4"/>
          <w:position w:val="11"/>
          <w:sz w:val="24"/>
          <w:szCs w:val="24"/>
        </w:rPr>
        <w:t>、</w:t>
      </w:r>
      <w:r>
        <w:rPr>
          <w:rFonts w:ascii="Times New Roman" w:hAnsi="Times New Roman" w:eastAsia="Times New Roman" w:cs="Times New Roman"/>
          <w:spacing w:val="4"/>
          <w:position w:val="11"/>
          <w:sz w:val="24"/>
          <w:szCs w:val="24"/>
        </w:rPr>
        <w:t>B</w:t>
      </w:r>
      <w:r>
        <w:rPr>
          <w:rFonts w:ascii="Times New Roman" w:hAnsi="Times New Roman" w:eastAsia="Times New Roman" w:cs="Times New Roman"/>
          <w:spacing w:val="31"/>
          <w:w w:val="101"/>
          <w:position w:val="11"/>
          <w:sz w:val="24"/>
          <w:szCs w:val="24"/>
        </w:rPr>
        <w:t xml:space="preserve"> </w:t>
      </w:r>
      <w:r>
        <w:rPr>
          <w:rFonts w:ascii="宋体" w:hAnsi="宋体" w:eastAsia="宋体" w:cs="宋体"/>
          <w:spacing w:val="4"/>
          <w:position w:val="11"/>
          <w:sz w:val="24"/>
          <w:szCs w:val="24"/>
        </w:rPr>
        <w:t>类</w:t>
      </w:r>
    </w:p>
    <w:p>
      <w:pPr>
        <w:spacing w:before="1" w:line="218" w:lineRule="auto"/>
        <w:ind w:left="1425"/>
        <w:rPr>
          <w:rFonts w:ascii="宋体" w:hAnsi="宋体" w:eastAsia="宋体" w:cs="宋体"/>
          <w:sz w:val="24"/>
          <w:szCs w:val="24"/>
        </w:rPr>
      </w:pPr>
      <w:r>
        <w:rPr>
          <w:rFonts w:ascii="宋体" w:hAnsi="宋体" w:eastAsia="宋体" w:cs="宋体"/>
          <w:spacing w:val="6"/>
          <w:sz w:val="24"/>
          <w:szCs w:val="24"/>
        </w:rPr>
        <w:t>焊接接头交叉部位以及将被其他元件覆盖的焊接接头部分(注</w:t>
      </w:r>
      <w:r>
        <w:rPr>
          <w:rFonts w:ascii="宋体" w:hAnsi="宋体" w:eastAsia="宋体" w:cs="宋体"/>
          <w:spacing w:val="-34"/>
          <w:sz w:val="24"/>
          <w:szCs w:val="24"/>
        </w:rPr>
        <w:t xml:space="preserve"> </w:t>
      </w:r>
      <w:r>
        <w:rPr>
          <w:rFonts w:ascii="Times New Roman" w:hAnsi="Times New Roman" w:eastAsia="Times New Roman" w:cs="Times New Roman"/>
          <w:spacing w:val="6"/>
          <w:sz w:val="24"/>
          <w:szCs w:val="24"/>
        </w:rPr>
        <w:t>4-3</w:t>
      </w:r>
      <w:r>
        <w:rPr>
          <w:rFonts w:ascii="宋体" w:hAnsi="宋体" w:eastAsia="宋体" w:cs="宋体"/>
          <w:spacing w:val="6"/>
          <w:sz w:val="24"/>
          <w:szCs w:val="24"/>
        </w:rPr>
        <w:t>)；</w:t>
      </w:r>
    </w:p>
    <w:p>
      <w:pPr>
        <w:spacing w:before="95" w:line="256" w:lineRule="auto"/>
        <w:ind w:left="1424" w:right="1420" w:firstLine="438"/>
        <w:rPr>
          <w:rFonts w:ascii="宋体" w:hAnsi="宋体" w:eastAsia="宋体" w:cs="宋体"/>
          <w:sz w:val="21"/>
          <w:szCs w:val="21"/>
        </w:rPr>
      </w:pPr>
      <w:r>
        <w:rPr>
          <w:rFonts w:ascii="宋体" w:hAnsi="宋体" w:eastAsia="宋体" w:cs="宋体"/>
          <w:spacing w:val="6"/>
          <w:sz w:val="21"/>
          <w:szCs w:val="21"/>
        </w:rPr>
        <w:t xml:space="preserve">注 </w:t>
      </w:r>
      <w:r>
        <w:rPr>
          <w:rFonts w:ascii="Times New Roman" w:hAnsi="Times New Roman" w:eastAsia="Times New Roman" w:cs="Times New Roman"/>
          <w:spacing w:val="6"/>
          <w:sz w:val="21"/>
          <w:szCs w:val="21"/>
        </w:rPr>
        <w:t>4-3</w:t>
      </w:r>
      <w:r>
        <w:rPr>
          <w:rFonts w:ascii="宋体" w:hAnsi="宋体" w:eastAsia="宋体" w:cs="宋体"/>
          <w:spacing w:val="6"/>
          <w:sz w:val="21"/>
          <w:szCs w:val="21"/>
        </w:rPr>
        <w:t>：搪玻璃设备上、下接环与夹套</w:t>
      </w:r>
      <w:r>
        <w:rPr>
          <w:rFonts w:ascii="宋体" w:hAnsi="宋体" w:eastAsia="宋体" w:cs="宋体"/>
          <w:spacing w:val="5"/>
          <w:sz w:val="21"/>
          <w:szCs w:val="21"/>
        </w:rPr>
        <w:t xml:space="preserve">组装焊接接头以及公称直径小于 </w:t>
      </w:r>
      <w:r>
        <w:rPr>
          <w:rFonts w:ascii="Times New Roman" w:hAnsi="Times New Roman" w:eastAsia="Times New Roman" w:cs="Times New Roman"/>
          <w:spacing w:val="5"/>
          <w:sz w:val="21"/>
          <w:szCs w:val="21"/>
        </w:rPr>
        <w:t>250</w:t>
      </w:r>
      <w:r>
        <w:rPr>
          <w:rFonts w:ascii="Times New Roman" w:hAnsi="Times New Roman" w:eastAsia="Times New Roman" w:cs="Times New Roman"/>
          <w:sz w:val="21"/>
          <w:szCs w:val="21"/>
        </w:rPr>
        <w:t>mm</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rPr>
        <w:t>的接管焊接</w:t>
      </w:r>
      <w:r>
        <w:rPr>
          <w:rFonts w:ascii="宋体" w:hAnsi="宋体" w:eastAsia="宋体" w:cs="宋体"/>
          <w:sz w:val="21"/>
          <w:szCs w:val="21"/>
        </w:rPr>
        <w:t xml:space="preserve"> </w:t>
      </w:r>
      <w:r>
        <w:rPr>
          <w:rFonts w:ascii="宋体" w:hAnsi="宋体" w:eastAsia="宋体" w:cs="宋体"/>
          <w:spacing w:val="7"/>
          <w:sz w:val="21"/>
          <w:szCs w:val="21"/>
        </w:rPr>
        <w:t>接头的无损检测要求按照搪玻璃设备的国家标准或者行业标准规定。</w:t>
      </w:r>
    </w:p>
    <w:p>
      <w:pPr>
        <w:spacing w:before="117" w:line="307" w:lineRule="auto"/>
        <w:ind w:left="1424" w:right="1417" w:firstLine="54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)经过局部无损检测的焊接接头，如果</w:t>
      </w:r>
      <w:r>
        <w:rPr>
          <w:rFonts w:ascii="宋体" w:hAnsi="宋体" w:eastAsia="宋体" w:cs="宋体"/>
          <w:spacing w:val="6"/>
          <w:sz w:val="24"/>
          <w:szCs w:val="24"/>
        </w:rPr>
        <w:t>在检测部位发现超标缺陷时，应当在已</w:t>
      </w:r>
      <w:r>
        <w:rPr>
          <w:rFonts w:ascii="宋体" w:hAnsi="宋体" w:eastAsia="宋体" w:cs="宋体"/>
          <w:sz w:val="24"/>
          <w:szCs w:val="24"/>
        </w:rPr>
        <w:t xml:space="preserve"> </w:t>
      </w:r>
      <w:r>
        <w:rPr>
          <w:rFonts w:ascii="宋体" w:hAnsi="宋体" w:eastAsia="宋体" w:cs="宋体"/>
          <w:spacing w:val="6"/>
          <w:sz w:val="24"/>
          <w:szCs w:val="24"/>
        </w:rPr>
        <w:t>检测部位两端的延伸部位各进行不少于</w:t>
      </w:r>
      <w:r>
        <w:rPr>
          <w:rFonts w:ascii="宋体" w:hAnsi="宋体" w:eastAsia="宋体" w:cs="宋体"/>
          <w:spacing w:val="-29"/>
          <w:sz w:val="24"/>
          <w:szCs w:val="24"/>
        </w:rPr>
        <w:t xml:space="preserve"> </w:t>
      </w:r>
      <w:r>
        <w:rPr>
          <w:rFonts w:ascii="Times New Roman" w:hAnsi="Times New Roman" w:eastAsia="Times New Roman" w:cs="Times New Roman"/>
          <w:spacing w:val="6"/>
          <w:sz w:val="24"/>
          <w:szCs w:val="24"/>
        </w:rPr>
        <w:t>250</w:t>
      </w:r>
      <w:r>
        <w:rPr>
          <w:rFonts w:ascii="Times New Roman" w:hAnsi="Times New Roman" w:eastAsia="Times New Roman" w:cs="Times New Roman"/>
          <w:sz w:val="24"/>
          <w:szCs w:val="24"/>
        </w:rPr>
        <w:t>mm</w:t>
      </w:r>
      <w:r>
        <w:rPr>
          <w:rFonts w:ascii="Times New Roman" w:hAnsi="Times New Roman" w:eastAsia="Times New Roman" w:cs="Times New Roman"/>
          <w:spacing w:val="34"/>
          <w:sz w:val="24"/>
          <w:szCs w:val="24"/>
        </w:rPr>
        <w:t xml:space="preserve"> </w:t>
      </w:r>
      <w:r>
        <w:rPr>
          <w:rFonts w:ascii="宋体" w:hAnsi="宋体" w:eastAsia="宋体" w:cs="宋体"/>
          <w:spacing w:val="6"/>
          <w:sz w:val="24"/>
          <w:szCs w:val="24"/>
        </w:rPr>
        <w:t>的补充检测，如果仍然存在不允许的</w:t>
      </w:r>
    </w:p>
    <w:p>
      <w:pPr>
        <w:spacing w:line="321" w:lineRule="exact"/>
        <w:ind w:left="1424"/>
        <w:rPr>
          <w:rFonts w:ascii="宋体" w:hAnsi="宋体" w:eastAsia="宋体" w:cs="宋体"/>
          <w:sz w:val="24"/>
          <w:szCs w:val="24"/>
        </w:rPr>
      </w:pPr>
      <w:r>
        <w:rPr>
          <w:rFonts w:ascii="宋体" w:hAnsi="宋体" w:eastAsia="宋体" w:cs="宋体"/>
          <w:spacing w:val="5"/>
          <w:position w:val="1"/>
          <w:sz w:val="24"/>
          <w:szCs w:val="24"/>
        </w:rPr>
        <w:t>缺陷，则对该焊接接头进行全部无损检测；</w:t>
      </w:r>
    </w:p>
    <w:p>
      <w:pPr>
        <w:spacing w:before="82" w:line="219"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)进行局部无损检测的压力容器，制造单位也应当对未检测部分的质量负责。</w:t>
      </w:r>
    </w:p>
    <w:p>
      <w:pPr>
        <w:spacing w:line="219" w:lineRule="auto"/>
        <w:rPr>
          <w:rFonts w:ascii="宋体" w:hAnsi="宋体" w:eastAsia="宋体" w:cs="宋体"/>
          <w:sz w:val="24"/>
          <w:szCs w:val="24"/>
        </w:rPr>
        <w:sectPr>
          <w:headerReference r:id="rId84" w:type="default"/>
          <w:footerReference r:id="rId85" w:type="default"/>
          <w:pgSz w:w="11905" w:h="16840"/>
          <w:pgMar w:top="1503" w:right="4" w:bottom="1325" w:left="0" w:header="1228" w:footer="1138" w:gutter="0"/>
          <w:cols w:space="720" w:num="1"/>
        </w:sectPr>
      </w:pPr>
    </w:p>
    <w:p>
      <w:pPr>
        <w:pStyle w:val="2"/>
        <w:spacing w:line="265" w:lineRule="auto"/>
      </w:pPr>
      <w:r>
        <w:pict>
          <v:shape id="_x0000_s1081" o:spid="_x0000_s1081" o:spt="202" type="#_x0000_t202" style="position:absolute;left:0pt;margin-left:481.3pt;margin-top:779.1pt;height:7pt;width:44.25pt;mso-position-horizontal-relative:page;mso-position-vertical-relative:page;z-index:251926528;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9" w:line="209" w:lineRule="auto"/>
        <w:ind w:left="1921"/>
        <w:rPr>
          <w:rFonts w:ascii="宋体" w:hAnsi="宋体" w:eastAsia="宋体" w:cs="宋体"/>
          <w:sz w:val="24"/>
          <w:szCs w:val="24"/>
        </w:rPr>
      </w:pPr>
      <w:r>
        <w:fldChar w:fldCharType="begin"/>
      </w:r>
      <w:r>
        <w:instrText xml:space="preserve"> HYPERLINK "4.2.5.3" </w:instrText>
      </w:r>
      <w:r>
        <w:fldChar w:fldCharType="separate"/>
      </w:r>
      <w:r>
        <w:rPr>
          <w:rFonts w:ascii="黑体" w:hAnsi="黑体" w:eastAsia="黑体" w:cs="黑体"/>
          <w:spacing w:val="5"/>
          <w:sz w:val="24"/>
          <w:szCs w:val="24"/>
        </w:rPr>
        <w:t>4.2.5.3</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无损检测记录和报告</w:t>
      </w:r>
    </w:p>
    <w:p>
      <w:pPr>
        <w:spacing w:before="127" w:line="306" w:lineRule="auto"/>
        <w:ind w:left="1422" w:right="1421" w:firstLine="497"/>
        <w:rPr>
          <w:rFonts w:ascii="宋体" w:hAnsi="宋体" w:eastAsia="宋体" w:cs="宋体"/>
          <w:sz w:val="24"/>
          <w:szCs w:val="24"/>
        </w:rPr>
      </w:pPr>
      <w:r>
        <w:rPr>
          <w:rFonts w:ascii="宋体" w:hAnsi="宋体" w:eastAsia="宋体" w:cs="宋体"/>
          <w:spacing w:val="12"/>
          <w:sz w:val="24"/>
          <w:szCs w:val="24"/>
        </w:rPr>
        <w:t>制造单位或者无损检测机构应当如实填写无损检测记录</w:t>
      </w:r>
      <w:r>
        <w:rPr>
          <w:rFonts w:ascii="宋体" w:hAnsi="宋体" w:eastAsia="宋体" w:cs="宋体"/>
          <w:spacing w:val="11"/>
          <w:sz w:val="24"/>
          <w:szCs w:val="24"/>
        </w:rPr>
        <w:t>，正确签发无损检测报</w:t>
      </w:r>
      <w:r>
        <w:rPr>
          <w:rFonts w:ascii="宋体" w:hAnsi="宋体" w:eastAsia="宋体" w:cs="宋体"/>
          <w:sz w:val="24"/>
          <w:szCs w:val="24"/>
        </w:rPr>
        <w:t xml:space="preserve"> </w:t>
      </w:r>
      <w:r>
        <w:rPr>
          <w:rFonts w:ascii="宋体" w:hAnsi="宋体" w:eastAsia="宋体" w:cs="宋体"/>
          <w:spacing w:val="12"/>
          <w:sz w:val="24"/>
          <w:szCs w:val="24"/>
        </w:rPr>
        <w:t>告并且对无损检测报告的真实性、准确性、</w:t>
      </w:r>
      <w:r>
        <w:rPr>
          <w:rFonts w:ascii="宋体" w:hAnsi="宋体" w:eastAsia="宋体" w:cs="宋体"/>
          <w:spacing w:val="11"/>
          <w:sz w:val="24"/>
          <w:szCs w:val="24"/>
        </w:rPr>
        <w:t>有效性负责，妥善保管射线底片和超声</w:t>
      </w:r>
    </w:p>
    <w:p>
      <w:pPr>
        <w:spacing w:line="217" w:lineRule="auto"/>
        <w:ind w:left="1424"/>
        <w:rPr>
          <w:rFonts w:ascii="宋体" w:hAnsi="宋体" w:eastAsia="宋体" w:cs="宋体"/>
          <w:sz w:val="24"/>
          <w:szCs w:val="24"/>
        </w:rPr>
      </w:pPr>
      <w:r>
        <w:rPr>
          <w:rFonts w:ascii="宋体" w:hAnsi="宋体" w:eastAsia="宋体" w:cs="宋体"/>
          <w:spacing w:val="6"/>
          <w:sz w:val="24"/>
          <w:szCs w:val="24"/>
        </w:rPr>
        <w:t>检测数据等检测记录(含缺陷返修前记录)</w:t>
      </w:r>
      <w:r>
        <w:rPr>
          <w:rFonts w:ascii="宋体" w:hAnsi="宋体" w:eastAsia="宋体" w:cs="宋体"/>
          <w:spacing w:val="5"/>
          <w:sz w:val="24"/>
          <w:szCs w:val="24"/>
        </w:rPr>
        <w:t>和报告。</w:t>
      </w:r>
    </w:p>
    <w:p>
      <w:pPr>
        <w:spacing w:before="115" w:line="326" w:lineRule="exact"/>
        <w:ind w:left="1921"/>
        <w:rPr>
          <w:rFonts w:ascii="宋体" w:hAnsi="宋体" w:eastAsia="宋体" w:cs="宋体"/>
          <w:sz w:val="24"/>
          <w:szCs w:val="24"/>
        </w:rPr>
      </w:pPr>
      <w:r>
        <w:rPr>
          <w:rFonts w:ascii="黑体" w:hAnsi="黑体" w:eastAsia="黑体" w:cs="黑体"/>
          <w:spacing w:val="1"/>
          <w:position w:val="1"/>
          <w:sz w:val="24"/>
          <w:szCs w:val="24"/>
        </w:rPr>
        <w:t>4.2.6</w:t>
      </w:r>
      <w:r>
        <w:rPr>
          <w:rFonts w:ascii="黑体" w:hAnsi="黑体" w:eastAsia="黑体" w:cs="黑体"/>
          <w:spacing w:val="17"/>
          <w:position w:val="1"/>
          <w:sz w:val="24"/>
          <w:szCs w:val="24"/>
        </w:rPr>
        <w:t xml:space="preserve">  </w:t>
      </w:r>
      <w:r>
        <w:rPr>
          <w:rFonts w:ascii="宋体" w:hAnsi="宋体" w:eastAsia="宋体" w:cs="宋体"/>
          <w:spacing w:val="1"/>
          <w:position w:val="1"/>
          <w:sz w:val="24"/>
          <w:szCs w:val="24"/>
        </w:rPr>
        <w:t>热处理</w:t>
      </w:r>
    </w:p>
    <w:p>
      <w:pPr>
        <w:spacing w:before="73" w:line="321" w:lineRule="exact"/>
        <w:ind w:left="1921"/>
        <w:rPr>
          <w:rFonts w:ascii="宋体" w:hAnsi="宋体" w:eastAsia="宋体" w:cs="宋体"/>
          <w:sz w:val="24"/>
          <w:szCs w:val="24"/>
        </w:rPr>
      </w:pPr>
      <w:r>
        <w:fldChar w:fldCharType="begin"/>
      </w:r>
      <w:r>
        <w:instrText xml:space="preserve"> HYPERLINK "4.2.6.1" </w:instrText>
      </w:r>
      <w:r>
        <w:fldChar w:fldCharType="separate"/>
      </w:r>
      <w:r>
        <w:rPr>
          <w:rFonts w:ascii="黑体" w:hAnsi="黑体" w:eastAsia="黑体" w:cs="黑体"/>
          <w:spacing w:val="5"/>
          <w:position w:val="1"/>
          <w:sz w:val="24"/>
          <w:szCs w:val="24"/>
        </w:rPr>
        <w:t>4.2.6.1</w:t>
      </w:r>
      <w:r>
        <w:rPr>
          <w:rFonts w:ascii="黑体" w:hAnsi="黑体" w:eastAsia="黑体" w:cs="黑体"/>
          <w:spacing w:val="5"/>
          <w:position w:val="1"/>
          <w:sz w:val="24"/>
          <w:szCs w:val="24"/>
        </w:rPr>
        <w:fldChar w:fldCharType="end"/>
      </w:r>
      <w:r>
        <w:rPr>
          <w:rFonts w:ascii="黑体" w:hAnsi="黑体" w:eastAsia="黑体" w:cs="黑体"/>
          <w:spacing w:val="5"/>
          <w:position w:val="1"/>
          <w:sz w:val="24"/>
          <w:szCs w:val="24"/>
        </w:rPr>
        <w:t xml:space="preserve">  </w:t>
      </w:r>
      <w:r>
        <w:rPr>
          <w:rFonts w:ascii="宋体" w:hAnsi="宋体" w:eastAsia="宋体" w:cs="宋体"/>
          <w:spacing w:val="5"/>
          <w:position w:val="1"/>
          <w:sz w:val="24"/>
          <w:szCs w:val="24"/>
        </w:rPr>
        <w:t>需要热处理的情况</w:t>
      </w:r>
    </w:p>
    <w:p>
      <w:pPr>
        <w:spacing w:before="79"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1</w:t>
      </w:r>
      <w:r>
        <w:rPr>
          <w:rFonts w:ascii="宋体" w:hAnsi="宋体" w:eastAsia="宋体" w:cs="宋体"/>
          <w:spacing w:val="3"/>
          <w:position w:val="1"/>
          <w:sz w:val="24"/>
          <w:szCs w:val="24"/>
        </w:rPr>
        <w:t>)设计要求的焊后热处理(见本规程</w:t>
      </w:r>
      <w:r>
        <w:rPr>
          <w:rFonts w:ascii="宋体" w:hAnsi="宋体" w:eastAsia="宋体" w:cs="宋体"/>
          <w:spacing w:val="-38"/>
          <w:position w:val="1"/>
          <w:sz w:val="24"/>
          <w:szCs w:val="24"/>
        </w:rPr>
        <w:t xml:space="preserve"> </w:t>
      </w:r>
      <w:r>
        <w:rPr>
          <w:rFonts w:ascii="Times New Roman" w:hAnsi="Times New Roman" w:eastAsia="Times New Roman" w:cs="Times New Roman"/>
          <w:spacing w:val="3"/>
          <w:position w:val="1"/>
          <w:sz w:val="24"/>
          <w:szCs w:val="24"/>
        </w:rPr>
        <w:t>3.2.11</w:t>
      </w:r>
      <w:r>
        <w:rPr>
          <w:rFonts w:ascii="宋体" w:hAnsi="宋体" w:eastAsia="宋体" w:cs="宋体"/>
          <w:spacing w:val="3"/>
          <w:position w:val="1"/>
          <w:sz w:val="24"/>
          <w:szCs w:val="24"/>
        </w:rPr>
        <w:t>)；</w:t>
      </w:r>
    </w:p>
    <w:p>
      <w:pPr>
        <w:spacing w:before="82" w:line="292" w:lineRule="auto"/>
        <w:ind w:left="1424" w:right="1417" w:firstLine="54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)制造过程中因冷加工成形致使材料发</w:t>
      </w:r>
      <w:r>
        <w:rPr>
          <w:rFonts w:ascii="宋体" w:hAnsi="宋体" w:eastAsia="宋体" w:cs="宋体"/>
          <w:spacing w:val="6"/>
          <w:sz w:val="24"/>
          <w:szCs w:val="24"/>
        </w:rPr>
        <w:t>生较大变形或者组织发生较大变化而影</w:t>
      </w:r>
      <w:r>
        <w:rPr>
          <w:rFonts w:ascii="宋体" w:hAnsi="宋体" w:eastAsia="宋体" w:cs="宋体"/>
          <w:sz w:val="24"/>
          <w:szCs w:val="24"/>
        </w:rPr>
        <w:t xml:space="preserve"> </w:t>
      </w:r>
      <w:r>
        <w:rPr>
          <w:rFonts w:ascii="宋体" w:hAnsi="宋体" w:eastAsia="宋体" w:cs="宋体"/>
          <w:spacing w:val="11"/>
          <w:sz w:val="24"/>
          <w:szCs w:val="24"/>
        </w:rPr>
        <w:t>响材料微观组织和力学性能时，或者当要求材料的使用热处理状态与供货热处理状</w:t>
      </w:r>
      <w:r>
        <w:rPr>
          <w:rFonts w:ascii="宋体" w:hAnsi="宋体" w:eastAsia="宋体" w:cs="宋体"/>
          <w:spacing w:val="16"/>
          <w:sz w:val="24"/>
          <w:szCs w:val="24"/>
        </w:rPr>
        <w:t xml:space="preserve"> </w:t>
      </w:r>
      <w:r>
        <w:rPr>
          <w:rFonts w:ascii="宋体" w:hAnsi="宋体" w:eastAsia="宋体" w:cs="宋体"/>
          <w:spacing w:val="11"/>
          <w:sz w:val="24"/>
          <w:szCs w:val="24"/>
        </w:rPr>
        <w:t>态一致但在制造过程中破坏了材料的供货热处理状态时，应当对受压元件进行恢复</w:t>
      </w:r>
      <w:r>
        <w:rPr>
          <w:rFonts w:ascii="宋体" w:hAnsi="宋体" w:eastAsia="宋体" w:cs="宋体"/>
          <w:spacing w:val="16"/>
          <w:sz w:val="24"/>
          <w:szCs w:val="24"/>
        </w:rPr>
        <w:t xml:space="preserve"> </w:t>
      </w:r>
      <w:r>
        <w:rPr>
          <w:rFonts w:ascii="宋体" w:hAnsi="宋体" w:eastAsia="宋体" w:cs="宋体"/>
          <w:spacing w:val="1"/>
          <w:sz w:val="24"/>
          <w:szCs w:val="24"/>
        </w:rPr>
        <w:t>材料性能热处理；</w:t>
      </w:r>
    </w:p>
    <w:p>
      <w:pPr>
        <w:spacing w:before="80" w:line="278" w:lineRule="auto"/>
        <w:ind w:left="1422" w:right="1417" w:firstLine="54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)需要通过热处理达到设计强度、韧性</w:t>
      </w:r>
      <w:r>
        <w:rPr>
          <w:rFonts w:ascii="宋体" w:hAnsi="宋体" w:eastAsia="宋体" w:cs="宋体"/>
          <w:spacing w:val="6"/>
          <w:sz w:val="24"/>
          <w:szCs w:val="24"/>
        </w:rPr>
        <w:t>指标时，应当对受压元件进行改善材料</w:t>
      </w:r>
      <w:r>
        <w:rPr>
          <w:rFonts w:ascii="宋体" w:hAnsi="宋体" w:eastAsia="宋体" w:cs="宋体"/>
          <w:sz w:val="24"/>
          <w:szCs w:val="24"/>
        </w:rPr>
        <w:t xml:space="preserve"> </w:t>
      </w:r>
      <w:r>
        <w:rPr>
          <w:rFonts w:ascii="宋体" w:hAnsi="宋体" w:eastAsia="宋体" w:cs="宋体"/>
          <w:spacing w:val="1"/>
          <w:sz w:val="24"/>
          <w:szCs w:val="24"/>
        </w:rPr>
        <w:t>性能热处理。</w:t>
      </w:r>
    </w:p>
    <w:p>
      <w:pPr>
        <w:spacing w:before="77" w:line="322" w:lineRule="exact"/>
        <w:ind w:left="1921"/>
        <w:rPr>
          <w:rFonts w:ascii="宋体" w:hAnsi="宋体" w:eastAsia="宋体" w:cs="宋体"/>
          <w:sz w:val="24"/>
          <w:szCs w:val="24"/>
        </w:rPr>
      </w:pPr>
      <w:r>
        <w:fldChar w:fldCharType="begin"/>
      </w:r>
      <w:r>
        <w:instrText xml:space="preserve"> HYPERLINK "4.2.6.2" </w:instrText>
      </w:r>
      <w:r>
        <w:fldChar w:fldCharType="separate"/>
      </w:r>
      <w:r>
        <w:rPr>
          <w:rFonts w:ascii="黑体" w:hAnsi="黑体" w:eastAsia="黑体" w:cs="黑体"/>
          <w:spacing w:val="5"/>
          <w:position w:val="1"/>
          <w:sz w:val="24"/>
          <w:szCs w:val="24"/>
        </w:rPr>
        <w:t>4.2.6.2</w:t>
      </w:r>
      <w:r>
        <w:rPr>
          <w:rFonts w:ascii="黑体" w:hAnsi="黑体" w:eastAsia="黑体" w:cs="黑体"/>
          <w:spacing w:val="5"/>
          <w:position w:val="1"/>
          <w:sz w:val="24"/>
          <w:szCs w:val="24"/>
        </w:rPr>
        <w:fldChar w:fldCharType="end"/>
      </w:r>
      <w:r>
        <w:rPr>
          <w:rFonts w:ascii="黑体" w:hAnsi="黑体" w:eastAsia="黑体" w:cs="黑体"/>
          <w:spacing w:val="5"/>
          <w:position w:val="1"/>
          <w:sz w:val="24"/>
          <w:szCs w:val="24"/>
        </w:rPr>
        <w:t xml:space="preserve">  </w:t>
      </w:r>
      <w:r>
        <w:rPr>
          <w:rFonts w:ascii="宋体" w:hAnsi="宋体" w:eastAsia="宋体" w:cs="宋体"/>
          <w:spacing w:val="5"/>
          <w:position w:val="1"/>
          <w:sz w:val="24"/>
          <w:szCs w:val="24"/>
        </w:rPr>
        <w:t>热处理实施要求</w:t>
      </w:r>
    </w:p>
    <w:p>
      <w:pPr>
        <w:spacing w:before="76" w:line="278" w:lineRule="auto"/>
        <w:ind w:left="1423" w:right="1417"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)压力容器制造单位应当编制热处理工</w:t>
      </w:r>
      <w:r>
        <w:rPr>
          <w:rFonts w:ascii="宋体" w:hAnsi="宋体" w:eastAsia="宋体" w:cs="宋体"/>
          <w:spacing w:val="6"/>
          <w:sz w:val="24"/>
          <w:szCs w:val="24"/>
        </w:rPr>
        <w:t>艺文件并且严格实施，需要进行现场热</w:t>
      </w:r>
      <w:r>
        <w:rPr>
          <w:rFonts w:ascii="宋体" w:hAnsi="宋体" w:eastAsia="宋体" w:cs="宋体"/>
          <w:sz w:val="24"/>
          <w:szCs w:val="24"/>
        </w:rPr>
        <w:t xml:space="preserve"> </w:t>
      </w:r>
      <w:r>
        <w:rPr>
          <w:rFonts w:ascii="宋体" w:hAnsi="宋体" w:eastAsia="宋体" w:cs="宋体"/>
          <w:spacing w:val="6"/>
          <w:sz w:val="24"/>
          <w:szCs w:val="24"/>
        </w:rPr>
        <w:t>处理的压力容器，还应当单独提出现场热处理的具体技术要求；</w:t>
      </w:r>
    </w:p>
    <w:p>
      <w:pPr>
        <w:spacing w:before="79" w:line="277" w:lineRule="auto"/>
        <w:ind w:left="1423" w:right="1417"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)压力容器焊接工作全部结束并且经过</w:t>
      </w:r>
      <w:r>
        <w:rPr>
          <w:rFonts w:ascii="宋体" w:hAnsi="宋体" w:eastAsia="宋体" w:cs="宋体"/>
          <w:spacing w:val="6"/>
          <w:sz w:val="24"/>
          <w:szCs w:val="24"/>
        </w:rPr>
        <w:t>检验合格后，方可进行焊后热处理；所</w:t>
      </w:r>
      <w:r>
        <w:rPr>
          <w:rFonts w:ascii="宋体" w:hAnsi="宋体" w:eastAsia="宋体" w:cs="宋体"/>
          <w:sz w:val="24"/>
          <w:szCs w:val="24"/>
        </w:rPr>
        <w:t xml:space="preserve"> </w:t>
      </w:r>
      <w:r>
        <w:rPr>
          <w:rFonts w:ascii="宋体" w:hAnsi="宋体" w:eastAsia="宋体" w:cs="宋体"/>
          <w:spacing w:val="5"/>
          <w:sz w:val="24"/>
          <w:szCs w:val="24"/>
        </w:rPr>
        <w:t>有种类的热处理均应当在耐压试验前进行；</w:t>
      </w:r>
    </w:p>
    <w:p>
      <w:pPr>
        <w:spacing w:before="79" w:line="262" w:lineRule="auto"/>
        <w:ind w:left="1423" w:right="1423"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)热处理装置(炉)配有自动记录曲线的测温仪表，并且绘制热处理的时间与温</w:t>
      </w:r>
      <w:r>
        <w:rPr>
          <w:rFonts w:ascii="宋体" w:hAnsi="宋体" w:eastAsia="宋体" w:cs="宋体"/>
          <w:spacing w:val="8"/>
          <w:sz w:val="24"/>
          <w:szCs w:val="24"/>
        </w:rPr>
        <w:t xml:space="preserve"> </w:t>
      </w:r>
      <w:r>
        <w:rPr>
          <w:rFonts w:ascii="宋体" w:hAnsi="宋体" w:eastAsia="宋体" w:cs="宋体"/>
          <w:spacing w:val="1"/>
          <w:sz w:val="24"/>
          <w:szCs w:val="24"/>
        </w:rPr>
        <w:t>度关系曲线。</w:t>
      </w:r>
    </w:p>
    <w:p>
      <w:pPr>
        <w:spacing w:before="123" w:line="215" w:lineRule="auto"/>
        <w:ind w:left="1921"/>
        <w:rPr>
          <w:rFonts w:ascii="宋体" w:hAnsi="宋体" w:eastAsia="宋体" w:cs="宋体"/>
          <w:sz w:val="24"/>
          <w:szCs w:val="24"/>
        </w:rPr>
      </w:pPr>
      <w:r>
        <w:rPr>
          <w:rFonts w:ascii="黑体" w:hAnsi="黑体" w:eastAsia="黑体" w:cs="黑体"/>
          <w:spacing w:val="7"/>
          <w:sz w:val="24"/>
          <w:szCs w:val="24"/>
        </w:rPr>
        <w:t xml:space="preserve">4.2.7  </w:t>
      </w:r>
      <w:r>
        <w:rPr>
          <w:rFonts w:ascii="宋体" w:hAnsi="宋体" w:eastAsia="宋体" w:cs="宋体"/>
          <w:spacing w:val="7"/>
          <w:sz w:val="24"/>
          <w:szCs w:val="24"/>
        </w:rPr>
        <w:t>锻钢、铸铁、不锈钢与有色</w:t>
      </w:r>
      <w:r>
        <w:rPr>
          <w:rFonts w:ascii="宋体" w:hAnsi="宋体" w:eastAsia="宋体" w:cs="宋体"/>
          <w:spacing w:val="6"/>
          <w:sz w:val="24"/>
          <w:szCs w:val="24"/>
        </w:rPr>
        <w:t>金属制压力容器的专项要求</w:t>
      </w:r>
    </w:p>
    <w:p>
      <w:pPr>
        <w:spacing w:before="123" w:line="211" w:lineRule="auto"/>
        <w:ind w:left="1921"/>
        <w:rPr>
          <w:rFonts w:ascii="宋体" w:hAnsi="宋体" w:eastAsia="宋体" w:cs="宋体"/>
          <w:sz w:val="24"/>
          <w:szCs w:val="24"/>
        </w:rPr>
      </w:pPr>
      <w:r>
        <w:fldChar w:fldCharType="begin"/>
      </w:r>
      <w:r>
        <w:instrText xml:space="preserve"> HYPERLINK "4.2.7.1" </w:instrText>
      </w:r>
      <w:r>
        <w:fldChar w:fldCharType="separate"/>
      </w:r>
      <w:r>
        <w:rPr>
          <w:rFonts w:ascii="黑体" w:hAnsi="黑体" w:eastAsia="黑体" w:cs="黑体"/>
          <w:spacing w:val="5"/>
          <w:sz w:val="24"/>
          <w:szCs w:val="24"/>
        </w:rPr>
        <w:t>4.2.7.1</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锻焊式压力容器</w:t>
      </w:r>
    </w:p>
    <w:p>
      <w:pPr>
        <w:spacing w:before="123" w:line="276" w:lineRule="auto"/>
        <w:ind w:left="1440" w:right="1417" w:firstLine="524"/>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)压力容器用钢锻件的钢号、化学成分</w:t>
      </w:r>
      <w:r>
        <w:rPr>
          <w:rFonts w:ascii="宋体" w:hAnsi="宋体" w:eastAsia="宋体" w:cs="宋体"/>
          <w:spacing w:val="6"/>
          <w:sz w:val="24"/>
          <w:szCs w:val="24"/>
        </w:rPr>
        <w:t>、力学性能、工艺性能与检验要求，应</w:t>
      </w:r>
      <w:r>
        <w:rPr>
          <w:rFonts w:ascii="宋体" w:hAnsi="宋体" w:eastAsia="宋体" w:cs="宋体"/>
          <w:sz w:val="24"/>
          <w:szCs w:val="24"/>
        </w:rPr>
        <w:t xml:space="preserve"> </w:t>
      </w:r>
      <w:r>
        <w:rPr>
          <w:rFonts w:ascii="宋体" w:hAnsi="宋体" w:eastAsia="宋体" w:cs="宋体"/>
          <w:spacing w:val="3"/>
          <w:sz w:val="24"/>
          <w:szCs w:val="24"/>
        </w:rPr>
        <w:t>当符合设计图样和产品标准要求；</w:t>
      </w:r>
    </w:p>
    <w:p>
      <w:pPr>
        <w:spacing w:before="80" w:line="277" w:lineRule="auto"/>
        <w:ind w:left="1421" w:right="1417" w:firstLine="544"/>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)当设计图样要求制备环向焊接接头的</w:t>
      </w:r>
      <w:r>
        <w:rPr>
          <w:rFonts w:ascii="宋体" w:hAnsi="宋体" w:eastAsia="宋体" w:cs="宋体"/>
          <w:spacing w:val="6"/>
          <w:sz w:val="24"/>
          <w:szCs w:val="24"/>
        </w:rPr>
        <w:t>鉴证环时，鉴证环的材料、尺寸以及鉴</w:t>
      </w:r>
      <w:r>
        <w:rPr>
          <w:rFonts w:ascii="宋体" w:hAnsi="宋体" w:eastAsia="宋体" w:cs="宋体"/>
          <w:sz w:val="24"/>
          <w:szCs w:val="24"/>
        </w:rPr>
        <w:t xml:space="preserve"> </w:t>
      </w:r>
      <w:r>
        <w:rPr>
          <w:rFonts w:ascii="宋体" w:hAnsi="宋体" w:eastAsia="宋体" w:cs="宋体"/>
          <w:spacing w:val="6"/>
          <w:sz w:val="24"/>
          <w:szCs w:val="24"/>
        </w:rPr>
        <w:t>证环试样的种类、数量、截取、试验方法与结果评定按照设计图样要求；</w:t>
      </w:r>
    </w:p>
    <w:p>
      <w:pPr>
        <w:spacing w:before="80" w:line="401" w:lineRule="exact"/>
        <w:ind w:left="1965"/>
        <w:rPr>
          <w:rFonts w:ascii="宋体" w:hAnsi="宋体" w:eastAsia="宋体" w:cs="宋体"/>
          <w:sz w:val="24"/>
          <w:szCs w:val="24"/>
        </w:rPr>
      </w:pPr>
      <w:r>
        <w:rPr>
          <w:rFonts w:ascii="宋体" w:hAnsi="宋体" w:eastAsia="宋体" w:cs="宋体"/>
          <w:spacing w:val="10"/>
          <w:position w:val="11"/>
          <w:sz w:val="24"/>
          <w:szCs w:val="24"/>
        </w:rPr>
        <w:t>(</w:t>
      </w:r>
      <w:r>
        <w:rPr>
          <w:rFonts w:ascii="Times New Roman" w:hAnsi="Times New Roman" w:eastAsia="Times New Roman" w:cs="Times New Roman"/>
          <w:spacing w:val="10"/>
          <w:position w:val="11"/>
          <w:sz w:val="24"/>
          <w:szCs w:val="24"/>
        </w:rPr>
        <w:t>3</w:t>
      </w:r>
      <w:r>
        <w:rPr>
          <w:rFonts w:ascii="宋体" w:hAnsi="宋体" w:eastAsia="宋体" w:cs="宋体"/>
          <w:spacing w:val="10"/>
          <w:position w:val="11"/>
          <w:sz w:val="24"/>
          <w:szCs w:val="24"/>
        </w:rPr>
        <w:t>)筒体表面应当进行机加工，其几何尺寸公差(棱角度、错</w:t>
      </w:r>
      <w:r>
        <w:rPr>
          <w:rFonts w:ascii="宋体" w:hAnsi="宋体" w:eastAsia="宋体" w:cs="宋体"/>
          <w:spacing w:val="9"/>
          <w:position w:val="11"/>
          <w:sz w:val="24"/>
          <w:szCs w:val="24"/>
        </w:rPr>
        <w:t>边量、圆度、不等</w:t>
      </w:r>
    </w:p>
    <w:p>
      <w:pPr>
        <w:spacing w:before="1" w:line="218" w:lineRule="auto"/>
        <w:ind w:left="1423"/>
        <w:rPr>
          <w:rFonts w:ascii="宋体" w:hAnsi="宋体" w:eastAsia="宋体" w:cs="宋体"/>
          <w:sz w:val="24"/>
          <w:szCs w:val="24"/>
        </w:rPr>
      </w:pPr>
      <w:r>
        <w:rPr>
          <w:rFonts w:ascii="宋体" w:hAnsi="宋体" w:eastAsia="宋体" w:cs="宋体"/>
          <w:spacing w:val="6"/>
          <w:sz w:val="24"/>
          <w:szCs w:val="24"/>
        </w:rPr>
        <w:t>厚对接等)应当符合设计图样和产品标准要</w:t>
      </w:r>
      <w:r>
        <w:rPr>
          <w:rFonts w:ascii="宋体" w:hAnsi="宋体" w:eastAsia="宋体" w:cs="宋体"/>
          <w:spacing w:val="5"/>
          <w:sz w:val="24"/>
          <w:szCs w:val="24"/>
        </w:rPr>
        <w:t>求。</w:t>
      </w:r>
    </w:p>
    <w:p>
      <w:pPr>
        <w:spacing w:before="119" w:line="212" w:lineRule="auto"/>
        <w:ind w:left="1921"/>
        <w:rPr>
          <w:rFonts w:ascii="宋体" w:hAnsi="宋体" w:eastAsia="宋体" w:cs="宋体"/>
          <w:sz w:val="24"/>
          <w:szCs w:val="24"/>
        </w:rPr>
      </w:pPr>
      <w:r>
        <w:fldChar w:fldCharType="begin"/>
      </w:r>
      <w:r>
        <w:instrText xml:space="preserve"> HYPERLINK "4.2.7.2" </w:instrText>
      </w:r>
      <w:r>
        <w:fldChar w:fldCharType="separate"/>
      </w:r>
      <w:r>
        <w:rPr>
          <w:rFonts w:ascii="黑体" w:hAnsi="黑体" w:eastAsia="黑体" w:cs="黑体"/>
          <w:spacing w:val="5"/>
          <w:sz w:val="24"/>
          <w:szCs w:val="24"/>
        </w:rPr>
        <w:t>4.2.7.2</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铸造压力容器</w:t>
      </w:r>
    </w:p>
    <w:p>
      <w:pPr>
        <w:spacing w:before="121" w:line="307" w:lineRule="auto"/>
        <w:ind w:left="1423" w:right="1417"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)铸造受压元件加工后的表面不得有裂</w:t>
      </w:r>
      <w:r>
        <w:rPr>
          <w:rFonts w:ascii="宋体" w:hAnsi="宋体" w:eastAsia="宋体" w:cs="宋体"/>
          <w:spacing w:val="6"/>
          <w:sz w:val="24"/>
          <w:szCs w:val="24"/>
        </w:rPr>
        <w:t>纹，如有缩孔、砂眼、气孔、缩松等铸</w:t>
      </w:r>
      <w:r>
        <w:rPr>
          <w:rFonts w:ascii="宋体" w:hAnsi="宋体" w:eastAsia="宋体" w:cs="宋体"/>
          <w:sz w:val="24"/>
          <w:szCs w:val="24"/>
        </w:rPr>
        <w:t xml:space="preserve"> </w:t>
      </w:r>
      <w:r>
        <w:rPr>
          <w:rFonts w:ascii="宋体" w:hAnsi="宋体" w:eastAsia="宋体" w:cs="宋体"/>
          <w:spacing w:val="11"/>
          <w:sz w:val="24"/>
          <w:szCs w:val="24"/>
        </w:rPr>
        <w:t>造缺陷，不得超过设计图样的要求，在凸出的边缘和凹角部位，应当具有足够的圆</w:t>
      </w:r>
    </w:p>
    <w:p>
      <w:pPr>
        <w:spacing w:line="320" w:lineRule="exact"/>
        <w:ind w:left="1427"/>
        <w:rPr>
          <w:rFonts w:ascii="宋体" w:hAnsi="宋体" w:eastAsia="宋体" w:cs="宋体"/>
          <w:sz w:val="24"/>
          <w:szCs w:val="24"/>
        </w:rPr>
      </w:pPr>
      <w:r>
        <w:rPr>
          <w:rFonts w:ascii="宋体" w:hAnsi="宋体" w:eastAsia="宋体" w:cs="宋体"/>
          <w:spacing w:val="5"/>
          <w:position w:val="1"/>
          <w:sz w:val="24"/>
          <w:szCs w:val="24"/>
        </w:rPr>
        <w:t>角半径，避免表面形状和交接处厚度的突变；</w:t>
      </w:r>
    </w:p>
    <w:p>
      <w:pPr>
        <w:spacing w:before="81" w:line="403" w:lineRule="exact"/>
        <w:ind w:left="1958"/>
        <w:rPr>
          <w:rFonts w:ascii="宋体" w:hAnsi="宋体" w:eastAsia="宋体" w:cs="宋体"/>
          <w:sz w:val="24"/>
          <w:szCs w:val="24"/>
        </w:rPr>
      </w:pPr>
      <w:r>
        <w:rPr>
          <w:rFonts w:ascii="宋体" w:hAnsi="宋体" w:eastAsia="宋体" w:cs="宋体"/>
          <w:spacing w:val="6"/>
          <w:position w:val="12"/>
          <w:sz w:val="24"/>
          <w:szCs w:val="24"/>
        </w:rPr>
        <w:t>(</w:t>
      </w:r>
      <w:r>
        <w:rPr>
          <w:rFonts w:ascii="Times New Roman" w:hAnsi="Times New Roman" w:eastAsia="Times New Roman" w:cs="Times New Roman"/>
          <w:spacing w:val="6"/>
          <w:position w:val="12"/>
          <w:sz w:val="24"/>
          <w:szCs w:val="24"/>
        </w:rPr>
        <w:t>2</w:t>
      </w:r>
      <w:r>
        <w:rPr>
          <w:rFonts w:ascii="宋体" w:hAnsi="宋体" w:eastAsia="宋体" w:cs="宋体"/>
          <w:spacing w:val="6"/>
          <w:position w:val="12"/>
          <w:sz w:val="24"/>
          <w:szCs w:val="24"/>
        </w:rPr>
        <w:t>)制造单位首次试制的产品，应当进行液压破坏试</w:t>
      </w:r>
      <w:r>
        <w:rPr>
          <w:rFonts w:ascii="宋体" w:hAnsi="宋体" w:eastAsia="宋体" w:cs="宋体"/>
          <w:spacing w:val="5"/>
          <w:position w:val="12"/>
          <w:sz w:val="24"/>
          <w:szCs w:val="24"/>
        </w:rPr>
        <w:t>验，以验证设计的合理性，</w:t>
      </w:r>
    </w:p>
    <w:p>
      <w:pPr>
        <w:spacing w:before="1" w:line="214" w:lineRule="auto"/>
        <w:ind w:left="1425"/>
        <w:rPr>
          <w:rFonts w:ascii="宋体" w:hAnsi="宋体" w:eastAsia="宋体" w:cs="宋体"/>
          <w:sz w:val="24"/>
          <w:szCs w:val="24"/>
        </w:rPr>
      </w:pPr>
      <w:r>
        <w:rPr>
          <w:rFonts w:ascii="宋体" w:hAnsi="宋体" w:eastAsia="宋体" w:cs="宋体"/>
          <w:spacing w:val="3"/>
          <w:sz w:val="24"/>
          <w:szCs w:val="24"/>
        </w:rPr>
        <w:t>如果试验不合格，则不得转入批量制造，试验应当有完整的方案和可靠的安全措施。</w:t>
      </w:r>
    </w:p>
    <w:p>
      <w:pPr>
        <w:spacing w:line="214" w:lineRule="auto"/>
        <w:rPr>
          <w:rFonts w:ascii="宋体" w:hAnsi="宋体" w:eastAsia="宋体" w:cs="宋体"/>
          <w:sz w:val="24"/>
          <w:szCs w:val="24"/>
        </w:rPr>
        <w:sectPr>
          <w:headerReference r:id="rId86" w:type="default"/>
          <w:footerReference r:id="rId87" w:type="default"/>
          <w:pgSz w:w="11905" w:h="16840"/>
          <w:pgMar w:top="1503" w:right="4" w:bottom="1325" w:left="0" w:header="1228" w:footer="1138" w:gutter="0"/>
          <w:cols w:space="720" w:num="1"/>
        </w:sectPr>
      </w:pPr>
    </w:p>
    <w:p>
      <w:pPr>
        <w:pStyle w:val="2"/>
        <w:spacing w:line="265" w:lineRule="auto"/>
      </w:pPr>
      <w:r>
        <w:pict>
          <v:shape id="_x0000_s1082" o:spid="_x0000_s1082" o:spt="202" type="#_x0000_t202" style="position:absolute;left:0pt;margin-left:69.8pt;margin-top:779.1pt;height:7pt;width:44.25pt;mso-position-horizontal-relative:page;mso-position-vertical-relative:page;z-index:251937792;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1" w:lineRule="auto"/>
        <w:ind w:left="1921"/>
        <w:rPr>
          <w:rFonts w:ascii="宋体" w:hAnsi="宋体" w:eastAsia="宋体" w:cs="宋体"/>
          <w:sz w:val="24"/>
          <w:szCs w:val="24"/>
        </w:rPr>
      </w:pPr>
      <w:r>
        <w:fldChar w:fldCharType="begin"/>
      </w:r>
      <w:r>
        <w:instrText xml:space="preserve"> HYPERLINK "4.2.7.3" </w:instrText>
      </w:r>
      <w:r>
        <w:fldChar w:fldCharType="separate"/>
      </w:r>
      <w:r>
        <w:rPr>
          <w:rFonts w:ascii="黑体" w:hAnsi="黑体" w:eastAsia="黑体" w:cs="黑体"/>
          <w:spacing w:val="6"/>
          <w:sz w:val="24"/>
          <w:szCs w:val="24"/>
        </w:rPr>
        <w:t>4.2.7.3</w:t>
      </w:r>
      <w:r>
        <w:rPr>
          <w:rFonts w:ascii="黑体" w:hAnsi="黑体" w:eastAsia="黑体" w:cs="黑体"/>
          <w:spacing w:val="6"/>
          <w:sz w:val="24"/>
          <w:szCs w:val="24"/>
        </w:rPr>
        <w:fldChar w:fldCharType="end"/>
      </w:r>
      <w:r>
        <w:rPr>
          <w:rFonts w:ascii="黑体" w:hAnsi="黑体" w:eastAsia="黑体" w:cs="黑体"/>
          <w:spacing w:val="6"/>
          <w:sz w:val="24"/>
          <w:szCs w:val="24"/>
        </w:rPr>
        <w:t xml:space="preserve">  </w:t>
      </w:r>
      <w:r>
        <w:rPr>
          <w:rFonts w:ascii="宋体" w:hAnsi="宋体" w:eastAsia="宋体" w:cs="宋体"/>
          <w:spacing w:val="6"/>
          <w:sz w:val="24"/>
          <w:szCs w:val="24"/>
        </w:rPr>
        <w:t>不锈钢和有色金属制压力容器</w:t>
      </w:r>
    </w:p>
    <w:p>
      <w:pPr>
        <w:spacing w:before="121" w:line="307" w:lineRule="auto"/>
        <w:ind w:left="1426" w:right="1417" w:firstLine="538"/>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)不锈钢和有色金属制压力容器及其受</w:t>
      </w:r>
      <w:r>
        <w:rPr>
          <w:rFonts w:ascii="宋体" w:hAnsi="宋体" w:eastAsia="宋体" w:cs="宋体"/>
          <w:spacing w:val="6"/>
          <w:sz w:val="24"/>
          <w:szCs w:val="24"/>
        </w:rPr>
        <w:t>压元件的制造，应当有专用的制造车间</w:t>
      </w:r>
      <w:r>
        <w:rPr>
          <w:rFonts w:ascii="宋体" w:hAnsi="宋体" w:eastAsia="宋体" w:cs="宋体"/>
          <w:sz w:val="24"/>
          <w:szCs w:val="24"/>
        </w:rPr>
        <w:t xml:space="preserve"> </w:t>
      </w:r>
      <w:r>
        <w:rPr>
          <w:rFonts w:ascii="宋体" w:hAnsi="宋体" w:eastAsia="宋体" w:cs="宋体"/>
          <w:spacing w:val="11"/>
          <w:sz w:val="24"/>
          <w:szCs w:val="24"/>
        </w:rPr>
        <w:t>或者专用的工装和场地，不得与黑色金属制品或者其他产品混杂制造，工作场所要</w:t>
      </w:r>
    </w:p>
    <w:p>
      <w:pPr>
        <w:spacing w:line="319" w:lineRule="exact"/>
        <w:ind w:left="1421"/>
        <w:rPr>
          <w:rFonts w:ascii="宋体" w:hAnsi="宋体" w:eastAsia="宋体" w:cs="宋体"/>
          <w:sz w:val="24"/>
          <w:szCs w:val="24"/>
        </w:rPr>
      </w:pPr>
      <w:r>
        <w:rPr>
          <w:rFonts w:ascii="宋体" w:hAnsi="宋体" w:eastAsia="宋体" w:cs="宋体"/>
          <w:spacing w:val="4"/>
          <w:position w:val="1"/>
          <w:sz w:val="24"/>
          <w:szCs w:val="24"/>
        </w:rPr>
        <w:t>保持清洁、干燥，严格控制灰尘；</w:t>
      </w:r>
    </w:p>
    <w:p>
      <w:pPr>
        <w:spacing w:before="80" w:line="276" w:lineRule="auto"/>
        <w:ind w:left="1423" w:right="1417"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)加工成形设备和焊接设备，应当能满</w:t>
      </w:r>
      <w:r>
        <w:rPr>
          <w:rFonts w:ascii="宋体" w:hAnsi="宋体" w:eastAsia="宋体" w:cs="宋体"/>
          <w:spacing w:val="6"/>
          <w:sz w:val="24"/>
          <w:szCs w:val="24"/>
        </w:rPr>
        <w:t>足不锈钢、有色金属的需要，并且严格</w:t>
      </w:r>
      <w:r>
        <w:rPr>
          <w:rFonts w:ascii="宋体" w:hAnsi="宋体" w:eastAsia="宋体" w:cs="宋体"/>
          <w:sz w:val="24"/>
          <w:szCs w:val="24"/>
        </w:rPr>
        <w:t xml:space="preserve"> </w:t>
      </w:r>
      <w:r>
        <w:rPr>
          <w:rFonts w:ascii="宋体" w:hAnsi="宋体" w:eastAsia="宋体" w:cs="宋体"/>
          <w:spacing w:val="4"/>
          <w:sz w:val="24"/>
          <w:szCs w:val="24"/>
        </w:rPr>
        <w:t>控制表面机械接触损伤和飞溅物；</w:t>
      </w:r>
    </w:p>
    <w:p>
      <w:pPr>
        <w:spacing w:before="83" w:line="276" w:lineRule="auto"/>
        <w:ind w:left="1431" w:right="1417" w:firstLine="53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)有耐腐蚀、防腐蚀要求的压力容器或</w:t>
      </w:r>
      <w:r>
        <w:rPr>
          <w:rFonts w:ascii="宋体" w:hAnsi="宋体" w:eastAsia="宋体" w:cs="宋体"/>
          <w:spacing w:val="6"/>
          <w:sz w:val="24"/>
          <w:szCs w:val="24"/>
        </w:rPr>
        <w:t>者受压元件，按照设计图样要求进行表</w:t>
      </w:r>
      <w:r>
        <w:rPr>
          <w:rFonts w:ascii="宋体" w:hAnsi="宋体" w:eastAsia="宋体" w:cs="宋体"/>
          <w:sz w:val="24"/>
          <w:szCs w:val="24"/>
        </w:rPr>
        <w:t xml:space="preserve"> </w:t>
      </w:r>
      <w:r>
        <w:rPr>
          <w:rFonts w:ascii="宋体" w:hAnsi="宋体" w:eastAsia="宋体" w:cs="宋体"/>
          <w:spacing w:val="5"/>
          <w:sz w:val="24"/>
          <w:szCs w:val="24"/>
        </w:rPr>
        <w:t>面处理，例如对奥氏体不锈钢表面进行酸洗、钝化处理；</w:t>
      </w:r>
    </w:p>
    <w:p>
      <w:pPr>
        <w:spacing w:before="83" w:line="309" w:lineRule="auto"/>
        <w:ind w:left="1423" w:right="1417"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4</w:t>
      </w:r>
      <w:r>
        <w:rPr>
          <w:rFonts w:ascii="宋体" w:hAnsi="宋体" w:eastAsia="宋体" w:cs="宋体"/>
          <w:spacing w:val="7"/>
          <w:sz w:val="24"/>
          <w:szCs w:val="24"/>
        </w:rPr>
        <w:t>)在首次采用应变强化技术进行容器制</w:t>
      </w:r>
      <w:r>
        <w:rPr>
          <w:rFonts w:ascii="宋体" w:hAnsi="宋体" w:eastAsia="宋体" w:cs="宋体"/>
          <w:spacing w:val="6"/>
          <w:sz w:val="24"/>
          <w:szCs w:val="24"/>
        </w:rPr>
        <w:t>造前，制造单位应当按照相应标准的要</w:t>
      </w:r>
      <w:r>
        <w:rPr>
          <w:rFonts w:ascii="宋体" w:hAnsi="宋体" w:eastAsia="宋体" w:cs="宋体"/>
          <w:sz w:val="24"/>
          <w:szCs w:val="24"/>
        </w:rPr>
        <w:t xml:space="preserve"> </w:t>
      </w:r>
      <w:r>
        <w:rPr>
          <w:rFonts w:ascii="宋体" w:hAnsi="宋体" w:eastAsia="宋体" w:cs="宋体"/>
          <w:spacing w:val="11"/>
          <w:sz w:val="24"/>
          <w:szCs w:val="24"/>
        </w:rPr>
        <w:t>求对采用的应变强化工艺进行验证，并且进行样品容器的试制，试制容器经监督检</w:t>
      </w:r>
    </w:p>
    <w:p>
      <w:pPr>
        <w:spacing w:line="212" w:lineRule="auto"/>
        <w:ind w:left="1424"/>
        <w:rPr>
          <w:rFonts w:ascii="宋体" w:hAnsi="宋体" w:eastAsia="宋体" w:cs="宋体"/>
          <w:sz w:val="24"/>
          <w:szCs w:val="24"/>
        </w:rPr>
      </w:pPr>
      <w:r>
        <w:rPr>
          <w:rFonts w:ascii="宋体" w:hAnsi="宋体" w:eastAsia="宋体" w:cs="宋体"/>
          <w:spacing w:val="4"/>
          <w:sz w:val="24"/>
          <w:szCs w:val="24"/>
        </w:rPr>
        <w:t>验合格后方可进行制造。</w:t>
      </w:r>
    </w:p>
    <w:p>
      <w:pPr>
        <w:spacing w:before="124" w:line="211" w:lineRule="auto"/>
        <w:ind w:left="1921"/>
        <w:rPr>
          <w:rFonts w:ascii="宋体" w:hAnsi="宋体" w:eastAsia="宋体" w:cs="宋体"/>
          <w:sz w:val="24"/>
          <w:szCs w:val="24"/>
        </w:rPr>
      </w:pPr>
      <w:r>
        <w:fldChar w:fldCharType="begin"/>
      </w:r>
      <w:r>
        <w:instrText xml:space="preserve"> HYPERLINK "4.2.7.4" </w:instrText>
      </w:r>
      <w:r>
        <w:fldChar w:fldCharType="separate"/>
      </w:r>
      <w:r>
        <w:rPr>
          <w:rFonts w:ascii="黑体" w:hAnsi="黑体" w:eastAsia="黑体" w:cs="黑体"/>
          <w:spacing w:val="5"/>
          <w:sz w:val="24"/>
          <w:szCs w:val="24"/>
        </w:rPr>
        <w:t>4.2.7.4</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有色金属制压力容器</w:t>
      </w:r>
    </w:p>
    <w:p>
      <w:pPr>
        <w:spacing w:before="127" w:line="211" w:lineRule="auto"/>
        <w:ind w:left="1921"/>
        <w:rPr>
          <w:rFonts w:ascii="宋体" w:hAnsi="宋体" w:eastAsia="宋体" w:cs="宋体"/>
          <w:sz w:val="24"/>
          <w:szCs w:val="24"/>
        </w:rPr>
      </w:pPr>
      <w:r>
        <w:rPr>
          <w:rFonts w:ascii="黑体" w:hAnsi="黑体" w:eastAsia="黑体" w:cs="黑体"/>
          <w:spacing w:val="4"/>
          <w:sz w:val="24"/>
          <w:szCs w:val="24"/>
        </w:rPr>
        <w:t xml:space="preserve">4.2.7.4.1  </w:t>
      </w:r>
      <w:r>
        <w:rPr>
          <w:rFonts w:ascii="宋体" w:hAnsi="宋体" w:eastAsia="宋体" w:cs="宋体"/>
          <w:spacing w:val="4"/>
          <w:sz w:val="24"/>
          <w:szCs w:val="24"/>
        </w:rPr>
        <w:t>坡口加工</w:t>
      </w:r>
    </w:p>
    <w:p>
      <w:pPr>
        <w:spacing w:before="118" w:line="277" w:lineRule="auto"/>
        <w:ind w:left="1423" w:right="1421" w:firstLine="494"/>
        <w:rPr>
          <w:rFonts w:ascii="宋体" w:hAnsi="宋体" w:eastAsia="宋体" w:cs="宋体"/>
          <w:sz w:val="24"/>
          <w:szCs w:val="24"/>
        </w:rPr>
      </w:pPr>
      <w:r>
        <w:rPr>
          <w:rFonts w:ascii="宋体" w:hAnsi="宋体" w:eastAsia="宋体" w:cs="宋体"/>
          <w:spacing w:val="12"/>
          <w:sz w:val="24"/>
          <w:szCs w:val="24"/>
        </w:rPr>
        <w:t>坡口加工一般采用机械方法，也可采用不损伤材料性能、不</w:t>
      </w:r>
      <w:r>
        <w:rPr>
          <w:rFonts w:ascii="宋体" w:hAnsi="宋体" w:eastAsia="宋体" w:cs="宋体"/>
          <w:spacing w:val="11"/>
          <w:sz w:val="24"/>
          <w:szCs w:val="24"/>
        </w:rPr>
        <w:t>影响焊接质量的其</w:t>
      </w:r>
      <w:r>
        <w:rPr>
          <w:rFonts w:ascii="宋体" w:hAnsi="宋体" w:eastAsia="宋体" w:cs="宋体"/>
          <w:sz w:val="24"/>
          <w:szCs w:val="24"/>
        </w:rPr>
        <w:t xml:space="preserve"> </w:t>
      </w:r>
      <w:r>
        <w:rPr>
          <w:rFonts w:ascii="宋体" w:hAnsi="宋体" w:eastAsia="宋体" w:cs="宋体"/>
          <w:spacing w:val="7"/>
          <w:sz w:val="24"/>
          <w:szCs w:val="24"/>
        </w:rPr>
        <w:t>他切割方法。坡口采用热切割方法制备后需要采用机械方法去除氧化层、污</w:t>
      </w:r>
      <w:r>
        <w:rPr>
          <w:rFonts w:ascii="宋体" w:hAnsi="宋体" w:eastAsia="宋体" w:cs="宋体"/>
          <w:spacing w:val="6"/>
          <w:sz w:val="24"/>
          <w:szCs w:val="24"/>
        </w:rPr>
        <w:t>染层。</w:t>
      </w:r>
    </w:p>
    <w:p>
      <w:pPr>
        <w:spacing w:before="85" w:line="214" w:lineRule="auto"/>
        <w:ind w:left="1919"/>
        <w:rPr>
          <w:rFonts w:ascii="宋体" w:hAnsi="宋体" w:eastAsia="宋体" w:cs="宋体"/>
          <w:sz w:val="24"/>
          <w:szCs w:val="24"/>
        </w:rPr>
      </w:pPr>
      <w:r>
        <w:rPr>
          <w:rFonts w:ascii="宋体" w:hAnsi="宋体" w:eastAsia="宋体" w:cs="宋体"/>
          <w:spacing w:val="4"/>
          <w:sz w:val="24"/>
          <w:szCs w:val="24"/>
        </w:rPr>
        <w:t>加工后的坡口应当符合以下要求：</w:t>
      </w:r>
    </w:p>
    <w:p>
      <w:pPr>
        <w:spacing w:before="119" w:line="277" w:lineRule="auto"/>
        <w:ind w:left="1424" w:right="1417" w:firstLine="54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)铝、钛制压力容器坡口表面不得有裂</w:t>
      </w:r>
      <w:r>
        <w:rPr>
          <w:rFonts w:ascii="宋体" w:hAnsi="宋体" w:eastAsia="宋体" w:cs="宋体"/>
          <w:spacing w:val="6"/>
          <w:sz w:val="24"/>
          <w:szCs w:val="24"/>
        </w:rPr>
        <w:t>纹、分层、夹杂及影响焊接质量的其他</w:t>
      </w:r>
      <w:r>
        <w:rPr>
          <w:rFonts w:ascii="宋体" w:hAnsi="宋体" w:eastAsia="宋体" w:cs="宋体"/>
          <w:sz w:val="24"/>
          <w:szCs w:val="24"/>
        </w:rPr>
        <w:t xml:space="preserve"> </w:t>
      </w:r>
      <w:r>
        <w:rPr>
          <w:rFonts w:ascii="宋体" w:hAnsi="宋体" w:eastAsia="宋体" w:cs="宋体"/>
          <w:spacing w:val="-7"/>
          <w:sz w:val="24"/>
          <w:szCs w:val="24"/>
        </w:rPr>
        <w:t>缺陷；</w:t>
      </w:r>
    </w:p>
    <w:p>
      <w:pPr>
        <w:spacing w:before="80" w:line="219"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)铜、镍制压力容器坡口表面不得有裂纹、分层、折叠、撕裂等缺陷。</w:t>
      </w:r>
    </w:p>
    <w:p>
      <w:pPr>
        <w:spacing w:before="120" w:line="211" w:lineRule="auto"/>
        <w:ind w:left="1921"/>
        <w:rPr>
          <w:rFonts w:ascii="宋体" w:hAnsi="宋体" w:eastAsia="宋体" w:cs="宋体"/>
          <w:sz w:val="24"/>
          <w:szCs w:val="24"/>
        </w:rPr>
      </w:pPr>
      <w:r>
        <w:rPr>
          <w:rFonts w:ascii="黑体" w:hAnsi="黑体" w:eastAsia="黑体" w:cs="黑体"/>
          <w:spacing w:val="4"/>
          <w:sz w:val="24"/>
          <w:szCs w:val="24"/>
        </w:rPr>
        <w:t xml:space="preserve">4.2.7.4.2  </w:t>
      </w:r>
      <w:r>
        <w:rPr>
          <w:rFonts w:ascii="宋体" w:hAnsi="宋体" w:eastAsia="宋体" w:cs="宋体"/>
          <w:spacing w:val="4"/>
          <w:sz w:val="24"/>
          <w:szCs w:val="24"/>
        </w:rPr>
        <w:t>铝制压力容器</w:t>
      </w:r>
    </w:p>
    <w:p>
      <w:pPr>
        <w:spacing w:before="122" w:line="215" w:lineRule="auto"/>
        <w:ind w:left="1921"/>
        <w:rPr>
          <w:rFonts w:ascii="宋体" w:hAnsi="宋体" w:eastAsia="宋体" w:cs="宋体"/>
          <w:sz w:val="24"/>
          <w:szCs w:val="24"/>
        </w:rPr>
      </w:pPr>
      <w:r>
        <w:rPr>
          <w:rFonts w:ascii="宋体" w:hAnsi="宋体" w:eastAsia="宋体" w:cs="宋体"/>
          <w:spacing w:val="6"/>
          <w:sz w:val="24"/>
          <w:szCs w:val="24"/>
        </w:rPr>
        <w:t>铝制卧式压力容器的各支承与压力容器壳体应当保持充分接触。</w:t>
      </w:r>
    </w:p>
    <w:p>
      <w:pPr>
        <w:spacing w:before="124" w:line="211" w:lineRule="auto"/>
        <w:ind w:left="1921"/>
        <w:rPr>
          <w:rFonts w:ascii="宋体" w:hAnsi="宋体" w:eastAsia="宋体" w:cs="宋体"/>
          <w:sz w:val="24"/>
          <w:szCs w:val="24"/>
        </w:rPr>
      </w:pPr>
      <w:r>
        <w:rPr>
          <w:rFonts w:ascii="黑体" w:hAnsi="黑体" w:eastAsia="黑体" w:cs="黑体"/>
          <w:spacing w:val="4"/>
          <w:sz w:val="24"/>
          <w:szCs w:val="24"/>
        </w:rPr>
        <w:t xml:space="preserve">4.2.7.4.3  </w:t>
      </w:r>
      <w:r>
        <w:rPr>
          <w:rFonts w:ascii="宋体" w:hAnsi="宋体" w:eastAsia="宋体" w:cs="宋体"/>
          <w:spacing w:val="4"/>
          <w:sz w:val="24"/>
          <w:szCs w:val="24"/>
        </w:rPr>
        <w:t>钛制压力容器</w:t>
      </w:r>
    </w:p>
    <w:p>
      <w:pPr>
        <w:spacing w:before="124" w:line="214" w:lineRule="auto"/>
        <w:ind w:left="1918"/>
        <w:rPr>
          <w:rFonts w:ascii="宋体" w:hAnsi="宋体" w:eastAsia="宋体" w:cs="宋体"/>
          <w:sz w:val="24"/>
          <w:szCs w:val="24"/>
        </w:rPr>
      </w:pPr>
      <w:r>
        <w:rPr>
          <w:rFonts w:ascii="宋体" w:hAnsi="宋体" w:eastAsia="宋体" w:cs="宋体"/>
          <w:spacing w:val="4"/>
          <w:sz w:val="24"/>
          <w:szCs w:val="24"/>
        </w:rPr>
        <w:t>钛制压力容器应当符合如下要求：</w:t>
      </w:r>
    </w:p>
    <w:p>
      <w:pPr>
        <w:spacing w:before="119" w:line="277" w:lineRule="auto"/>
        <w:ind w:left="1422" w:right="1414" w:firstLine="536"/>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)焊后对所有焊接接头在焊接完工原始状态进行表面颜色检查，</w:t>
      </w:r>
      <w:r>
        <w:rPr>
          <w:rFonts w:ascii="宋体" w:hAnsi="宋体" w:eastAsia="宋体" w:cs="宋体"/>
          <w:spacing w:val="6"/>
          <w:sz w:val="24"/>
          <w:szCs w:val="24"/>
        </w:rPr>
        <w:t>并且按照产品</w:t>
      </w:r>
      <w:r>
        <w:rPr>
          <w:rFonts w:ascii="宋体" w:hAnsi="宋体" w:eastAsia="宋体" w:cs="宋体"/>
          <w:sz w:val="24"/>
          <w:szCs w:val="24"/>
        </w:rPr>
        <w:t xml:space="preserve"> </w:t>
      </w:r>
      <w:r>
        <w:rPr>
          <w:rFonts w:ascii="宋体" w:hAnsi="宋体" w:eastAsia="宋体" w:cs="宋体"/>
          <w:spacing w:val="3"/>
          <w:sz w:val="24"/>
          <w:szCs w:val="24"/>
        </w:rPr>
        <w:t>标准判断是否合格，对表面颜色不合格的焊接接头，按照产品标准</w:t>
      </w:r>
      <w:r>
        <w:rPr>
          <w:rFonts w:ascii="宋体" w:hAnsi="宋体" w:eastAsia="宋体" w:cs="宋体"/>
          <w:spacing w:val="2"/>
          <w:sz w:val="24"/>
          <w:szCs w:val="24"/>
        </w:rPr>
        <w:t>的要求进行处理；</w:t>
      </w:r>
    </w:p>
    <w:p>
      <w:pPr>
        <w:spacing w:before="78" w:line="277" w:lineRule="auto"/>
        <w:ind w:left="1440" w:right="1417" w:firstLine="525"/>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)钛制封头宜采用热成形，热成形时按</w:t>
      </w:r>
      <w:r>
        <w:rPr>
          <w:rFonts w:ascii="宋体" w:hAnsi="宋体" w:eastAsia="宋体" w:cs="宋体"/>
          <w:spacing w:val="6"/>
          <w:sz w:val="24"/>
          <w:szCs w:val="24"/>
        </w:rPr>
        <w:t>照产品标准的要求采取必要的防护措施</w:t>
      </w:r>
      <w:r>
        <w:rPr>
          <w:rFonts w:ascii="宋体" w:hAnsi="宋体" w:eastAsia="宋体" w:cs="宋体"/>
          <w:sz w:val="24"/>
          <w:szCs w:val="24"/>
        </w:rPr>
        <w:t xml:space="preserve"> </w:t>
      </w:r>
      <w:r>
        <w:rPr>
          <w:rFonts w:ascii="宋体" w:hAnsi="宋体" w:eastAsia="宋体" w:cs="宋体"/>
          <w:spacing w:val="6"/>
          <w:sz w:val="24"/>
          <w:szCs w:val="24"/>
        </w:rPr>
        <w:t>防止表面氧化污染；冷成形的钛制封头，成形后宜采用热校形。</w:t>
      </w:r>
    </w:p>
    <w:p>
      <w:pPr>
        <w:spacing w:before="84" w:line="212" w:lineRule="auto"/>
        <w:ind w:left="1921"/>
        <w:rPr>
          <w:rFonts w:ascii="宋体" w:hAnsi="宋体" w:eastAsia="宋体" w:cs="宋体"/>
          <w:sz w:val="24"/>
          <w:szCs w:val="24"/>
        </w:rPr>
      </w:pPr>
      <w:r>
        <w:rPr>
          <w:rFonts w:ascii="黑体" w:hAnsi="黑体" w:eastAsia="黑体" w:cs="黑体"/>
          <w:spacing w:val="4"/>
          <w:sz w:val="24"/>
          <w:szCs w:val="24"/>
        </w:rPr>
        <w:t xml:space="preserve">4.2.7.4.4  </w:t>
      </w:r>
      <w:r>
        <w:rPr>
          <w:rFonts w:ascii="宋体" w:hAnsi="宋体" w:eastAsia="宋体" w:cs="宋体"/>
          <w:spacing w:val="4"/>
          <w:sz w:val="24"/>
          <w:szCs w:val="24"/>
        </w:rPr>
        <w:t>铜制封头</w:t>
      </w:r>
    </w:p>
    <w:p>
      <w:pPr>
        <w:spacing w:before="124" w:line="400" w:lineRule="exact"/>
        <w:ind w:left="1918"/>
        <w:rPr>
          <w:rFonts w:ascii="宋体" w:hAnsi="宋体" w:eastAsia="宋体" w:cs="宋体"/>
          <w:sz w:val="24"/>
          <w:szCs w:val="24"/>
        </w:rPr>
      </w:pPr>
      <w:r>
        <w:rPr>
          <w:rFonts w:ascii="宋体" w:hAnsi="宋体" w:eastAsia="宋体" w:cs="宋体"/>
          <w:spacing w:val="12"/>
          <w:position w:val="12"/>
          <w:sz w:val="24"/>
          <w:szCs w:val="24"/>
        </w:rPr>
        <w:t>铜制封头在规定的工作环境下可能产生应力腐蚀开裂时，</w:t>
      </w:r>
      <w:r>
        <w:rPr>
          <w:rFonts w:ascii="宋体" w:hAnsi="宋体" w:eastAsia="宋体" w:cs="宋体"/>
          <w:spacing w:val="11"/>
          <w:position w:val="12"/>
          <w:sz w:val="24"/>
          <w:szCs w:val="24"/>
        </w:rPr>
        <w:t>应当按照设计图样和</w:t>
      </w:r>
    </w:p>
    <w:p>
      <w:pPr>
        <w:spacing w:before="1" w:line="213" w:lineRule="auto"/>
        <w:ind w:left="1423"/>
        <w:rPr>
          <w:rFonts w:ascii="宋体" w:hAnsi="宋体" w:eastAsia="宋体" w:cs="宋体"/>
          <w:sz w:val="24"/>
          <w:szCs w:val="24"/>
        </w:rPr>
      </w:pPr>
      <w:r>
        <w:rPr>
          <w:rFonts w:ascii="宋体" w:hAnsi="宋体" w:eastAsia="宋体" w:cs="宋体"/>
          <w:spacing w:val="6"/>
          <w:sz w:val="24"/>
          <w:szCs w:val="24"/>
        </w:rPr>
        <w:t>产品标准要求进行退火处理或者消除应力退火处理。</w:t>
      </w:r>
    </w:p>
    <w:p>
      <w:pPr>
        <w:spacing w:before="125" w:line="212" w:lineRule="auto"/>
        <w:ind w:left="1921"/>
        <w:rPr>
          <w:rFonts w:ascii="宋体" w:hAnsi="宋体" w:eastAsia="宋体" w:cs="宋体"/>
          <w:sz w:val="24"/>
          <w:szCs w:val="24"/>
        </w:rPr>
      </w:pPr>
      <w:r>
        <w:rPr>
          <w:rFonts w:ascii="黑体" w:hAnsi="黑体" w:eastAsia="黑体" w:cs="黑体"/>
          <w:spacing w:val="5"/>
          <w:sz w:val="24"/>
          <w:szCs w:val="24"/>
        </w:rPr>
        <w:t xml:space="preserve">4.2.7.4.5  </w:t>
      </w:r>
      <w:r>
        <w:rPr>
          <w:rFonts w:ascii="宋体" w:hAnsi="宋体" w:eastAsia="宋体" w:cs="宋体"/>
          <w:spacing w:val="5"/>
          <w:sz w:val="24"/>
          <w:szCs w:val="24"/>
        </w:rPr>
        <w:t>镍及镍合金制压力容器</w:t>
      </w:r>
    </w:p>
    <w:p>
      <w:pPr>
        <w:spacing w:before="117" w:line="278" w:lineRule="auto"/>
        <w:ind w:left="1420" w:right="1445" w:firstLine="499"/>
        <w:rPr>
          <w:rFonts w:ascii="宋体" w:hAnsi="宋体" w:eastAsia="宋体" w:cs="宋体"/>
          <w:sz w:val="24"/>
          <w:szCs w:val="24"/>
        </w:rPr>
      </w:pPr>
      <w:r>
        <w:rPr>
          <w:rFonts w:ascii="宋体" w:hAnsi="宋体" w:eastAsia="宋体" w:cs="宋体"/>
          <w:spacing w:val="10"/>
          <w:sz w:val="24"/>
          <w:szCs w:val="24"/>
        </w:rPr>
        <w:t>用于镍及镍合金制压力容器及其受压元件的加热炉、热处理炉宜采用电热炉，</w:t>
      </w:r>
      <w:r>
        <w:rPr>
          <w:rFonts w:ascii="宋体" w:hAnsi="宋体" w:eastAsia="宋体" w:cs="宋体"/>
          <w:spacing w:val="16"/>
          <w:sz w:val="24"/>
          <w:szCs w:val="24"/>
        </w:rPr>
        <w:t xml:space="preserve"> </w:t>
      </w:r>
      <w:r>
        <w:rPr>
          <w:rFonts w:ascii="宋体" w:hAnsi="宋体" w:eastAsia="宋体" w:cs="宋体"/>
          <w:spacing w:val="11"/>
          <w:sz w:val="24"/>
          <w:szCs w:val="24"/>
        </w:rPr>
        <w:t>也可采用燃气炉、燃油炉，不得采用焦炭或者煤为燃料的加热炉；当采用燃</w:t>
      </w:r>
      <w:r>
        <w:rPr>
          <w:rFonts w:ascii="宋体" w:hAnsi="宋体" w:eastAsia="宋体" w:cs="宋体"/>
          <w:spacing w:val="10"/>
          <w:sz w:val="24"/>
          <w:szCs w:val="24"/>
        </w:rPr>
        <w:t>气炉、</w:t>
      </w:r>
      <w:r>
        <w:rPr>
          <w:rFonts w:ascii="宋体" w:hAnsi="宋体" w:eastAsia="宋体" w:cs="宋体"/>
          <w:sz w:val="24"/>
          <w:szCs w:val="24"/>
        </w:rPr>
        <w:t xml:space="preserve"> </w:t>
      </w:r>
      <w:r>
        <w:rPr>
          <w:rFonts w:ascii="宋体" w:hAnsi="宋体" w:eastAsia="宋体" w:cs="宋体"/>
          <w:spacing w:val="7"/>
          <w:sz w:val="24"/>
          <w:szCs w:val="24"/>
        </w:rPr>
        <w:t>燃油炉时，应当按照产品标准的要求严格控制燃气与燃油</w:t>
      </w:r>
      <w:r>
        <w:rPr>
          <w:rFonts w:ascii="宋体" w:hAnsi="宋体" w:eastAsia="宋体" w:cs="宋体"/>
          <w:spacing w:val="6"/>
          <w:sz w:val="24"/>
          <w:szCs w:val="24"/>
        </w:rPr>
        <w:t>中的硫含量。</w:t>
      </w:r>
    </w:p>
    <w:p>
      <w:pPr>
        <w:spacing w:line="278" w:lineRule="auto"/>
        <w:rPr>
          <w:rFonts w:ascii="宋体" w:hAnsi="宋体" w:eastAsia="宋体" w:cs="宋体"/>
          <w:sz w:val="24"/>
          <w:szCs w:val="24"/>
        </w:rPr>
        <w:sectPr>
          <w:headerReference r:id="rId88" w:type="default"/>
          <w:footerReference r:id="rId89" w:type="default"/>
          <w:pgSz w:w="11905" w:h="16840"/>
          <w:pgMar w:top="1503" w:right="4" w:bottom="1325" w:left="0" w:header="1228" w:footer="1138" w:gutter="0"/>
          <w:cols w:space="720" w:num="1"/>
        </w:sectPr>
      </w:pPr>
    </w:p>
    <w:p>
      <w:pPr>
        <w:pStyle w:val="2"/>
        <w:spacing w:line="262" w:lineRule="auto"/>
      </w:pPr>
      <w:r>
        <w:pict>
          <v:shape id="_x0000_s1083" o:spid="_x0000_s1083" o:spt="202" type="#_x0000_t202" style="position:absolute;left:0pt;margin-left:481.3pt;margin-top:779.1pt;height:7pt;width:44.25pt;mso-position-horizontal-relative:page;mso-position-vertical-relative:page;z-index:251949056;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5" w:lineRule="auto"/>
        <w:ind w:left="1921"/>
        <w:rPr>
          <w:rFonts w:ascii="宋体" w:hAnsi="宋体" w:eastAsia="宋体" w:cs="宋体"/>
          <w:sz w:val="24"/>
          <w:szCs w:val="24"/>
        </w:rPr>
      </w:pPr>
      <w:bookmarkStart w:id="2" w:name="bookmark5"/>
      <w:bookmarkEnd w:id="2"/>
      <w:r>
        <w:rPr>
          <w:rFonts w:ascii="黑体" w:hAnsi="黑体" w:eastAsia="黑体" w:cs="黑体"/>
          <w:spacing w:val="6"/>
          <w:sz w:val="24"/>
          <w:szCs w:val="24"/>
        </w:rPr>
        <w:t xml:space="preserve">4.2.8  </w:t>
      </w:r>
      <w:r>
        <w:rPr>
          <w:rFonts w:ascii="宋体" w:hAnsi="宋体" w:eastAsia="宋体" w:cs="宋体"/>
          <w:spacing w:val="6"/>
          <w:sz w:val="24"/>
          <w:szCs w:val="24"/>
        </w:rPr>
        <w:t>超高压容器制造专项要求</w:t>
      </w:r>
    </w:p>
    <w:p>
      <w:pPr>
        <w:spacing w:before="116" w:line="320" w:lineRule="exact"/>
        <w:ind w:left="1921"/>
        <w:rPr>
          <w:rFonts w:ascii="宋体" w:hAnsi="宋体" w:eastAsia="宋体" w:cs="宋体"/>
          <w:sz w:val="24"/>
          <w:szCs w:val="24"/>
        </w:rPr>
      </w:pPr>
      <w:r>
        <w:fldChar w:fldCharType="begin"/>
      </w:r>
      <w:r>
        <w:instrText xml:space="preserve"> HYPERLINK "4.2.8.1" </w:instrText>
      </w:r>
      <w:r>
        <w:fldChar w:fldCharType="separate"/>
      </w:r>
      <w:r>
        <w:rPr>
          <w:rFonts w:ascii="黑体" w:hAnsi="黑体" w:eastAsia="黑体" w:cs="黑体"/>
          <w:spacing w:val="3"/>
          <w:position w:val="1"/>
          <w:sz w:val="24"/>
          <w:szCs w:val="24"/>
        </w:rPr>
        <w:t>4.2.8.1</w:t>
      </w:r>
      <w:r>
        <w:rPr>
          <w:rFonts w:ascii="黑体" w:hAnsi="黑体" w:eastAsia="黑体" w:cs="黑体"/>
          <w:spacing w:val="3"/>
          <w:position w:val="1"/>
          <w:sz w:val="24"/>
          <w:szCs w:val="24"/>
        </w:rPr>
        <w:fldChar w:fldCharType="end"/>
      </w:r>
      <w:r>
        <w:rPr>
          <w:rFonts w:ascii="黑体" w:hAnsi="黑体" w:eastAsia="黑体" w:cs="黑体"/>
          <w:spacing w:val="13"/>
          <w:position w:val="1"/>
          <w:sz w:val="24"/>
          <w:szCs w:val="24"/>
        </w:rPr>
        <w:t xml:space="preserve">  </w:t>
      </w:r>
      <w:r>
        <w:rPr>
          <w:rFonts w:ascii="宋体" w:hAnsi="宋体" w:eastAsia="宋体" w:cs="宋体"/>
          <w:spacing w:val="3"/>
          <w:position w:val="1"/>
          <w:sz w:val="24"/>
          <w:szCs w:val="24"/>
        </w:rPr>
        <w:t>材料检验</w:t>
      </w:r>
    </w:p>
    <w:p>
      <w:pPr>
        <w:spacing w:before="77" w:line="288" w:lineRule="auto"/>
        <w:ind w:left="1423" w:right="1417"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)超高压容器主要受压元件用锻件在性</w:t>
      </w:r>
      <w:r>
        <w:rPr>
          <w:rFonts w:ascii="宋体" w:hAnsi="宋体" w:eastAsia="宋体" w:cs="宋体"/>
          <w:spacing w:val="6"/>
          <w:sz w:val="24"/>
          <w:szCs w:val="24"/>
        </w:rPr>
        <w:t>能热处理后，必须进行室温力学性能试</w:t>
      </w:r>
      <w:r>
        <w:rPr>
          <w:rFonts w:ascii="宋体" w:hAnsi="宋体" w:eastAsia="宋体" w:cs="宋体"/>
          <w:sz w:val="24"/>
          <w:szCs w:val="24"/>
        </w:rPr>
        <w:t xml:space="preserve"> </w:t>
      </w:r>
      <w:r>
        <w:rPr>
          <w:rFonts w:ascii="宋体" w:hAnsi="宋体" w:eastAsia="宋体" w:cs="宋体"/>
          <w:spacing w:val="9"/>
          <w:sz w:val="24"/>
          <w:szCs w:val="24"/>
        </w:rPr>
        <w:t>验，测试抗拉强度、屈服强度、断后伸长率、夏比(</w:t>
      </w:r>
      <w:r>
        <w:rPr>
          <w:rFonts w:ascii="Times New Roman" w:hAnsi="Times New Roman" w:eastAsia="Times New Roman" w:cs="Times New Roman"/>
          <w:spacing w:val="9"/>
          <w:sz w:val="24"/>
          <w:szCs w:val="24"/>
        </w:rPr>
        <w:t xml:space="preserve">V  </w:t>
      </w:r>
      <w:r>
        <w:rPr>
          <w:rFonts w:ascii="宋体" w:hAnsi="宋体" w:eastAsia="宋体" w:cs="宋体"/>
          <w:spacing w:val="9"/>
          <w:sz w:val="24"/>
          <w:szCs w:val="24"/>
        </w:rPr>
        <w:t>型缺口)冲击吸收能量和侧向</w:t>
      </w:r>
      <w:r>
        <w:rPr>
          <w:rFonts w:ascii="宋体" w:hAnsi="宋体" w:eastAsia="宋体" w:cs="宋体"/>
          <w:spacing w:val="11"/>
          <w:sz w:val="24"/>
          <w:szCs w:val="24"/>
        </w:rPr>
        <w:t xml:space="preserve"> </w:t>
      </w:r>
      <w:r>
        <w:rPr>
          <w:rFonts w:ascii="宋体" w:hAnsi="宋体" w:eastAsia="宋体" w:cs="宋体"/>
          <w:spacing w:val="6"/>
          <w:sz w:val="24"/>
          <w:szCs w:val="24"/>
        </w:rPr>
        <w:t>膨胀值，同时进行金相分析和硬度检测，其结果应当符合设计技术条件；</w:t>
      </w:r>
    </w:p>
    <w:p>
      <w:pPr>
        <w:spacing w:before="80" w:line="284" w:lineRule="auto"/>
        <w:ind w:left="1424" w:right="1417" w:firstLine="54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)制造单位对外购的超高压容器筒体用</w:t>
      </w:r>
      <w:r>
        <w:rPr>
          <w:rFonts w:ascii="宋体" w:hAnsi="宋体" w:eastAsia="宋体" w:cs="宋体"/>
          <w:spacing w:val="6"/>
          <w:sz w:val="24"/>
          <w:szCs w:val="24"/>
        </w:rPr>
        <w:t>锻件，应当按照其材料标准逐件进行复</w:t>
      </w:r>
      <w:r>
        <w:rPr>
          <w:rFonts w:ascii="宋体" w:hAnsi="宋体" w:eastAsia="宋体" w:cs="宋体"/>
          <w:sz w:val="24"/>
          <w:szCs w:val="24"/>
        </w:rPr>
        <w:t xml:space="preserve"> </w:t>
      </w:r>
      <w:r>
        <w:rPr>
          <w:rFonts w:ascii="宋体" w:hAnsi="宋体" w:eastAsia="宋体" w:cs="宋体"/>
          <w:spacing w:val="11"/>
          <w:sz w:val="24"/>
          <w:szCs w:val="24"/>
        </w:rPr>
        <w:t>验；复验项目包括化学成分、力学性能、低倍组织、晶粒度、非金属夹杂物和无损</w:t>
      </w:r>
      <w:r>
        <w:rPr>
          <w:rFonts w:ascii="宋体" w:hAnsi="宋体" w:eastAsia="宋体" w:cs="宋体"/>
          <w:spacing w:val="16"/>
          <w:sz w:val="24"/>
          <w:szCs w:val="24"/>
        </w:rPr>
        <w:t xml:space="preserve"> </w:t>
      </w:r>
      <w:r>
        <w:rPr>
          <w:rFonts w:ascii="宋体" w:hAnsi="宋体" w:eastAsia="宋体" w:cs="宋体"/>
          <w:spacing w:val="11"/>
          <w:sz w:val="24"/>
          <w:szCs w:val="24"/>
        </w:rPr>
        <w:t>检测；对外协的其他受压元件用锻件，外协单位应当提供齐全的锻件材料质量证明</w:t>
      </w:r>
      <w:r>
        <w:rPr>
          <w:rFonts w:ascii="宋体" w:hAnsi="宋体" w:eastAsia="宋体" w:cs="宋体"/>
          <w:spacing w:val="16"/>
          <w:sz w:val="24"/>
          <w:szCs w:val="24"/>
        </w:rPr>
        <w:t xml:space="preserve"> </w:t>
      </w:r>
      <w:r>
        <w:rPr>
          <w:rFonts w:ascii="宋体" w:hAnsi="宋体" w:eastAsia="宋体" w:cs="宋体"/>
          <w:spacing w:val="2"/>
          <w:sz w:val="24"/>
          <w:szCs w:val="24"/>
        </w:rPr>
        <w:t>书和检验报告。</w:t>
      </w:r>
    </w:p>
    <w:p>
      <w:pPr>
        <w:spacing w:before="129" w:line="210" w:lineRule="auto"/>
        <w:ind w:left="1921"/>
        <w:rPr>
          <w:rFonts w:ascii="宋体" w:hAnsi="宋体" w:eastAsia="宋体" w:cs="宋体"/>
          <w:sz w:val="24"/>
          <w:szCs w:val="24"/>
        </w:rPr>
      </w:pPr>
      <w:r>
        <w:fldChar w:fldCharType="begin"/>
      </w:r>
      <w:r>
        <w:instrText xml:space="preserve"> HYPERLINK "4.2.8.2" </w:instrText>
      </w:r>
      <w:r>
        <w:fldChar w:fldCharType="separate"/>
      </w:r>
      <w:r>
        <w:rPr>
          <w:rFonts w:ascii="黑体" w:hAnsi="黑体" w:eastAsia="黑体" w:cs="黑体"/>
          <w:spacing w:val="3"/>
          <w:sz w:val="24"/>
          <w:szCs w:val="24"/>
        </w:rPr>
        <w:t>4.2.8.2</w:t>
      </w:r>
      <w:r>
        <w:rPr>
          <w:rFonts w:ascii="黑体" w:hAnsi="黑体" w:eastAsia="黑体" w:cs="黑体"/>
          <w:spacing w:val="3"/>
          <w:sz w:val="24"/>
          <w:szCs w:val="24"/>
        </w:rPr>
        <w:fldChar w:fldCharType="end"/>
      </w:r>
      <w:r>
        <w:rPr>
          <w:rFonts w:ascii="黑体" w:hAnsi="黑体" w:eastAsia="黑体" w:cs="黑体"/>
          <w:spacing w:val="13"/>
          <w:sz w:val="24"/>
          <w:szCs w:val="24"/>
        </w:rPr>
        <w:t xml:space="preserve">  </w:t>
      </w:r>
      <w:r>
        <w:rPr>
          <w:rFonts w:ascii="宋体" w:hAnsi="宋体" w:eastAsia="宋体" w:cs="宋体"/>
          <w:spacing w:val="3"/>
          <w:sz w:val="24"/>
          <w:szCs w:val="24"/>
        </w:rPr>
        <w:t>无损检测</w:t>
      </w:r>
    </w:p>
    <w:p>
      <w:pPr>
        <w:spacing w:before="126" w:line="210" w:lineRule="auto"/>
        <w:ind w:left="1921"/>
        <w:rPr>
          <w:rFonts w:ascii="宋体" w:hAnsi="宋体" w:eastAsia="宋体" w:cs="宋体"/>
          <w:sz w:val="24"/>
          <w:szCs w:val="24"/>
        </w:rPr>
      </w:pPr>
      <w:r>
        <w:rPr>
          <w:rFonts w:ascii="黑体" w:hAnsi="黑体" w:eastAsia="黑体" w:cs="黑体"/>
          <w:spacing w:val="4"/>
          <w:sz w:val="24"/>
          <w:szCs w:val="24"/>
        </w:rPr>
        <w:t xml:space="preserve">4.2.8.2.1  </w:t>
      </w:r>
      <w:r>
        <w:rPr>
          <w:rFonts w:ascii="宋体" w:hAnsi="宋体" w:eastAsia="宋体" w:cs="宋体"/>
          <w:spacing w:val="4"/>
          <w:sz w:val="24"/>
          <w:szCs w:val="24"/>
        </w:rPr>
        <w:t>无损检测人员</w:t>
      </w:r>
    </w:p>
    <w:p>
      <w:pPr>
        <w:spacing w:before="121" w:line="310" w:lineRule="auto"/>
        <w:ind w:left="1431" w:right="1419" w:firstLine="487"/>
        <w:rPr>
          <w:rFonts w:ascii="宋体" w:hAnsi="宋体" w:eastAsia="宋体" w:cs="宋体"/>
          <w:sz w:val="24"/>
          <w:szCs w:val="24"/>
        </w:rPr>
      </w:pPr>
      <w:r>
        <w:rPr>
          <w:rFonts w:ascii="宋体" w:hAnsi="宋体" w:eastAsia="宋体" w:cs="宋体"/>
          <w:spacing w:val="11"/>
          <w:sz w:val="24"/>
          <w:szCs w:val="24"/>
        </w:rPr>
        <w:t>超高压容器的无损检测应当由取得特种设备无损检测Ⅱ级以上(含Ⅱ级)资格证</w:t>
      </w:r>
      <w:r>
        <w:rPr>
          <w:rFonts w:ascii="宋体" w:hAnsi="宋体" w:eastAsia="宋体" w:cs="宋体"/>
          <w:spacing w:val="15"/>
          <w:sz w:val="24"/>
          <w:szCs w:val="24"/>
        </w:rPr>
        <w:t xml:space="preserve"> </w:t>
      </w:r>
      <w:r>
        <w:rPr>
          <w:rFonts w:ascii="宋体" w:hAnsi="宋体" w:eastAsia="宋体" w:cs="宋体"/>
          <w:spacing w:val="11"/>
          <w:sz w:val="24"/>
          <w:szCs w:val="24"/>
        </w:rPr>
        <w:t>书，并且具有压力容器锻件检测经验的人员进行，超声检测报告应当由取得Ⅲ级资</w:t>
      </w:r>
    </w:p>
    <w:p>
      <w:pPr>
        <w:spacing w:before="1" w:line="209" w:lineRule="auto"/>
        <w:ind w:left="1423"/>
        <w:rPr>
          <w:rFonts w:ascii="宋体" w:hAnsi="宋体" w:eastAsia="宋体" w:cs="宋体"/>
          <w:sz w:val="24"/>
          <w:szCs w:val="24"/>
        </w:rPr>
      </w:pPr>
      <w:r>
        <w:rPr>
          <w:rFonts w:ascii="宋体" w:hAnsi="宋体" w:eastAsia="宋体" w:cs="宋体"/>
          <w:spacing w:val="5"/>
          <w:sz w:val="24"/>
          <w:szCs w:val="24"/>
        </w:rPr>
        <w:t>格证书的无损检测人员审批。</w:t>
      </w:r>
    </w:p>
    <w:p>
      <w:pPr>
        <w:spacing w:before="127" w:line="209" w:lineRule="auto"/>
        <w:ind w:left="1921"/>
        <w:rPr>
          <w:rFonts w:ascii="宋体" w:hAnsi="宋体" w:eastAsia="宋体" w:cs="宋体"/>
          <w:sz w:val="24"/>
          <w:szCs w:val="24"/>
        </w:rPr>
      </w:pPr>
      <w:r>
        <w:rPr>
          <w:rFonts w:ascii="黑体" w:hAnsi="黑体" w:eastAsia="黑体" w:cs="黑体"/>
          <w:spacing w:val="5"/>
          <w:sz w:val="24"/>
          <w:szCs w:val="24"/>
        </w:rPr>
        <w:t xml:space="preserve">4.2.8.2.2  </w:t>
      </w:r>
      <w:r>
        <w:rPr>
          <w:rFonts w:ascii="宋体" w:hAnsi="宋体" w:eastAsia="宋体" w:cs="宋体"/>
          <w:spacing w:val="5"/>
          <w:sz w:val="24"/>
          <w:szCs w:val="24"/>
        </w:rPr>
        <w:t>无损检测的实施时机</w:t>
      </w:r>
    </w:p>
    <w:p>
      <w:pPr>
        <w:spacing w:before="124" w:line="287" w:lineRule="auto"/>
        <w:ind w:left="1423" w:right="1422"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)超高压容器的筒体在调质热处理前后应当分别进行一次</w:t>
      </w:r>
      <w:r>
        <w:rPr>
          <w:rFonts w:ascii="宋体" w:hAnsi="宋体" w:eastAsia="宋体" w:cs="宋体"/>
          <w:spacing w:val="50"/>
          <w:sz w:val="24"/>
          <w:szCs w:val="24"/>
        </w:rPr>
        <w:t xml:space="preserve"> </w:t>
      </w:r>
      <w:r>
        <w:rPr>
          <w:rFonts w:ascii="Times New Roman" w:hAnsi="Times New Roman" w:eastAsia="Times New Roman" w:cs="Times New Roman"/>
          <w:spacing w:val="7"/>
          <w:sz w:val="24"/>
          <w:szCs w:val="24"/>
        </w:rPr>
        <w:t>100</w:t>
      </w:r>
      <w:r>
        <w:rPr>
          <w:rFonts w:ascii="宋体" w:hAnsi="宋体" w:eastAsia="宋体" w:cs="宋体"/>
          <w:spacing w:val="7"/>
          <w:sz w:val="24"/>
          <w:szCs w:val="24"/>
        </w:rPr>
        <w:t>%的超声检测，</w:t>
      </w:r>
      <w:r>
        <w:rPr>
          <w:rFonts w:ascii="宋体" w:hAnsi="宋体" w:eastAsia="宋体" w:cs="宋体"/>
          <w:sz w:val="24"/>
          <w:szCs w:val="24"/>
        </w:rPr>
        <w:t xml:space="preserve"> </w:t>
      </w:r>
      <w:r>
        <w:rPr>
          <w:rFonts w:ascii="宋体" w:hAnsi="宋体" w:eastAsia="宋体" w:cs="宋体"/>
          <w:spacing w:val="11"/>
          <w:sz w:val="24"/>
          <w:szCs w:val="24"/>
        </w:rPr>
        <w:t>调质热处理后必须同时做直探头和斜探头超声检测，其他受压元件应当至少进行一</w:t>
      </w:r>
      <w:r>
        <w:rPr>
          <w:rFonts w:ascii="宋体" w:hAnsi="宋体" w:eastAsia="宋体" w:cs="宋体"/>
          <w:spacing w:val="17"/>
          <w:sz w:val="24"/>
          <w:szCs w:val="24"/>
        </w:rPr>
        <w:t xml:space="preserve"> </w:t>
      </w:r>
      <w:r>
        <w:rPr>
          <w:rFonts w:ascii="宋体" w:hAnsi="宋体" w:eastAsia="宋体" w:cs="宋体"/>
          <w:spacing w:val="5"/>
          <w:sz w:val="24"/>
          <w:szCs w:val="24"/>
        </w:rPr>
        <w:t>次</w:t>
      </w:r>
      <w:r>
        <w:rPr>
          <w:rFonts w:ascii="宋体" w:hAnsi="宋体" w:eastAsia="宋体" w:cs="宋体"/>
          <w:spacing w:val="-15"/>
          <w:sz w:val="24"/>
          <w:szCs w:val="24"/>
        </w:rPr>
        <w:t xml:space="preserve"> </w:t>
      </w:r>
      <w:r>
        <w:rPr>
          <w:rFonts w:ascii="Times New Roman" w:hAnsi="Times New Roman" w:eastAsia="Times New Roman" w:cs="Times New Roman"/>
          <w:spacing w:val="5"/>
          <w:sz w:val="24"/>
          <w:szCs w:val="24"/>
        </w:rPr>
        <w:t>100</w:t>
      </w:r>
      <w:r>
        <w:rPr>
          <w:rFonts w:ascii="宋体" w:hAnsi="宋体" w:eastAsia="宋体" w:cs="宋体"/>
          <w:spacing w:val="5"/>
          <w:sz w:val="24"/>
          <w:szCs w:val="24"/>
        </w:rPr>
        <w:t>%的超声检测；</w:t>
      </w:r>
    </w:p>
    <w:p>
      <w:pPr>
        <w:spacing w:before="82" w:line="287" w:lineRule="auto"/>
        <w:ind w:left="1423" w:right="1418"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)筒体内外表面在机加工完成后应当进行</w:t>
      </w:r>
      <w:r>
        <w:rPr>
          <w:rFonts w:ascii="宋体" w:hAnsi="宋体" w:eastAsia="宋体" w:cs="宋体"/>
          <w:spacing w:val="-19"/>
          <w:sz w:val="24"/>
          <w:szCs w:val="24"/>
        </w:rPr>
        <w:t xml:space="preserve"> </w:t>
      </w:r>
      <w:r>
        <w:rPr>
          <w:rFonts w:ascii="Times New Roman" w:hAnsi="Times New Roman" w:eastAsia="Times New Roman" w:cs="Times New Roman"/>
          <w:spacing w:val="7"/>
          <w:sz w:val="24"/>
          <w:szCs w:val="24"/>
        </w:rPr>
        <w:t>100</w:t>
      </w:r>
      <w:r>
        <w:rPr>
          <w:rFonts w:ascii="宋体" w:hAnsi="宋体" w:eastAsia="宋体" w:cs="宋体"/>
          <w:spacing w:val="7"/>
          <w:sz w:val="24"/>
          <w:szCs w:val="24"/>
        </w:rPr>
        <w:t>%的</w:t>
      </w:r>
      <w:r>
        <w:rPr>
          <w:rFonts w:ascii="宋体" w:hAnsi="宋体" w:eastAsia="宋体" w:cs="宋体"/>
          <w:spacing w:val="6"/>
          <w:sz w:val="24"/>
          <w:szCs w:val="24"/>
        </w:rPr>
        <w:t>磁粉检测或者渗透检测(内径</w:t>
      </w:r>
      <w:r>
        <w:rPr>
          <w:rFonts w:ascii="宋体" w:hAnsi="宋体" w:eastAsia="宋体" w:cs="宋体"/>
          <w:sz w:val="24"/>
          <w:szCs w:val="24"/>
        </w:rPr>
        <w:t xml:space="preserve"> </w:t>
      </w:r>
      <w:r>
        <w:rPr>
          <w:rFonts w:ascii="宋体" w:hAnsi="宋体" w:eastAsia="宋体" w:cs="宋体"/>
          <w:spacing w:val="5"/>
          <w:sz w:val="24"/>
          <w:szCs w:val="24"/>
        </w:rPr>
        <w:t>小于</w:t>
      </w:r>
      <w:r>
        <w:rPr>
          <w:rFonts w:ascii="宋体" w:hAnsi="宋体" w:eastAsia="宋体" w:cs="宋体"/>
          <w:spacing w:val="-39"/>
          <w:sz w:val="24"/>
          <w:szCs w:val="24"/>
        </w:rPr>
        <w:t xml:space="preserve"> </w:t>
      </w:r>
      <w:r>
        <w:rPr>
          <w:rFonts w:ascii="Times New Roman" w:hAnsi="Times New Roman" w:eastAsia="Times New Roman" w:cs="Times New Roman"/>
          <w:spacing w:val="5"/>
          <w:sz w:val="24"/>
          <w:szCs w:val="24"/>
        </w:rPr>
        <w:t>500</w:t>
      </w:r>
      <w:r>
        <w:rPr>
          <w:rFonts w:ascii="Times New Roman" w:hAnsi="Times New Roman" w:eastAsia="Times New Roman" w:cs="Times New Roman"/>
          <w:sz w:val="24"/>
          <w:szCs w:val="24"/>
        </w:rPr>
        <w:t>mm</w:t>
      </w:r>
      <w:r>
        <w:rPr>
          <w:rFonts w:ascii="Times New Roman" w:hAnsi="Times New Roman" w:eastAsia="Times New Roman" w:cs="Times New Roman"/>
          <w:spacing w:val="29"/>
          <w:sz w:val="24"/>
          <w:szCs w:val="24"/>
        </w:rPr>
        <w:t xml:space="preserve"> </w:t>
      </w:r>
      <w:r>
        <w:rPr>
          <w:rFonts w:ascii="宋体" w:hAnsi="宋体" w:eastAsia="宋体" w:cs="宋体"/>
          <w:spacing w:val="5"/>
          <w:sz w:val="24"/>
          <w:szCs w:val="24"/>
        </w:rPr>
        <w:t>的筒体可只进行外表面检测)，外径小</w:t>
      </w:r>
      <w:r>
        <w:rPr>
          <w:rFonts w:ascii="宋体" w:hAnsi="宋体" w:eastAsia="宋体" w:cs="宋体"/>
          <w:spacing w:val="4"/>
          <w:sz w:val="24"/>
          <w:szCs w:val="24"/>
        </w:rPr>
        <w:t>于</w:t>
      </w:r>
      <w:r>
        <w:rPr>
          <w:rFonts w:ascii="宋体" w:hAnsi="宋体" w:eastAsia="宋体" w:cs="宋体"/>
          <w:spacing w:val="-35"/>
          <w:sz w:val="24"/>
          <w:szCs w:val="24"/>
        </w:rPr>
        <w:t xml:space="preserve"> </w:t>
      </w:r>
      <w:r>
        <w:rPr>
          <w:rFonts w:ascii="Times New Roman" w:hAnsi="Times New Roman" w:eastAsia="Times New Roman" w:cs="Times New Roman"/>
          <w:spacing w:val="4"/>
          <w:sz w:val="24"/>
          <w:szCs w:val="24"/>
        </w:rPr>
        <w:t>250</w:t>
      </w:r>
      <w:r>
        <w:rPr>
          <w:rFonts w:ascii="Times New Roman" w:hAnsi="Times New Roman" w:eastAsia="Times New Roman" w:cs="Times New Roman"/>
          <w:sz w:val="24"/>
          <w:szCs w:val="24"/>
        </w:rPr>
        <w:t>mm</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的筒体可只进行涡流检</w:t>
      </w:r>
      <w:r>
        <w:rPr>
          <w:rFonts w:ascii="宋体" w:hAnsi="宋体" w:eastAsia="宋体" w:cs="宋体"/>
          <w:sz w:val="24"/>
          <w:szCs w:val="24"/>
        </w:rPr>
        <w:t xml:space="preserve"> </w:t>
      </w:r>
      <w:r>
        <w:rPr>
          <w:rFonts w:ascii="宋体" w:hAnsi="宋体" w:eastAsia="宋体" w:cs="宋体"/>
          <w:spacing w:val="-10"/>
          <w:sz w:val="24"/>
          <w:szCs w:val="24"/>
        </w:rPr>
        <w:t>测；</w:t>
      </w:r>
    </w:p>
    <w:p>
      <w:pPr>
        <w:spacing w:before="80" w:line="277" w:lineRule="auto"/>
        <w:ind w:left="1423" w:right="1422" w:firstLine="54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)筒体采用自增强技术的，</w:t>
      </w:r>
      <w:r>
        <w:rPr>
          <w:rFonts w:ascii="宋体" w:hAnsi="宋体" w:eastAsia="宋体" w:cs="宋体"/>
          <w:spacing w:val="78"/>
          <w:sz w:val="24"/>
          <w:szCs w:val="24"/>
        </w:rPr>
        <w:t xml:space="preserve"> </w:t>
      </w:r>
      <w:r>
        <w:rPr>
          <w:rFonts w:ascii="宋体" w:hAnsi="宋体" w:eastAsia="宋体" w:cs="宋体"/>
          <w:spacing w:val="3"/>
          <w:sz w:val="24"/>
          <w:szCs w:val="24"/>
        </w:rPr>
        <w:t>在自增强处理后，应当对筒体进行</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100</w:t>
      </w:r>
      <w:r>
        <w:rPr>
          <w:rFonts w:ascii="宋体" w:hAnsi="宋体" w:eastAsia="宋体" w:cs="宋体"/>
          <w:spacing w:val="3"/>
          <w:sz w:val="24"/>
          <w:szCs w:val="24"/>
        </w:rPr>
        <w:t>%的超声检</w:t>
      </w:r>
      <w:r>
        <w:rPr>
          <w:rFonts w:ascii="宋体" w:hAnsi="宋体" w:eastAsia="宋体" w:cs="宋体"/>
          <w:sz w:val="24"/>
          <w:szCs w:val="24"/>
        </w:rPr>
        <w:t xml:space="preserve"> </w:t>
      </w:r>
      <w:r>
        <w:rPr>
          <w:rFonts w:ascii="宋体" w:hAnsi="宋体" w:eastAsia="宋体" w:cs="宋体"/>
          <w:spacing w:val="-10"/>
          <w:sz w:val="24"/>
          <w:szCs w:val="24"/>
        </w:rPr>
        <w:t>测；</w:t>
      </w:r>
    </w:p>
    <w:p>
      <w:pPr>
        <w:spacing w:before="79" w:line="401" w:lineRule="exact"/>
        <w:ind w:left="1965"/>
        <w:rPr>
          <w:rFonts w:ascii="宋体" w:hAnsi="宋体" w:eastAsia="宋体" w:cs="宋体"/>
          <w:sz w:val="24"/>
          <w:szCs w:val="24"/>
        </w:rPr>
      </w:pPr>
      <w:r>
        <w:rPr>
          <w:rFonts w:ascii="宋体" w:hAnsi="宋体" w:eastAsia="宋体" w:cs="宋体"/>
          <w:spacing w:val="8"/>
          <w:position w:val="11"/>
          <w:sz w:val="24"/>
          <w:szCs w:val="24"/>
        </w:rPr>
        <w:t>(</w:t>
      </w:r>
      <w:r>
        <w:rPr>
          <w:rFonts w:ascii="Times New Roman" w:hAnsi="Times New Roman" w:eastAsia="Times New Roman" w:cs="Times New Roman"/>
          <w:spacing w:val="8"/>
          <w:position w:val="11"/>
          <w:sz w:val="24"/>
          <w:szCs w:val="24"/>
        </w:rPr>
        <w:t>4</w:t>
      </w:r>
      <w:r>
        <w:rPr>
          <w:rFonts w:ascii="宋体" w:hAnsi="宋体" w:eastAsia="宋体" w:cs="宋体"/>
          <w:spacing w:val="8"/>
          <w:position w:val="11"/>
          <w:sz w:val="24"/>
          <w:szCs w:val="24"/>
        </w:rPr>
        <w:t>)耐压试验后，应当对筒体进行不少于</w:t>
      </w:r>
      <w:r>
        <w:rPr>
          <w:rFonts w:ascii="宋体" w:hAnsi="宋体" w:eastAsia="宋体" w:cs="宋体"/>
          <w:spacing w:val="-46"/>
          <w:position w:val="11"/>
          <w:sz w:val="24"/>
          <w:szCs w:val="24"/>
        </w:rPr>
        <w:t xml:space="preserve"> </w:t>
      </w:r>
      <w:r>
        <w:rPr>
          <w:rFonts w:ascii="Times New Roman" w:hAnsi="Times New Roman" w:eastAsia="Times New Roman" w:cs="Times New Roman"/>
          <w:spacing w:val="8"/>
          <w:position w:val="11"/>
          <w:sz w:val="24"/>
          <w:szCs w:val="24"/>
        </w:rPr>
        <w:t>20</w:t>
      </w:r>
      <w:r>
        <w:rPr>
          <w:rFonts w:ascii="宋体" w:hAnsi="宋体" w:eastAsia="宋体" w:cs="宋体"/>
          <w:spacing w:val="8"/>
          <w:position w:val="11"/>
          <w:sz w:val="24"/>
          <w:szCs w:val="24"/>
        </w:rPr>
        <w:t>%的超声检测和</w:t>
      </w:r>
      <w:r>
        <w:rPr>
          <w:rFonts w:ascii="宋体" w:hAnsi="宋体" w:eastAsia="宋体" w:cs="宋体"/>
          <w:spacing w:val="-32"/>
          <w:position w:val="11"/>
          <w:sz w:val="24"/>
          <w:szCs w:val="24"/>
        </w:rPr>
        <w:t xml:space="preserve"> </w:t>
      </w:r>
      <w:r>
        <w:rPr>
          <w:rFonts w:ascii="Times New Roman" w:hAnsi="Times New Roman" w:eastAsia="Times New Roman" w:cs="Times New Roman"/>
          <w:spacing w:val="8"/>
          <w:position w:val="11"/>
          <w:sz w:val="24"/>
          <w:szCs w:val="24"/>
        </w:rPr>
        <w:t>100</w:t>
      </w:r>
      <w:r>
        <w:rPr>
          <w:rFonts w:ascii="宋体" w:hAnsi="宋体" w:eastAsia="宋体" w:cs="宋体"/>
          <w:spacing w:val="8"/>
          <w:position w:val="11"/>
          <w:sz w:val="24"/>
          <w:szCs w:val="24"/>
        </w:rPr>
        <w:t>%的表面检测(内</w:t>
      </w:r>
    </w:p>
    <w:p>
      <w:pPr>
        <w:spacing w:before="1" w:line="218" w:lineRule="auto"/>
        <w:ind w:left="1424"/>
        <w:rPr>
          <w:rFonts w:ascii="宋体" w:hAnsi="宋体" w:eastAsia="宋体" w:cs="宋体"/>
          <w:sz w:val="24"/>
          <w:szCs w:val="24"/>
        </w:rPr>
      </w:pPr>
      <w:r>
        <w:rPr>
          <w:rFonts w:ascii="宋体" w:hAnsi="宋体" w:eastAsia="宋体" w:cs="宋体"/>
          <w:spacing w:val="4"/>
          <w:sz w:val="24"/>
          <w:szCs w:val="24"/>
        </w:rPr>
        <w:t>直径小于</w:t>
      </w:r>
      <w:r>
        <w:rPr>
          <w:rFonts w:ascii="宋体" w:hAnsi="宋体" w:eastAsia="宋体" w:cs="宋体"/>
          <w:spacing w:val="-30"/>
          <w:sz w:val="24"/>
          <w:szCs w:val="24"/>
        </w:rPr>
        <w:t xml:space="preserve"> </w:t>
      </w:r>
      <w:r>
        <w:rPr>
          <w:rFonts w:ascii="Times New Roman" w:hAnsi="Times New Roman" w:eastAsia="Times New Roman" w:cs="Times New Roman"/>
          <w:spacing w:val="4"/>
          <w:sz w:val="24"/>
          <w:szCs w:val="24"/>
        </w:rPr>
        <w:t>500</w:t>
      </w:r>
      <w:r>
        <w:rPr>
          <w:rFonts w:ascii="Times New Roman" w:hAnsi="Times New Roman" w:eastAsia="Times New Roman" w:cs="Times New Roman"/>
          <w:sz w:val="24"/>
          <w:szCs w:val="24"/>
        </w:rPr>
        <w:t>mm</w:t>
      </w:r>
      <w:r>
        <w:rPr>
          <w:rFonts w:ascii="Times New Roman" w:hAnsi="Times New Roman" w:eastAsia="Times New Roman" w:cs="Times New Roman"/>
          <w:spacing w:val="30"/>
          <w:w w:val="101"/>
          <w:sz w:val="24"/>
          <w:szCs w:val="24"/>
        </w:rPr>
        <w:t xml:space="preserve"> </w:t>
      </w:r>
      <w:r>
        <w:rPr>
          <w:rFonts w:ascii="宋体" w:hAnsi="宋体" w:eastAsia="宋体" w:cs="宋体"/>
          <w:spacing w:val="4"/>
          <w:sz w:val="24"/>
          <w:szCs w:val="24"/>
        </w:rPr>
        <w:t>的筒体可只进行外表面检测)。</w:t>
      </w:r>
    </w:p>
    <w:p>
      <w:pPr>
        <w:spacing w:before="121" w:line="210" w:lineRule="auto"/>
        <w:ind w:left="1921"/>
        <w:rPr>
          <w:rFonts w:ascii="宋体" w:hAnsi="宋体" w:eastAsia="宋体" w:cs="宋体"/>
          <w:sz w:val="24"/>
          <w:szCs w:val="24"/>
        </w:rPr>
      </w:pPr>
      <w:r>
        <w:fldChar w:fldCharType="begin"/>
      </w:r>
      <w:r>
        <w:instrText xml:space="preserve"> HYPERLINK "4.2.8.3" </w:instrText>
      </w:r>
      <w:r>
        <w:fldChar w:fldCharType="separate"/>
      </w:r>
      <w:r>
        <w:rPr>
          <w:rFonts w:ascii="黑体" w:hAnsi="黑体" w:eastAsia="黑体" w:cs="黑体"/>
          <w:sz w:val="24"/>
          <w:szCs w:val="24"/>
        </w:rPr>
        <w:t>4.2.8.3</w:t>
      </w:r>
      <w:r>
        <w:rPr>
          <w:rFonts w:ascii="黑体" w:hAnsi="黑体" w:eastAsia="黑体" w:cs="黑体"/>
          <w:sz w:val="24"/>
          <w:szCs w:val="24"/>
        </w:rPr>
        <w:fldChar w:fldCharType="end"/>
      </w:r>
      <w:r>
        <w:rPr>
          <w:rFonts w:ascii="黑体" w:hAnsi="黑体" w:eastAsia="黑体" w:cs="黑体"/>
          <w:spacing w:val="36"/>
          <w:sz w:val="24"/>
          <w:szCs w:val="24"/>
        </w:rPr>
        <w:t xml:space="preserve">  </w:t>
      </w:r>
      <w:r>
        <w:rPr>
          <w:rFonts w:ascii="宋体" w:hAnsi="宋体" w:eastAsia="宋体" w:cs="宋体"/>
          <w:sz w:val="24"/>
          <w:szCs w:val="24"/>
        </w:rPr>
        <w:t>自增强处理</w:t>
      </w:r>
    </w:p>
    <w:p>
      <w:pPr>
        <w:spacing w:before="124" w:line="214" w:lineRule="auto"/>
        <w:ind w:left="1919"/>
        <w:rPr>
          <w:rFonts w:ascii="宋体" w:hAnsi="宋体" w:eastAsia="宋体" w:cs="宋体"/>
          <w:sz w:val="24"/>
          <w:szCs w:val="24"/>
        </w:rPr>
      </w:pPr>
      <w:r>
        <w:rPr>
          <w:rFonts w:ascii="宋体" w:hAnsi="宋体" w:eastAsia="宋体" w:cs="宋体"/>
          <w:spacing w:val="7"/>
          <w:sz w:val="24"/>
          <w:szCs w:val="24"/>
        </w:rPr>
        <w:t>制造单位应当按照设计文件的规定，编制自增</w:t>
      </w:r>
      <w:r>
        <w:rPr>
          <w:rFonts w:ascii="宋体" w:hAnsi="宋体" w:eastAsia="宋体" w:cs="宋体"/>
          <w:spacing w:val="6"/>
          <w:sz w:val="24"/>
          <w:szCs w:val="24"/>
        </w:rPr>
        <w:t>强处理工艺并且实施。</w:t>
      </w:r>
    </w:p>
    <w:p>
      <w:pPr>
        <w:spacing w:before="122" w:line="214" w:lineRule="auto"/>
        <w:ind w:left="1921"/>
        <w:rPr>
          <w:rFonts w:ascii="宋体" w:hAnsi="宋体" w:eastAsia="宋体" w:cs="宋体"/>
          <w:sz w:val="24"/>
          <w:szCs w:val="24"/>
        </w:rPr>
      </w:pPr>
      <w:r>
        <w:rPr>
          <w:rFonts w:ascii="黑体" w:hAnsi="黑体" w:eastAsia="黑体" w:cs="黑体"/>
          <w:spacing w:val="6"/>
          <w:sz w:val="24"/>
          <w:szCs w:val="24"/>
        </w:rPr>
        <w:t xml:space="preserve">4.2.9  </w:t>
      </w:r>
      <w:r>
        <w:rPr>
          <w:rFonts w:ascii="宋体" w:hAnsi="宋体" w:eastAsia="宋体" w:cs="宋体"/>
          <w:spacing w:val="6"/>
          <w:sz w:val="24"/>
          <w:szCs w:val="24"/>
        </w:rPr>
        <w:t>简单压力容器制造专项要求</w:t>
      </w:r>
    </w:p>
    <w:p>
      <w:pPr>
        <w:spacing w:before="123" w:line="211" w:lineRule="auto"/>
        <w:ind w:left="1921"/>
        <w:rPr>
          <w:rFonts w:ascii="宋体" w:hAnsi="宋体" w:eastAsia="宋体" w:cs="宋体"/>
          <w:sz w:val="24"/>
          <w:szCs w:val="24"/>
        </w:rPr>
      </w:pPr>
      <w:r>
        <w:fldChar w:fldCharType="begin"/>
      </w:r>
      <w:r>
        <w:instrText xml:space="preserve"> HYPERLINK "4.2.9.1" </w:instrText>
      </w:r>
      <w:r>
        <w:fldChar w:fldCharType="separate"/>
      </w:r>
      <w:r>
        <w:rPr>
          <w:rFonts w:ascii="黑体" w:hAnsi="黑体" w:eastAsia="黑体" w:cs="黑体"/>
          <w:spacing w:val="5"/>
          <w:sz w:val="24"/>
          <w:szCs w:val="24"/>
        </w:rPr>
        <w:t>4.2.9.1</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简单压力容器的型号</w:t>
      </w:r>
    </w:p>
    <w:p>
      <w:pPr>
        <w:spacing w:before="124" w:line="213" w:lineRule="auto"/>
        <w:ind w:left="1941"/>
        <w:rPr>
          <w:rFonts w:ascii="宋体" w:hAnsi="宋体" w:eastAsia="宋体" w:cs="宋体"/>
          <w:sz w:val="24"/>
          <w:szCs w:val="24"/>
        </w:rPr>
      </w:pPr>
      <w:r>
        <w:rPr>
          <w:rFonts w:ascii="宋体" w:hAnsi="宋体" w:eastAsia="宋体" w:cs="宋体"/>
          <w:spacing w:val="5"/>
          <w:sz w:val="24"/>
          <w:szCs w:val="24"/>
        </w:rPr>
        <w:t>同时满足以下要求的简单压力容器可以划分为同一型号：</w:t>
      </w:r>
    </w:p>
    <w:p>
      <w:pPr>
        <w:spacing w:before="119"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1</w:t>
      </w:r>
      <w:r>
        <w:rPr>
          <w:rFonts w:ascii="宋体" w:hAnsi="宋体" w:eastAsia="宋体" w:cs="宋体"/>
          <w:spacing w:val="3"/>
          <w:position w:val="1"/>
          <w:sz w:val="24"/>
          <w:szCs w:val="24"/>
        </w:rPr>
        <w:t>)设计方法(指计算方法或者试验方法)相同；</w:t>
      </w:r>
    </w:p>
    <w:p>
      <w:pPr>
        <w:spacing w:before="79" w:line="321"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2</w:t>
      </w:r>
      <w:r>
        <w:rPr>
          <w:rFonts w:ascii="宋体" w:hAnsi="宋体" w:eastAsia="宋体" w:cs="宋体"/>
          <w:position w:val="1"/>
          <w:sz w:val="24"/>
          <w:szCs w:val="24"/>
        </w:rPr>
        <w:t>)设计压力、设计温度相同；</w:t>
      </w:r>
    </w:p>
    <w:p>
      <w:pPr>
        <w:spacing w:before="78" w:line="322" w:lineRule="exact"/>
        <w:ind w:left="1965"/>
        <w:rPr>
          <w:rFonts w:ascii="宋体" w:hAnsi="宋体" w:eastAsia="宋体" w:cs="宋体"/>
          <w:sz w:val="24"/>
          <w:szCs w:val="24"/>
        </w:rPr>
      </w:pP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3</w:t>
      </w:r>
      <w:r>
        <w:rPr>
          <w:rFonts w:ascii="宋体" w:hAnsi="宋体" w:eastAsia="宋体" w:cs="宋体"/>
          <w:spacing w:val="-6"/>
          <w:position w:val="1"/>
          <w:sz w:val="24"/>
          <w:szCs w:val="24"/>
        </w:rPr>
        <w:t>)结构相似；</w:t>
      </w:r>
    </w:p>
    <w:p>
      <w:pPr>
        <w:spacing w:before="79"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4</w:t>
      </w:r>
      <w:r>
        <w:rPr>
          <w:rFonts w:ascii="宋体" w:hAnsi="宋体" w:eastAsia="宋体" w:cs="宋体"/>
          <w:spacing w:val="-2"/>
          <w:position w:val="1"/>
          <w:sz w:val="24"/>
          <w:szCs w:val="24"/>
        </w:rPr>
        <w:t>)检查孔的类型相同；</w:t>
      </w:r>
    </w:p>
    <w:p>
      <w:pPr>
        <w:spacing w:line="321" w:lineRule="exact"/>
        <w:rPr>
          <w:rFonts w:ascii="宋体" w:hAnsi="宋体" w:eastAsia="宋体" w:cs="宋体"/>
          <w:sz w:val="24"/>
          <w:szCs w:val="24"/>
        </w:rPr>
        <w:sectPr>
          <w:headerReference r:id="rId90" w:type="default"/>
          <w:footerReference r:id="rId91" w:type="default"/>
          <w:pgSz w:w="11905" w:h="16840"/>
          <w:pgMar w:top="1503" w:right="4" w:bottom="1325" w:left="0" w:header="1228" w:footer="1138" w:gutter="0"/>
          <w:cols w:space="720" w:num="1"/>
        </w:sectPr>
      </w:pPr>
    </w:p>
    <w:p>
      <w:pPr>
        <w:pStyle w:val="2"/>
        <w:spacing w:line="260" w:lineRule="auto"/>
      </w:pPr>
      <w:r>
        <w:pict>
          <v:shape id="_x0000_s1084" o:spid="_x0000_s1084" o:spt="202" type="#_x0000_t202" style="position:absolute;left:0pt;margin-left:69.8pt;margin-top:779.1pt;height:7pt;width:44.25pt;mso-position-horizontal-relative:page;mso-position-vertical-relative:page;z-index:251960320;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9"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)焊接工艺规程相同。</w:t>
      </w:r>
    </w:p>
    <w:p>
      <w:pPr>
        <w:spacing w:before="119" w:line="211" w:lineRule="auto"/>
        <w:ind w:left="1921"/>
        <w:rPr>
          <w:rFonts w:ascii="宋体" w:hAnsi="宋体" w:eastAsia="宋体" w:cs="宋体"/>
          <w:sz w:val="24"/>
          <w:szCs w:val="24"/>
        </w:rPr>
      </w:pPr>
      <w:r>
        <w:fldChar w:fldCharType="begin"/>
      </w:r>
      <w:r>
        <w:instrText xml:space="preserve"> HYPERLINK "4.2.9.2" </w:instrText>
      </w:r>
      <w:r>
        <w:fldChar w:fldCharType="separate"/>
      </w:r>
      <w:r>
        <w:rPr>
          <w:rFonts w:ascii="黑体" w:hAnsi="黑体" w:eastAsia="黑体" w:cs="黑体"/>
          <w:spacing w:val="5"/>
          <w:sz w:val="24"/>
          <w:szCs w:val="24"/>
        </w:rPr>
        <w:t>4.2.9.2</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简单压力容器的组批原则</w:t>
      </w:r>
    </w:p>
    <w:p>
      <w:pPr>
        <w:spacing w:before="123" w:line="213" w:lineRule="auto"/>
        <w:ind w:left="1919"/>
        <w:rPr>
          <w:rFonts w:ascii="宋体" w:hAnsi="宋体" w:eastAsia="宋体" w:cs="宋体"/>
          <w:sz w:val="24"/>
          <w:szCs w:val="24"/>
        </w:rPr>
      </w:pPr>
      <w:r>
        <w:rPr>
          <w:rFonts w:ascii="宋体" w:hAnsi="宋体" w:eastAsia="宋体" w:cs="宋体"/>
          <w:spacing w:val="6"/>
          <w:sz w:val="24"/>
          <w:szCs w:val="24"/>
        </w:rPr>
        <w:t>相同型号和图号的简单压力容器可按批组织生产。组批的要求如下：</w:t>
      </w:r>
    </w:p>
    <w:p>
      <w:pPr>
        <w:spacing w:before="119"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)组批时间，连续生产时间不超过</w:t>
      </w:r>
      <w:r>
        <w:rPr>
          <w:rFonts w:ascii="宋体" w:hAnsi="宋体" w:eastAsia="宋体" w:cs="宋体"/>
          <w:spacing w:val="-24"/>
          <w:position w:val="1"/>
          <w:sz w:val="24"/>
          <w:szCs w:val="24"/>
        </w:rPr>
        <w:t xml:space="preserve"> </w:t>
      </w:r>
      <w:r>
        <w:rPr>
          <w:rFonts w:ascii="Times New Roman" w:hAnsi="Times New Roman" w:eastAsia="Times New Roman" w:cs="Times New Roman"/>
          <w:spacing w:val="1"/>
          <w:position w:val="1"/>
          <w:sz w:val="24"/>
          <w:szCs w:val="24"/>
        </w:rPr>
        <w:t>15</w:t>
      </w:r>
      <w:r>
        <w:rPr>
          <w:rFonts w:ascii="Times New Roman" w:hAnsi="Times New Roman" w:eastAsia="Times New Roman" w:cs="Times New Roman"/>
          <w:spacing w:val="16"/>
          <w:position w:val="1"/>
          <w:sz w:val="24"/>
          <w:szCs w:val="24"/>
        </w:rPr>
        <w:t xml:space="preserve"> </w:t>
      </w:r>
      <w:r>
        <w:rPr>
          <w:rFonts w:ascii="宋体" w:hAnsi="宋体" w:eastAsia="宋体" w:cs="宋体"/>
          <w:spacing w:val="1"/>
          <w:position w:val="1"/>
          <w:sz w:val="24"/>
          <w:szCs w:val="24"/>
        </w:rPr>
        <w:t>天；</w:t>
      </w:r>
    </w:p>
    <w:p>
      <w:pPr>
        <w:spacing w:before="78" w:line="280" w:lineRule="auto"/>
        <w:ind w:left="1422" w:right="1415" w:firstLine="54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)组批数量，对于内直径</w:t>
      </w:r>
      <w:r>
        <w:rPr>
          <w:rFonts w:ascii="Times New Roman" w:hAnsi="Times New Roman" w:eastAsia="Times New Roman" w:cs="Times New Roman"/>
          <w:i/>
          <w:iCs/>
          <w:sz w:val="24"/>
          <w:szCs w:val="24"/>
        </w:rPr>
        <w:t>D</w:t>
      </w:r>
      <w:r>
        <w:rPr>
          <w:rFonts w:ascii="Times New Roman" w:hAnsi="Times New Roman" w:eastAsia="Times New Roman" w:cs="Times New Roman"/>
          <w:position w:val="-4"/>
          <w:sz w:val="14"/>
          <w:szCs w:val="14"/>
        </w:rPr>
        <w:t>i</w:t>
      </w:r>
      <w:r>
        <w:rPr>
          <w:rFonts w:ascii="Times New Roman" w:hAnsi="Times New Roman" w:eastAsia="Times New Roman" w:cs="Times New Roman"/>
          <w:spacing w:val="11"/>
          <w:w w:val="102"/>
          <w:position w:val="-4"/>
          <w:sz w:val="14"/>
          <w:szCs w:val="1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400</w:t>
      </w:r>
      <w:r>
        <w:rPr>
          <w:rFonts w:ascii="Times New Roman" w:hAnsi="Times New Roman" w:eastAsia="Times New Roman" w:cs="Times New Roman"/>
          <w:sz w:val="24"/>
          <w:szCs w:val="24"/>
        </w:rPr>
        <w:t>mm</w:t>
      </w:r>
      <w:r>
        <w:rPr>
          <w:rFonts w:ascii="Times New Roman" w:hAnsi="Times New Roman" w:eastAsia="Times New Roman" w:cs="Times New Roman"/>
          <w:spacing w:val="48"/>
          <w:w w:val="101"/>
          <w:sz w:val="24"/>
          <w:szCs w:val="24"/>
        </w:rPr>
        <w:t xml:space="preserve"> </w:t>
      </w:r>
      <w:r>
        <w:rPr>
          <w:rFonts w:ascii="宋体" w:hAnsi="宋体" w:eastAsia="宋体" w:cs="宋体"/>
          <w:spacing w:val="2"/>
          <w:sz w:val="24"/>
          <w:szCs w:val="24"/>
        </w:rPr>
        <w:t>的，按照生</w:t>
      </w:r>
      <w:r>
        <w:rPr>
          <w:rFonts w:ascii="宋体" w:hAnsi="宋体" w:eastAsia="宋体" w:cs="宋体"/>
          <w:spacing w:val="1"/>
          <w:sz w:val="24"/>
          <w:szCs w:val="24"/>
        </w:rPr>
        <w:t xml:space="preserve">产顺序以不超过 </w:t>
      </w:r>
      <w:r>
        <w:rPr>
          <w:rFonts w:ascii="Times New Roman" w:hAnsi="Times New Roman" w:eastAsia="Times New Roman" w:cs="Times New Roman"/>
          <w:spacing w:val="1"/>
          <w:sz w:val="24"/>
          <w:szCs w:val="24"/>
        </w:rPr>
        <w:t>1000</w:t>
      </w:r>
      <w:r>
        <w:rPr>
          <w:rFonts w:ascii="Times New Roman" w:hAnsi="Times New Roman" w:eastAsia="Times New Roman" w:cs="Times New Roman"/>
          <w:spacing w:val="50"/>
          <w:sz w:val="24"/>
          <w:szCs w:val="24"/>
        </w:rPr>
        <w:t xml:space="preserve"> </w:t>
      </w:r>
      <w:r>
        <w:rPr>
          <w:rFonts w:ascii="宋体" w:hAnsi="宋体" w:eastAsia="宋体" w:cs="宋体"/>
          <w:spacing w:val="1"/>
          <w:sz w:val="24"/>
          <w:szCs w:val="24"/>
        </w:rPr>
        <w:t xml:space="preserve">台为 </w:t>
      </w:r>
      <w:r>
        <w:rPr>
          <w:rFonts w:ascii="Times New Roman" w:hAnsi="Times New Roman" w:eastAsia="Times New Roman" w:cs="Times New Roman"/>
          <w:spacing w:val="1"/>
          <w:sz w:val="24"/>
          <w:szCs w:val="24"/>
        </w:rPr>
        <w:t>1</w:t>
      </w:r>
      <w:r>
        <w:rPr>
          <w:rFonts w:ascii="Times New Roman" w:hAnsi="Times New Roman" w:eastAsia="Times New Roman" w:cs="Times New Roman"/>
          <w:sz w:val="24"/>
          <w:szCs w:val="24"/>
        </w:rPr>
        <w:t xml:space="preserve"> </w:t>
      </w:r>
      <w:r>
        <w:rPr>
          <w:rFonts w:ascii="宋体" w:hAnsi="宋体" w:eastAsia="宋体" w:cs="宋体"/>
          <w:spacing w:val="3"/>
          <w:sz w:val="24"/>
          <w:szCs w:val="24"/>
        </w:rPr>
        <w:t>批；对于内直径</w:t>
      </w:r>
      <w:r>
        <w:rPr>
          <w:rFonts w:ascii="Times New Roman" w:hAnsi="Times New Roman" w:eastAsia="Times New Roman" w:cs="Times New Roman"/>
          <w:i/>
          <w:iCs/>
          <w:position w:val="2"/>
          <w:sz w:val="24"/>
          <w:szCs w:val="24"/>
        </w:rPr>
        <w:t>D</w:t>
      </w:r>
      <w:r>
        <w:rPr>
          <w:rFonts w:ascii="Times New Roman" w:hAnsi="Times New Roman" w:eastAsia="Times New Roman" w:cs="Times New Roman"/>
          <w:position w:val="-3"/>
          <w:sz w:val="14"/>
          <w:szCs w:val="14"/>
        </w:rPr>
        <w:t>i</w:t>
      </w:r>
      <w:r>
        <w:rPr>
          <w:rFonts w:ascii="Times New Roman" w:hAnsi="Times New Roman" w:eastAsia="Times New Roman" w:cs="Times New Roman"/>
          <w:spacing w:val="3"/>
          <w:position w:val="-3"/>
          <w:sz w:val="14"/>
          <w:szCs w:val="1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400</w:t>
      </w:r>
      <w:r>
        <w:rPr>
          <w:rFonts w:ascii="Times New Roman" w:hAnsi="Times New Roman" w:eastAsia="Times New Roman" w:cs="Times New Roman"/>
          <w:sz w:val="24"/>
          <w:szCs w:val="24"/>
        </w:rPr>
        <w:t>mm</w:t>
      </w:r>
      <w:r>
        <w:rPr>
          <w:rFonts w:ascii="Times New Roman" w:hAnsi="Times New Roman" w:eastAsia="Times New Roman" w:cs="Times New Roman"/>
          <w:spacing w:val="37"/>
          <w:sz w:val="24"/>
          <w:szCs w:val="24"/>
        </w:rPr>
        <w:t xml:space="preserve"> </w:t>
      </w:r>
      <w:r>
        <w:rPr>
          <w:rFonts w:ascii="宋体" w:hAnsi="宋体" w:eastAsia="宋体" w:cs="宋体"/>
          <w:spacing w:val="3"/>
          <w:sz w:val="24"/>
          <w:szCs w:val="24"/>
        </w:rPr>
        <w:t>的，按照生产顺序以不超过</w:t>
      </w:r>
      <w:r>
        <w:rPr>
          <w:rFonts w:ascii="宋体" w:hAnsi="宋体" w:eastAsia="宋体" w:cs="宋体"/>
          <w:spacing w:val="-40"/>
          <w:sz w:val="24"/>
          <w:szCs w:val="24"/>
        </w:rPr>
        <w:t xml:space="preserve"> </w:t>
      </w:r>
      <w:r>
        <w:rPr>
          <w:rFonts w:ascii="Times New Roman" w:hAnsi="Times New Roman" w:eastAsia="Times New Roman" w:cs="Times New Roman"/>
          <w:spacing w:val="3"/>
          <w:sz w:val="24"/>
          <w:szCs w:val="24"/>
        </w:rPr>
        <w:t>500</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台为</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批。</w:t>
      </w:r>
    </w:p>
    <w:p>
      <w:pPr>
        <w:spacing w:before="78" w:line="209" w:lineRule="auto"/>
        <w:ind w:left="1921"/>
        <w:rPr>
          <w:rFonts w:ascii="宋体" w:hAnsi="宋体" w:eastAsia="宋体" w:cs="宋体"/>
          <w:sz w:val="24"/>
          <w:szCs w:val="24"/>
        </w:rPr>
      </w:pPr>
      <w:r>
        <w:fldChar w:fldCharType="begin"/>
      </w:r>
      <w:r>
        <w:instrText xml:space="preserve"> HYPERLINK "4.2.9.3" </w:instrText>
      </w:r>
      <w:r>
        <w:fldChar w:fldCharType="separate"/>
      </w:r>
      <w:r>
        <w:rPr>
          <w:rFonts w:ascii="黑体" w:hAnsi="黑体" w:eastAsia="黑体" w:cs="黑体"/>
          <w:spacing w:val="2"/>
          <w:sz w:val="24"/>
          <w:szCs w:val="24"/>
        </w:rPr>
        <w:t>4.2.9.3</w:t>
      </w:r>
      <w:r>
        <w:rPr>
          <w:rFonts w:ascii="黑体" w:hAnsi="黑体" w:eastAsia="黑体" w:cs="黑体"/>
          <w:spacing w:val="2"/>
          <w:sz w:val="24"/>
          <w:szCs w:val="24"/>
        </w:rPr>
        <w:fldChar w:fldCharType="end"/>
      </w:r>
      <w:r>
        <w:rPr>
          <w:rFonts w:ascii="黑体" w:hAnsi="黑体" w:eastAsia="黑体" w:cs="黑体"/>
          <w:spacing w:val="19"/>
          <w:sz w:val="24"/>
          <w:szCs w:val="24"/>
        </w:rPr>
        <w:t xml:space="preserve">  </w:t>
      </w:r>
      <w:r>
        <w:rPr>
          <w:rFonts w:ascii="宋体" w:hAnsi="宋体" w:eastAsia="宋体" w:cs="宋体"/>
          <w:spacing w:val="2"/>
          <w:sz w:val="24"/>
          <w:szCs w:val="24"/>
        </w:rPr>
        <w:t>焊接接头</w:t>
      </w:r>
    </w:p>
    <w:p>
      <w:pPr>
        <w:spacing w:before="121" w:line="262" w:lineRule="auto"/>
        <w:ind w:left="1423" w:right="1421" w:firstLine="497"/>
        <w:rPr>
          <w:rFonts w:ascii="宋体" w:hAnsi="宋体" w:eastAsia="宋体" w:cs="宋体"/>
          <w:sz w:val="24"/>
          <w:szCs w:val="24"/>
        </w:rPr>
      </w:pPr>
      <w:r>
        <w:rPr>
          <w:rFonts w:ascii="宋体" w:hAnsi="宋体" w:eastAsia="宋体" w:cs="宋体"/>
          <w:spacing w:val="12"/>
          <w:sz w:val="24"/>
          <w:szCs w:val="24"/>
        </w:rPr>
        <w:t>焊接接头的抗拉强度不得低于母材标准抗拉强度下</w:t>
      </w:r>
      <w:r>
        <w:rPr>
          <w:rFonts w:ascii="宋体" w:hAnsi="宋体" w:eastAsia="宋体" w:cs="宋体"/>
          <w:spacing w:val="11"/>
          <w:sz w:val="24"/>
          <w:szCs w:val="24"/>
        </w:rPr>
        <w:t>限值，并且不得有危及压力</w:t>
      </w:r>
      <w:r>
        <w:rPr>
          <w:rFonts w:ascii="宋体" w:hAnsi="宋体" w:eastAsia="宋体" w:cs="宋体"/>
          <w:sz w:val="24"/>
          <w:szCs w:val="24"/>
        </w:rPr>
        <w:t xml:space="preserve"> </w:t>
      </w:r>
      <w:r>
        <w:rPr>
          <w:rFonts w:ascii="宋体" w:hAnsi="宋体" w:eastAsia="宋体" w:cs="宋体"/>
          <w:spacing w:val="2"/>
          <w:sz w:val="24"/>
          <w:szCs w:val="24"/>
        </w:rPr>
        <w:t>容器安全的缺陷。</w:t>
      </w:r>
    </w:p>
    <w:p>
      <w:pPr>
        <w:spacing w:before="128" w:line="206" w:lineRule="auto"/>
        <w:ind w:left="1921"/>
        <w:rPr>
          <w:rFonts w:ascii="宋体" w:hAnsi="宋体" w:eastAsia="宋体" w:cs="宋体"/>
          <w:sz w:val="24"/>
          <w:szCs w:val="24"/>
        </w:rPr>
      </w:pPr>
      <w:r>
        <w:fldChar w:fldCharType="begin"/>
      </w:r>
      <w:r>
        <w:instrText xml:space="preserve"> HYPERLINK "4.2.9.4" </w:instrText>
      </w:r>
      <w:r>
        <w:fldChar w:fldCharType="separate"/>
      </w:r>
      <w:r>
        <w:rPr>
          <w:rFonts w:ascii="黑体" w:hAnsi="黑体" w:eastAsia="黑体" w:cs="黑体"/>
          <w:spacing w:val="3"/>
          <w:sz w:val="24"/>
          <w:szCs w:val="24"/>
        </w:rPr>
        <w:t>4.2.9.4</w:t>
      </w:r>
      <w:r>
        <w:rPr>
          <w:rFonts w:ascii="黑体" w:hAnsi="黑体" w:eastAsia="黑体" w:cs="黑体"/>
          <w:spacing w:val="3"/>
          <w:sz w:val="24"/>
          <w:szCs w:val="24"/>
        </w:rPr>
        <w:fldChar w:fldCharType="end"/>
      </w:r>
      <w:r>
        <w:rPr>
          <w:rFonts w:ascii="黑体" w:hAnsi="黑体" w:eastAsia="黑体" w:cs="黑体"/>
          <w:spacing w:val="13"/>
          <w:sz w:val="24"/>
          <w:szCs w:val="24"/>
        </w:rPr>
        <w:t xml:space="preserve">  </w:t>
      </w:r>
      <w:r>
        <w:rPr>
          <w:rFonts w:ascii="宋体" w:hAnsi="宋体" w:eastAsia="宋体" w:cs="宋体"/>
          <w:spacing w:val="3"/>
          <w:sz w:val="24"/>
          <w:szCs w:val="24"/>
        </w:rPr>
        <w:t>爆破试验</w:t>
      </w:r>
    </w:p>
    <w:p>
      <w:pPr>
        <w:spacing w:before="128" w:line="403" w:lineRule="exact"/>
        <w:ind w:left="1917"/>
        <w:rPr>
          <w:rFonts w:ascii="宋体" w:hAnsi="宋体" w:eastAsia="宋体" w:cs="宋体"/>
          <w:sz w:val="24"/>
          <w:szCs w:val="24"/>
        </w:rPr>
      </w:pPr>
      <w:r>
        <w:rPr>
          <w:rFonts w:ascii="宋体" w:hAnsi="宋体" w:eastAsia="宋体" w:cs="宋体"/>
          <w:spacing w:val="12"/>
          <w:position w:val="12"/>
          <w:sz w:val="24"/>
          <w:szCs w:val="24"/>
        </w:rPr>
        <w:t>按照试验方法设计的简单压力容器，制造单位在制造过程中</w:t>
      </w:r>
      <w:r>
        <w:rPr>
          <w:rFonts w:ascii="宋体" w:hAnsi="宋体" w:eastAsia="宋体" w:cs="宋体"/>
          <w:spacing w:val="11"/>
          <w:position w:val="12"/>
          <w:sz w:val="24"/>
          <w:szCs w:val="24"/>
        </w:rPr>
        <w:t>，应当进行爆破试</w:t>
      </w:r>
    </w:p>
    <w:p>
      <w:pPr>
        <w:spacing w:before="1" w:line="211" w:lineRule="auto"/>
        <w:ind w:left="1424"/>
        <w:rPr>
          <w:rFonts w:ascii="宋体" w:hAnsi="宋体" w:eastAsia="宋体" w:cs="宋体"/>
          <w:sz w:val="24"/>
          <w:szCs w:val="24"/>
        </w:rPr>
      </w:pPr>
      <w:r>
        <w:rPr>
          <w:rFonts w:ascii="宋体" w:hAnsi="宋体" w:eastAsia="宋体" w:cs="宋体"/>
          <w:spacing w:val="-7"/>
          <w:sz w:val="24"/>
          <w:szCs w:val="24"/>
        </w:rPr>
        <w:t>验。</w:t>
      </w:r>
    </w:p>
    <w:p>
      <w:pPr>
        <w:spacing w:before="121" w:line="215" w:lineRule="auto"/>
        <w:ind w:left="1921"/>
        <w:rPr>
          <w:rFonts w:ascii="宋体" w:hAnsi="宋体" w:eastAsia="宋体" w:cs="宋体"/>
          <w:sz w:val="24"/>
          <w:szCs w:val="24"/>
        </w:rPr>
      </w:pPr>
      <w:r>
        <w:rPr>
          <w:rFonts w:ascii="黑体" w:hAnsi="黑体" w:eastAsia="黑体" w:cs="黑体"/>
          <w:spacing w:val="4"/>
          <w:sz w:val="24"/>
          <w:szCs w:val="24"/>
        </w:rPr>
        <w:t xml:space="preserve">4.2.9.4.1  </w:t>
      </w:r>
      <w:r>
        <w:rPr>
          <w:rFonts w:ascii="宋体" w:hAnsi="宋体" w:eastAsia="宋体" w:cs="宋体"/>
          <w:spacing w:val="4"/>
          <w:sz w:val="24"/>
          <w:szCs w:val="24"/>
        </w:rPr>
        <w:t>试验要求</w:t>
      </w:r>
    </w:p>
    <w:p>
      <w:pPr>
        <w:spacing w:before="117" w:line="276" w:lineRule="auto"/>
        <w:ind w:left="1423" w:right="1420" w:firstLine="54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)对接焊接接头采用自动焊或者机动焊的简单压力</w:t>
      </w:r>
      <w:r>
        <w:rPr>
          <w:rFonts w:ascii="宋体" w:hAnsi="宋体" w:eastAsia="宋体" w:cs="宋体"/>
          <w:spacing w:val="3"/>
          <w:sz w:val="24"/>
          <w:szCs w:val="24"/>
        </w:rPr>
        <w:t xml:space="preserve">容器，按批抽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38"/>
          <w:w w:val="101"/>
          <w:sz w:val="24"/>
          <w:szCs w:val="24"/>
        </w:rPr>
        <w:t xml:space="preserve"> </w:t>
      </w:r>
      <w:r>
        <w:rPr>
          <w:rFonts w:ascii="宋体" w:hAnsi="宋体" w:eastAsia="宋体" w:cs="宋体"/>
          <w:spacing w:val="3"/>
          <w:sz w:val="24"/>
          <w:szCs w:val="24"/>
        </w:rPr>
        <w:t>台压力容器</w:t>
      </w:r>
      <w:r>
        <w:rPr>
          <w:rFonts w:ascii="宋体" w:hAnsi="宋体" w:eastAsia="宋体" w:cs="宋体"/>
          <w:sz w:val="24"/>
          <w:szCs w:val="24"/>
        </w:rPr>
        <w:t xml:space="preserve"> 进行爆破试验；</w:t>
      </w:r>
    </w:p>
    <w:p>
      <w:pPr>
        <w:spacing w:before="82" w:line="276" w:lineRule="auto"/>
        <w:ind w:left="1423" w:right="1417"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)对接焊接接头采用手工焊接的，在每</w:t>
      </w:r>
      <w:r>
        <w:rPr>
          <w:rFonts w:ascii="宋体" w:hAnsi="宋体" w:eastAsia="宋体" w:cs="宋体"/>
          <w:spacing w:val="6"/>
          <w:sz w:val="24"/>
          <w:szCs w:val="24"/>
        </w:rPr>
        <w:t>个焊工每天焊接的简单压力容器中，至</w:t>
      </w:r>
      <w:r>
        <w:rPr>
          <w:rFonts w:ascii="宋体" w:hAnsi="宋体" w:eastAsia="宋体" w:cs="宋体"/>
          <w:sz w:val="24"/>
          <w:szCs w:val="24"/>
        </w:rPr>
        <w:t xml:space="preserve"> 少抽</w:t>
      </w:r>
      <w:r>
        <w:rPr>
          <w:rFonts w:ascii="宋体" w:hAnsi="宋体" w:eastAsia="宋体" w:cs="宋体"/>
          <w:spacing w:val="-23"/>
          <w:sz w:val="24"/>
          <w:szCs w:val="24"/>
        </w:rPr>
        <w:t xml:space="preserve"> </w:t>
      </w:r>
      <w:r>
        <w:rPr>
          <w:rFonts w:ascii="Times New Roman" w:hAnsi="Times New Roman" w:eastAsia="Times New Roman" w:cs="Times New Roman"/>
          <w:sz w:val="24"/>
          <w:szCs w:val="24"/>
        </w:rPr>
        <w:t>1</w:t>
      </w:r>
      <w:r>
        <w:rPr>
          <w:rFonts w:ascii="Times New Roman" w:hAnsi="Times New Roman" w:eastAsia="Times New Roman" w:cs="Times New Roman"/>
          <w:spacing w:val="31"/>
          <w:w w:val="101"/>
          <w:sz w:val="24"/>
          <w:szCs w:val="24"/>
        </w:rPr>
        <w:t xml:space="preserve"> </w:t>
      </w:r>
      <w:r>
        <w:rPr>
          <w:rFonts w:ascii="宋体" w:hAnsi="宋体" w:eastAsia="宋体" w:cs="宋体"/>
          <w:sz w:val="24"/>
          <w:szCs w:val="24"/>
        </w:rPr>
        <w:t>台压力容器进行爆破试验；</w:t>
      </w:r>
    </w:p>
    <w:p>
      <w:pPr>
        <w:spacing w:before="83" w:line="217"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)爆破试验在室温下进行，加压速率不得超过</w:t>
      </w:r>
      <w:r>
        <w:rPr>
          <w:rFonts w:ascii="宋体" w:hAnsi="宋体" w:eastAsia="宋体" w:cs="宋体"/>
          <w:spacing w:val="-29"/>
          <w:sz w:val="24"/>
          <w:szCs w:val="24"/>
        </w:rPr>
        <w:t xml:space="preserve"> </w:t>
      </w:r>
      <w:r>
        <w:rPr>
          <w:rFonts w:ascii="Times New Roman" w:hAnsi="Times New Roman" w:eastAsia="Times New Roman" w:cs="Times New Roman"/>
          <w:spacing w:val="4"/>
          <w:sz w:val="24"/>
          <w:szCs w:val="24"/>
        </w:rPr>
        <w:t>0.1</w:t>
      </w:r>
      <w:r>
        <w:rPr>
          <w:rFonts w:ascii="Times New Roman" w:hAnsi="Times New Roman" w:eastAsia="Times New Roman" w:cs="Times New Roman"/>
          <w:sz w:val="24"/>
          <w:szCs w:val="24"/>
        </w:rPr>
        <w:t>MPa</w:t>
      </w:r>
      <w:r>
        <w:rPr>
          <w:rFonts w:ascii="Times New Roman" w:hAnsi="Times New Roman" w:eastAsia="Times New Roman" w:cs="Times New Roman"/>
          <w:spacing w:val="4"/>
          <w:sz w:val="24"/>
          <w:szCs w:val="24"/>
        </w:rPr>
        <w:t>/s</w:t>
      </w:r>
      <w:r>
        <w:rPr>
          <w:rFonts w:ascii="宋体" w:hAnsi="宋体" w:eastAsia="宋体" w:cs="宋体"/>
          <w:spacing w:val="4"/>
          <w:sz w:val="24"/>
          <w:szCs w:val="24"/>
        </w:rPr>
        <w:t>；</w:t>
      </w:r>
    </w:p>
    <w:p>
      <w:pPr>
        <w:spacing w:before="117" w:line="309" w:lineRule="auto"/>
        <w:ind w:left="1419" w:right="1418" w:firstLine="546"/>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 xml:space="preserve">)爆破试验前应当测量筒体的实际壁厚和中部的周长；试验时先缓慢加压至 </w:t>
      </w:r>
      <w:r>
        <w:rPr>
          <w:rFonts w:ascii="Times New Roman" w:hAnsi="Times New Roman" w:eastAsia="Times New Roman" w:cs="Times New Roman"/>
          <w:spacing w:val="6"/>
          <w:sz w:val="24"/>
          <w:szCs w:val="24"/>
        </w:rPr>
        <w:t>4</w:t>
      </w:r>
      <w:r>
        <w:rPr>
          <w:rFonts w:ascii="Times New Roman" w:hAnsi="Times New Roman" w:eastAsia="Times New Roman" w:cs="Times New Roman"/>
          <w:spacing w:val="13"/>
          <w:sz w:val="24"/>
          <w:szCs w:val="24"/>
        </w:rPr>
        <w:t xml:space="preserve"> </w:t>
      </w:r>
      <w:r>
        <w:rPr>
          <w:rFonts w:ascii="宋体" w:hAnsi="宋体" w:eastAsia="宋体" w:cs="宋体"/>
          <w:spacing w:val="14"/>
          <w:sz w:val="24"/>
          <w:szCs w:val="24"/>
        </w:rPr>
        <w:t xml:space="preserve">倍设计压力，保压时间不小于 </w:t>
      </w:r>
      <w:r>
        <w:rPr>
          <w:rFonts w:ascii="Times New Roman" w:hAnsi="Times New Roman" w:eastAsia="Times New Roman" w:cs="Times New Roman"/>
          <w:spacing w:val="14"/>
          <w:sz w:val="24"/>
          <w:szCs w:val="24"/>
        </w:rPr>
        <w:t>5</w:t>
      </w:r>
      <w:r>
        <w:rPr>
          <w:rFonts w:ascii="Times New Roman" w:hAnsi="Times New Roman" w:eastAsia="Times New Roman" w:cs="Times New Roman"/>
          <w:sz w:val="24"/>
          <w:szCs w:val="24"/>
        </w:rPr>
        <w:t>min</w:t>
      </w:r>
      <w:r>
        <w:rPr>
          <w:rFonts w:ascii="宋体" w:hAnsi="宋体" w:eastAsia="宋体" w:cs="宋体"/>
          <w:spacing w:val="14"/>
          <w:sz w:val="24"/>
          <w:szCs w:val="24"/>
        </w:rPr>
        <w:t>，确认无泄漏后卸压至压力为零，测量中部周</w:t>
      </w:r>
    </w:p>
    <w:p>
      <w:pPr>
        <w:spacing w:line="213" w:lineRule="auto"/>
        <w:ind w:left="1425"/>
        <w:rPr>
          <w:rFonts w:ascii="宋体" w:hAnsi="宋体" w:eastAsia="宋体" w:cs="宋体"/>
          <w:sz w:val="24"/>
          <w:szCs w:val="24"/>
        </w:rPr>
      </w:pPr>
      <w:r>
        <w:rPr>
          <w:rFonts w:ascii="宋体" w:hAnsi="宋体" w:eastAsia="宋体" w:cs="宋体"/>
          <w:spacing w:val="5"/>
          <w:sz w:val="24"/>
          <w:szCs w:val="24"/>
        </w:rPr>
        <w:t>长，再缓慢加压直至压力容器爆破。</w:t>
      </w:r>
    </w:p>
    <w:p>
      <w:pPr>
        <w:spacing w:before="123" w:line="214" w:lineRule="auto"/>
        <w:ind w:left="1921"/>
        <w:rPr>
          <w:rFonts w:ascii="宋体" w:hAnsi="宋体" w:eastAsia="宋体" w:cs="宋体"/>
          <w:sz w:val="24"/>
          <w:szCs w:val="24"/>
        </w:rPr>
      </w:pPr>
      <w:r>
        <w:rPr>
          <w:rFonts w:ascii="黑体" w:hAnsi="黑体" w:eastAsia="黑体" w:cs="黑体"/>
          <w:spacing w:val="4"/>
          <w:sz w:val="24"/>
          <w:szCs w:val="24"/>
        </w:rPr>
        <w:t xml:space="preserve">4.2.9.4.2  </w:t>
      </w:r>
      <w:r>
        <w:rPr>
          <w:rFonts w:ascii="宋体" w:hAnsi="宋体" w:eastAsia="宋体" w:cs="宋体"/>
          <w:spacing w:val="4"/>
          <w:sz w:val="24"/>
          <w:szCs w:val="24"/>
        </w:rPr>
        <w:t>合格要求</w:t>
      </w:r>
    </w:p>
    <w:p>
      <w:pPr>
        <w:spacing w:before="123" w:line="212" w:lineRule="auto"/>
        <w:ind w:left="1923"/>
        <w:rPr>
          <w:rFonts w:ascii="宋体" w:hAnsi="宋体" w:eastAsia="宋体" w:cs="宋体"/>
          <w:sz w:val="24"/>
          <w:szCs w:val="24"/>
        </w:rPr>
      </w:pPr>
      <w:r>
        <w:rPr>
          <w:rFonts w:ascii="宋体" w:hAnsi="宋体" w:eastAsia="宋体" w:cs="宋体"/>
          <w:spacing w:val="4"/>
          <w:sz w:val="24"/>
          <w:szCs w:val="24"/>
        </w:rPr>
        <w:t>简单压力容器的爆破试验的合格要求如下：</w:t>
      </w:r>
    </w:p>
    <w:p>
      <w:pPr>
        <w:spacing w:before="119"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1</w:t>
      </w:r>
      <w:r>
        <w:rPr>
          <w:rFonts w:ascii="宋体" w:hAnsi="宋体" w:eastAsia="宋体" w:cs="宋体"/>
          <w:spacing w:val="3"/>
          <w:position w:val="1"/>
          <w:sz w:val="24"/>
          <w:szCs w:val="24"/>
        </w:rPr>
        <w:t>)周向永久变形率不得超过</w:t>
      </w:r>
      <w:r>
        <w:rPr>
          <w:rFonts w:ascii="宋体" w:hAnsi="宋体" w:eastAsia="宋体" w:cs="宋体"/>
          <w:spacing w:val="-14"/>
          <w:position w:val="1"/>
          <w:sz w:val="24"/>
          <w:szCs w:val="24"/>
        </w:rPr>
        <w:t xml:space="preserve"> </w:t>
      </w:r>
      <w:r>
        <w:rPr>
          <w:rFonts w:ascii="Times New Roman" w:hAnsi="Times New Roman" w:eastAsia="Times New Roman" w:cs="Times New Roman"/>
          <w:spacing w:val="3"/>
          <w:position w:val="1"/>
          <w:sz w:val="24"/>
          <w:szCs w:val="24"/>
        </w:rPr>
        <w:t>1</w:t>
      </w:r>
      <w:r>
        <w:rPr>
          <w:rFonts w:ascii="宋体" w:hAnsi="宋体" w:eastAsia="宋体" w:cs="宋体"/>
          <w:spacing w:val="3"/>
          <w:position w:val="1"/>
          <w:sz w:val="24"/>
          <w:szCs w:val="24"/>
        </w:rPr>
        <w:t>%；</w:t>
      </w:r>
    </w:p>
    <w:p>
      <w:pPr>
        <w:spacing w:before="80" w:line="319"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)爆破压力不低于</w:t>
      </w:r>
      <w:r>
        <w:rPr>
          <w:rFonts w:ascii="宋体" w:hAnsi="宋体" w:eastAsia="宋体" w:cs="宋体"/>
          <w:spacing w:val="-40"/>
          <w:position w:val="1"/>
          <w:sz w:val="24"/>
          <w:szCs w:val="24"/>
        </w:rPr>
        <w:t xml:space="preserve"> </w:t>
      </w:r>
      <w:r>
        <w:rPr>
          <w:rFonts w:ascii="Times New Roman" w:hAnsi="Times New Roman" w:eastAsia="Times New Roman" w:cs="Times New Roman"/>
          <w:spacing w:val="4"/>
          <w:position w:val="1"/>
          <w:sz w:val="24"/>
          <w:szCs w:val="24"/>
        </w:rPr>
        <w:t>4</w:t>
      </w:r>
      <w:r>
        <w:rPr>
          <w:rFonts w:ascii="宋体" w:hAnsi="宋体" w:eastAsia="宋体" w:cs="宋体"/>
          <w:spacing w:val="4"/>
          <w:position w:val="1"/>
          <w:sz w:val="24"/>
          <w:szCs w:val="24"/>
        </w:rPr>
        <w:t>倍的设计压力；</w:t>
      </w:r>
    </w:p>
    <w:p>
      <w:pPr>
        <w:spacing w:before="80"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3</w:t>
      </w:r>
      <w:r>
        <w:rPr>
          <w:rFonts w:ascii="宋体" w:hAnsi="宋体" w:eastAsia="宋体" w:cs="宋体"/>
          <w:spacing w:val="-5"/>
          <w:position w:val="1"/>
          <w:sz w:val="24"/>
          <w:szCs w:val="24"/>
        </w:rPr>
        <w:t>)无碎片产生；</w:t>
      </w:r>
    </w:p>
    <w:p>
      <w:pPr>
        <w:spacing w:before="79"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4</w:t>
      </w:r>
      <w:r>
        <w:rPr>
          <w:rFonts w:ascii="宋体" w:hAnsi="宋体" w:eastAsia="宋体" w:cs="宋体"/>
          <w:spacing w:val="1"/>
          <w:position w:val="1"/>
          <w:sz w:val="24"/>
          <w:szCs w:val="24"/>
        </w:rPr>
        <w:t>)破口起裂点不在焊接接头上。</w:t>
      </w:r>
    </w:p>
    <w:p>
      <w:pPr>
        <w:spacing w:before="85" w:line="307" w:lineRule="auto"/>
        <w:ind w:left="1422" w:right="1420" w:firstLine="495"/>
        <w:rPr>
          <w:rFonts w:ascii="宋体" w:hAnsi="宋体" w:eastAsia="宋体" w:cs="宋体"/>
          <w:sz w:val="24"/>
          <w:szCs w:val="24"/>
        </w:rPr>
      </w:pPr>
      <w:r>
        <w:rPr>
          <w:rFonts w:ascii="宋体" w:hAnsi="宋体" w:eastAsia="宋体" w:cs="宋体"/>
          <w:spacing w:val="1"/>
          <w:sz w:val="24"/>
          <w:szCs w:val="24"/>
        </w:rPr>
        <w:t>爆破试验不合格时，允许从该批压力容器中再抽取</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台进行复验，</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台均合格后</w:t>
      </w:r>
      <w:r>
        <w:rPr>
          <w:rFonts w:ascii="宋体" w:hAnsi="宋体" w:eastAsia="宋体" w:cs="宋体"/>
          <w:sz w:val="24"/>
          <w:szCs w:val="24"/>
        </w:rPr>
        <w:t xml:space="preserve"> </w:t>
      </w:r>
      <w:r>
        <w:rPr>
          <w:rFonts w:ascii="宋体" w:hAnsi="宋体" w:eastAsia="宋体" w:cs="宋体"/>
          <w:spacing w:val="12"/>
          <w:sz w:val="24"/>
          <w:szCs w:val="24"/>
        </w:rPr>
        <w:t>则该批合格。对接焊接接头采用手工焊接的</w:t>
      </w:r>
      <w:r>
        <w:rPr>
          <w:rFonts w:ascii="宋体" w:hAnsi="宋体" w:eastAsia="宋体" w:cs="宋体"/>
          <w:spacing w:val="11"/>
          <w:sz w:val="24"/>
          <w:szCs w:val="24"/>
        </w:rPr>
        <w:t>，在该焊工当天焊接的压力容器中，再</w:t>
      </w:r>
    </w:p>
    <w:p>
      <w:pPr>
        <w:spacing w:before="1" w:line="213" w:lineRule="auto"/>
        <w:ind w:left="1423"/>
        <w:rPr>
          <w:rFonts w:ascii="宋体" w:hAnsi="宋体" w:eastAsia="宋体" w:cs="宋体"/>
          <w:sz w:val="24"/>
          <w:szCs w:val="24"/>
        </w:rPr>
      </w:pPr>
      <w:r>
        <w:rPr>
          <w:rFonts w:ascii="宋体" w:hAnsi="宋体" w:eastAsia="宋体" w:cs="宋体"/>
          <w:spacing w:val="-1"/>
          <w:sz w:val="24"/>
          <w:szCs w:val="24"/>
        </w:rPr>
        <w:t>抽</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29"/>
          <w:w w:val="101"/>
          <w:sz w:val="24"/>
          <w:szCs w:val="24"/>
        </w:rPr>
        <w:t xml:space="preserve"> </w:t>
      </w:r>
      <w:r>
        <w:rPr>
          <w:rFonts w:ascii="宋体" w:hAnsi="宋体" w:eastAsia="宋体" w:cs="宋体"/>
          <w:spacing w:val="-1"/>
          <w:sz w:val="24"/>
          <w:szCs w:val="24"/>
        </w:rPr>
        <w:t>台进行复验，</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台均合格后则该焊工当天焊接的简单压力容器</w:t>
      </w:r>
      <w:r>
        <w:rPr>
          <w:rFonts w:ascii="宋体" w:hAnsi="宋体" w:eastAsia="宋体" w:cs="宋体"/>
          <w:spacing w:val="-2"/>
          <w:sz w:val="24"/>
          <w:szCs w:val="24"/>
        </w:rPr>
        <w:t>合格。</w:t>
      </w:r>
    </w:p>
    <w:p>
      <w:pPr>
        <w:spacing w:before="123" w:line="213" w:lineRule="auto"/>
        <w:ind w:left="1910"/>
        <w:rPr>
          <w:rFonts w:ascii="宋体" w:hAnsi="宋体" w:eastAsia="宋体" w:cs="宋体"/>
          <w:sz w:val="24"/>
          <w:szCs w:val="24"/>
        </w:rPr>
      </w:pPr>
      <w:r>
        <w:rPr>
          <w:rFonts w:ascii="宋体" w:hAnsi="宋体" w:eastAsia="宋体" w:cs="宋体"/>
          <w:spacing w:val="-2"/>
          <w:sz w:val="24"/>
          <w:szCs w:val="24"/>
        </w:rPr>
        <w:t>爆破压力达不到要求的，</w:t>
      </w:r>
      <w:r>
        <w:rPr>
          <w:rFonts w:ascii="宋体" w:hAnsi="宋体" w:eastAsia="宋体" w:cs="宋体"/>
          <w:spacing w:val="56"/>
          <w:sz w:val="24"/>
          <w:szCs w:val="24"/>
        </w:rPr>
        <w:t xml:space="preserve"> </w:t>
      </w:r>
      <w:r>
        <w:rPr>
          <w:rFonts w:ascii="宋体" w:hAnsi="宋体" w:eastAsia="宋体" w:cs="宋体"/>
          <w:spacing w:val="-2"/>
          <w:sz w:val="24"/>
          <w:szCs w:val="24"/>
        </w:rPr>
        <w:t>该批或者该焊工当天焊接的简单压力容器判为不合格。</w:t>
      </w:r>
    </w:p>
    <w:p>
      <w:pPr>
        <w:spacing w:before="125" w:line="210" w:lineRule="auto"/>
        <w:ind w:left="1921"/>
        <w:rPr>
          <w:rFonts w:ascii="宋体" w:hAnsi="宋体" w:eastAsia="宋体" w:cs="宋体"/>
          <w:sz w:val="24"/>
          <w:szCs w:val="24"/>
        </w:rPr>
      </w:pPr>
      <w:r>
        <w:fldChar w:fldCharType="begin"/>
      </w:r>
      <w:r>
        <w:instrText xml:space="preserve"> HYPERLINK "4.2.9.5" </w:instrText>
      </w:r>
      <w:r>
        <w:fldChar w:fldCharType="separate"/>
      </w:r>
      <w:r>
        <w:rPr>
          <w:rFonts w:ascii="黑体" w:hAnsi="黑体" w:eastAsia="黑体" w:cs="黑体"/>
          <w:spacing w:val="3"/>
          <w:sz w:val="24"/>
          <w:szCs w:val="24"/>
        </w:rPr>
        <w:t>4.2.9.5</w:t>
      </w:r>
      <w:r>
        <w:rPr>
          <w:rFonts w:ascii="黑体" w:hAnsi="黑体" w:eastAsia="黑体" w:cs="黑体"/>
          <w:spacing w:val="3"/>
          <w:sz w:val="24"/>
          <w:szCs w:val="24"/>
        </w:rPr>
        <w:fldChar w:fldCharType="end"/>
      </w:r>
      <w:r>
        <w:rPr>
          <w:rFonts w:ascii="黑体" w:hAnsi="黑体" w:eastAsia="黑体" w:cs="黑体"/>
          <w:spacing w:val="13"/>
          <w:sz w:val="24"/>
          <w:szCs w:val="24"/>
        </w:rPr>
        <w:t xml:space="preserve">  </w:t>
      </w:r>
      <w:r>
        <w:rPr>
          <w:rFonts w:ascii="宋体" w:hAnsi="宋体" w:eastAsia="宋体" w:cs="宋体"/>
          <w:spacing w:val="3"/>
          <w:sz w:val="24"/>
          <w:szCs w:val="24"/>
        </w:rPr>
        <w:t>无损检测</w:t>
      </w:r>
    </w:p>
    <w:p>
      <w:pPr>
        <w:spacing w:before="124" w:line="213" w:lineRule="auto"/>
        <w:ind w:left="1923"/>
        <w:rPr>
          <w:rFonts w:ascii="宋体" w:hAnsi="宋体" w:eastAsia="宋体" w:cs="宋体"/>
          <w:sz w:val="24"/>
          <w:szCs w:val="24"/>
        </w:rPr>
      </w:pPr>
      <w:r>
        <w:rPr>
          <w:rFonts w:ascii="宋体" w:hAnsi="宋体" w:eastAsia="宋体" w:cs="宋体"/>
          <w:spacing w:val="5"/>
          <w:sz w:val="24"/>
          <w:szCs w:val="24"/>
        </w:rPr>
        <w:t>简单压力容器的射线检测按照以下要求进行：</w:t>
      </w:r>
    </w:p>
    <w:p>
      <w:pPr>
        <w:spacing w:before="120"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1</w:t>
      </w:r>
      <w:r>
        <w:rPr>
          <w:rFonts w:ascii="宋体" w:hAnsi="宋体" w:eastAsia="宋体" w:cs="宋体"/>
          <w:spacing w:val="2"/>
          <w:position w:val="1"/>
          <w:sz w:val="24"/>
          <w:szCs w:val="24"/>
        </w:rPr>
        <w:t>)按照设计规定的抽查原则进行射线检测；</w:t>
      </w:r>
    </w:p>
    <w:p>
      <w:pPr>
        <w:spacing w:line="321" w:lineRule="exact"/>
        <w:rPr>
          <w:rFonts w:ascii="宋体" w:hAnsi="宋体" w:eastAsia="宋体" w:cs="宋体"/>
          <w:sz w:val="24"/>
          <w:szCs w:val="24"/>
        </w:rPr>
        <w:sectPr>
          <w:headerReference r:id="rId92" w:type="default"/>
          <w:footerReference r:id="rId93" w:type="default"/>
          <w:pgSz w:w="11905" w:h="16840"/>
          <w:pgMar w:top="1503" w:right="4" w:bottom="1325" w:left="0" w:header="1228" w:footer="1138" w:gutter="0"/>
          <w:cols w:space="720" w:num="1"/>
        </w:sectPr>
      </w:pPr>
    </w:p>
    <w:p>
      <w:pPr>
        <w:pStyle w:val="2"/>
        <w:spacing w:line="261" w:lineRule="auto"/>
      </w:pPr>
      <w:r>
        <w:pict>
          <v:shape id="_x0000_s1085" o:spid="_x0000_s1085" o:spt="202" type="#_x0000_t202" style="position:absolute;left:0pt;margin-left:481.3pt;margin-top:779.1pt;height:7pt;width:44.25pt;mso-position-horizontal-relative:page;mso-position-vertical-relative:page;z-index:251971584;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07" w:lineRule="auto"/>
        <w:ind w:left="1423" w:right="1419" w:firstLine="541"/>
        <w:rPr>
          <w:rFonts w:ascii="宋体" w:hAnsi="宋体" w:eastAsia="宋体" w:cs="宋体"/>
          <w:sz w:val="24"/>
          <w:szCs w:val="24"/>
        </w:rPr>
      </w:pPr>
      <w:bookmarkStart w:id="3" w:name="bookmark6"/>
      <w:bookmarkEnd w:id="3"/>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)射线检测不合格时，允许从该批压力容器</w:t>
      </w:r>
      <w:r>
        <w:rPr>
          <w:rFonts w:ascii="宋体" w:hAnsi="宋体" w:eastAsia="宋体" w:cs="宋体"/>
          <w:spacing w:val="-2"/>
          <w:sz w:val="24"/>
          <w:szCs w:val="24"/>
        </w:rPr>
        <w:t xml:space="preserve">中再抽取 </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57"/>
          <w:sz w:val="24"/>
          <w:szCs w:val="24"/>
        </w:rPr>
        <w:t xml:space="preserve"> </w:t>
      </w:r>
      <w:r>
        <w:rPr>
          <w:rFonts w:ascii="宋体" w:hAnsi="宋体" w:eastAsia="宋体" w:cs="宋体"/>
          <w:spacing w:val="-2"/>
          <w:sz w:val="24"/>
          <w:szCs w:val="24"/>
        </w:rPr>
        <w:t>台进行射线检测，</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56"/>
          <w:sz w:val="24"/>
          <w:szCs w:val="24"/>
        </w:rPr>
        <w:t xml:space="preserve"> </w:t>
      </w:r>
      <w:r>
        <w:rPr>
          <w:rFonts w:ascii="宋体" w:hAnsi="宋体" w:eastAsia="宋体" w:cs="宋体"/>
          <w:spacing w:val="-2"/>
          <w:sz w:val="24"/>
          <w:szCs w:val="24"/>
        </w:rPr>
        <w:t>台</w:t>
      </w:r>
      <w:r>
        <w:rPr>
          <w:rFonts w:ascii="宋体" w:hAnsi="宋体" w:eastAsia="宋体" w:cs="宋体"/>
          <w:sz w:val="24"/>
          <w:szCs w:val="24"/>
        </w:rPr>
        <w:t xml:space="preserve"> </w:t>
      </w:r>
      <w:r>
        <w:rPr>
          <w:rFonts w:ascii="宋体" w:hAnsi="宋体" w:eastAsia="宋体" w:cs="宋体"/>
          <w:spacing w:val="11"/>
          <w:sz w:val="24"/>
          <w:szCs w:val="24"/>
        </w:rPr>
        <w:t>均合格后则该批合格；对接焊接接头采用手工焊接的，在该焊工当天焊接的压力容</w:t>
      </w:r>
      <w:r>
        <w:rPr>
          <w:rFonts w:ascii="宋体" w:hAnsi="宋体" w:eastAsia="宋体" w:cs="宋体"/>
          <w:spacing w:val="17"/>
          <w:sz w:val="24"/>
          <w:szCs w:val="24"/>
        </w:rPr>
        <w:t xml:space="preserve"> </w:t>
      </w:r>
      <w:r>
        <w:rPr>
          <w:rFonts w:ascii="宋体" w:hAnsi="宋体" w:eastAsia="宋体" w:cs="宋体"/>
          <w:spacing w:val="2"/>
          <w:sz w:val="24"/>
          <w:szCs w:val="24"/>
        </w:rPr>
        <w:t>器中，也应当再抽</w:t>
      </w:r>
      <w:r>
        <w:rPr>
          <w:rFonts w:ascii="宋体" w:hAnsi="宋体" w:eastAsia="宋体" w:cs="宋体"/>
          <w:spacing w:val="-61"/>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台进行射线检测，</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台均</w:t>
      </w:r>
      <w:r>
        <w:rPr>
          <w:rFonts w:ascii="宋体" w:hAnsi="宋体" w:eastAsia="宋体" w:cs="宋体"/>
          <w:spacing w:val="1"/>
          <w:sz w:val="24"/>
          <w:szCs w:val="24"/>
        </w:rPr>
        <w:t>合格后则该焊工当天焊接的简单压力容</w:t>
      </w:r>
    </w:p>
    <w:p>
      <w:pPr>
        <w:spacing w:line="320" w:lineRule="exact"/>
        <w:ind w:left="1423"/>
        <w:rPr>
          <w:rFonts w:ascii="宋体" w:hAnsi="宋体" w:eastAsia="宋体" w:cs="宋体"/>
          <w:sz w:val="24"/>
          <w:szCs w:val="24"/>
        </w:rPr>
      </w:pPr>
      <w:r>
        <w:rPr>
          <w:rFonts w:ascii="宋体" w:hAnsi="宋体" w:eastAsia="宋体" w:cs="宋体"/>
          <w:spacing w:val="-4"/>
          <w:position w:val="1"/>
          <w:sz w:val="24"/>
          <w:szCs w:val="24"/>
        </w:rPr>
        <w:t>器合格；</w:t>
      </w:r>
    </w:p>
    <w:p>
      <w:pPr>
        <w:spacing w:before="80" w:line="402" w:lineRule="exact"/>
        <w:ind w:left="1965"/>
        <w:rPr>
          <w:rFonts w:ascii="宋体" w:hAnsi="宋体" w:eastAsia="宋体" w:cs="宋体"/>
          <w:sz w:val="24"/>
          <w:szCs w:val="24"/>
        </w:rPr>
      </w:pPr>
      <w:r>
        <w:rPr>
          <w:rFonts w:ascii="宋体" w:hAnsi="宋体" w:eastAsia="宋体" w:cs="宋体"/>
          <w:spacing w:val="7"/>
          <w:position w:val="12"/>
          <w:sz w:val="24"/>
          <w:szCs w:val="24"/>
        </w:rPr>
        <w:t>(</w:t>
      </w:r>
      <w:r>
        <w:rPr>
          <w:rFonts w:ascii="Times New Roman" w:hAnsi="Times New Roman" w:eastAsia="Times New Roman" w:cs="Times New Roman"/>
          <w:spacing w:val="7"/>
          <w:position w:val="12"/>
          <w:sz w:val="24"/>
          <w:szCs w:val="24"/>
        </w:rPr>
        <w:t>3</w:t>
      </w:r>
      <w:r>
        <w:rPr>
          <w:rFonts w:ascii="宋体" w:hAnsi="宋体" w:eastAsia="宋体" w:cs="宋体"/>
          <w:spacing w:val="7"/>
          <w:position w:val="12"/>
          <w:sz w:val="24"/>
          <w:szCs w:val="24"/>
        </w:rPr>
        <w:t>)经复验后仍不合格的简单压力容器，</w:t>
      </w:r>
      <w:r>
        <w:rPr>
          <w:rFonts w:ascii="宋体" w:hAnsi="宋体" w:eastAsia="宋体" w:cs="宋体"/>
          <w:spacing w:val="6"/>
          <w:position w:val="12"/>
          <w:sz w:val="24"/>
          <w:szCs w:val="24"/>
        </w:rPr>
        <w:t>应当对该批或者该焊工当天焊接的压力</w:t>
      </w:r>
    </w:p>
    <w:p>
      <w:pPr>
        <w:spacing w:before="1" w:line="214" w:lineRule="auto"/>
        <w:ind w:left="1423"/>
        <w:rPr>
          <w:rFonts w:ascii="宋体" w:hAnsi="宋体" w:eastAsia="宋体" w:cs="宋体"/>
          <w:sz w:val="24"/>
          <w:szCs w:val="24"/>
        </w:rPr>
      </w:pPr>
      <w:r>
        <w:rPr>
          <w:rFonts w:ascii="宋体" w:hAnsi="宋体" w:eastAsia="宋体" w:cs="宋体"/>
          <w:spacing w:val="5"/>
          <w:sz w:val="24"/>
          <w:szCs w:val="24"/>
        </w:rPr>
        <w:t>容器逐台进行射线检测，合格要求不变。</w:t>
      </w:r>
    </w:p>
    <w:p>
      <w:pPr>
        <w:spacing w:before="122" w:line="209" w:lineRule="auto"/>
        <w:ind w:left="1921"/>
        <w:rPr>
          <w:rFonts w:ascii="宋体" w:hAnsi="宋体" w:eastAsia="宋体" w:cs="宋体"/>
          <w:sz w:val="24"/>
          <w:szCs w:val="24"/>
        </w:rPr>
      </w:pPr>
      <w:r>
        <w:fldChar w:fldCharType="begin"/>
      </w:r>
      <w:r>
        <w:instrText xml:space="preserve"> HYPERLINK "4.2.9.6" </w:instrText>
      </w:r>
      <w:r>
        <w:fldChar w:fldCharType="separate"/>
      </w:r>
      <w:r>
        <w:rPr>
          <w:rFonts w:ascii="黑体" w:hAnsi="黑体" w:eastAsia="黑体" w:cs="黑体"/>
          <w:spacing w:val="2"/>
          <w:sz w:val="24"/>
          <w:szCs w:val="24"/>
        </w:rPr>
        <w:t>4.2.9.6</w:t>
      </w:r>
      <w:r>
        <w:rPr>
          <w:rFonts w:ascii="黑体" w:hAnsi="黑体" w:eastAsia="黑体" w:cs="黑体"/>
          <w:spacing w:val="2"/>
          <w:sz w:val="24"/>
          <w:szCs w:val="24"/>
        </w:rPr>
        <w:fldChar w:fldCharType="end"/>
      </w:r>
      <w:r>
        <w:rPr>
          <w:rFonts w:ascii="黑体" w:hAnsi="黑体" w:eastAsia="黑体" w:cs="黑体"/>
          <w:spacing w:val="19"/>
          <w:sz w:val="24"/>
          <w:szCs w:val="24"/>
        </w:rPr>
        <w:t xml:space="preserve">  </w:t>
      </w:r>
      <w:r>
        <w:rPr>
          <w:rFonts w:ascii="宋体" w:hAnsi="宋体" w:eastAsia="宋体" w:cs="宋体"/>
          <w:spacing w:val="2"/>
          <w:sz w:val="24"/>
          <w:szCs w:val="24"/>
        </w:rPr>
        <w:t>型式试验</w:t>
      </w:r>
    </w:p>
    <w:p>
      <w:pPr>
        <w:spacing w:before="120" w:line="287" w:lineRule="auto"/>
        <w:ind w:left="1422" w:right="1421" w:firstLine="518"/>
        <w:rPr>
          <w:rFonts w:ascii="宋体" w:hAnsi="宋体" w:eastAsia="宋体" w:cs="宋体"/>
          <w:sz w:val="24"/>
          <w:szCs w:val="24"/>
        </w:rPr>
      </w:pPr>
      <w:r>
        <w:rPr>
          <w:rFonts w:ascii="宋体" w:hAnsi="宋体" w:eastAsia="宋体" w:cs="宋体"/>
          <w:spacing w:val="11"/>
          <w:sz w:val="24"/>
          <w:szCs w:val="24"/>
        </w:rPr>
        <w:t>同一型号的简单压力容器首批生产前，制造单位应当向具有相应资质的型式试</w:t>
      </w:r>
      <w:r>
        <w:rPr>
          <w:rFonts w:ascii="宋体" w:hAnsi="宋体" w:eastAsia="宋体" w:cs="宋体"/>
          <w:spacing w:val="2"/>
          <w:sz w:val="24"/>
          <w:szCs w:val="24"/>
        </w:rPr>
        <w:t xml:space="preserve"> </w:t>
      </w:r>
      <w:r>
        <w:rPr>
          <w:rFonts w:ascii="宋体" w:hAnsi="宋体" w:eastAsia="宋体" w:cs="宋体"/>
          <w:spacing w:val="12"/>
          <w:sz w:val="24"/>
          <w:szCs w:val="24"/>
        </w:rPr>
        <w:t>验机构提出型式试验申请，申请时应当提交</w:t>
      </w:r>
      <w:r>
        <w:rPr>
          <w:rFonts w:ascii="宋体" w:hAnsi="宋体" w:eastAsia="宋体" w:cs="宋体"/>
          <w:spacing w:val="11"/>
          <w:sz w:val="24"/>
          <w:szCs w:val="24"/>
        </w:rPr>
        <w:t>齐全的设计文件。型式试验机构应当到</w:t>
      </w:r>
      <w:r>
        <w:rPr>
          <w:rFonts w:ascii="宋体" w:hAnsi="宋体" w:eastAsia="宋体" w:cs="宋体"/>
          <w:sz w:val="24"/>
          <w:szCs w:val="24"/>
        </w:rPr>
        <w:t xml:space="preserve"> </w:t>
      </w:r>
      <w:r>
        <w:rPr>
          <w:rFonts w:ascii="宋体" w:hAnsi="宋体" w:eastAsia="宋体" w:cs="宋体"/>
          <w:spacing w:val="7"/>
          <w:sz w:val="24"/>
          <w:szCs w:val="24"/>
        </w:rPr>
        <w:t>制造现场抽取简单压力容器样机</w:t>
      </w:r>
      <w:r>
        <w:rPr>
          <w:rFonts w:ascii="宋体" w:hAnsi="宋体" w:eastAsia="宋体" w:cs="宋体"/>
          <w:spacing w:val="40"/>
          <w:sz w:val="24"/>
          <w:szCs w:val="24"/>
        </w:rPr>
        <w:t xml:space="preserve"> </w:t>
      </w:r>
      <w:r>
        <w:rPr>
          <w:rFonts w:ascii="Times New Roman" w:hAnsi="Times New Roman" w:eastAsia="Times New Roman" w:cs="Times New Roman"/>
          <w:spacing w:val="7"/>
          <w:sz w:val="24"/>
          <w:szCs w:val="24"/>
        </w:rPr>
        <w:t xml:space="preserve">1  </w:t>
      </w:r>
      <w:r>
        <w:rPr>
          <w:rFonts w:ascii="宋体" w:hAnsi="宋体" w:eastAsia="宋体" w:cs="宋体"/>
          <w:spacing w:val="7"/>
          <w:sz w:val="24"/>
          <w:szCs w:val="24"/>
        </w:rPr>
        <w:t>台，经资料审查和</w:t>
      </w:r>
      <w:r>
        <w:rPr>
          <w:rFonts w:ascii="宋体" w:hAnsi="宋体" w:eastAsia="宋体" w:cs="宋体"/>
          <w:spacing w:val="6"/>
          <w:sz w:val="24"/>
          <w:szCs w:val="24"/>
        </w:rPr>
        <w:t>样机相应的检查、试验，证明</w:t>
      </w:r>
      <w:r>
        <w:rPr>
          <w:rFonts w:ascii="宋体" w:hAnsi="宋体" w:eastAsia="宋体" w:cs="宋体"/>
          <w:sz w:val="24"/>
          <w:szCs w:val="24"/>
        </w:rPr>
        <w:t xml:space="preserve"> </w:t>
      </w:r>
      <w:r>
        <w:rPr>
          <w:rFonts w:ascii="宋体" w:hAnsi="宋体" w:eastAsia="宋体" w:cs="宋体"/>
          <w:spacing w:val="8"/>
          <w:sz w:val="24"/>
          <w:szCs w:val="24"/>
        </w:rPr>
        <w:t>样机符合本规程和设计文件要求，出具型式试验报告(包括试验结论、限制条</w:t>
      </w:r>
      <w:r>
        <w:rPr>
          <w:rFonts w:ascii="宋体" w:hAnsi="宋体" w:eastAsia="宋体" w:cs="宋体"/>
          <w:spacing w:val="7"/>
          <w:sz w:val="24"/>
          <w:szCs w:val="24"/>
        </w:rPr>
        <w:t>件，并</w:t>
      </w:r>
      <w:r>
        <w:rPr>
          <w:rFonts w:ascii="宋体" w:hAnsi="宋体" w:eastAsia="宋体" w:cs="宋体"/>
          <w:sz w:val="24"/>
          <w:szCs w:val="24"/>
        </w:rPr>
        <w:t xml:space="preserve"> </w:t>
      </w:r>
      <w:r>
        <w:rPr>
          <w:rFonts w:ascii="宋体" w:hAnsi="宋体" w:eastAsia="宋体" w:cs="宋体"/>
          <w:spacing w:val="6"/>
          <w:sz w:val="24"/>
          <w:szCs w:val="24"/>
        </w:rPr>
        <w:t>且用图和文字对样机作必要的说明)和型式试验证书。</w:t>
      </w:r>
    </w:p>
    <w:p>
      <w:pPr>
        <w:spacing w:before="116" w:line="397" w:lineRule="exact"/>
        <w:ind w:left="1921"/>
        <w:rPr>
          <w:rFonts w:ascii="宋体" w:hAnsi="宋体" w:eastAsia="宋体" w:cs="宋体"/>
          <w:sz w:val="24"/>
          <w:szCs w:val="24"/>
        </w:rPr>
      </w:pPr>
      <w:r>
        <w:rPr>
          <w:rFonts w:ascii="宋体" w:hAnsi="宋体" w:eastAsia="宋体" w:cs="宋体"/>
          <w:spacing w:val="7"/>
          <w:position w:val="12"/>
          <w:sz w:val="24"/>
          <w:szCs w:val="24"/>
        </w:rPr>
        <w:t xml:space="preserve">改变主要制造工艺、修改设计文件导致型号改变或者停产时间超过 </w:t>
      </w:r>
      <w:r>
        <w:rPr>
          <w:rFonts w:ascii="Times New Roman" w:hAnsi="Times New Roman" w:eastAsia="Times New Roman" w:cs="Times New Roman"/>
          <w:spacing w:val="7"/>
          <w:position w:val="12"/>
          <w:sz w:val="24"/>
          <w:szCs w:val="24"/>
        </w:rPr>
        <w:t xml:space="preserve">6  </w:t>
      </w:r>
      <w:r>
        <w:rPr>
          <w:rFonts w:ascii="宋体" w:hAnsi="宋体" w:eastAsia="宋体" w:cs="宋体"/>
          <w:spacing w:val="7"/>
          <w:position w:val="12"/>
          <w:sz w:val="24"/>
          <w:szCs w:val="24"/>
        </w:rPr>
        <w:t>个月重新</w:t>
      </w:r>
    </w:p>
    <w:p>
      <w:pPr>
        <w:spacing w:before="1" w:line="212" w:lineRule="auto"/>
        <w:ind w:left="1425"/>
        <w:rPr>
          <w:rFonts w:ascii="宋体" w:hAnsi="宋体" w:eastAsia="宋体" w:cs="宋体"/>
          <w:sz w:val="24"/>
          <w:szCs w:val="24"/>
        </w:rPr>
      </w:pPr>
      <w:r>
        <w:rPr>
          <w:rFonts w:ascii="宋体" w:hAnsi="宋体" w:eastAsia="宋体" w:cs="宋体"/>
          <w:spacing w:val="5"/>
          <w:sz w:val="24"/>
          <w:szCs w:val="24"/>
        </w:rPr>
        <w:t>生产时，应当重新进行型式试验。</w:t>
      </w:r>
    </w:p>
    <w:p>
      <w:pPr>
        <w:spacing w:before="119" w:line="211" w:lineRule="auto"/>
        <w:ind w:left="1923"/>
        <w:rPr>
          <w:rFonts w:ascii="宋体" w:hAnsi="宋体" w:eastAsia="宋体" w:cs="宋体"/>
          <w:sz w:val="24"/>
          <w:szCs w:val="24"/>
        </w:rPr>
      </w:pPr>
      <w:r>
        <w:rPr>
          <w:rFonts w:ascii="宋体" w:hAnsi="宋体" w:eastAsia="宋体" w:cs="宋体"/>
          <w:spacing w:val="5"/>
          <w:sz w:val="24"/>
          <w:szCs w:val="24"/>
        </w:rPr>
        <w:t>简单压力容器型式试验项目至少包括以下内容：</w:t>
      </w:r>
    </w:p>
    <w:p>
      <w:pPr>
        <w:spacing w:before="116" w:line="320" w:lineRule="exact"/>
        <w:ind w:left="1965"/>
        <w:rPr>
          <w:rFonts w:ascii="宋体" w:hAnsi="宋体" w:eastAsia="宋体" w:cs="宋体"/>
          <w:sz w:val="24"/>
          <w:szCs w:val="24"/>
        </w:rPr>
      </w:pP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1</w:t>
      </w:r>
      <w:r>
        <w:rPr>
          <w:rFonts w:ascii="宋体" w:hAnsi="宋体" w:eastAsia="宋体" w:cs="宋体"/>
          <w:spacing w:val="-6"/>
          <w:position w:val="1"/>
          <w:sz w:val="24"/>
          <w:szCs w:val="24"/>
        </w:rPr>
        <w:t>)外观检查；</w:t>
      </w:r>
    </w:p>
    <w:p>
      <w:pPr>
        <w:spacing w:before="76"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)几何尺寸测量；</w:t>
      </w:r>
    </w:p>
    <w:p>
      <w:pPr>
        <w:spacing w:before="78" w:line="218"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)射线检测和耐压试验(适用于按照计算方法设计的简单压力容器)；</w:t>
      </w:r>
    </w:p>
    <w:p>
      <w:pPr>
        <w:spacing w:before="112" w:line="396" w:lineRule="exact"/>
        <w:ind w:left="1965"/>
        <w:rPr>
          <w:rFonts w:ascii="宋体" w:hAnsi="宋体" w:eastAsia="宋体" w:cs="宋体"/>
          <w:sz w:val="24"/>
          <w:szCs w:val="24"/>
        </w:rPr>
      </w:pPr>
      <w:r>
        <w:rPr>
          <w:rFonts w:ascii="宋体" w:hAnsi="宋体" w:eastAsia="宋体" w:cs="宋体"/>
          <w:spacing w:val="5"/>
          <w:position w:val="11"/>
          <w:sz w:val="24"/>
          <w:szCs w:val="24"/>
        </w:rPr>
        <w:t>(</w:t>
      </w:r>
      <w:r>
        <w:rPr>
          <w:rFonts w:ascii="Times New Roman" w:hAnsi="Times New Roman" w:eastAsia="Times New Roman" w:cs="Times New Roman"/>
          <w:spacing w:val="5"/>
          <w:position w:val="11"/>
          <w:sz w:val="24"/>
          <w:szCs w:val="24"/>
        </w:rPr>
        <w:t>4</w:t>
      </w:r>
      <w:r>
        <w:rPr>
          <w:rFonts w:ascii="宋体" w:hAnsi="宋体" w:eastAsia="宋体" w:cs="宋体"/>
          <w:spacing w:val="5"/>
          <w:position w:val="11"/>
          <w:sz w:val="24"/>
          <w:szCs w:val="24"/>
        </w:rPr>
        <w:t>)爆破试验(适用于按照试验方法设计的简单压力容器)；</w:t>
      </w:r>
    </w:p>
    <w:p>
      <w:pPr>
        <w:spacing w:before="1" w:line="218"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)产品标准对型式试验规定的其他检验项目。</w:t>
      </w:r>
    </w:p>
    <w:p>
      <w:pPr>
        <w:spacing w:before="198" w:line="214" w:lineRule="auto"/>
        <w:ind w:left="1921"/>
        <w:rPr>
          <w:rFonts w:ascii="宋体" w:hAnsi="宋体" w:eastAsia="宋体" w:cs="宋体"/>
          <w:sz w:val="24"/>
          <w:szCs w:val="24"/>
        </w:rPr>
      </w:pPr>
      <w:r>
        <w:rPr>
          <w:rFonts w:ascii="黑体" w:hAnsi="黑体" w:eastAsia="黑体" w:cs="黑体"/>
          <w:spacing w:val="6"/>
          <w:sz w:val="24"/>
          <w:szCs w:val="24"/>
        </w:rPr>
        <w:t xml:space="preserve">4.3  </w:t>
      </w:r>
      <w:r>
        <w:rPr>
          <w:rFonts w:ascii="宋体" w:hAnsi="宋体" w:eastAsia="宋体" w:cs="宋体"/>
          <w:spacing w:val="6"/>
          <w:sz w:val="24"/>
          <w:szCs w:val="24"/>
        </w:rPr>
        <w:t>非金属压力容器制造要求</w:t>
      </w:r>
    </w:p>
    <w:p>
      <w:pPr>
        <w:spacing w:before="178" w:line="260" w:lineRule="auto"/>
        <w:ind w:left="1921" w:right="6140"/>
        <w:rPr>
          <w:rFonts w:ascii="宋体" w:hAnsi="宋体" w:eastAsia="宋体" w:cs="宋体"/>
          <w:sz w:val="24"/>
          <w:szCs w:val="24"/>
        </w:rPr>
      </w:pPr>
      <w:r>
        <w:rPr>
          <w:rFonts w:ascii="黑体" w:hAnsi="黑体" w:eastAsia="黑体" w:cs="黑体"/>
          <w:spacing w:val="6"/>
          <w:sz w:val="24"/>
          <w:szCs w:val="24"/>
        </w:rPr>
        <w:t xml:space="preserve">4.3.1  </w:t>
      </w:r>
      <w:r>
        <w:rPr>
          <w:rFonts w:ascii="宋体" w:hAnsi="宋体" w:eastAsia="宋体" w:cs="宋体"/>
          <w:spacing w:val="6"/>
          <w:sz w:val="24"/>
          <w:szCs w:val="24"/>
        </w:rPr>
        <w:t>石墨压力容器制造专项要求</w:t>
      </w:r>
      <w:r>
        <w:rPr>
          <w:rFonts w:ascii="宋体" w:hAnsi="宋体" w:eastAsia="宋体" w:cs="宋体"/>
          <w:spacing w:val="3"/>
          <w:sz w:val="24"/>
          <w:szCs w:val="24"/>
        </w:rPr>
        <w:t xml:space="preserve"> </w:t>
      </w:r>
      <w:r>
        <w:fldChar w:fldCharType="begin"/>
      </w:r>
      <w:r>
        <w:instrText xml:space="preserve"> HYPERLINK "4.3.1.1" </w:instrText>
      </w:r>
      <w:r>
        <w:fldChar w:fldCharType="separate"/>
      </w:r>
      <w:r>
        <w:rPr>
          <w:rFonts w:ascii="黑体" w:hAnsi="黑体" w:eastAsia="黑体" w:cs="黑体"/>
          <w:spacing w:val="3"/>
          <w:sz w:val="24"/>
          <w:szCs w:val="24"/>
        </w:rPr>
        <w:t>4.3.1.1</w:t>
      </w:r>
      <w:r>
        <w:rPr>
          <w:rFonts w:ascii="黑体" w:hAnsi="黑体" w:eastAsia="黑体" w:cs="黑体"/>
          <w:spacing w:val="3"/>
          <w:sz w:val="24"/>
          <w:szCs w:val="24"/>
        </w:rPr>
        <w:fldChar w:fldCharType="end"/>
      </w:r>
      <w:r>
        <w:rPr>
          <w:rFonts w:ascii="黑体" w:hAnsi="黑体" w:eastAsia="黑体" w:cs="黑体"/>
          <w:spacing w:val="13"/>
          <w:sz w:val="24"/>
          <w:szCs w:val="24"/>
        </w:rPr>
        <w:t xml:space="preserve">  </w:t>
      </w:r>
      <w:r>
        <w:rPr>
          <w:rFonts w:ascii="宋体" w:hAnsi="宋体" w:eastAsia="宋体" w:cs="宋体"/>
          <w:spacing w:val="3"/>
          <w:sz w:val="24"/>
          <w:szCs w:val="24"/>
        </w:rPr>
        <w:t>通用要求</w:t>
      </w:r>
    </w:p>
    <w:p>
      <w:pPr>
        <w:spacing w:before="112"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1</w:t>
      </w:r>
      <w:r>
        <w:rPr>
          <w:rFonts w:ascii="宋体" w:hAnsi="宋体" w:eastAsia="宋体" w:cs="宋体"/>
          <w:spacing w:val="3"/>
          <w:position w:val="1"/>
          <w:sz w:val="24"/>
          <w:szCs w:val="24"/>
        </w:rPr>
        <w:t>)按照合格的工艺评定规程(</w:t>
      </w:r>
      <w:r>
        <w:rPr>
          <w:rFonts w:ascii="Times New Roman" w:hAnsi="Times New Roman" w:eastAsia="Times New Roman" w:cs="Times New Roman"/>
          <w:position w:val="1"/>
          <w:sz w:val="24"/>
          <w:szCs w:val="24"/>
        </w:rPr>
        <w:t>CMS</w:t>
      </w:r>
      <w:r>
        <w:rPr>
          <w:rFonts w:ascii="宋体" w:hAnsi="宋体" w:eastAsia="宋体" w:cs="宋体"/>
          <w:spacing w:val="3"/>
          <w:position w:val="1"/>
          <w:sz w:val="24"/>
          <w:szCs w:val="24"/>
        </w:rPr>
        <w:t>)制造石墨组件；</w:t>
      </w:r>
    </w:p>
    <w:p>
      <w:pPr>
        <w:spacing w:before="77" w:line="219" w:lineRule="auto"/>
        <w:ind w:left="1965"/>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2</w:t>
      </w:r>
      <w:r>
        <w:rPr>
          <w:rFonts w:ascii="宋体" w:hAnsi="宋体" w:eastAsia="宋体" w:cs="宋体"/>
          <w:spacing w:val="8"/>
          <w:sz w:val="24"/>
          <w:szCs w:val="24"/>
        </w:rPr>
        <w:t>)进行粘接工艺评定，按照合格的粘接工艺规程(</w:t>
      </w:r>
      <w:r>
        <w:rPr>
          <w:rFonts w:ascii="Times New Roman" w:hAnsi="Times New Roman" w:eastAsia="Times New Roman" w:cs="Times New Roman"/>
          <w:sz w:val="24"/>
          <w:szCs w:val="24"/>
        </w:rPr>
        <w:t>CPS</w:t>
      </w:r>
      <w:r>
        <w:rPr>
          <w:rFonts w:ascii="宋体" w:hAnsi="宋体" w:eastAsia="宋体" w:cs="宋体"/>
          <w:spacing w:val="8"/>
          <w:sz w:val="24"/>
          <w:szCs w:val="24"/>
        </w:rPr>
        <w:t>)进行容器制造，评定合</w:t>
      </w:r>
    </w:p>
    <w:p>
      <w:pPr>
        <w:spacing w:before="112" w:line="219" w:lineRule="auto"/>
        <w:ind w:left="1423"/>
        <w:rPr>
          <w:rFonts w:ascii="宋体" w:hAnsi="宋体" w:eastAsia="宋体" w:cs="宋体"/>
          <w:sz w:val="24"/>
          <w:szCs w:val="24"/>
        </w:rPr>
      </w:pPr>
      <w:r>
        <w:rPr>
          <w:rFonts w:ascii="宋体" w:hAnsi="宋体" w:eastAsia="宋体" w:cs="宋体"/>
          <w:spacing w:val="6"/>
          <w:sz w:val="24"/>
          <w:szCs w:val="24"/>
        </w:rPr>
        <w:t>格的粘接工艺应当定期进行验证(每</w:t>
      </w:r>
      <w:r>
        <w:rPr>
          <w:rFonts w:ascii="宋体" w:hAnsi="宋体" w:eastAsia="宋体" w:cs="宋体"/>
          <w:spacing w:val="-41"/>
          <w:sz w:val="24"/>
          <w:szCs w:val="24"/>
        </w:rPr>
        <w:t xml:space="preserve"> </w:t>
      </w:r>
      <w:r>
        <w:rPr>
          <w:rFonts w:ascii="Times New Roman" w:hAnsi="Times New Roman" w:eastAsia="Times New Roman" w:cs="Times New Roman"/>
          <w:spacing w:val="6"/>
          <w:sz w:val="24"/>
          <w:szCs w:val="24"/>
        </w:rPr>
        <w:t xml:space="preserve">6 </w:t>
      </w:r>
      <w:r>
        <w:rPr>
          <w:rFonts w:ascii="宋体" w:hAnsi="宋体" w:eastAsia="宋体" w:cs="宋体"/>
          <w:spacing w:val="6"/>
          <w:sz w:val="24"/>
          <w:szCs w:val="24"/>
        </w:rPr>
        <w:t>个月至少一次)；</w:t>
      </w:r>
    </w:p>
    <w:p>
      <w:pPr>
        <w:spacing w:before="109"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3</w:t>
      </w:r>
      <w:r>
        <w:rPr>
          <w:rFonts w:ascii="宋体" w:hAnsi="宋体" w:eastAsia="宋体" w:cs="宋体"/>
          <w:spacing w:val="4"/>
          <w:position w:val="1"/>
          <w:sz w:val="24"/>
          <w:szCs w:val="24"/>
        </w:rPr>
        <w:t>)由经过制造单位培训考核合格的粘接操作人员进行粘接作业；</w:t>
      </w:r>
    </w:p>
    <w:p>
      <w:pPr>
        <w:spacing w:before="76" w:line="260" w:lineRule="auto"/>
        <w:ind w:left="1921" w:right="1650" w:firstLine="4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)在粘接作业过程中，被粘接材料的平均温度应当保持在</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10</w:t>
      </w:r>
      <w:r>
        <w:rPr>
          <w:rFonts w:ascii="宋体" w:hAnsi="宋体" w:eastAsia="宋体" w:cs="宋体"/>
          <w:spacing w:val="3"/>
          <w:sz w:val="24"/>
          <w:szCs w:val="24"/>
        </w:rPr>
        <w:t>℃</w:t>
      </w:r>
      <w:r>
        <w:rPr>
          <w:rFonts w:ascii="宋体" w:hAnsi="宋体" w:eastAsia="宋体" w:cs="宋体"/>
          <w:spacing w:val="-48"/>
          <w:sz w:val="24"/>
          <w:szCs w:val="24"/>
        </w:rPr>
        <w:t xml:space="preserve"> </w:t>
      </w:r>
      <w:r>
        <w:rPr>
          <w:rFonts w:ascii="宋体" w:hAnsi="宋体" w:eastAsia="宋体" w:cs="宋体"/>
          <w:spacing w:val="3"/>
          <w:sz w:val="24"/>
          <w:szCs w:val="24"/>
        </w:rPr>
        <w:t>~</w:t>
      </w:r>
      <w:r>
        <w:rPr>
          <w:rFonts w:ascii="宋体" w:hAnsi="宋体" w:eastAsia="宋体" w:cs="宋体"/>
          <w:spacing w:val="-35"/>
          <w:sz w:val="24"/>
          <w:szCs w:val="24"/>
        </w:rPr>
        <w:t xml:space="preserve"> </w:t>
      </w:r>
      <w:r>
        <w:rPr>
          <w:rFonts w:ascii="Times New Roman" w:hAnsi="Times New Roman" w:eastAsia="Times New Roman" w:cs="Times New Roman"/>
          <w:spacing w:val="3"/>
          <w:sz w:val="24"/>
          <w:szCs w:val="24"/>
        </w:rPr>
        <w:t>52</w:t>
      </w:r>
      <w:r>
        <w:rPr>
          <w:rFonts w:ascii="宋体" w:hAnsi="宋体" w:eastAsia="宋体" w:cs="宋体"/>
          <w:spacing w:val="3"/>
          <w:sz w:val="24"/>
          <w:szCs w:val="24"/>
        </w:rPr>
        <w:t>℃</w:t>
      </w:r>
      <w:r>
        <w:rPr>
          <w:rFonts w:ascii="宋体" w:hAnsi="宋体" w:eastAsia="宋体" w:cs="宋体"/>
          <w:spacing w:val="2"/>
          <w:sz w:val="24"/>
          <w:szCs w:val="24"/>
        </w:rPr>
        <w:t>之间。</w:t>
      </w:r>
      <w:r>
        <w:rPr>
          <w:rFonts w:ascii="宋体" w:hAnsi="宋体" w:eastAsia="宋体" w:cs="宋体"/>
          <w:sz w:val="24"/>
          <w:szCs w:val="24"/>
        </w:rPr>
        <w:t xml:space="preserve"> </w:t>
      </w:r>
      <w:r>
        <w:fldChar w:fldCharType="begin"/>
      </w:r>
      <w:r>
        <w:instrText xml:space="preserve"> HYPERLINK "4.3.1.2" </w:instrText>
      </w:r>
      <w:r>
        <w:fldChar w:fldCharType="separate"/>
      </w:r>
      <w:r>
        <w:rPr>
          <w:rFonts w:ascii="黑体" w:hAnsi="黑体" w:eastAsia="黑体" w:cs="黑体"/>
          <w:spacing w:val="3"/>
          <w:sz w:val="24"/>
          <w:szCs w:val="24"/>
        </w:rPr>
        <w:t>4.3.1.2</w:t>
      </w:r>
      <w:r>
        <w:rPr>
          <w:rFonts w:ascii="黑体" w:hAnsi="黑体" w:eastAsia="黑体" w:cs="黑体"/>
          <w:spacing w:val="3"/>
          <w:sz w:val="24"/>
          <w:szCs w:val="24"/>
        </w:rPr>
        <w:fldChar w:fldCharType="end"/>
      </w:r>
      <w:r>
        <w:rPr>
          <w:rFonts w:ascii="黑体" w:hAnsi="黑体" w:eastAsia="黑体" w:cs="黑体"/>
          <w:spacing w:val="13"/>
          <w:sz w:val="24"/>
          <w:szCs w:val="24"/>
        </w:rPr>
        <w:t xml:space="preserve">  </w:t>
      </w:r>
      <w:r>
        <w:rPr>
          <w:rFonts w:ascii="宋体" w:hAnsi="宋体" w:eastAsia="宋体" w:cs="宋体"/>
          <w:spacing w:val="3"/>
          <w:sz w:val="24"/>
          <w:szCs w:val="24"/>
        </w:rPr>
        <w:t>工艺评定</w:t>
      </w:r>
    </w:p>
    <w:p>
      <w:pPr>
        <w:spacing w:before="120" w:line="213" w:lineRule="auto"/>
        <w:ind w:left="1921"/>
        <w:rPr>
          <w:rFonts w:ascii="宋体" w:hAnsi="宋体" w:eastAsia="宋体" w:cs="宋体"/>
          <w:sz w:val="24"/>
          <w:szCs w:val="24"/>
        </w:rPr>
      </w:pPr>
      <w:r>
        <w:rPr>
          <w:rFonts w:ascii="黑体" w:hAnsi="黑体" w:eastAsia="黑体" w:cs="黑体"/>
          <w:spacing w:val="5"/>
          <w:sz w:val="24"/>
          <w:szCs w:val="24"/>
        </w:rPr>
        <w:t xml:space="preserve">4.3.1.2.1  </w:t>
      </w:r>
      <w:r>
        <w:rPr>
          <w:rFonts w:ascii="宋体" w:hAnsi="宋体" w:eastAsia="宋体" w:cs="宋体"/>
          <w:spacing w:val="5"/>
          <w:sz w:val="24"/>
          <w:szCs w:val="24"/>
        </w:rPr>
        <w:t>重新进行工艺评定的重要因素</w:t>
      </w:r>
    </w:p>
    <w:p>
      <w:pPr>
        <w:spacing w:before="118" w:line="215" w:lineRule="auto"/>
        <w:ind w:left="1936"/>
        <w:rPr>
          <w:rFonts w:ascii="宋体" w:hAnsi="宋体" w:eastAsia="宋体" w:cs="宋体"/>
          <w:sz w:val="24"/>
          <w:szCs w:val="24"/>
        </w:rPr>
      </w:pPr>
      <w:r>
        <w:rPr>
          <w:rFonts w:ascii="宋体" w:hAnsi="宋体" w:eastAsia="宋体" w:cs="宋体"/>
          <w:spacing w:val="-3"/>
          <w:sz w:val="24"/>
          <w:szCs w:val="24"/>
        </w:rPr>
        <w:t>当以下重要因素发生变化时，</w:t>
      </w:r>
      <w:r>
        <w:rPr>
          <w:rFonts w:ascii="宋体" w:hAnsi="宋体" w:eastAsia="宋体" w:cs="宋体"/>
          <w:spacing w:val="70"/>
          <w:sz w:val="24"/>
          <w:szCs w:val="24"/>
        </w:rPr>
        <w:t xml:space="preserve"> </w:t>
      </w:r>
      <w:r>
        <w:rPr>
          <w:rFonts w:ascii="宋体" w:hAnsi="宋体" w:eastAsia="宋体" w:cs="宋体"/>
          <w:spacing w:val="-3"/>
          <w:sz w:val="24"/>
          <w:szCs w:val="24"/>
        </w:rPr>
        <w:t>应当重新进行工艺评定：</w:t>
      </w:r>
    </w:p>
    <w:p>
      <w:pPr>
        <w:spacing w:before="117" w:line="264" w:lineRule="auto"/>
        <w:ind w:left="1444" w:right="1421" w:firstLine="521"/>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1</w:t>
      </w:r>
      <w:r>
        <w:rPr>
          <w:rFonts w:ascii="宋体" w:hAnsi="宋体" w:eastAsia="宋体" w:cs="宋体"/>
          <w:spacing w:val="10"/>
          <w:sz w:val="24"/>
          <w:szCs w:val="24"/>
        </w:rPr>
        <w:t>)碳或者石墨材料(例如材料制造单位、等级或者批号、密</w:t>
      </w:r>
      <w:r>
        <w:rPr>
          <w:rFonts w:ascii="宋体" w:hAnsi="宋体" w:eastAsia="宋体" w:cs="宋体"/>
          <w:spacing w:val="9"/>
          <w:sz w:val="24"/>
          <w:szCs w:val="24"/>
        </w:rPr>
        <w:t>度范围、颗粒度范</w:t>
      </w:r>
      <w:r>
        <w:rPr>
          <w:rFonts w:ascii="宋体" w:hAnsi="宋体" w:eastAsia="宋体" w:cs="宋体"/>
          <w:sz w:val="24"/>
          <w:szCs w:val="24"/>
        </w:rPr>
        <w:t xml:space="preserve"> </w:t>
      </w:r>
      <w:r>
        <w:rPr>
          <w:rFonts w:ascii="宋体" w:hAnsi="宋体" w:eastAsia="宋体" w:cs="宋体"/>
          <w:spacing w:val="-7"/>
          <w:sz w:val="24"/>
          <w:szCs w:val="24"/>
        </w:rPr>
        <w:t>围)；</w:t>
      </w:r>
    </w:p>
    <w:p>
      <w:pPr>
        <w:spacing w:before="113" w:line="320" w:lineRule="exact"/>
        <w:ind w:left="1965"/>
        <w:rPr>
          <w:rFonts w:ascii="宋体" w:hAnsi="宋体" w:eastAsia="宋体" w:cs="宋体"/>
          <w:sz w:val="24"/>
          <w:szCs w:val="24"/>
        </w:rPr>
      </w:pPr>
      <w:r>
        <w:rPr>
          <w:rFonts w:ascii="宋体" w:hAnsi="宋体" w:eastAsia="宋体" w:cs="宋体"/>
          <w:spacing w:val="9"/>
          <w:position w:val="1"/>
          <w:sz w:val="24"/>
          <w:szCs w:val="24"/>
        </w:rPr>
        <w:t>(</w:t>
      </w:r>
      <w:r>
        <w:rPr>
          <w:rFonts w:ascii="Times New Roman" w:hAnsi="Times New Roman" w:eastAsia="Times New Roman" w:cs="Times New Roman"/>
          <w:spacing w:val="9"/>
          <w:position w:val="1"/>
          <w:sz w:val="24"/>
          <w:szCs w:val="24"/>
        </w:rPr>
        <w:t>2</w:t>
      </w:r>
      <w:r>
        <w:rPr>
          <w:rFonts w:ascii="宋体" w:hAnsi="宋体" w:eastAsia="宋体" w:cs="宋体"/>
          <w:spacing w:val="9"/>
          <w:position w:val="1"/>
          <w:sz w:val="24"/>
          <w:szCs w:val="24"/>
        </w:rPr>
        <w:t>)合成树脂(例如材料制造单位、树脂牌号、比重范围、室温下的黏度范围、</w:t>
      </w:r>
    </w:p>
    <w:p>
      <w:pPr>
        <w:spacing w:line="320" w:lineRule="exact"/>
        <w:rPr>
          <w:rFonts w:ascii="宋体" w:hAnsi="宋体" w:eastAsia="宋体" w:cs="宋体"/>
          <w:sz w:val="24"/>
          <w:szCs w:val="24"/>
        </w:rPr>
        <w:sectPr>
          <w:headerReference r:id="rId94" w:type="default"/>
          <w:footerReference r:id="rId95" w:type="default"/>
          <w:pgSz w:w="11905" w:h="16840"/>
          <w:pgMar w:top="1503" w:right="4" w:bottom="1325" w:left="0" w:header="1228" w:footer="1138" w:gutter="0"/>
          <w:cols w:space="720" w:num="1"/>
        </w:sectPr>
      </w:pPr>
    </w:p>
    <w:p>
      <w:pPr>
        <w:pStyle w:val="2"/>
        <w:spacing w:line="260" w:lineRule="auto"/>
      </w:pPr>
      <w:r>
        <w:pict>
          <v:shape id="_x0000_s1086" o:spid="_x0000_s1086" o:spt="202" type="#_x0000_t202" style="position:absolute;left:0pt;margin-left:69.8pt;margin-top:779.1pt;height:7pt;width:44.25pt;mso-position-horizontal-relative:page;mso-position-vertical-relative:page;z-index:251982848;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20" w:lineRule="auto"/>
        <w:ind w:left="1424"/>
        <w:rPr>
          <w:rFonts w:ascii="宋体" w:hAnsi="宋体" w:eastAsia="宋体" w:cs="宋体"/>
          <w:sz w:val="24"/>
          <w:szCs w:val="24"/>
        </w:rPr>
      </w:pPr>
      <w:r>
        <w:rPr>
          <w:rFonts w:ascii="宋体" w:hAnsi="宋体" w:eastAsia="宋体" w:cs="宋体"/>
          <w:spacing w:val="5"/>
          <w:sz w:val="24"/>
          <w:szCs w:val="24"/>
        </w:rPr>
        <w:t>重要成分及范围)；</w:t>
      </w:r>
    </w:p>
    <w:p>
      <w:pPr>
        <w:spacing w:before="113" w:line="219" w:lineRule="auto"/>
        <w:ind w:left="196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)工艺参数(例如工艺压力范围、工艺时间范围、工艺温</w:t>
      </w:r>
      <w:r>
        <w:rPr>
          <w:rFonts w:ascii="宋体" w:hAnsi="宋体" w:eastAsia="宋体" w:cs="宋体"/>
          <w:spacing w:val="5"/>
          <w:sz w:val="24"/>
          <w:szCs w:val="24"/>
        </w:rPr>
        <w:t>度范围、真空范围)。</w:t>
      </w:r>
    </w:p>
    <w:p>
      <w:pPr>
        <w:spacing w:before="115" w:line="211" w:lineRule="auto"/>
        <w:ind w:left="1921"/>
        <w:rPr>
          <w:rFonts w:ascii="宋体" w:hAnsi="宋体" w:eastAsia="宋体" w:cs="宋体"/>
          <w:sz w:val="24"/>
          <w:szCs w:val="24"/>
        </w:rPr>
      </w:pPr>
      <w:r>
        <w:rPr>
          <w:rFonts w:ascii="黑体" w:hAnsi="黑体" w:eastAsia="黑体" w:cs="黑体"/>
          <w:spacing w:val="5"/>
          <w:sz w:val="24"/>
          <w:szCs w:val="24"/>
        </w:rPr>
        <w:t xml:space="preserve">4.3.1.2.2  </w:t>
      </w:r>
      <w:r>
        <w:rPr>
          <w:rFonts w:ascii="宋体" w:hAnsi="宋体" w:eastAsia="宋体" w:cs="宋体"/>
          <w:spacing w:val="5"/>
          <w:sz w:val="24"/>
          <w:szCs w:val="24"/>
        </w:rPr>
        <w:t>工艺评定报告(</w:t>
      </w:r>
      <w:r>
        <w:rPr>
          <w:rFonts w:ascii="Times New Roman" w:hAnsi="Times New Roman" w:eastAsia="Times New Roman" w:cs="Times New Roman"/>
          <w:sz w:val="24"/>
          <w:szCs w:val="24"/>
        </w:rPr>
        <w:t>CMQ</w:t>
      </w:r>
      <w:r>
        <w:rPr>
          <w:rFonts w:ascii="宋体" w:hAnsi="宋体" w:eastAsia="宋体" w:cs="宋体"/>
          <w:spacing w:val="5"/>
          <w:sz w:val="24"/>
          <w:szCs w:val="24"/>
        </w:rPr>
        <w:t>)</w:t>
      </w:r>
    </w:p>
    <w:p>
      <w:pPr>
        <w:spacing w:before="124" w:line="287" w:lineRule="auto"/>
        <w:ind w:left="1423" w:right="1422" w:firstLine="496"/>
        <w:rPr>
          <w:rFonts w:ascii="宋体" w:hAnsi="宋体" w:eastAsia="宋体" w:cs="宋体"/>
          <w:sz w:val="24"/>
          <w:szCs w:val="24"/>
        </w:rPr>
      </w:pPr>
      <w:r>
        <w:rPr>
          <w:rFonts w:ascii="宋体" w:hAnsi="宋体" w:eastAsia="宋体" w:cs="宋体"/>
          <w:spacing w:val="19"/>
          <w:sz w:val="24"/>
          <w:szCs w:val="24"/>
        </w:rPr>
        <w:t>工艺评定报告应当包括石墨材料的室温及材料最高允许使用温度下的抗拉强</w:t>
      </w:r>
      <w:r>
        <w:rPr>
          <w:rFonts w:ascii="宋体" w:hAnsi="宋体" w:eastAsia="宋体" w:cs="宋体"/>
          <w:spacing w:val="9"/>
          <w:sz w:val="24"/>
          <w:szCs w:val="24"/>
        </w:rPr>
        <w:t xml:space="preserve"> </w:t>
      </w:r>
      <w:r>
        <w:rPr>
          <w:rFonts w:ascii="宋体" w:hAnsi="宋体" w:eastAsia="宋体" w:cs="宋体"/>
          <w:spacing w:val="8"/>
          <w:sz w:val="24"/>
          <w:szCs w:val="24"/>
        </w:rPr>
        <w:t>度、抗弯强度(仅对换热管)、抗压强度、渗透系数(仅对盛装</w:t>
      </w:r>
      <w:r>
        <w:rPr>
          <w:rFonts w:ascii="宋体" w:hAnsi="宋体" w:eastAsia="宋体" w:cs="宋体"/>
          <w:spacing w:val="7"/>
          <w:sz w:val="24"/>
          <w:szCs w:val="24"/>
        </w:rPr>
        <w:t>毒性危害程度为极度或</w:t>
      </w:r>
      <w:r>
        <w:rPr>
          <w:rFonts w:ascii="宋体" w:hAnsi="宋体" w:eastAsia="宋体" w:cs="宋体"/>
          <w:sz w:val="24"/>
          <w:szCs w:val="24"/>
        </w:rPr>
        <w:t xml:space="preserve"> </w:t>
      </w:r>
      <w:r>
        <w:rPr>
          <w:rFonts w:ascii="宋体" w:hAnsi="宋体" w:eastAsia="宋体" w:cs="宋体"/>
          <w:spacing w:val="6"/>
          <w:sz w:val="24"/>
          <w:szCs w:val="24"/>
        </w:rPr>
        <w:t>者高度危害介质的压力容器材料)。</w:t>
      </w:r>
    </w:p>
    <w:p>
      <w:pPr>
        <w:spacing w:before="87" w:line="211" w:lineRule="auto"/>
        <w:ind w:left="1921"/>
        <w:rPr>
          <w:rFonts w:ascii="宋体" w:hAnsi="宋体" w:eastAsia="宋体" w:cs="宋体"/>
          <w:sz w:val="24"/>
          <w:szCs w:val="24"/>
        </w:rPr>
      </w:pPr>
      <w:r>
        <w:rPr>
          <w:rFonts w:ascii="黑体" w:hAnsi="黑体" w:eastAsia="黑体" w:cs="黑体"/>
          <w:spacing w:val="5"/>
          <w:sz w:val="24"/>
          <w:szCs w:val="24"/>
        </w:rPr>
        <w:t xml:space="preserve">4.3.1.2.3  </w:t>
      </w:r>
      <w:r>
        <w:rPr>
          <w:rFonts w:ascii="宋体" w:hAnsi="宋体" w:eastAsia="宋体" w:cs="宋体"/>
          <w:spacing w:val="5"/>
          <w:sz w:val="24"/>
          <w:szCs w:val="24"/>
        </w:rPr>
        <w:t>试件和性能试验</w:t>
      </w:r>
    </w:p>
    <w:p>
      <w:pPr>
        <w:spacing w:before="123" w:line="402" w:lineRule="exact"/>
        <w:ind w:left="1915"/>
        <w:rPr>
          <w:rFonts w:ascii="宋体" w:hAnsi="宋体" w:eastAsia="宋体" w:cs="宋体"/>
          <w:sz w:val="24"/>
          <w:szCs w:val="24"/>
        </w:rPr>
      </w:pPr>
      <w:r>
        <w:rPr>
          <w:rFonts w:ascii="宋体" w:hAnsi="宋体" w:eastAsia="宋体" w:cs="宋体"/>
          <w:spacing w:val="6"/>
          <w:position w:val="12"/>
          <w:sz w:val="24"/>
          <w:szCs w:val="24"/>
        </w:rPr>
        <w:t xml:space="preserve">试件的尺寸应当满足制取标准试样每组 </w:t>
      </w:r>
      <w:r>
        <w:rPr>
          <w:rFonts w:ascii="Times New Roman" w:hAnsi="Times New Roman" w:eastAsia="Times New Roman" w:cs="Times New Roman"/>
          <w:spacing w:val="6"/>
          <w:position w:val="12"/>
          <w:sz w:val="24"/>
          <w:szCs w:val="24"/>
        </w:rPr>
        <w:t>10</w:t>
      </w:r>
      <w:r>
        <w:rPr>
          <w:rFonts w:ascii="Times New Roman" w:hAnsi="Times New Roman" w:eastAsia="Times New Roman" w:cs="Times New Roman"/>
          <w:spacing w:val="20"/>
          <w:position w:val="12"/>
          <w:sz w:val="24"/>
          <w:szCs w:val="24"/>
        </w:rPr>
        <w:t xml:space="preserve"> </w:t>
      </w:r>
      <w:r>
        <w:rPr>
          <w:rFonts w:ascii="宋体" w:hAnsi="宋体" w:eastAsia="宋体" w:cs="宋体"/>
          <w:spacing w:val="6"/>
          <w:position w:val="12"/>
          <w:sz w:val="24"/>
          <w:szCs w:val="24"/>
        </w:rPr>
        <w:t>件的要求</w:t>
      </w:r>
      <w:r>
        <w:rPr>
          <w:rFonts w:ascii="宋体" w:hAnsi="宋体" w:eastAsia="宋体" w:cs="宋体"/>
          <w:spacing w:val="5"/>
          <w:position w:val="12"/>
          <w:sz w:val="24"/>
          <w:szCs w:val="24"/>
        </w:rPr>
        <w:t>，并且按照相应的试验方法</w:t>
      </w:r>
    </w:p>
    <w:p>
      <w:pPr>
        <w:spacing w:before="1" w:line="210" w:lineRule="auto"/>
        <w:ind w:left="1422"/>
        <w:rPr>
          <w:rFonts w:ascii="宋体" w:hAnsi="宋体" w:eastAsia="宋体" w:cs="宋体"/>
          <w:sz w:val="24"/>
          <w:szCs w:val="24"/>
        </w:rPr>
      </w:pPr>
      <w:r>
        <w:rPr>
          <w:rFonts w:ascii="宋体" w:hAnsi="宋体" w:eastAsia="宋体" w:cs="宋体"/>
          <w:spacing w:val="3"/>
          <w:sz w:val="24"/>
          <w:szCs w:val="24"/>
        </w:rPr>
        <w:t>标准进行性能试验。</w:t>
      </w:r>
    </w:p>
    <w:p>
      <w:pPr>
        <w:spacing w:before="126" w:line="211" w:lineRule="auto"/>
        <w:ind w:left="1921"/>
        <w:rPr>
          <w:rFonts w:ascii="宋体" w:hAnsi="宋体" w:eastAsia="宋体" w:cs="宋体"/>
          <w:sz w:val="24"/>
          <w:szCs w:val="24"/>
        </w:rPr>
      </w:pPr>
      <w:r>
        <w:fldChar w:fldCharType="begin"/>
      </w:r>
      <w:r>
        <w:instrText xml:space="preserve"> HYPERLINK "4.3.1.3" </w:instrText>
      </w:r>
      <w:r>
        <w:fldChar w:fldCharType="separate"/>
      </w:r>
      <w:r>
        <w:rPr>
          <w:rFonts w:ascii="黑体" w:hAnsi="黑体" w:eastAsia="黑体" w:cs="黑体"/>
          <w:spacing w:val="5"/>
          <w:sz w:val="24"/>
          <w:szCs w:val="24"/>
        </w:rPr>
        <w:t>4.3.1.3</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粘接工艺评定</w:t>
      </w:r>
    </w:p>
    <w:p>
      <w:pPr>
        <w:spacing w:before="124" w:line="213" w:lineRule="auto"/>
        <w:ind w:left="1921"/>
        <w:rPr>
          <w:rFonts w:ascii="宋体" w:hAnsi="宋体" w:eastAsia="宋体" w:cs="宋体"/>
          <w:sz w:val="24"/>
          <w:szCs w:val="24"/>
        </w:rPr>
      </w:pPr>
      <w:r>
        <w:rPr>
          <w:rFonts w:ascii="黑体" w:hAnsi="黑体" w:eastAsia="黑体" w:cs="黑体"/>
          <w:spacing w:val="6"/>
          <w:sz w:val="24"/>
          <w:szCs w:val="24"/>
        </w:rPr>
        <w:t xml:space="preserve">4.3.1.3.1  </w:t>
      </w:r>
      <w:r>
        <w:rPr>
          <w:rFonts w:ascii="宋体" w:hAnsi="宋体" w:eastAsia="宋体" w:cs="宋体"/>
          <w:spacing w:val="6"/>
          <w:sz w:val="24"/>
          <w:szCs w:val="24"/>
        </w:rPr>
        <w:t>重新进行粘接工艺评定的重要因素</w:t>
      </w:r>
    </w:p>
    <w:p>
      <w:pPr>
        <w:spacing w:before="122" w:line="215" w:lineRule="auto"/>
        <w:ind w:left="1936"/>
        <w:rPr>
          <w:rFonts w:ascii="宋体" w:hAnsi="宋体" w:eastAsia="宋体" w:cs="宋体"/>
          <w:sz w:val="24"/>
          <w:szCs w:val="24"/>
        </w:rPr>
      </w:pPr>
      <w:r>
        <w:rPr>
          <w:rFonts w:ascii="宋体" w:hAnsi="宋体" w:eastAsia="宋体" w:cs="宋体"/>
          <w:spacing w:val="-2"/>
          <w:sz w:val="24"/>
          <w:szCs w:val="24"/>
        </w:rPr>
        <w:t>当以下重要因素发生变化时，</w:t>
      </w:r>
      <w:r>
        <w:rPr>
          <w:rFonts w:ascii="宋体" w:hAnsi="宋体" w:eastAsia="宋体" w:cs="宋体"/>
          <w:spacing w:val="67"/>
          <w:sz w:val="24"/>
          <w:szCs w:val="24"/>
        </w:rPr>
        <w:t xml:space="preserve"> </w:t>
      </w:r>
      <w:r>
        <w:rPr>
          <w:rFonts w:ascii="宋体" w:hAnsi="宋体" w:eastAsia="宋体" w:cs="宋体"/>
          <w:spacing w:val="-2"/>
          <w:sz w:val="24"/>
          <w:szCs w:val="24"/>
        </w:rPr>
        <w:t>应当重新进行粘接工艺评定：</w:t>
      </w:r>
    </w:p>
    <w:p>
      <w:pPr>
        <w:spacing w:before="117"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1</w:t>
      </w:r>
      <w:r>
        <w:rPr>
          <w:rFonts w:ascii="宋体" w:hAnsi="宋体" w:eastAsia="宋体" w:cs="宋体"/>
          <w:spacing w:val="-2"/>
          <w:position w:val="1"/>
          <w:sz w:val="24"/>
          <w:szCs w:val="24"/>
        </w:rPr>
        <w:t>)接头设计和间隙；</w:t>
      </w:r>
    </w:p>
    <w:p>
      <w:pPr>
        <w:spacing w:before="79"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)表面准备状态；</w:t>
      </w:r>
    </w:p>
    <w:p>
      <w:pPr>
        <w:spacing w:before="79"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3</w:t>
      </w:r>
      <w:r>
        <w:rPr>
          <w:rFonts w:ascii="宋体" w:hAnsi="宋体" w:eastAsia="宋体" w:cs="宋体"/>
          <w:spacing w:val="5"/>
          <w:position w:val="1"/>
          <w:sz w:val="24"/>
          <w:szCs w:val="24"/>
        </w:rPr>
        <w:t>)粘接材料参数(例如填充材料、树脂</w:t>
      </w:r>
      <w:r>
        <w:rPr>
          <w:rFonts w:ascii="宋体" w:hAnsi="宋体" w:eastAsia="宋体" w:cs="宋体"/>
          <w:spacing w:val="4"/>
          <w:position w:val="1"/>
          <w:sz w:val="24"/>
          <w:szCs w:val="24"/>
        </w:rPr>
        <w:t>、固化剂等)；</w:t>
      </w:r>
    </w:p>
    <w:p>
      <w:pPr>
        <w:spacing w:before="82" w:line="219"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)工艺参数(例如时间、温度等)。</w:t>
      </w:r>
    </w:p>
    <w:p>
      <w:pPr>
        <w:spacing w:before="116" w:line="211" w:lineRule="auto"/>
        <w:ind w:left="1921"/>
        <w:rPr>
          <w:rFonts w:ascii="宋体" w:hAnsi="宋体" w:eastAsia="宋体" w:cs="宋体"/>
          <w:sz w:val="24"/>
          <w:szCs w:val="24"/>
        </w:rPr>
      </w:pPr>
      <w:r>
        <w:rPr>
          <w:rFonts w:ascii="黑体" w:hAnsi="黑体" w:eastAsia="黑体" w:cs="黑体"/>
          <w:spacing w:val="5"/>
          <w:sz w:val="24"/>
          <w:szCs w:val="24"/>
        </w:rPr>
        <w:t xml:space="preserve">4.3.1.3.2  </w:t>
      </w:r>
      <w:r>
        <w:rPr>
          <w:rFonts w:ascii="宋体" w:hAnsi="宋体" w:eastAsia="宋体" w:cs="宋体"/>
          <w:spacing w:val="5"/>
          <w:sz w:val="24"/>
          <w:szCs w:val="24"/>
        </w:rPr>
        <w:t>粘接工艺评定报告(</w:t>
      </w:r>
      <w:r>
        <w:rPr>
          <w:rFonts w:ascii="Times New Roman" w:hAnsi="Times New Roman" w:eastAsia="Times New Roman" w:cs="Times New Roman"/>
          <w:sz w:val="24"/>
          <w:szCs w:val="24"/>
        </w:rPr>
        <w:t>CPQ</w:t>
      </w:r>
      <w:r>
        <w:rPr>
          <w:rFonts w:ascii="宋体" w:hAnsi="宋体" w:eastAsia="宋体" w:cs="宋体"/>
          <w:spacing w:val="5"/>
          <w:sz w:val="24"/>
          <w:szCs w:val="24"/>
        </w:rPr>
        <w:t>)</w:t>
      </w:r>
    </w:p>
    <w:p>
      <w:pPr>
        <w:spacing w:before="123" w:line="319" w:lineRule="exact"/>
        <w:ind w:left="1918"/>
        <w:rPr>
          <w:rFonts w:ascii="宋体" w:hAnsi="宋体" w:eastAsia="宋体" w:cs="宋体"/>
          <w:sz w:val="24"/>
          <w:szCs w:val="24"/>
        </w:rPr>
      </w:pPr>
      <w:r>
        <w:rPr>
          <w:rFonts w:ascii="宋体" w:hAnsi="宋体" w:eastAsia="宋体" w:cs="宋体"/>
          <w:spacing w:val="7"/>
          <w:position w:val="1"/>
          <w:sz w:val="24"/>
          <w:szCs w:val="24"/>
        </w:rPr>
        <w:t>粘接工艺评定报告应当包括室温及材料最高允许使用温度</w:t>
      </w:r>
      <w:r>
        <w:rPr>
          <w:rFonts w:ascii="宋体" w:hAnsi="宋体" w:eastAsia="宋体" w:cs="宋体"/>
          <w:spacing w:val="6"/>
          <w:position w:val="1"/>
          <w:sz w:val="24"/>
          <w:szCs w:val="24"/>
        </w:rPr>
        <w:t>下的抗拉强度。</w:t>
      </w:r>
    </w:p>
    <w:p>
      <w:pPr>
        <w:spacing w:before="88" w:line="211" w:lineRule="auto"/>
        <w:ind w:left="1921"/>
        <w:rPr>
          <w:rFonts w:ascii="宋体" w:hAnsi="宋体" w:eastAsia="宋体" w:cs="宋体"/>
          <w:sz w:val="24"/>
          <w:szCs w:val="24"/>
        </w:rPr>
      </w:pPr>
      <w:r>
        <w:rPr>
          <w:rFonts w:ascii="黑体" w:hAnsi="黑体" w:eastAsia="黑体" w:cs="黑体"/>
          <w:spacing w:val="5"/>
          <w:sz w:val="24"/>
          <w:szCs w:val="24"/>
        </w:rPr>
        <w:t xml:space="preserve">4.3.1.3.3  </w:t>
      </w:r>
      <w:r>
        <w:rPr>
          <w:rFonts w:ascii="宋体" w:hAnsi="宋体" w:eastAsia="宋体" w:cs="宋体"/>
          <w:spacing w:val="5"/>
          <w:sz w:val="24"/>
          <w:szCs w:val="24"/>
        </w:rPr>
        <w:t>试件和性能试验</w:t>
      </w:r>
    </w:p>
    <w:p>
      <w:pPr>
        <w:spacing w:before="123" w:line="400" w:lineRule="exact"/>
        <w:ind w:left="1915"/>
        <w:rPr>
          <w:rFonts w:ascii="宋体" w:hAnsi="宋体" w:eastAsia="宋体" w:cs="宋体"/>
          <w:sz w:val="24"/>
          <w:szCs w:val="24"/>
        </w:rPr>
      </w:pPr>
      <w:r>
        <w:rPr>
          <w:rFonts w:ascii="宋体" w:hAnsi="宋体" w:eastAsia="宋体" w:cs="宋体"/>
          <w:spacing w:val="12"/>
          <w:position w:val="12"/>
          <w:sz w:val="24"/>
          <w:szCs w:val="24"/>
        </w:rPr>
        <w:t>试件应当按照设计的接头型式及工艺要求制作</w:t>
      </w:r>
      <w:r>
        <w:rPr>
          <w:rFonts w:ascii="宋体" w:hAnsi="宋体" w:eastAsia="宋体" w:cs="宋体"/>
          <w:spacing w:val="11"/>
          <w:position w:val="12"/>
          <w:sz w:val="24"/>
          <w:szCs w:val="24"/>
        </w:rPr>
        <w:t>，试件的尺寸应当满足制取标准</w:t>
      </w:r>
    </w:p>
    <w:p>
      <w:pPr>
        <w:spacing w:line="214" w:lineRule="auto"/>
        <w:ind w:left="1420"/>
        <w:rPr>
          <w:rFonts w:ascii="宋体" w:hAnsi="宋体" w:eastAsia="宋体" w:cs="宋体"/>
          <w:sz w:val="24"/>
          <w:szCs w:val="24"/>
        </w:rPr>
      </w:pPr>
      <w:r>
        <w:rPr>
          <w:rFonts w:ascii="宋体" w:hAnsi="宋体" w:eastAsia="宋体" w:cs="宋体"/>
          <w:spacing w:val="5"/>
          <w:sz w:val="24"/>
          <w:szCs w:val="24"/>
        </w:rPr>
        <w:t>试样每组</w:t>
      </w:r>
      <w:r>
        <w:rPr>
          <w:rFonts w:ascii="宋体" w:hAnsi="宋体" w:eastAsia="宋体" w:cs="宋体"/>
          <w:spacing w:val="-13"/>
          <w:sz w:val="24"/>
          <w:szCs w:val="24"/>
        </w:rPr>
        <w:t xml:space="preserve"> </w:t>
      </w:r>
      <w:r>
        <w:rPr>
          <w:rFonts w:ascii="Times New Roman" w:hAnsi="Times New Roman" w:eastAsia="Times New Roman" w:cs="Times New Roman"/>
          <w:spacing w:val="5"/>
          <w:sz w:val="24"/>
          <w:szCs w:val="24"/>
        </w:rPr>
        <w:t xml:space="preserve">10 </w:t>
      </w:r>
      <w:r>
        <w:rPr>
          <w:rFonts w:ascii="宋体" w:hAnsi="宋体" w:eastAsia="宋体" w:cs="宋体"/>
          <w:spacing w:val="5"/>
          <w:sz w:val="24"/>
          <w:szCs w:val="24"/>
        </w:rPr>
        <w:t>件的要求，并且按照相应的试验方法标准进行性能试验。</w:t>
      </w:r>
    </w:p>
    <w:p>
      <w:pPr>
        <w:spacing w:before="124" w:line="212" w:lineRule="auto"/>
        <w:ind w:left="1921"/>
        <w:rPr>
          <w:rFonts w:ascii="宋体" w:hAnsi="宋体" w:eastAsia="宋体" w:cs="宋体"/>
          <w:sz w:val="24"/>
          <w:szCs w:val="24"/>
        </w:rPr>
      </w:pPr>
      <w:r>
        <w:fldChar w:fldCharType="begin"/>
      </w:r>
      <w:r>
        <w:instrText xml:space="preserve"> HYPERLINK "4.3.1.4" </w:instrText>
      </w:r>
      <w:r>
        <w:fldChar w:fldCharType="separate"/>
      </w:r>
      <w:r>
        <w:rPr>
          <w:rFonts w:ascii="黑体" w:hAnsi="黑体" w:eastAsia="黑体" w:cs="黑体"/>
          <w:spacing w:val="5"/>
          <w:sz w:val="24"/>
          <w:szCs w:val="24"/>
        </w:rPr>
        <w:t>4.3.1.4</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粘接操作人员的培训考核</w:t>
      </w:r>
    </w:p>
    <w:p>
      <w:pPr>
        <w:spacing w:before="123" w:line="403" w:lineRule="exact"/>
        <w:ind w:left="1919"/>
        <w:rPr>
          <w:rFonts w:ascii="宋体" w:hAnsi="宋体" w:eastAsia="宋体" w:cs="宋体"/>
          <w:sz w:val="24"/>
          <w:szCs w:val="24"/>
        </w:rPr>
      </w:pPr>
      <w:r>
        <w:rPr>
          <w:rFonts w:ascii="宋体" w:hAnsi="宋体" w:eastAsia="宋体" w:cs="宋体"/>
          <w:spacing w:val="19"/>
          <w:position w:val="12"/>
          <w:sz w:val="24"/>
          <w:szCs w:val="24"/>
        </w:rPr>
        <w:t>制造单位应当对从事石墨压力容器及零部件粘接作业的操作人员进行培训考</w:t>
      </w:r>
    </w:p>
    <w:p>
      <w:pPr>
        <w:spacing w:before="1" w:line="208" w:lineRule="auto"/>
        <w:ind w:left="1425"/>
        <w:rPr>
          <w:rFonts w:ascii="宋体" w:hAnsi="宋体" w:eastAsia="宋体" w:cs="宋体"/>
          <w:sz w:val="24"/>
          <w:szCs w:val="24"/>
        </w:rPr>
      </w:pPr>
      <w:r>
        <w:rPr>
          <w:rFonts w:ascii="宋体" w:hAnsi="宋体" w:eastAsia="宋体" w:cs="宋体"/>
          <w:spacing w:val="-8"/>
          <w:sz w:val="24"/>
          <w:szCs w:val="24"/>
        </w:rPr>
        <w:t>核。</w:t>
      </w:r>
    </w:p>
    <w:p>
      <w:pPr>
        <w:spacing w:before="125" w:line="402" w:lineRule="exact"/>
        <w:ind w:left="1936"/>
        <w:rPr>
          <w:rFonts w:ascii="宋体" w:hAnsi="宋体" w:eastAsia="宋体" w:cs="宋体"/>
          <w:sz w:val="24"/>
          <w:szCs w:val="24"/>
        </w:rPr>
      </w:pPr>
      <w:r>
        <w:rPr>
          <w:rFonts w:ascii="宋体" w:hAnsi="宋体" w:eastAsia="宋体" w:cs="宋体"/>
          <w:spacing w:val="7"/>
          <w:position w:val="12"/>
          <w:sz w:val="24"/>
          <w:szCs w:val="24"/>
        </w:rPr>
        <w:t xml:space="preserve">当粘接操作人员在 </w:t>
      </w:r>
      <w:r>
        <w:rPr>
          <w:rFonts w:ascii="Times New Roman" w:hAnsi="Times New Roman" w:eastAsia="Times New Roman" w:cs="Times New Roman"/>
          <w:spacing w:val="7"/>
          <w:position w:val="12"/>
          <w:sz w:val="24"/>
          <w:szCs w:val="24"/>
        </w:rPr>
        <w:t xml:space="preserve">6  </w:t>
      </w:r>
      <w:r>
        <w:rPr>
          <w:rFonts w:ascii="宋体" w:hAnsi="宋体" w:eastAsia="宋体" w:cs="宋体"/>
          <w:spacing w:val="7"/>
          <w:position w:val="12"/>
          <w:sz w:val="24"/>
          <w:szCs w:val="24"/>
        </w:rPr>
        <w:t>个月内没有粘接作业或者对其粘接操作能力有怀疑时，应</w:t>
      </w:r>
    </w:p>
    <w:p>
      <w:pPr>
        <w:spacing w:before="1" w:line="210" w:lineRule="auto"/>
        <w:ind w:left="1440"/>
        <w:rPr>
          <w:rFonts w:ascii="宋体" w:hAnsi="宋体" w:eastAsia="宋体" w:cs="宋体"/>
          <w:sz w:val="24"/>
          <w:szCs w:val="24"/>
        </w:rPr>
      </w:pPr>
      <w:r>
        <w:rPr>
          <w:rFonts w:ascii="宋体" w:hAnsi="宋体" w:eastAsia="宋体" w:cs="宋体"/>
          <w:sz w:val="24"/>
          <w:szCs w:val="24"/>
        </w:rPr>
        <w:t>当重新进行考核。</w:t>
      </w:r>
    </w:p>
    <w:p>
      <w:pPr>
        <w:spacing w:before="119" w:line="320" w:lineRule="exact"/>
        <w:ind w:left="1921"/>
        <w:rPr>
          <w:rFonts w:ascii="宋体" w:hAnsi="宋体" w:eastAsia="宋体" w:cs="宋体"/>
          <w:sz w:val="24"/>
          <w:szCs w:val="24"/>
        </w:rPr>
      </w:pPr>
      <w:r>
        <w:fldChar w:fldCharType="begin"/>
      </w:r>
      <w:r>
        <w:instrText xml:space="preserve"> HYPERLINK "4.3.1.5" </w:instrText>
      </w:r>
      <w:r>
        <w:fldChar w:fldCharType="separate"/>
      </w:r>
      <w:r>
        <w:rPr>
          <w:rFonts w:ascii="黑体" w:hAnsi="黑体" w:eastAsia="黑体" w:cs="黑体"/>
          <w:spacing w:val="3"/>
          <w:position w:val="1"/>
          <w:sz w:val="24"/>
          <w:szCs w:val="24"/>
        </w:rPr>
        <w:t>4.3.1.5</w:t>
      </w:r>
      <w:r>
        <w:rPr>
          <w:rFonts w:ascii="黑体" w:hAnsi="黑体" w:eastAsia="黑体" w:cs="黑体"/>
          <w:spacing w:val="3"/>
          <w:position w:val="1"/>
          <w:sz w:val="24"/>
          <w:szCs w:val="24"/>
        </w:rPr>
        <w:fldChar w:fldCharType="end"/>
      </w:r>
      <w:r>
        <w:rPr>
          <w:rFonts w:ascii="黑体" w:hAnsi="黑体" w:eastAsia="黑体" w:cs="黑体"/>
          <w:spacing w:val="13"/>
          <w:position w:val="1"/>
          <w:sz w:val="24"/>
          <w:szCs w:val="24"/>
        </w:rPr>
        <w:t xml:space="preserve">  </w:t>
      </w:r>
      <w:r>
        <w:rPr>
          <w:rFonts w:ascii="宋体" w:hAnsi="宋体" w:eastAsia="宋体" w:cs="宋体"/>
          <w:spacing w:val="3"/>
          <w:position w:val="1"/>
          <w:sz w:val="24"/>
          <w:szCs w:val="24"/>
        </w:rPr>
        <w:t>材料修补</w:t>
      </w:r>
    </w:p>
    <w:p>
      <w:pPr>
        <w:spacing w:before="81" w:line="320" w:lineRule="exact"/>
        <w:ind w:left="1920"/>
        <w:rPr>
          <w:rFonts w:ascii="宋体" w:hAnsi="宋体" w:eastAsia="宋体" w:cs="宋体"/>
          <w:sz w:val="24"/>
          <w:szCs w:val="24"/>
        </w:rPr>
      </w:pPr>
      <w:r>
        <w:rPr>
          <w:rFonts w:ascii="宋体" w:hAnsi="宋体" w:eastAsia="宋体" w:cs="宋体"/>
          <w:spacing w:val="6"/>
          <w:position w:val="1"/>
          <w:sz w:val="24"/>
          <w:szCs w:val="24"/>
        </w:rPr>
        <w:t>材料可以采用经过评定的粘接工艺进行修补。</w:t>
      </w:r>
    </w:p>
    <w:p>
      <w:pPr>
        <w:spacing w:before="81" w:line="277" w:lineRule="auto"/>
        <w:ind w:left="1423" w:right="1421" w:firstLine="497"/>
        <w:rPr>
          <w:rFonts w:ascii="宋体" w:hAnsi="宋体" w:eastAsia="宋体" w:cs="宋体"/>
          <w:sz w:val="24"/>
          <w:szCs w:val="24"/>
        </w:rPr>
      </w:pPr>
      <w:r>
        <w:rPr>
          <w:rFonts w:ascii="宋体" w:hAnsi="宋体" w:eastAsia="宋体" w:cs="宋体"/>
          <w:spacing w:val="12"/>
          <w:sz w:val="24"/>
          <w:szCs w:val="24"/>
        </w:rPr>
        <w:t>材料修补应当有详细的记录，其内容至少包括粘接型</w:t>
      </w:r>
      <w:r>
        <w:rPr>
          <w:rFonts w:ascii="宋体" w:hAnsi="宋体" w:eastAsia="宋体" w:cs="宋体"/>
          <w:spacing w:val="11"/>
          <w:sz w:val="24"/>
          <w:szCs w:val="24"/>
        </w:rPr>
        <w:t>式、粘接部位尺寸、材料</w:t>
      </w:r>
      <w:r>
        <w:rPr>
          <w:rFonts w:ascii="宋体" w:hAnsi="宋体" w:eastAsia="宋体" w:cs="宋体"/>
          <w:sz w:val="24"/>
          <w:szCs w:val="24"/>
        </w:rPr>
        <w:t xml:space="preserve"> </w:t>
      </w:r>
      <w:r>
        <w:rPr>
          <w:rFonts w:ascii="宋体" w:hAnsi="宋体" w:eastAsia="宋体" w:cs="宋体"/>
          <w:spacing w:val="11"/>
          <w:sz w:val="24"/>
          <w:szCs w:val="24"/>
        </w:rPr>
        <w:t>牌号、材料制造单位、粘接工艺参数(接头间隙、固化温度和时间等)、粘接操作人</w:t>
      </w:r>
      <w:r>
        <w:rPr>
          <w:rFonts w:ascii="宋体" w:hAnsi="宋体" w:eastAsia="宋体" w:cs="宋体"/>
          <w:spacing w:val="4"/>
          <w:sz w:val="24"/>
          <w:szCs w:val="24"/>
        </w:rPr>
        <w:t xml:space="preserve"> </w:t>
      </w:r>
      <w:r>
        <w:rPr>
          <w:rFonts w:ascii="宋体" w:hAnsi="宋体" w:eastAsia="宋体" w:cs="宋体"/>
          <w:spacing w:val="3"/>
          <w:sz w:val="24"/>
          <w:szCs w:val="24"/>
        </w:rPr>
        <w:t>员及修补时间等。</w:t>
      </w:r>
    </w:p>
    <w:p>
      <w:pPr>
        <w:spacing w:before="124" w:line="399" w:lineRule="exact"/>
        <w:ind w:left="1911"/>
        <w:rPr>
          <w:rFonts w:ascii="宋体" w:hAnsi="宋体" w:eastAsia="宋体" w:cs="宋体"/>
          <w:sz w:val="24"/>
          <w:szCs w:val="24"/>
        </w:rPr>
      </w:pPr>
      <w:r>
        <w:rPr>
          <w:rFonts w:ascii="宋体" w:hAnsi="宋体" w:eastAsia="宋体" w:cs="宋体"/>
          <w:spacing w:val="2"/>
          <w:position w:val="12"/>
          <w:sz w:val="24"/>
          <w:szCs w:val="24"/>
        </w:rPr>
        <w:t>粘接缝同一部位的修补不宜超过</w:t>
      </w:r>
      <w:r>
        <w:rPr>
          <w:rFonts w:ascii="宋体" w:hAnsi="宋体" w:eastAsia="宋体" w:cs="宋体"/>
          <w:spacing w:val="-22"/>
          <w:position w:val="12"/>
          <w:sz w:val="24"/>
          <w:szCs w:val="24"/>
        </w:rPr>
        <w:t xml:space="preserve"> </w:t>
      </w:r>
      <w:r>
        <w:rPr>
          <w:rFonts w:ascii="Times New Roman" w:hAnsi="Times New Roman" w:eastAsia="Times New Roman" w:cs="Times New Roman"/>
          <w:spacing w:val="2"/>
          <w:position w:val="12"/>
          <w:sz w:val="24"/>
          <w:szCs w:val="24"/>
        </w:rPr>
        <w:t>2</w:t>
      </w:r>
      <w:r>
        <w:rPr>
          <w:rFonts w:ascii="Times New Roman" w:hAnsi="Times New Roman" w:eastAsia="Times New Roman" w:cs="Times New Roman"/>
          <w:spacing w:val="21"/>
          <w:w w:val="101"/>
          <w:position w:val="12"/>
          <w:sz w:val="24"/>
          <w:szCs w:val="24"/>
        </w:rPr>
        <w:t xml:space="preserve"> </w:t>
      </w:r>
      <w:r>
        <w:rPr>
          <w:rFonts w:ascii="宋体" w:hAnsi="宋体" w:eastAsia="宋体" w:cs="宋体"/>
          <w:spacing w:val="2"/>
          <w:position w:val="12"/>
          <w:sz w:val="24"/>
          <w:szCs w:val="24"/>
        </w:rPr>
        <w:t>次，如超过</w:t>
      </w:r>
      <w:r>
        <w:rPr>
          <w:rFonts w:ascii="宋体" w:hAnsi="宋体" w:eastAsia="宋体" w:cs="宋体"/>
          <w:spacing w:val="-39"/>
          <w:position w:val="12"/>
          <w:sz w:val="24"/>
          <w:szCs w:val="24"/>
        </w:rPr>
        <w:t xml:space="preserve"> </w:t>
      </w:r>
      <w:r>
        <w:rPr>
          <w:rFonts w:ascii="Times New Roman" w:hAnsi="Times New Roman" w:eastAsia="Times New Roman" w:cs="Times New Roman"/>
          <w:spacing w:val="2"/>
          <w:position w:val="12"/>
          <w:sz w:val="24"/>
          <w:szCs w:val="24"/>
        </w:rPr>
        <w:t>2</w:t>
      </w:r>
      <w:r>
        <w:rPr>
          <w:rFonts w:ascii="Times New Roman" w:hAnsi="Times New Roman" w:eastAsia="Times New Roman" w:cs="Times New Roman"/>
          <w:spacing w:val="20"/>
          <w:w w:val="101"/>
          <w:position w:val="12"/>
          <w:sz w:val="24"/>
          <w:szCs w:val="24"/>
        </w:rPr>
        <w:t xml:space="preserve"> </w:t>
      </w:r>
      <w:r>
        <w:rPr>
          <w:rFonts w:ascii="宋体" w:hAnsi="宋体" w:eastAsia="宋体" w:cs="宋体"/>
          <w:spacing w:val="2"/>
          <w:position w:val="12"/>
          <w:sz w:val="24"/>
          <w:szCs w:val="24"/>
        </w:rPr>
        <w:t>次，修补前应当将情况总结并且</w:t>
      </w:r>
    </w:p>
    <w:p>
      <w:pPr>
        <w:spacing w:before="1" w:line="213" w:lineRule="auto"/>
        <w:ind w:left="1425"/>
        <w:rPr>
          <w:rFonts w:ascii="宋体" w:hAnsi="宋体" w:eastAsia="宋体" w:cs="宋体"/>
          <w:sz w:val="24"/>
          <w:szCs w:val="24"/>
        </w:rPr>
      </w:pPr>
      <w:r>
        <w:rPr>
          <w:rFonts w:ascii="宋体" w:hAnsi="宋体" w:eastAsia="宋体" w:cs="宋体"/>
          <w:spacing w:val="3"/>
          <w:sz w:val="24"/>
          <w:szCs w:val="24"/>
        </w:rPr>
        <w:t>经制造单位技术负责人批准，修补的次数、部位、修补情况应当记入质量证明文件。</w:t>
      </w:r>
    </w:p>
    <w:p>
      <w:pPr>
        <w:spacing w:before="124" w:line="211" w:lineRule="auto"/>
        <w:ind w:left="1921"/>
        <w:rPr>
          <w:rFonts w:ascii="宋体" w:hAnsi="宋体" w:eastAsia="宋体" w:cs="宋体"/>
          <w:sz w:val="24"/>
          <w:szCs w:val="24"/>
        </w:rPr>
      </w:pPr>
      <w:r>
        <w:fldChar w:fldCharType="begin"/>
      </w:r>
      <w:r>
        <w:instrText xml:space="preserve"> HYPERLINK "4.3.1.6" </w:instrText>
      </w:r>
      <w:r>
        <w:fldChar w:fldCharType="separate"/>
      </w:r>
      <w:r>
        <w:rPr>
          <w:rFonts w:ascii="黑体" w:hAnsi="黑体" w:eastAsia="黑体" w:cs="黑体"/>
          <w:spacing w:val="3"/>
          <w:sz w:val="24"/>
          <w:szCs w:val="24"/>
        </w:rPr>
        <w:t>4.3.1.6</w:t>
      </w:r>
      <w:r>
        <w:rPr>
          <w:rFonts w:ascii="黑体" w:hAnsi="黑体" w:eastAsia="黑体" w:cs="黑体"/>
          <w:spacing w:val="3"/>
          <w:sz w:val="24"/>
          <w:szCs w:val="24"/>
        </w:rPr>
        <w:fldChar w:fldCharType="end"/>
      </w:r>
      <w:r>
        <w:rPr>
          <w:rFonts w:ascii="黑体" w:hAnsi="黑体" w:eastAsia="黑体" w:cs="黑体"/>
          <w:spacing w:val="13"/>
          <w:sz w:val="24"/>
          <w:szCs w:val="24"/>
        </w:rPr>
        <w:t xml:space="preserve">  </w:t>
      </w:r>
      <w:r>
        <w:rPr>
          <w:rFonts w:ascii="宋体" w:hAnsi="宋体" w:eastAsia="宋体" w:cs="宋体"/>
          <w:spacing w:val="3"/>
          <w:sz w:val="24"/>
          <w:szCs w:val="24"/>
        </w:rPr>
        <w:t>粘接试件</w:t>
      </w:r>
    </w:p>
    <w:p>
      <w:pPr>
        <w:spacing w:line="211" w:lineRule="auto"/>
        <w:rPr>
          <w:rFonts w:ascii="宋体" w:hAnsi="宋体" w:eastAsia="宋体" w:cs="宋体"/>
          <w:sz w:val="24"/>
          <w:szCs w:val="24"/>
        </w:rPr>
        <w:sectPr>
          <w:headerReference r:id="rId96" w:type="default"/>
          <w:footerReference r:id="rId97" w:type="default"/>
          <w:pgSz w:w="11905" w:h="16840"/>
          <w:pgMar w:top="1503" w:right="4" w:bottom="1325" w:left="0" w:header="1228" w:footer="1138" w:gutter="0"/>
          <w:cols w:space="720" w:num="1"/>
        </w:sectPr>
      </w:pPr>
    </w:p>
    <w:p>
      <w:pPr>
        <w:pStyle w:val="2"/>
        <w:spacing w:line="262" w:lineRule="auto"/>
      </w:pPr>
      <w:r>
        <w:pict>
          <v:shape id="_x0000_s1087" o:spid="_x0000_s1087" o:spt="202" type="#_x0000_t202" style="position:absolute;left:0pt;margin-left:481.3pt;margin-top:779.1pt;height:7pt;width:44.25pt;mso-position-horizontal-relative:page;mso-position-vertical-relative:page;z-index:251994112;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5" w:lineRule="auto"/>
        <w:ind w:left="1917"/>
        <w:rPr>
          <w:rFonts w:ascii="宋体" w:hAnsi="宋体" w:eastAsia="宋体" w:cs="宋体"/>
          <w:sz w:val="24"/>
          <w:szCs w:val="24"/>
        </w:rPr>
      </w:pPr>
      <w:r>
        <w:rPr>
          <w:rFonts w:ascii="宋体" w:hAnsi="宋体" w:eastAsia="宋体" w:cs="宋体"/>
          <w:spacing w:val="4"/>
          <w:sz w:val="24"/>
          <w:szCs w:val="24"/>
        </w:rPr>
        <w:t>按</w:t>
      </w:r>
      <w:r>
        <w:rPr>
          <w:rFonts w:ascii="宋体" w:hAnsi="宋体" w:eastAsia="宋体" w:cs="宋体"/>
          <w:spacing w:val="-41"/>
          <w:sz w:val="24"/>
          <w:szCs w:val="24"/>
        </w:rPr>
        <w:t xml:space="preserve"> </w:t>
      </w:r>
      <w:r>
        <w:fldChar w:fldCharType="begin"/>
      </w:r>
      <w:r>
        <w:instrText xml:space="preserve"> HYPERLINK "3.3.1.6" </w:instrText>
      </w:r>
      <w:r>
        <w:fldChar w:fldCharType="separate"/>
      </w:r>
      <w:r>
        <w:rPr>
          <w:rFonts w:ascii="Times New Roman" w:hAnsi="Times New Roman" w:eastAsia="Times New Roman" w:cs="Times New Roman"/>
          <w:spacing w:val="4"/>
          <w:sz w:val="24"/>
          <w:szCs w:val="24"/>
        </w:rPr>
        <w:t>3.3.1.6</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31"/>
          <w:w w:val="101"/>
          <w:sz w:val="24"/>
          <w:szCs w:val="24"/>
        </w:rPr>
        <w:t xml:space="preserve"> </w:t>
      </w:r>
      <w:r>
        <w:rPr>
          <w:rFonts w:ascii="宋体" w:hAnsi="宋体" w:eastAsia="宋体" w:cs="宋体"/>
          <w:spacing w:val="4"/>
          <w:sz w:val="24"/>
          <w:szCs w:val="24"/>
        </w:rPr>
        <w:t>的规定制做粘接试件，并且</w:t>
      </w:r>
      <w:r>
        <w:rPr>
          <w:rFonts w:ascii="宋体" w:hAnsi="宋体" w:eastAsia="宋体" w:cs="宋体"/>
          <w:spacing w:val="3"/>
          <w:sz w:val="24"/>
          <w:szCs w:val="24"/>
        </w:rPr>
        <w:t>应当符合以下的要求：</w:t>
      </w:r>
    </w:p>
    <w:p>
      <w:pPr>
        <w:spacing w:before="116"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)试件的材料与压力容器用材料牌号相同，由</w:t>
      </w:r>
      <w:r>
        <w:rPr>
          <w:rFonts w:ascii="宋体" w:hAnsi="宋体" w:eastAsia="宋体" w:cs="宋体"/>
          <w:spacing w:val="4"/>
          <w:position w:val="1"/>
          <w:sz w:val="24"/>
          <w:szCs w:val="24"/>
        </w:rPr>
        <w:t>同一材料制造单位生产；</w:t>
      </w:r>
    </w:p>
    <w:p>
      <w:pPr>
        <w:spacing w:before="81" w:line="277" w:lineRule="auto"/>
        <w:ind w:left="1423" w:right="1417"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)试件的粘接应当由粘接该台压力容器</w:t>
      </w:r>
      <w:r>
        <w:rPr>
          <w:rFonts w:ascii="宋体" w:hAnsi="宋体" w:eastAsia="宋体" w:cs="宋体"/>
          <w:spacing w:val="6"/>
          <w:sz w:val="24"/>
          <w:szCs w:val="24"/>
        </w:rPr>
        <w:t>的粘接操作人员完成，并且采用与压力</w:t>
      </w:r>
      <w:r>
        <w:rPr>
          <w:rFonts w:ascii="宋体" w:hAnsi="宋体" w:eastAsia="宋体" w:cs="宋体"/>
          <w:sz w:val="24"/>
          <w:szCs w:val="24"/>
        </w:rPr>
        <w:t xml:space="preserve"> </w:t>
      </w:r>
      <w:r>
        <w:rPr>
          <w:rFonts w:ascii="宋体" w:hAnsi="宋体" w:eastAsia="宋体" w:cs="宋体"/>
          <w:spacing w:val="4"/>
          <w:sz w:val="24"/>
          <w:szCs w:val="24"/>
        </w:rPr>
        <w:t>容器粘接缝相同的条件与工艺；</w:t>
      </w:r>
    </w:p>
    <w:p>
      <w:pPr>
        <w:spacing w:before="80" w:line="402" w:lineRule="exact"/>
        <w:ind w:left="1965"/>
        <w:rPr>
          <w:rFonts w:ascii="宋体" w:hAnsi="宋体" w:eastAsia="宋体" w:cs="宋体"/>
          <w:sz w:val="24"/>
          <w:szCs w:val="24"/>
        </w:rPr>
      </w:pPr>
      <w:r>
        <w:rPr>
          <w:rFonts w:ascii="宋体" w:hAnsi="宋体" w:eastAsia="宋体" w:cs="宋体"/>
          <w:spacing w:val="4"/>
          <w:position w:val="12"/>
          <w:sz w:val="24"/>
          <w:szCs w:val="24"/>
        </w:rPr>
        <w:t>(</w:t>
      </w:r>
      <w:r>
        <w:rPr>
          <w:rFonts w:ascii="Times New Roman" w:hAnsi="Times New Roman" w:eastAsia="Times New Roman" w:cs="Times New Roman"/>
          <w:spacing w:val="4"/>
          <w:position w:val="12"/>
          <w:sz w:val="24"/>
          <w:szCs w:val="24"/>
        </w:rPr>
        <w:t>3</w:t>
      </w:r>
      <w:r>
        <w:rPr>
          <w:rFonts w:ascii="宋体" w:hAnsi="宋体" w:eastAsia="宋体" w:cs="宋体"/>
          <w:spacing w:val="4"/>
          <w:position w:val="12"/>
          <w:sz w:val="24"/>
          <w:szCs w:val="24"/>
        </w:rPr>
        <w:t>)粘接试件、试样的尺寸及其加工、试验、评定应当符合</w:t>
      </w:r>
      <w:r>
        <w:rPr>
          <w:rFonts w:ascii="宋体" w:hAnsi="宋体" w:eastAsia="宋体" w:cs="宋体"/>
          <w:spacing w:val="-41"/>
          <w:position w:val="12"/>
          <w:sz w:val="24"/>
          <w:szCs w:val="24"/>
        </w:rPr>
        <w:t xml:space="preserve"> </w:t>
      </w:r>
      <w:r>
        <w:rPr>
          <w:rFonts w:ascii="Times New Roman" w:hAnsi="Times New Roman" w:eastAsia="Times New Roman" w:cs="Times New Roman"/>
          <w:position w:val="12"/>
          <w:sz w:val="24"/>
          <w:szCs w:val="24"/>
        </w:rPr>
        <w:t>GB</w:t>
      </w:r>
      <w:r>
        <w:rPr>
          <w:rFonts w:ascii="Times New Roman" w:hAnsi="Times New Roman" w:eastAsia="Times New Roman" w:cs="Times New Roman"/>
          <w:spacing w:val="4"/>
          <w:position w:val="12"/>
          <w:sz w:val="24"/>
          <w:szCs w:val="24"/>
        </w:rPr>
        <w:t>/T</w:t>
      </w:r>
      <w:r>
        <w:rPr>
          <w:rFonts w:ascii="Times New Roman" w:hAnsi="Times New Roman" w:eastAsia="Times New Roman" w:cs="Times New Roman"/>
          <w:spacing w:val="46"/>
          <w:w w:val="101"/>
          <w:position w:val="12"/>
          <w:sz w:val="24"/>
          <w:szCs w:val="24"/>
        </w:rPr>
        <w:t xml:space="preserve"> </w:t>
      </w:r>
      <w:r>
        <w:rPr>
          <w:rFonts w:ascii="Times New Roman" w:hAnsi="Times New Roman" w:eastAsia="Times New Roman" w:cs="Times New Roman"/>
          <w:spacing w:val="4"/>
          <w:position w:val="12"/>
          <w:sz w:val="24"/>
          <w:szCs w:val="24"/>
        </w:rPr>
        <w:t>13465.9</w:t>
      </w:r>
      <w:r>
        <w:rPr>
          <w:rFonts w:ascii="宋体" w:hAnsi="宋体" w:eastAsia="宋体" w:cs="宋体"/>
          <w:spacing w:val="4"/>
          <w:position w:val="12"/>
          <w:sz w:val="24"/>
          <w:szCs w:val="24"/>
        </w:rPr>
        <w:t>《不透</w:t>
      </w:r>
    </w:p>
    <w:p>
      <w:pPr>
        <w:spacing w:before="1" w:line="213" w:lineRule="auto"/>
        <w:ind w:left="1422"/>
        <w:rPr>
          <w:rFonts w:ascii="宋体" w:hAnsi="宋体" w:eastAsia="宋体" w:cs="宋体"/>
          <w:sz w:val="24"/>
          <w:szCs w:val="24"/>
        </w:rPr>
      </w:pPr>
      <w:r>
        <w:rPr>
          <w:rFonts w:ascii="宋体" w:hAnsi="宋体" w:eastAsia="宋体" w:cs="宋体"/>
          <w:spacing w:val="6"/>
          <w:sz w:val="24"/>
          <w:szCs w:val="24"/>
        </w:rPr>
        <w:t>性石墨粘接剂粘接抗拉强度试验方法》的规定。</w:t>
      </w:r>
    </w:p>
    <w:p>
      <w:pPr>
        <w:spacing w:before="125" w:line="209" w:lineRule="auto"/>
        <w:ind w:left="1921"/>
        <w:rPr>
          <w:rFonts w:ascii="宋体" w:hAnsi="宋体" w:eastAsia="宋体" w:cs="宋体"/>
          <w:sz w:val="24"/>
          <w:szCs w:val="24"/>
        </w:rPr>
      </w:pPr>
      <w:r>
        <w:fldChar w:fldCharType="begin"/>
      </w:r>
      <w:r>
        <w:instrText xml:space="preserve"> HYPERLINK "4.3.1.7" </w:instrText>
      </w:r>
      <w:r>
        <w:fldChar w:fldCharType="separate"/>
      </w:r>
      <w:r>
        <w:rPr>
          <w:rFonts w:ascii="黑体" w:hAnsi="黑体" w:eastAsia="黑体" w:cs="黑体"/>
          <w:spacing w:val="3"/>
          <w:sz w:val="24"/>
          <w:szCs w:val="24"/>
        </w:rPr>
        <w:t>4.3.1.7</w:t>
      </w:r>
      <w:r>
        <w:rPr>
          <w:rFonts w:ascii="黑体" w:hAnsi="黑体" w:eastAsia="黑体" w:cs="黑体"/>
          <w:spacing w:val="3"/>
          <w:sz w:val="24"/>
          <w:szCs w:val="24"/>
        </w:rPr>
        <w:fldChar w:fldCharType="end"/>
      </w:r>
      <w:r>
        <w:rPr>
          <w:rFonts w:ascii="黑体" w:hAnsi="黑体" w:eastAsia="黑体" w:cs="黑体"/>
          <w:spacing w:val="13"/>
          <w:sz w:val="24"/>
          <w:szCs w:val="24"/>
        </w:rPr>
        <w:t xml:space="preserve">  </w:t>
      </w:r>
      <w:r>
        <w:rPr>
          <w:rFonts w:ascii="宋体" w:hAnsi="宋体" w:eastAsia="宋体" w:cs="宋体"/>
          <w:spacing w:val="3"/>
          <w:sz w:val="24"/>
          <w:szCs w:val="24"/>
        </w:rPr>
        <w:t>外观检查</w:t>
      </w:r>
    </w:p>
    <w:p>
      <w:pPr>
        <w:spacing w:before="125" w:line="400" w:lineRule="exact"/>
        <w:ind w:left="1919"/>
        <w:rPr>
          <w:rFonts w:ascii="宋体" w:hAnsi="宋体" w:eastAsia="宋体" w:cs="宋体"/>
          <w:sz w:val="24"/>
          <w:szCs w:val="24"/>
        </w:rPr>
      </w:pPr>
      <w:r>
        <w:rPr>
          <w:rFonts w:ascii="宋体" w:hAnsi="宋体" w:eastAsia="宋体" w:cs="宋体"/>
          <w:spacing w:val="11"/>
          <w:position w:val="12"/>
          <w:sz w:val="24"/>
          <w:szCs w:val="24"/>
        </w:rPr>
        <w:t>石墨零部件和完工后压力容器外观应当符合图样要求，其内外表面应当光滑、</w:t>
      </w:r>
    </w:p>
    <w:p>
      <w:pPr>
        <w:spacing w:before="1" w:line="214" w:lineRule="auto"/>
        <w:ind w:left="1421"/>
        <w:rPr>
          <w:rFonts w:ascii="宋体" w:hAnsi="宋体" w:eastAsia="宋体" w:cs="宋体"/>
          <w:sz w:val="24"/>
          <w:szCs w:val="24"/>
        </w:rPr>
      </w:pPr>
      <w:r>
        <w:rPr>
          <w:rFonts w:ascii="宋体" w:hAnsi="宋体" w:eastAsia="宋体" w:cs="宋体"/>
          <w:sz w:val="24"/>
          <w:szCs w:val="24"/>
        </w:rPr>
        <w:t>无气泡、砂眼、凹坑和裂纹，</w:t>
      </w:r>
      <w:r>
        <w:rPr>
          <w:rFonts w:ascii="宋体" w:hAnsi="宋体" w:eastAsia="宋体" w:cs="宋体"/>
          <w:spacing w:val="58"/>
          <w:sz w:val="24"/>
          <w:szCs w:val="24"/>
        </w:rPr>
        <w:t xml:space="preserve"> </w:t>
      </w:r>
      <w:r>
        <w:rPr>
          <w:rFonts w:ascii="宋体" w:hAnsi="宋体" w:eastAsia="宋体" w:cs="宋体"/>
          <w:sz w:val="24"/>
          <w:szCs w:val="24"/>
        </w:rPr>
        <w:t>不得有突变的尖锐划痕等缺陷。</w:t>
      </w:r>
    </w:p>
    <w:p>
      <w:pPr>
        <w:spacing w:before="124" w:line="213" w:lineRule="auto"/>
        <w:ind w:left="1921"/>
        <w:rPr>
          <w:rFonts w:ascii="宋体" w:hAnsi="宋体" w:eastAsia="宋体" w:cs="宋体"/>
          <w:sz w:val="24"/>
          <w:szCs w:val="24"/>
        </w:rPr>
      </w:pPr>
      <w:r>
        <w:fldChar w:fldCharType="begin"/>
      </w:r>
      <w:r>
        <w:instrText xml:space="preserve"> HYPERLINK "4.3.1.8" </w:instrText>
      </w:r>
      <w:r>
        <w:fldChar w:fldCharType="separate"/>
      </w:r>
      <w:r>
        <w:rPr>
          <w:rFonts w:ascii="黑体" w:hAnsi="黑体" w:eastAsia="黑体" w:cs="黑体"/>
          <w:spacing w:val="6"/>
          <w:sz w:val="24"/>
          <w:szCs w:val="24"/>
        </w:rPr>
        <w:t>4.3.1.8</w:t>
      </w:r>
      <w:r>
        <w:rPr>
          <w:rFonts w:ascii="黑体" w:hAnsi="黑体" w:eastAsia="黑体" w:cs="黑体"/>
          <w:spacing w:val="6"/>
          <w:sz w:val="24"/>
          <w:szCs w:val="24"/>
        </w:rPr>
        <w:fldChar w:fldCharType="end"/>
      </w:r>
      <w:r>
        <w:rPr>
          <w:rFonts w:ascii="黑体" w:hAnsi="黑体" w:eastAsia="黑体" w:cs="黑体"/>
          <w:spacing w:val="6"/>
          <w:sz w:val="24"/>
          <w:szCs w:val="24"/>
        </w:rPr>
        <w:t xml:space="preserve">  </w:t>
      </w:r>
      <w:r>
        <w:rPr>
          <w:rFonts w:ascii="宋体" w:hAnsi="宋体" w:eastAsia="宋体" w:cs="宋体"/>
          <w:spacing w:val="6"/>
          <w:sz w:val="24"/>
          <w:szCs w:val="24"/>
        </w:rPr>
        <w:t>石墨管水压试验或者气压试验</w:t>
      </w:r>
    </w:p>
    <w:p>
      <w:pPr>
        <w:spacing w:before="122" w:line="399" w:lineRule="exact"/>
        <w:ind w:left="1919"/>
        <w:rPr>
          <w:rFonts w:ascii="宋体" w:hAnsi="宋体" w:eastAsia="宋体" w:cs="宋体"/>
          <w:sz w:val="24"/>
          <w:szCs w:val="24"/>
        </w:rPr>
      </w:pPr>
      <w:r>
        <w:rPr>
          <w:rFonts w:ascii="宋体" w:hAnsi="宋体" w:eastAsia="宋体" w:cs="宋体"/>
          <w:spacing w:val="12"/>
          <w:position w:val="12"/>
          <w:sz w:val="24"/>
          <w:szCs w:val="24"/>
        </w:rPr>
        <w:t>石墨管在组装前应当逐根进行水压试验或者气压试验，</w:t>
      </w:r>
      <w:r>
        <w:rPr>
          <w:rFonts w:ascii="宋体" w:hAnsi="宋体" w:eastAsia="宋体" w:cs="宋体"/>
          <w:spacing w:val="11"/>
          <w:position w:val="12"/>
          <w:sz w:val="24"/>
          <w:szCs w:val="24"/>
        </w:rPr>
        <w:t>试验压力不得低于设计</w:t>
      </w:r>
    </w:p>
    <w:p>
      <w:pPr>
        <w:spacing w:before="1" w:line="213" w:lineRule="auto"/>
        <w:ind w:left="1423"/>
        <w:rPr>
          <w:rFonts w:ascii="宋体" w:hAnsi="宋体" w:eastAsia="宋体" w:cs="宋体"/>
          <w:sz w:val="24"/>
          <w:szCs w:val="24"/>
        </w:rPr>
      </w:pPr>
      <w:r>
        <w:rPr>
          <w:rFonts w:ascii="宋体" w:hAnsi="宋体" w:eastAsia="宋体" w:cs="宋体"/>
          <w:spacing w:val="3"/>
          <w:sz w:val="24"/>
          <w:szCs w:val="24"/>
        </w:rPr>
        <w:t>压力的</w:t>
      </w:r>
      <w:r>
        <w:rPr>
          <w:rFonts w:ascii="宋体" w:hAnsi="宋体" w:eastAsia="宋体" w:cs="宋体"/>
          <w:spacing w:val="-28"/>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倍，并且不得低于</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z w:val="24"/>
          <w:szCs w:val="24"/>
        </w:rPr>
        <w:t>MPa</w:t>
      </w:r>
      <w:r>
        <w:rPr>
          <w:rFonts w:ascii="宋体" w:hAnsi="宋体" w:eastAsia="宋体" w:cs="宋体"/>
          <w:spacing w:val="3"/>
          <w:sz w:val="24"/>
          <w:szCs w:val="24"/>
        </w:rPr>
        <w:t>，不渗漏为合格。</w:t>
      </w:r>
    </w:p>
    <w:p>
      <w:pPr>
        <w:spacing w:before="124" w:line="213" w:lineRule="auto"/>
        <w:ind w:left="1921"/>
        <w:rPr>
          <w:rFonts w:ascii="宋体" w:hAnsi="宋体" w:eastAsia="宋体" w:cs="宋体"/>
          <w:sz w:val="24"/>
          <w:szCs w:val="24"/>
        </w:rPr>
      </w:pPr>
      <w:r>
        <w:fldChar w:fldCharType="begin"/>
      </w:r>
      <w:r>
        <w:instrText xml:space="preserve"> HYPERLINK "4.3.1.9" </w:instrText>
      </w:r>
      <w:r>
        <w:fldChar w:fldCharType="separate"/>
      </w:r>
      <w:r>
        <w:rPr>
          <w:rFonts w:ascii="黑体" w:hAnsi="黑体" w:eastAsia="黑体" w:cs="黑体"/>
          <w:spacing w:val="6"/>
          <w:sz w:val="24"/>
          <w:szCs w:val="24"/>
        </w:rPr>
        <w:t>4.3.1.9</w:t>
      </w:r>
      <w:r>
        <w:rPr>
          <w:rFonts w:ascii="黑体" w:hAnsi="黑体" w:eastAsia="黑体" w:cs="黑体"/>
          <w:spacing w:val="6"/>
          <w:sz w:val="24"/>
          <w:szCs w:val="24"/>
        </w:rPr>
        <w:fldChar w:fldCharType="end"/>
      </w:r>
      <w:r>
        <w:rPr>
          <w:rFonts w:ascii="黑体" w:hAnsi="黑体" w:eastAsia="黑体" w:cs="黑体"/>
          <w:spacing w:val="6"/>
          <w:sz w:val="24"/>
          <w:szCs w:val="24"/>
        </w:rPr>
        <w:t xml:space="preserve">  </w:t>
      </w:r>
      <w:r>
        <w:rPr>
          <w:rFonts w:ascii="宋体" w:hAnsi="宋体" w:eastAsia="宋体" w:cs="宋体"/>
          <w:spacing w:val="6"/>
          <w:sz w:val="24"/>
          <w:szCs w:val="24"/>
        </w:rPr>
        <w:t>石墨块件水压试验或者气压试验</w:t>
      </w:r>
    </w:p>
    <w:p>
      <w:pPr>
        <w:spacing w:before="115" w:line="263" w:lineRule="auto"/>
        <w:ind w:left="1424" w:right="1421" w:firstLine="492"/>
        <w:rPr>
          <w:rFonts w:ascii="宋体" w:hAnsi="宋体" w:eastAsia="宋体" w:cs="宋体"/>
          <w:sz w:val="24"/>
          <w:szCs w:val="24"/>
        </w:rPr>
      </w:pPr>
      <w:r>
        <w:rPr>
          <w:rFonts w:ascii="宋体" w:hAnsi="宋体" w:eastAsia="宋体" w:cs="宋体"/>
          <w:spacing w:val="12"/>
          <w:sz w:val="24"/>
          <w:szCs w:val="24"/>
        </w:rPr>
        <w:t>块孔式热交换器的石墨块件在组装前应当单件进行水压试验</w:t>
      </w:r>
      <w:r>
        <w:rPr>
          <w:rFonts w:ascii="宋体" w:hAnsi="宋体" w:eastAsia="宋体" w:cs="宋体"/>
          <w:spacing w:val="11"/>
          <w:sz w:val="24"/>
          <w:szCs w:val="24"/>
        </w:rPr>
        <w:t>或者气压试验，试</w:t>
      </w:r>
      <w:r>
        <w:rPr>
          <w:rFonts w:ascii="宋体" w:hAnsi="宋体" w:eastAsia="宋体" w:cs="宋体"/>
          <w:sz w:val="24"/>
          <w:szCs w:val="24"/>
        </w:rPr>
        <w:t xml:space="preserve"> </w:t>
      </w:r>
      <w:r>
        <w:rPr>
          <w:rFonts w:ascii="宋体" w:hAnsi="宋体" w:eastAsia="宋体" w:cs="宋体"/>
          <w:spacing w:val="4"/>
          <w:sz w:val="24"/>
          <w:szCs w:val="24"/>
        </w:rPr>
        <w:t>验压力不得低于设计压力的</w:t>
      </w:r>
      <w:r>
        <w:rPr>
          <w:rFonts w:ascii="宋体" w:hAnsi="宋体" w:eastAsia="宋体" w:cs="宋体"/>
          <w:spacing w:val="-21"/>
          <w:sz w:val="24"/>
          <w:szCs w:val="24"/>
        </w:rPr>
        <w:t xml:space="preserve"> </w:t>
      </w:r>
      <w:r>
        <w:rPr>
          <w:rFonts w:ascii="Times New Roman" w:hAnsi="Times New Roman" w:eastAsia="Times New Roman" w:cs="Times New Roman"/>
          <w:spacing w:val="4"/>
          <w:sz w:val="24"/>
          <w:szCs w:val="24"/>
        </w:rPr>
        <w:t xml:space="preserve">1.5 </w:t>
      </w:r>
      <w:r>
        <w:rPr>
          <w:rFonts w:ascii="宋体" w:hAnsi="宋体" w:eastAsia="宋体" w:cs="宋体"/>
          <w:spacing w:val="4"/>
          <w:sz w:val="24"/>
          <w:szCs w:val="24"/>
        </w:rPr>
        <w:t>倍，保压</w:t>
      </w:r>
      <w:r>
        <w:rPr>
          <w:rFonts w:ascii="宋体" w:hAnsi="宋体" w:eastAsia="宋体" w:cs="宋体"/>
          <w:spacing w:val="-2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3"/>
          <w:sz w:val="24"/>
          <w:szCs w:val="24"/>
        </w:rPr>
        <w:t>0</w:t>
      </w:r>
      <w:r>
        <w:rPr>
          <w:rFonts w:ascii="Times New Roman" w:hAnsi="Times New Roman" w:eastAsia="Times New Roman" w:cs="Times New Roman"/>
          <w:sz w:val="24"/>
          <w:szCs w:val="24"/>
        </w:rPr>
        <w:t>min</w:t>
      </w:r>
      <w:r>
        <w:rPr>
          <w:rFonts w:ascii="宋体" w:hAnsi="宋体" w:eastAsia="宋体" w:cs="宋体"/>
          <w:spacing w:val="3"/>
          <w:sz w:val="24"/>
          <w:szCs w:val="24"/>
        </w:rPr>
        <w:t>，不渗漏为合格。</w:t>
      </w:r>
    </w:p>
    <w:p>
      <w:pPr>
        <w:spacing w:before="127" w:line="208" w:lineRule="auto"/>
        <w:ind w:left="1921"/>
        <w:rPr>
          <w:rFonts w:ascii="宋体" w:hAnsi="宋体" w:eastAsia="宋体" w:cs="宋体"/>
          <w:sz w:val="24"/>
          <w:szCs w:val="24"/>
        </w:rPr>
      </w:pPr>
      <w:r>
        <w:fldChar w:fldCharType="begin"/>
      </w:r>
      <w:r>
        <w:instrText xml:space="preserve"> HYPERLINK "4.3.1.10" </w:instrText>
      </w:r>
      <w:r>
        <w:fldChar w:fldCharType="separate"/>
      </w:r>
      <w:r>
        <w:rPr>
          <w:rFonts w:ascii="黑体" w:hAnsi="黑体" w:eastAsia="黑体" w:cs="黑体"/>
          <w:spacing w:val="2"/>
          <w:sz w:val="24"/>
          <w:szCs w:val="24"/>
        </w:rPr>
        <w:t>4.3.1.10</w:t>
      </w:r>
      <w:r>
        <w:rPr>
          <w:rFonts w:ascii="黑体" w:hAnsi="黑体" w:eastAsia="黑体" w:cs="黑体"/>
          <w:spacing w:val="2"/>
          <w:sz w:val="24"/>
          <w:szCs w:val="24"/>
        </w:rPr>
        <w:fldChar w:fldCharType="end"/>
      </w:r>
      <w:r>
        <w:rPr>
          <w:rFonts w:ascii="黑体" w:hAnsi="黑体" w:eastAsia="黑体" w:cs="黑体"/>
          <w:spacing w:val="19"/>
          <w:sz w:val="24"/>
          <w:szCs w:val="24"/>
        </w:rPr>
        <w:t xml:space="preserve">  </w:t>
      </w:r>
      <w:r>
        <w:rPr>
          <w:rFonts w:ascii="宋体" w:hAnsi="宋体" w:eastAsia="宋体" w:cs="宋体"/>
          <w:spacing w:val="2"/>
          <w:sz w:val="24"/>
          <w:szCs w:val="24"/>
        </w:rPr>
        <w:t>耐压试验</w:t>
      </w:r>
    </w:p>
    <w:p>
      <w:pPr>
        <w:spacing w:before="126" w:line="210" w:lineRule="auto"/>
        <w:ind w:left="1919"/>
        <w:rPr>
          <w:rFonts w:ascii="宋体" w:hAnsi="宋体" w:eastAsia="宋体" w:cs="宋体"/>
          <w:sz w:val="24"/>
          <w:szCs w:val="24"/>
        </w:rPr>
      </w:pPr>
      <w:r>
        <w:rPr>
          <w:rFonts w:ascii="宋体" w:hAnsi="宋体" w:eastAsia="宋体" w:cs="宋体"/>
          <w:spacing w:val="4"/>
          <w:sz w:val="24"/>
          <w:szCs w:val="24"/>
        </w:rPr>
        <w:t>石墨压力容器的耐压试验按照本规程</w:t>
      </w:r>
      <w:r>
        <w:rPr>
          <w:rFonts w:ascii="宋体" w:hAnsi="宋体" w:eastAsia="宋体" w:cs="宋体"/>
          <w:spacing w:val="-39"/>
          <w:sz w:val="24"/>
          <w:szCs w:val="24"/>
        </w:rPr>
        <w:t xml:space="preserve"> </w:t>
      </w:r>
      <w:r>
        <w:fldChar w:fldCharType="begin"/>
      </w:r>
      <w:r>
        <w:instrText xml:space="preserve"> HYPERLINK "3.3.1.4" </w:instrText>
      </w:r>
      <w:r>
        <w:fldChar w:fldCharType="separate"/>
      </w:r>
      <w:r>
        <w:rPr>
          <w:rFonts w:ascii="Times New Roman" w:hAnsi="Times New Roman" w:eastAsia="Times New Roman" w:cs="Times New Roman"/>
          <w:spacing w:val="4"/>
          <w:sz w:val="24"/>
          <w:szCs w:val="24"/>
        </w:rPr>
        <w:t>3.3.1.4</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31"/>
          <w:w w:val="101"/>
          <w:sz w:val="24"/>
          <w:szCs w:val="24"/>
        </w:rPr>
        <w:t xml:space="preserve"> </w:t>
      </w:r>
      <w:r>
        <w:rPr>
          <w:rFonts w:ascii="宋体" w:hAnsi="宋体" w:eastAsia="宋体" w:cs="宋体"/>
          <w:spacing w:val="4"/>
          <w:sz w:val="24"/>
          <w:szCs w:val="24"/>
        </w:rPr>
        <w:t>的规定执行。</w:t>
      </w:r>
    </w:p>
    <w:p>
      <w:pPr>
        <w:spacing w:before="126" w:line="400" w:lineRule="exact"/>
        <w:ind w:left="1919"/>
        <w:rPr>
          <w:rFonts w:ascii="宋体" w:hAnsi="宋体" w:eastAsia="宋体" w:cs="宋体"/>
          <w:sz w:val="24"/>
          <w:szCs w:val="24"/>
        </w:rPr>
      </w:pPr>
      <w:r>
        <w:rPr>
          <w:rFonts w:ascii="宋体" w:hAnsi="宋体" w:eastAsia="宋体" w:cs="宋体"/>
          <w:spacing w:val="16"/>
          <w:position w:val="12"/>
          <w:sz w:val="24"/>
          <w:szCs w:val="24"/>
        </w:rPr>
        <w:t xml:space="preserve">石墨压力容器试压每升高 </w:t>
      </w:r>
      <w:r>
        <w:rPr>
          <w:rFonts w:ascii="Times New Roman" w:hAnsi="Times New Roman" w:eastAsia="Times New Roman" w:cs="Times New Roman"/>
          <w:spacing w:val="16"/>
          <w:position w:val="12"/>
          <w:sz w:val="24"/>
          <w:szCs w:val="24"/>
        </w:rPr>
        <w:t>0.1</w:t>
      </w:r>
      <w:r>
        <w:rPr>
          <w:rFonts w:ascii="Times New Roman" w:hAnsi="Times New Roman" w:eastAsia="Times New Roman" w:cs="Times New Roman"/>
          <w:position w:val="12"/>
          <w:sz w:val="24"/>
          <w:szCs w:val="24"/>
        </w:rPr>
        <w:t>MPa</w:t>
      </w:r>
      <w:r>
        <w:rPr>
          <w:rFonts w:ascii="Times New Roman" w:hAnsi="Times New Roman" w:eastAsia="Times New Roman" w:cs="Times New Roman"/>
          <w:spacing w:val="16"/>
          <w:position w:val="12"/>
          <w:sz w:val="24"/>
          <w:szCs w:val="24"/>
        </w:rPr>
        <w:t xml:space="preserve">  </w:t>
      </w:r>
      <w:r>
        <w:rPr>
          <w:rFonts w:ascii="宋体" w:hAnsi="宋体" w:eastAsia="宋体" w:cs="宋体"/>
          <w:spacing w:val="16"/>
          <w:position w:val="12"/>
          <w:sz w:val="24"/>
          <w:szCs w:val="24"/>
        </w:rPr>
        <w:t>保压</w:t>
      </w:r>
      <w:r>
        <w:rPr>
          <w:rFonts w:ascii="宋体" w:hAnsi="宋体" w:eastAsia="宋体" w:cs="宋体"/>
          <w:spacing w:val="33"/>
          <w:position w:val="12"/>
          <w:sz w:val="24"/>
          <w:szCs w:val="24"/>
        </w:rPr>
        <w:t xml:space="preserve"> </w:t>
      </w:r>
      <w:r>
        <w:rPr>
          <w:rFonts w:ascii="Times New Roman" w:hAnsi="Times New Roman" w:eastAsia="Times New Roman" w:cs="Times New Roman"/>
          <w:spacing w:val="16"/>
          <w:position w:val="12"/>
          <w:sz w:val="24"/>
          <w:szCs w:val="24"/>
        </w:rPr>
        <w:t>2</w:t>
      </w:r>
      <w:r>
        <w:rPr>
          <w:rFonts w:ascii="Times New Roman" w:hAnsi="Times New Roman" w:eastAsia="Times New Roman" w:cs="Times New Roman"/>
          <w:position w:val="12"/>
          <w:sz w:val="24"/>
          <w:szCs w:val="24"/>
        </w:rPr>
        <w:t>min</w:t>
      </w:r>
      <w:r>
        <w:rPr>
          <w:rFonts w:ascii="Times New Roman" w:hAnsi="Times New Roman" w:eastAsia="Times New Roman" w:cs="Times New Roman"/>
          <w:spacing w:val="16"/>
          <w:position w:val="12"/>
          <w:sz w:val="24"/>
          <w:szCs w:val="24"/>
        </w:rPr>
        <w:t xml:space="preserve"> </w:t>
      </w:r>
      <w:r>
        <w:rPr>
          <w:rFonts w:ascii="宋体" w:hAnsi="宋体" w:eastAsia="宋体" w:cs="宋体"/>
          <w:spacing w:val="15"/>
          <w:position w:val="12"/>
          <w:sz w:val="24"/>
          <w:szCs w:val="24"/>
        </w:rPr>
        <w:t>～</w:t>
      </w:r>
      <w:r>
        <w:rPr>
          <w:rFonts w:ascii="宋体" w:hAnsi="宋体" w:eastAsia="宋体" w:cs="宋体"/>
          <w:spacing w:val="-38"/>
          <w:position w:val="12"/>
          <w:sz w:val="24"/>
          <w:szCs w:val="24"/>
        </w:rPr>
        <w:t xml:space="preserve"> </w:t>
      </w:r>
      <w:r>
        <w:rPr>
          <w:rFonts w:ascii="Times New Roman" w:hAnsi="Times New Roman" w:eastAsia="Times New Roman" w:cs="Times New Roman"/>
          <w:spacing w:val="15"/>
          <w:position w:val="12"/>
          <w:sz w:val="24"/>
          <w:szCs w:val="24"/>
        </w:rPr>
        <w:t>3</w:t>
      </w:r>
      <w:r>
        <w:rPr>
          <w:rFonts w:ascii="Times New Roman" w:hAnsi="Times New Roman" w:eastAsia="Times New Roman" w:cs="Times New Roman"/>
          <w:position w:val="12"/>
          <w:sz w:val="24"/>
          <w:szCs w:val="24"/>
        </w:rPr>
        <w:t>min</w:t>
      </w:r>
      <w:r>
        <w:rPr>
          <w:rFonts w:ascii="宋体" w:hAnsi="宋体" w:eastAsia="宋体" w:cs="宋体"/>
          <w:spacing w:val="15"/>
          <w:position w:val="12"/>
          <w:sz w:val="24"/>
          <w:szCs w:val="24"/>
        </w:rPr>
        <w:t>，达到试验压力后保压</w:t>
      </w:r>
    </w:p>
    <w:p>
      <w:pPr>
        <w:spacing w:line="214" w:lineRule="auto"/>
        <w:ind w:left="1428"/>
        <w:rPr>
          <w:rFonts w:ascii="宋体" w:hAnsi="宋体" w:eastAsia="宋体" w:cs="宋体"/>
          <w:sz w:val="24"/>
          <w:szCs w:val="24"/>
        </w:rPr>
      </w:pPr>
      <w:r>
        <w:rPr>
          <w:rFonts w:ascii="Times New Roman" w:hAnsi="Times New Roman" w:eastAsia="Times New Roman" w:cs="Times New Roman"/>
          <w:spacing w:val="7"/>
          <w:sz w:val="24"/>
          <w:szCs w:val="24"/>
        </w:rPr>
        <w:t>30</w:t>
      </w:r>
      <w:r>
        <w:rPr>
          <w:rFonts w:ascii="Times New Roman" w:hAnsi="Times New Roman" w:eastAsia="Times New Roman" w:cs="Times New Roman"/>
          <w:sz w:val="24"/>
          <w:szCs w:val="24"/>
        </w:rPr>
        <w:t>min</w:t>
      </w:r>
      <w:r>
        <w:rPr>
          <w:rFonts w:ascii="宋体" w:hAnsi="宋体" w:eastAsia="宋体" w:cs="宋体"/>
          <w:spacing w:val="7"/>
          <w:sz w:val="24"/>
          <w:szCs w:val="24"/>
        </w:rPr>
        <w:t>，然后缓慢降至设计压力，保压足够时间进行检</w:t>
      </w:r>
      <w:r>
        <w:rPr>
          <w:rFonts w:ascii="宋体" w:hAnsi="宋体" w:eastAsia="宋体" w:cs="宋体"/>
          <w:spacing w:val="6"/>
          <w:sz w:val="24"/>
          <w:szCs w:val="24"/>
        </w:rPr>
        <w:t>查，不渗漏为合格。</w:t>
      </w:r>
    </w:p>
    <w:p>
      <w:pPr>
        <w:spacing w:before="125" w:line="209" w:lineRule="auto"/>
        <w:ind w:left="1921"/>
        <w:rPr>
          <w:rFonts w:ascii="宋体" w:hAnsi="宋体" w:eastAsia="宋体" w:cs="宋体"/>
          <w:sz w:val="24"/>
          <w:szCs w:val="24"/>
        </w:rPr>
      </w:pPr>
      <w:r>
        <w:fldChar w:fldCharType="begin"/>
      </w:r>
      <w:r>
        <w:instrText xml:space="preserve"> HYPERLINK "4.3.1.11" </w:instrText>
      </w:r>
      <w:r>
        <w:fldChar w:fldCharType="separate"/>
      </w:r>
      <w:r>
        <w:rPr>
          <w:rFonts w:ascii="黑体" w:hAnsi="黑体" w:eastAsia="黑体" w:cs="黑体"/>
          <w:spacing w:val="2"/>
          <w:sz w:val="24"/>
          <w:szCs w:val="24"/>
        </w:rPr>
        <w:t>4.3.1.11</w:t>
      </w:r>
      <w:r>
        <w:rPr>
          <w:rFonts w:ascii="黑体" w:hAnsi="黑体" w:eastAsia="黑体" w:cs="黑体"/>
          <w:spacing w:val="2"/>
          <w:sz w:val="24"/>
          <w:szCs w:val="24"/>
        </w:rPr>
        <w:fldChar w:fldCharType="end"/>
      </w:r>
      <w:r>
        <w:rPr>
          <w:rFonts w:ascii="黑体" w:hAnsi="黑体" w:eastAsia="黑体" w:cs="黑体"/>
          <w:spacing w:val="19"/>
          <w:sz w:val="24"/>
          <w:szCs w:val="24"/>
        </w:rPr>
        <w:t xml:space="preserve">  </w:t>
      </w:r>
      <w:r>
        <w:rPr>
          <w:rFonts w:ascii="宋体" w:hAnsi="宋体" w:eastAsia="宋体" w:cs="宋体"/>
          <w:spacing w:val="2"/>
          <w:sz w:val="24"/>
          <w:szCs w:val="24"/>
        </w:rPr>
        <w:t>泄漏试验</w:t>
      </w:r>
    </w:p>
    <w:p>
      <w:pPr>
        <w:spacing w:before="124" w:line="214" w:lineRule="auto"/>
        <w:ind w:left="1921"/>
        <w:rPr>
          <w:rFonts w:ascii="宋体" w:hAnsi="宋体" w:eastAsia="宋体" w:cs="宋体"/>
          <w:sz w:val="24"/>
          <w:szCs w:val="24"/>
        </w:rPr>
      </w:pPr>
      <w:r>
        <w:rPr>
          <w:rFonts w:ascii="宋体" w:hAnsi="宋体" w:eastAsia="宋体" w:cs="宋体"/>
          <w:spacing w:val="4"/>
          <w:sz w:val="24"/>
          <w:szCs w:val="24"/>
        </w:rPr>
        <w:t>耐压试验后，按照本规程</w:t>
      </w:r>
      <w:r>
        <w:rPr>
          <w:rFonts w:ascii="宋体" w:hAnsi="宋体" w:eastAsia="宋体" w:cs="宋体"/>
          <w:spacing w:val="-42"/>
          <w:sz w:val="24"/>
          <w:szCs w:val="24"/>
        </w:rPr>
        <w:t xml:space="preserve"> </w:t>
      </w:r>
      <w:r>
        <w:fldChar w:fldCharType="begin"/>
      </w:r>
      <w:r>
        <w:instrText xml:space="preserve"> HYPERLINK "3.3.1.5" </w:instrText>
      </w:r>
      <w:r>
        <w:fldChar w:fldCharType="separate"/>
      </w:r>
      <w:r>
        <w:rPr>
          <w:rFonts w:ascii="Times New Roman" w:hAnsi="Times New Roman" w:eastAsia="Times New Roman" w:cs="Times New Roman"/>
          <w:spacing w:val="4"/>
          <w:sz w:val="24"/>
          <w:szCs w:val="24"/>
        </w:rPr>
        <w:t>3.3.1.5</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30"/>
          <w:w w:val="101"/>
          <w:sz w:val="24"/>
          <w:szCs w:val="24"/>
        </w:rPr>
        <w:t xml:space="preserve"> </w:t>
      </w:r>
      <w:r>
        <w:rPr>
          <w:rFonts w:ascii="宋体" w:hAnsi="宋体" w:eastAsia="宋体" w:cs="宋体"/>
          <w:spacing w:val="4"/>
          <w:sz w:val="24"/>
          <w:szCs w:val="24"/>
        </w:rPr>
        <w:t>的要求进行泄</w:t>
      </w:r>
      <w:r>
        <w:rPr>
          <w:rFonts w:ascii="宋体" w:hAnsi="宋体" w:eastAsia="宋体" w:cs="宋体"/>
          <w:spacing w:val="3"/>
          <w:sz w:val="24"/>
          <w:szCs w:val="24"/>
        </w:rPr>
        <w:t>漏试验。</w:t>
      </w:r>
    </w:p>
    <w:p>
      <w:pPr>
        <w:spacing w:before="122" w:line="215" w:lineRule="auto"/>
        <w:ind w:left="1921"/>
        <w:rPr>
          <w:rFonts w:ascii="宋体" w:hAnsi="宋体" w:eastAsia="宋体" w:cs="宋体"/>
          <w:sz w:val="24"/>
          <w:szCs w:val="24"/>
        </w:rPr>
      </w:pPr>
      <w:r>
        <w:rPr>
          <w:rFonts w:ascii="黑体" w:hAnsi="黑体" w:eastAsia="黑体" w:cs="黑体"/>
          <w:spacing w:val="6"/>
          <w:sz w:val="24"/>
          <w:szCs w:val="24"/>
        </w:rPr>
        <w:t xml:space="preserve">4.3.2  </w:t>
      </w:r>
      <w:r>
        <w:rPr>
          <w:rFonts w:ascii="宋体" w:hAnsi="宋体" w:eastAsia="宋体" w:cs="宋体"/>
          <w:spacing w:val="6"/>
          <w:sz w:val="24"/>
          <w:szCs w:val="24"/>
        </w:rPr>
        <w:t>纤维增强塑料压力容器制造专项要求</w:t>
      </w:r>
    </w:p>
    <w:p>
      <w:pPr>
        <w:spacing w:before="120" w:line="215" w:lineRule="auto"/>
        <w:ind w:left="1921"/>
        <w:rPr>
          <w:rFonts w:ascii="宋体" w:hAnsi="宋体" w:eastAsia="宋体" w:cs="宋体"/>
          <w:sz w:val="24"/>
          <w:szCs w:val="24"/>
        </w:rPr>
      </w:pPr>
      <w:r>
        <w:fldChar w:fldCharType="begin"/>
      </w:r>
      <w:r>
        <w:instrText xml:space="preserve"> HYPERLINK "4.3.2.1" </w:instrText>
      </w:r>
      <w:r>
        <w:fldChar w:fldCharType="separate"/>
      </w:r>
      <w:r>
        <w:rPr>
          <w:rFonts w:ascii="黑体" w:hAnsi="黑体" w:eastAsia="黑体" w:cs="黑体"/>
          <w:spacing w:val="5"/>
          <w:sz w:val="24"/>
          <w:szCs w:val="24"/>
        </w:rPr>
        <w:t>4.3.2.1</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制造环境要求</w:t>
      </w:r>
    </w:p>
    <w:p>
      <w:pPr>
        <w:spacing w:before="118" w:line="404" w:lineRule="exact"/>
        <w:ind w:left="1917"/>
        <w:rPr>
          <w:rFonts w:ascii="宋体" w:hAnsi="宋体" w:eastAsia="宋体" w:cs="宋体"/>
          <w:sz w:val="24"/>
          <w:szCs w:val="24"/>
        </w:rPr>
      </w:pPr>
      <w:r>
        <w:rPr>
          <w:rFonts w:ascii="宋体" w:hAnsi="宋体" w:eastAsia="宋体" w:cs="宋体"/>
          <w:spacing w:val="8"/>
          <w:position w:val="12"/>
          <w:sz w:val="24"/>
          <w:szCs w:val="24"/>
        </w:rPr>
        <w:t xml:space="preserve">纤维增强塑料压力容器的制造环境温度不得低于 </w:t>
      </w:r>
      <w:r>
        <w:rPr>
          <w:rFonts w:ascii="Times New Roman" w:hAnsi="Times New Roman" w:eastAsia="Times New Roman" w:cs="Times New Roman"/>
          <w:spacing w:val="8"/>
          <w:position w:val="12"/>
          <w:sz w:val="24"/>
          <w:szCs w:val="24"/>
        </w:rPr>
        <w:t>10</w:t>
      </w:r>
      <w:r>
        <w:rPr>
          <w:rFonts w:ascii="宋体" w:hAnsi="宋体" w:eastAsia="宋体" w:cs="宋体"/>
          <w:spacing w:val="8"/>
          <w:position w:val="12"/>
          <w:sz w:val="24"/>
          <w:szCs w:val="24"/>
        </w:rPr>
        <w:t>℃并且不得超过</w:t>
      </w:r>
      <w:r>
        <w:rPr>
          <w:rFonts w:ascii="宋体" w:hAnsi="宋体" w:eastAsia="宋体" w:cs="宋体"/>
          <w:spacing w:val="-21"/>
          <w:position w:val="12"/>
          <w:sz w:val="24"/>
          <w:szCs w:val="24"/>
        </w:rPr>
        <w:t xml:space="preserve"> </w:t>
      </w:r>
      <w:r>
        <w:rPr>
          <w:rFonts w:ascii="Times New Roman" w:hAnsi="Times New Roman" w:eastAsia="Times New Roman" w:cs="Times New Roman"/>
          <w:spacing w:val="8"/>
          <w:position w:val="12"/>
          <w:sz w:val="24"/>
          <w:szCs w:val="24"/>
        </w:rPr>
        <w:t>35</w:t>
      </w:r>
      <w:r>
        <w:rPr>
          <w:rFonts w:ascii="宋体" w:hAnsi="宋体" w:eastAsia="宋体" w:cs="宋体"/>
          <w:spacing w:val="8"/>
          <w:position w:val="12"/>
          <w:sz w:val="24"/>
          <w:szCs w:val="24"/>
        </w:rPr>
        <w:t>℃,相对</w:t>
      </w:r>
    </w:p>
    <w:p>
      <w:pPr>
        <w:spacing w:line="214" w:lineRule="auto"/>
        <w:ind w:left="1424"/>
        <w:rPr>
          <w:rFonts w:ascii="宋体" w:hAnsi="宋体" w:eastAsia="宋体" w:cs="宋体"/>
          <w:sz w:val="24"/>
          <w:szCs w:val="24"/>
        </w:rPr>
      </w:pPr>
      <w:r>
        <w:rPr>
          <w:rFonts w:ascii="宋体" w:hAnsi="宋体" w:eastAsia="宋体" w:cs="宋体"/>
          <w:spacing w:val="8"/>
          <w:sz w:val="24"/>
          <w:szCs w:val="24"/>
        </w:rPr>
        <w:t>湿度不得大于</w:t>
      </w:r>
      <w:r>
        <w:rPr>
          <w:rFonts w:ascii="宋体" w:hAnsi="宋体" w:eastAsia="宋体" w:cs="宋体"/>
          <w:spacing w:val="-34"/>
          <w:sz w:val="24"/>
          <w:szCs w:val="24"/>
        </w:rPr>
        <w:t xml:space="preserve"> </w:t>
      </w:r>
      <w:r>
        <w:rPr>
          <w:rFonts w:ascii="Times New Roman" w:hAnsi="Times New Roman" w:eastAsia="Times New Roman" w:cs="Times New Roman"/>
          <w:spacing w:val="8"/>
          <w:sz w:val="24"/>
          <w:szCs w:val="24"/>
        </w:rPr>
        <w:t>80</w:t>
      </w:r>
      <w:r>
        <w:rPr>
          <w:rFonts w:ascii="宋体" w:hAnsi="宋体" w:eastAsia="宋体" w:cs="宋体"/>
          <w:spacing w:val="8"/>
          <w:sz w:val="24"/>
          <w:szCs w:val="24"/>
        </w:rPr>
        <w:t>%，避免在阳光直射下制作。</w:t>
      </w:r>
    </w:p>
    <w:p>
      <w:pPr>
        <w:spacing w:before="117" w:line="320" w:lineRule="exact"/>
        <w:ind w:left="1921"/>
        <w:rPr>
          <w:rFonts w:ascii="宋体" w:hAnsi="宋体" w:eastAsia="宋体" w:cs="宋体"/>
          <w:sz w:val="24"/>
          <w:szCs w:val="24"/>
        </w:rPr>
      </w:pPr>
      <w:r>
        <w:fldChar w:fldCharType="begin"/>
      </w:r>
      <w:r>
        <w:instrText xml:space="preserve"> HYPERLINK "4.3.2.2" </w:instrText>
      </w:r>
      <w:r>
        <w:fldChar w:fldCharType="separate"/>
      </w:r>
      <w:r>
        <w:rPr>
          <w:rFonts w:ascii="黑体" w:hAnsi="黑体" w:eastAsia="黑体" w:cs="黑体"/>
          <w:spacing w:val="5"/>
          <w:position w:val="1"/>
          <w:sz w:val="24"/>
          <w:szCs w:val="24"/>
        </w:rPr>
        <w:t>4.3.2.2</w:t>
      </w:r>
      <w:r>
        <w:rPr>
          <w:rFonts w:ascii="黑体" w:hAnsi="黑体" w:eastAsia="黑体" w:cs="黑体"/>
          <w:spacing w:val="5"/>
          <w:position w:val="1"/>
          <w:sz w:val="24"/>
          <w:szCs w:val="24"/>
        </w:rPr>
        <w:fldChar w:fldCharType="end"/>
      </w:r>
      <w:r>
        <w:rPr>
          <w:rFonts w:ascii="黑体" w:hAnsi="黑体" w:eastAsia="黑体" w:cs="黑体"/>
          <w:spacing w:val="5"/>
          <w:position w:val="1"/>
          <w:sz w:val="24"/>
          <w:szCs w:val="24"/>
        </w:rPr>
        <w:t xml:space="preserve">  </w:t>
      </w:r>
      <w:r>
        <w:rPr>
          <w:rFonts w:ascii="宋体" w:hAnsi="宋体" w:eastAsia="宋体" w:cs="宋体"/>
          <w:spacing w:val="5"/>
          <w:position w:val="1"/>
          <w:sz w:val="24"/>
          <w:szCs w:val="24"/>
        </w:rPr>
        <w:t>原材料的使用要求</w:t>
      </w:r>
    </w:p>
    <w:p>
      <w:pPr>
        <w:spacing w:before="79"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)树脂及其助剂应当在阴凉处存放，避免受热，超过保</w:t>
      </w:r>
      <w:r>
        <w:rPr>
          <w:rFonts w:ascii="宋体" w:hAnsi="宋体" w:eastAsia="宋体" w:cs="宋体"/>
          <w:spacing w:val="4"/>
          <w:position w:val="1"/>
          <w:sz w:val="24"/>
          <w:szCs w:val="24"/>
        </w:rPr>
        <w:t>存期后不得使用；</w:t>
      </w:r>
    </w:p>
    <w:p>
      <w:pPr>
        <w:spacing w:before="83" w:line="218"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)严禁促进剂与固化剂同时加入树脂中。</w:t>
      </w:r>
    </w:p>
    <w:p>
      <w:pPr>
        <w:spacing w:before="118" w:line="215" w:lineRule="auto"/>
        <w:ind w:left="1921"/>
        <w:rPr>
          <w:rFonts w:ascii="宋体" w:hAnsi="宋体" w:eastAsia="宋体" w:cs="宋体"/>
          <w:sz w:val="24"/>
          <w:szCs w:val="24"/>
        </w:rPr>
      </w:pPr>
      <w:r>
        <w:fldChar w:fldCharType="begin"/>
      </w:r>
      <w:r>
        <w:instrText xml:space="preserve"> HYPERLINK "4.3.2.3" </w:instrText>
      </w:r>
      <w:r>
        <w:fldChar w:fldCharType="separate"/>
      </w:r>
      <w:r>
        <w:rPr>
          <w:rFonts w:ascii="黑体" w:hAnsi="黑体" w:eastAsia="黑体" w:cs="黑体"/>
          <w:spacing w:val="5"/>
          <w:sz w:val="24"/>
          <w:szCs w:val="24"/>
        </w:rPr>
        <w:t>4.3.2.3</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制造工艺要求</w:t>
      </w:r>
    </w:p>
    <w:p>
      <w:pPr>
        <w:spacing w:before="118" w:line="218"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)采用纤维织物铺层时，同层纤维织物的叠加宽度不得少于</w:t>
      </w:r>
      <w:r>
        <w:rPr>
          <w:rFonts w:ascii="宋体" w:hAnsi="宋体" w:eastAsia="宋体" w:cs="宋体"/>
          <w:spacing w:val="-9"/>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z w:val="24"/>
          <w:szCs w:val="24"/>
        </w:rPr>
        <w:t>mm</w:t>
      </w:r>
      <w:r>
        <w:rPr>
          <w:rFonts w:ascii="宋体" w:hAnsi="宋体" w:eastAsia="宋体" w:cs="宋体"/>
          <w:spacing w:val="4"/>
          <w:sz w:val="24"/>
          <w:szCs w:val="24"/>
        </w:rPr>
        <w:t>；</w:t>
      </w:r>
    </w:p>
    <w:p>
      <w:pPr>
        <w:spacing w:before="118" w:line="218"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)缠绕角应当符合设计规定，缠绕层必须线型完整，不得出现离缝或者重叠。</w:t>
      </w:r>
    </w:p>
    <w:p>
      <w:pPr>
        <w:spacing w:before="121" w:line="211" w:lineRule="auto"/>
        <w:ind w:left="1921"/>
        <w:rPr>
          <w:rFonts w:ascii="宋体" w:hAnsi="宋体" w:eastAsia="宋体" w:cs="宋体"/>
          <w:sz w:val="24"/>
          <w:szCs w:val="24"/>
        </w:rPr>
      </w:pPr>
      <w:r>
        <w:fldChar w:fldCharType="begin"/>
      </w:r>
      <w:r>
        <w:instrText xml:space="preserve"> HYPERLINK "4.3.2.4" </w:instrText>
      </w:r>
      <w:r>
        <w:fldChar w:fldCharType="separate"/>
      </w:r>
      <w:r>
        <w:rPr>
          <w:rFonts w:ascii="黑体" w:hAnsi="黑体" w:eastAsia="黑体" w:cs="黑体"/>
          <w:spacing w:val="3"/>
          <w:sz w:val="24"/>
          <w:szCs w:val="24"/>
        </w:rPr>
        <w:t>4.3.2.4</w:t>
      </w:r>
      <w:r>
        <w:rPr>
          <w:rFonts w:ascii="黑体" w:hAnsi="黑体" w:eastAsia="黑体" w:cs="黑体"/>
          <w:spacing w:val="3"/>
          <w:sz w:val="24"/>
          <w:szCs w:val="24"/>
        </w:rPr>
        <w:fldChar w:fldCharType="end"/>
      </w:r>
      <w:r>
        <w:rPr>
          <w:rFonts w:ascii="黑体" w:hAnsi="黑体" w:eastAsia="黑体" w:cs="黑体"/>
          <w:spacing w:val="13"/>
          <w:sz w:val="24"/>
          <w:szCs w:val="24"/>
        </w:rPr>
        <w:t xml:space="preserve">  </w:t>
      </w:r>
      <w:r>
        <w:rPr>
          <w:rFonts w:ascii="宋体" w:hAnsi="宋体" w:eastAsia="宋体" w:cs="宋体"/>
          <w:spacing w:val="3"/>
          <w:sz w:val="24"/>
          <w:szCs w:val="24"/>
        </w:rPr>
        <w:t>原型容器</w:t>
      </w:r>
    </w:p>
    <w:p>
      <w:pPr>
        <w:spacing w:before="124" w:line="401" w:lineRule="exact"/>
        <w:ind w:left="1998"/>
        <w:rPr>
          <w:rFonts w:ascii="宋体" w:hAnsi="宋体" w:eastAsia="宋体" w:cs="宋体"/>
          <w:sz w:val="24"/>
          <w:szCs w:val="24"/>
        </w:rPr>
      </w:pPr>
      <w:r>
        <w:rPr>
          <w:rFonts w:ascii="宋体" w:hAnsi="宋体" w:eastAsia="宋体" w:cs="宋体"/>
          <w:spacing w:val="17"/>
          <w:position w:val="12"/>
          <w:sz w:val="24"/>
          <w:szCs w:val="24"/>
        </w:rPr>
        <w:t>Ⅰ型和Ⅲ型纤维增强塑料压力容器应当制作原型容器，对原型容器</w:t>
      </w:r>
      <w:r>
        <w:rPr>
          <w:rFonts w:ascii="宋体" w:hAnsi="宋体" w:eastAsia="宋体" w:cs="宋体"/>
          <w:spacing w:val="16"/>
          <w:position w:val="12"/>
          <w:sz w:val="24"/>
          <w:szCs w:val="24"/>
        </w:rPr>
        <w:t>的各项检</w:t>
      </w:r>
    </w:p>
    <w:p>
      <w:pPr>
        <w:spacing w:line="213" w:lineRule="auto"/>
        <w:ind w:left="1424"/>
        <w:rPr>
          <w:rFonts w:ascii="宋体" w:hAnsi="宋体" w:eastAsia="宋体" w:cs="宋体"/>
          <w:sz w:val="24"/>
          <w:szCs w:val="24"/>
        </w:rPr>
      </w:pPr>
      <w:r>
        <w:rPr>
          <w:rFonts w:ascii="宋体" w:hAnsi="宋体" w:eastAsia="宋体" w:cs="宋体"/>
          <w:spacing w:val="5"/>
          <w:sz w:val="24"/>
          <w:szCs w:val="24"/>
        </w:rPr>
        <w:t>验、试验合格后，方可进行制造。</w:t>
      </w:r>
    </w:p>
    <w:p>
      <w:pPr>
        <w:spacing w:line="213" w:lineRule="auto"/>
        <w:rPr>
          <w:rFonts w:ascii="宋体" w:hAnsi="宋体" w:eastAsia="宋体" w:cs="宋体"/>
          <w:sz w:val="24"/>
          <w:szCs w:val="24"/>
        </w:rPr>
        <w:sectPr>
          <w:headerReference r:id="rId98" w:type="default"/>
          <w:footerReference r:id="rId99" w:type="default"/>
          <w:pgSz w:w="11905" w:h="16840"/>
          <w:pgMar w:top="1503" w:right="4" w:bottom="1325" w:left="0" w:header="1228" w:footer="1138" w:gutter="0"/>
          <w:cols w:space="720" w:num="1"/>
        </w:sectPr>
      </w:pPr>
    </w:p>
    <w:p>
      <w:pPr>
        <w:pStyle w:val="2"/>
        <w:spacing w:line="266" w:lineRule="auto"/>
      </w:pPr>
      <w:r>
        <w:pict>
          <v:shape id="_x0000_s1088" o:spid="_x0000_s1088" o:spt="202" type="#_x0000_t202" style="position:absolute;left:0pt;margin-left:69.8pt;margin-top:779.1pt;height:7pt;width:44.25pt;mso-position-horizontal-relative:page;mso-position-vertical-relative:page;z-index:252005376;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1" w:lineRule="auto"/>
        <w:ind w:left="1921"/>
        <w:rPr>
          <w:rFonts w:ascii="宋体" w:hAnsi="宋体" w:eastAsia="宋体" w:cs="宋体"/>
          <w:sz w:val="24"/>
          <w:szCs w:val="24"/>
        </w:rPr>
      </w:pPr>
      <w:r>
        <w:fldChar w:fldCharType="begin"/>
      </w:r>
      <w:r>
        <w:instrText xml:space="preserve"> HYPERLINK "4.3.2.5" </w:instrText>
      </w:r>
      <w:r>
        <w:fldChar w:fldCharType="separate"/>
      </w:r>
      <w:r>
        <w:rPr>
          <w:rFonts w:ascii="黑体" w:hAnsi="黑体" w:eastAsia="黑体" w:cs="黑体"/>
          <w:spacing w:val="5"/>
          <w:sz w:val="24"/>
          <w:szCs w:val="24"/>
        </w:rPr>
        <w:t>4.3.2.5</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制造成型工艺</w:t>
      </w:r>
    </w:p>
    <w:p>
      <w:pPr>
        <w:spacing w:before="119" w:line="277" w:lineRule="auto"/>
        <w:ind w:left="1423" w:right="1417"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)Ⅰ型和Ⅲ型纤维增强塑料压力容器成</w:t>
      </w:r>
      <w:r>
        <w:rPr>
          <w:rFonts w:ascii="宋体" w:hAnsi="宋体" w:eastAsia="宋体" w:cs="宋体"/>
          <w:spacing w:val="6"/>
          <w:sz w:val="24"/>
          <w:szCs w:val="24"/>
        </w:rPr>
        <w:t>型工艺规程应当按照制作原型容器的工</w:t>
      </w:r>
      <w:r>
        <w:rPr>
          <w:rFonts w:ascii="宋体" w:hAnsi="宋体" w:eastAsia="宋体" w:cs="宋体"/>
          <w:sz w:val="24"/>
          <w:szCs w:val="24"/>
        </w:rPr>
        <w:t xml:space="preserve"> </w:t>
      </w:r>
      <w:r>
        <w:rPr>
          <w:rFonts w:ascii="宋体" w:hAnsi="宋体" w:eastAsia="宋体" w:cs="宋体"/>
          <w:spacing w:val="-4"/>
          <w:sz w:val="24"/>
          <w:szCs w:val="24"/>
        </w:rPr>
        <w:t>艺制定；</w:t>
      </w:r>
    </w:p>
    <w:p>
      <w:pPr>
        <w:spacing w:before="80" w:line="404" w:lineRule="exact"/>
        <w:ind w:left="1965"/>
        <w:rPr>
          <w:rFonts w:ascii="宋体" w:hAnsi="宋体" w:eastAsia="宋体" w:cs="宋体"/>
          <w:sz w:val="24"/>
          <w:szCs w:val="24"/>
        </w:rPr>
      </w:pPr>
      <w:r>
        <w:rPr>
          <w:rFonts w:ascii="宋体" w:hAnsi="宋体" w:eastAsia="宋体" w:cs="宋体"/>
          <w:spacing w:val="7"/>
          <w:position w:val="12"/>
          <w:sz w:val="24"/>
          <w:szCs w:val="24"/>
        </w:rPr>
        <w:t>(</w:t>
      </w:r>
      <w:r>
        <w:rPr>
          <w:rFonts w:ascii="Times New Roman" w:hAnsi="Times New Roman" w:eastAsia="Times New Roman" w:cs="Times New Roman"/>
          <w:spacing w:val="7"/>
          <w:position w:val="12"/>
          <w:sz w:val="24"/>
          <w:szCs w:val="24"/>
        </w:rPr>
        <w:t>2</w:t>
      </w:r>
      <w:r>
        <w:rPr>
          <w:rFonts w:ascii="宋体" w:hAnsi="宋体" w:eastAsia="宋体" w:cs="宋体"/>
          <w:spacing w:val="7"/>
          <w:position w:val="12"/>
          <w:sz w:val="24"/>
          <w:szCs w:val="24"/>
        </w:rPr>
        <w:t>)Ⅱ型纤维增强塑料压力容器制造前应</w:t>
      </w:r>
      <w:r>
        <w:rPr>
          <w:rFonts w:ascii="宋体" w:hAnsi="宋体" w:eastAsia="宋体" w:cs="宋体"/>
          <w:spacing w:val="6"/>
          <w:position w:val="12"/>
          <w:sz w:val="24"/>
          <w:szCs w:val="24"/>
        </w:rPr>
        <w:t>当进行成型和粘接工艺评定，成型和粘</w:t>
      </w:r>
    </w:p>
    <w:p>
      <w:pPr>
        <w:spacing w:line="212" w:lineRule="auto"/>
        <w:ind w:left="1424"/>
        <w:rPr>
          <w:rFonts w:ascii="宋体" w:hAnsi="宋体" w:eastAsia="宋体" w:cs="宋体"/>
          <w:sz w:val="24"/>
          <w:szCs w:val="24"/>
        </w:rPr>
      </w:pPr>
      <w:r>
        <w:rPr>
          <w:rFonts w:ascii="宋体" w:hAnsi="宋体" w:eastAsia="宋体" w:cs="宋体"/>
          <w:spacing w:val="6"/>
          <w:sz w:val="24"/>
          <w:szCs w:val="24"/>
        </w:rPr>
        <w:t>接工艺规程应当根据已评定合格的工艺制定。</w:t>
      </w:r>
    </w:p>
    <w:p>
      <w:pPr>
        <w:spacing w:before="121" w:line="215" w:lineRule="auto"/>
        <w:ind w:left="1921"/>
        <w:rPr>
          <w:rFonts w:ascii="宋体" w:hAnsi="宋体" w:eastAsia="宋体" w:cs="宋体"/>
          <w:sz w:val="24"/>
          <w:szCs w:val="24"/>
        </w:rPr>
      </w:pPr>
      <w:r>
        <w:fldChar w:fldCharType="begin"/>
      </w:r>
      <w:r>
        <w:instrText xml:space="preserve"> HYPERLINK "4.3.2.6" </w:instrText>
      </w:r>
      <w:r>
        <w:fldChar w:fldCharType="separate"/>
      </w:r>
      <w:r>
        <w:rPr>
          <w:rFonts w:ascii="黑体" w:hAnsi="黑体" w:eastAsia="黑体" w:cs="黑体"/>
          <w:spacing w:val="5"/>
          <w:sz w:val="24"/>
          <w:szCs w:val="24"/>
        </w:rPr>
        <w:t>4.3.2.6</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工艺评定人员要求</w:t>
      </w:r>
    </w:p>
    <w:p>
      <w:pPr>
        <w:spacing w:before="119" w:line="400" w:lineRule="exact"/>
        <w:ind w:left="1918"/>
        <w:rPr>
          <w:rFonts w:ascii="宋体" w:hAnsi="宋体" w:eastAsia="宋体" w:cs="宋体"/>
          <w:sz w:val="24"/>
          <w:szCs w:val="24"/>
        </w:rPr>
      </w:pPr>
      <w:r>
        <w:rPr>
          <w:rFonts w:ascii="宋体" w:hAnsi="宋体" w:eastAsia="宋体" w:cs="宋体"/>
          <w:spacing w:val="8"/>
          <w:position w:val="11"/>
          <w:sz w:val="24"/>
          <w:szCs w:val="24"/>
        </w:rPr>
        <w:t>成型和粘接工艺评定应当由制造单位的操作人员(经过培训考核合格，不允许借</w:t>
      </w:r>
    </w:p>
    <w:p>
      <w:pPr>
        <w:spacing w:line="218" w:lineRule="auto"/>
        <w:ind w:left="1423"/>
        <w:rPr>
          <w:rFonts w:ascii="宋体" w:hAnsi="宋体" w:eastAsia="宋体" w:cs="宋体"/>
          <w:sz w:val="24"/>
          <w:szCs w:val="24"/>
        </w:rPr>
      </w:pPr>
      <w:r>
        <w:rPr>
          <w:rFonts w:ascii="宋体" w:hAnsi="宋体" w:eastAsia="宋体" w:cs="宋体"/>
          <w:spacing w:val="6"/>
          <w:sz w:val="24"/>
          <w:szCs w:val="24"/>
        </w:rPr>
        <w:t>用外单位人员)按照拟定的工艺指导书进行操作、制作。</w:t>
      </w:r>
    </w:p>
    <w:p>
      <w:pPr>
        <w:spacing w:before="120" w:line="210" w:lineRule="auto"/>
        <w:ind w:left="1921"/>
        <w:rPr>
          <w:rFonts w:ascii="宋体" w:hAnsi="宋体" w:eastAsia="宋体" w:cs="宋体"/>
          <w:sz w:val="24"/>
          <w:szCs w:val="24"/>
        </w:rPr>
      </w:pPr>
      <w:r>
        <w:fldChar w:fldCharType="begin"/>
      </w:r>
      <w:r>
        <w:instrText xml:space="preserve"> HYPERLINK "4.3.2.7" </w:instrText>
      </w:r>
      <w:r>
        <w:fldChar w:fldCharType="separate"/>
      </w:r>
      <w:r>
        <w:rPr>
          <w:rFonts w:ascii="黑体" w:hAnsi="黑体" w:eastAsia="黑体" w:cs="黑体"/>
          <w:spacing w:val="3"/>
          <w:sz w:val="24"/>
          <w:szCs w:val="24"/>
        </w:rPr>
        <w:t>4.3.2.7</w:t>
      </w:r>
      <w:r>
        <w:rPr>
          <w:rFonts w:ascii="黑体" w:hAnsi="黑体" w:eastAsia="黑体" w:cs="黑体"/>
          <w:spacing w:val="3"/>
          <w:sz w:val="24"/>
          <w:szCs w:val="24"/>
        </w:rPr>
        <w:fldChar w:fldCharType="end"/>
      </w:r>
      <w:r>
        <w:rPr>
          <w:rFonts w:ascii="黑体" w:hAnsi="黑体" w:eastAsia="黑体" w:cs="黑体"/>
          <w:spacing w:val="13"/>
          <w:sz w:val="24"/>
          <w:szCs w:val="24"/>
        </w:rPr>
        <w:t xml:space="preserve">  </w:t>
      </w:r>
      <w:r>
        <w:rPr>
          <w:rFonts w:ascii="宋体" w:hAnsi="宋体" w:eastAsia="宋体" w:cs="宋体"/>
          <w:spacing w:val="3"/>
          <w:sz w:val="24"/>
          <w:szCs w:val="24"/>
        </w:rPr>
        <w:t>制造检查</w:t>
      </w:r>
    </w:p>
    <w:p>
      <w:pPr>
        <w:spacing w:before="126" w:line="397" w:lineRule="exact"/>
        <w:ind w:left="1923"/>
        <w:rPr>
          <w:rFonts w:ascii="宋体" w:hAnsi="宋体" w:eastAsia="宋体" w:cs="宋体"/>
          <w:sz w:val="24"/>
          <w:szCs w:val="24"/>
        </w:rPr>
      </w:pPr>
      <w:r>
        <w:rPr>
          <w:rFonts w:ascii="宋体" w:hAnsi="宋体" w:eastAsia="宋体" w:cs="宋体"/>
          <w:spacing w:val="11"/>
          <w:position w:val="11"/>
          <w:sz w:val="24"/>
          <w:szCs w:val="24"/>
        </w:rPr>
        <w:t>每台纤维增强塑料压力容器应当进行出厂检验，检验项目包括：外观质量、几</w:t>
      </w:r>
    </w:p>
    <w:p>
      <w:pPr>
        <w:spacing w:line="218" w:lineRule="auto"/>
        <w:ind w:left="1421"/>
        <w:rPr>
          <w:rFonts w:ascii="宋体" w:hAnsi="宋体" w:eastAsia="宋体" w:cs="宋体"/>
          <w:sz w:val="24"/>
          <w:szCs w:val="24"/>
        </w:rPr>
      </w:pPr>
      <w:r>
        <w:rPr>
          <w:rFonts w:ascii="宋体" w:hAnsi="宋体" w:eastAsia="宋体" w:cs="宋体"/>
          <w:spacing w:val="7"/>
          <w:sz w:val="24"/>
          <w:szCs w:val="24"/>
        </w:rPr>
        <w:t>何尺寸(厚度、直径、锥度、高度等)、固化度、树脂含量、</w:t>
      </w:r>
      <w:r>
        <w:rPr>
          <w:rFonts w:ascii="宋体" w:hAnsi="宋体" w:eastAsia="宋体" w:cs="宋体"/>
          <w:spacing w:val="6"/>
          <w:sz w:val="24"/>
          <w:szCs w:val="24"/>
        </w:rPr>
        <w:t>总质量、力学性能。</w:t>
      </w:r>
    </w:p>
    <w:p>
      <w:pPr>
        <w:spacing w:before="115" w:line="320" w:lineRule="exact"/>
        <w:ind w:left="1921"/>
        <w:rPr>
          <w:rFonts w:ascii="宋体" w:hAnsi="宋体" w:eastAsia="宋体" w:cs="宋体"/>
          <w:sz w:val="24"/>
          <w:szCs w:val="24"/>
        </w:rPr>
      </w:pPr>
      <w:r>
        <w:rPr>
          <w:rFonts w:ascii="宋体" w:hAnsi="宋体" w:eastAsia="宋体" w:cs="宋体"/>
          <w:spacing w:val="5"/>
          <w:position w:val="1"/>
          <w:sz w:val="24"/>
          <w:szCs w:val="24"/>
        </w:rPr>
        <w:t>热塑性塑料衬里与结构层不得分层。</w:t>
      </w:r>
    </w:p>
    <w:p>
      <w:pPr>
        <w:spacing w:before="89" w:line="208" w:lineRule="auto"/>
        <w:ind w:left="1921"/>
        <w:rPr>
          <w:rFonts w:ascii="宋体" w:hAnsi="宋体" w:eastAsia="宋体" w:cs="宋体"/>
          <w:sz w:val="24"/>
          <w:szCs w:val="24"/>
        </w:rPr>
      </w:pPr>
      <w:r>
        <w:fldChar w:fldCharType="begin"/>
      </w:r>
      <w:r>
        <w:instrText xml:space="preserve"> HYPERLINK "4.3.2.8" </w:instrText>
      </w:r>
      <w:r>
        <w:fldChar w:fldCharType="separate"/>
      </w:r>
      <w:r>
        <w:rPr>
          <w:rFonts w:ascii="黑体" w:hAnsi="黑体" w:eastAsia="黑体" w:cs="黑体"/>
          <w:spacing w:val="2"/>
          <w:sz w:val="24"/>
          <w:szCs w:val="24"/>
        </w:rPr>
        <w:t>4.3.2.8</w:t>
      </w:r>
      <w:r>
        <w:rPr>
          <w:rFonts w:ascii="黑体" w:hAnsi="黑体" w:eastAsia="黑体" w:cs="黑体"/>
          <w:spacing w:val="2"/>
          <w:sz w:val="24"/>
          <w:szCs w:val="24"/>
        </w:rPr>
        <w:fldChar w:fldCharType="end"/>
      </w:r>
      <w:r>
        <w:rPr>
          <w:rFonts w:ascii="黑体" w:hAnsi="黑体" w:eastAsia="黑体" w:cs="黑体"/>
          <w:spacing w:val="19"/>
          <w:sz w:val="24"/>
          <w:szCs w:val="24"/>
        </w:rPr>
        <w:t xml:space="preserve">  </w:t>
      </w:r>
      <w:r>
        <w:rPr>
          <w:rFonts w:ascii="宋体" w:hAnsi="宋体" w:eastAsia="宋体" w:cs="宋体"/>
          <w:spacing w:val="2"/>
          <w:sz w:val="24"/>
          <w:szCs w:val="24"/>
        </w:rPr>
        <w:t>耐压试验</w:t>
      </w:r>
    </w:p>
    <w:p>
      <w:pPr>
        <w:spacing w:before="124" w:line="215" w:lineRule="auto"/>
        <w:ind w:left="1917"/>
        <w:rPr>
          <w:rFonts w:ascii="宋体" w:hAnsi="宋体" w:eastAsia="宋体" w:cs="宋体"/>
          <w:sz w:val="24"/>
          <w:szCs w:val="24"/>
        </w:rPr>
      </w:pPr>
      <w:r>
        <w:rPr>
          <w:rFonts w:ascii="宋体" w:hAnsi="宋体" w:eastAsia="宋体" w:cs="宋体"/>
          <w:spacing w:val="1"/>
          <w:sz w:val="24"/>
          <w:szCs w:val="24"/>
        </w:rPr>
        <w:t>按照设计要求进行耐压试验，</w:t>
      </w:r>
      <w:r>
        <w:rPr>
          <w:rFonts w:ascii="宋体" w:hAnsi="宋体" w:eastAsia="宋体" w:cs="宋体"/>
          <w:spacing w:val="64"/>
          <w:sz w:val="24"/>
          <w:szCs w:val="24"/>
        </w:rPr>
        <w:t xml:space="preserve"> </w:t>
      </w:r>
      <w:r>
        <w:rPr>
          <w:rFonts w:ascii="宋体" w:hAnsi="宋体" w:eastAsia="宋体" w:cs="宋体"/>
          <w:spacing w:val="1"/>
          <w:sz w:val="24"/>
          <w:szCs w:val="24"/>
        </w:rPr>
        <w:t>压力升降速度每分钟不得超过</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2</w:t>
      </w:r>
      <w:r>
        <w:rPr>
          <w:rFonts w:ascii="宋体" w:hAnsi="宋体" w:eastAsia="宋体" w:cs="宋体"/>
          <w:spacing w:val="1"/>
          <w:sz w:val="24"/>
          <w:szCs w:val="24"/>
        </w:rPr>
        <w:t>％的试验压力。</w:t>
      </w:r>
    </w:p>
    <w:p>
      <w:pPr>
        <w:spacing w:before="123" w:line="211" w:lineRule="auto"/>
        <w:ind w:left="1921"/>
        <w:rPr>
          <w:rFonts w:ascii="宋体" w:hAnsi="宋体" w:eastAsia="宋体" w:cs="宋体"/>
          <w:sz w:val="24"/>
          <w:szCs w:val="24"/>
        </w:rPr>
      </w:pPr>
      <w:r>
        <w:rPr>
          <w:rFonts w:ascii="黑体" w:hAnsi="黑体" w:eastAsia="黑体" w:cs="黑体"/>
          <w:spacing w:val="6"/>
          <w:sz w:val="24"/>
          <w:szCs w:val="24"/>
        </w:rPr>
        <w:t xml:space="preserve">4.3.3  </w:t>
      </w:r>
      <w:r>
        <w:rPr>
          <w:rFonts w:ascii="宋体" w:hAnsi="宋体" w:eastAsia="宋体" w:cs="宋体"/>
          <w:spacing w:val="6"/>
          <w:sz w:val="24"/>
          <w:szCs w:val="24"/>
        </w:rPr>
        <w:t>非金属压力容器中的金属受压元件的制造</w:t>
      </w:r>
    </w:p>
    <w:p>
      <w:pPr>
        <w:spacing w:before="126" w:line="400" w:lineRule="exact"/>
        <w:ind w:left="1919"/>
        <w:rPr>
          <w:rFonts w:ascii="宋体" w:hAnsi="宋体" w:eastAsia="宋体" w:cs="宋体"/>
          <w:sz w:val="24"/>
          <w:szCs w:val="24"/>
        </w:rPr>
      </w:pPr>
      <w:r>
        <w:rPr>
          <w:rFonts w:ascii="宋体" w:hAnsi="宋体" w:eastAsia="宋体" w:cs="宋体"/>
          <w:spacing w:val="12"/>
          <w:position w:val="12"/>
          <w:sz w:val="24"/>
          <w:szCs w:val="24"/>
        </w:rPr>
        <w:t>非金属压力容器中的金属受压元件的制造应当符合本规</w:t>
      </w:r>
      <w:r>
        <w:rPr>
          <w:rFonts w:ascii="宋体" w:hAnsi="宋体" w:eastAsia="宋体" w:cs="宋体"/>
          <w:spacing w:val="11"/>
          <w:position w:val="12"/>
          <w:sz w:val="24"/>
          <w:szCs w:val="24"/>
        </w:rPr>
        <w:t>程中关于金属压力容器</w:t>
      </w:r>
    </w:p>
    <w:p>
      <w:pPr>
        <w:spacing w:before="1" w:line="211" w:lineRule="auto"/>
        <w:ind w:left="1442"/>
        <w:rPr>
          <w:rFonts w:ascii="宋体" w:hAnsi="宋体" w:eastAsia="宋体" w:cs="宋体"/>
          <w:sz w:val="24"/>
          <w:szCs w:val="24"/>
        </w:rPr>
      </w:pPr>
      <w:r>
        <w:rPr>
          <w:rFonts w:ascii="宋体" w:hAnsi="宋体" w:eastAsia="宋体" w:cs="宋体"/>
          <w:spacing w:val="-2"/>
          <w:sz w:val="24"/>
          <w:szCs w:val="24"/>
        </w:rPr>
        <w:t>的相应规定。</w:t>
      </w:r>
    </w:p>
    <w:p>
      <w:pPr>
        <w:pStyle w:val="2"/>
        <w:spacing w:line="435" w:lineRule="auto"/>
      </w:pPr>
    </w:p>
    <w:p>
      <w:pPr>
        <w:spacing w:before="88" w:line="225" w:lineRule="auto"/>
        <w:ind w:left="4597"/>
        <w:rPr>
          <w:rFonts w:ascii="黑体" w:hAnsi="黑体" w:eastAsia="黑体" w:cs="黑体"/>
          <w:sz w:val="27"/>
          <w:szCs w:val="27"/>
        </w:rPr>
      </w:pPr>
      <w:r>
        <w:rPr>
          <w:rFonts w:ascii="黑体" w:hAnsi="黑体" w:eastAsia="黑体" w:cs="黑体"/>
          <w:spacing w:val="11"/>
          <w:sz w:val="27"/>
          <w:szCs w:val="27"/>
        </w:rPr>
        <w:t>5</w:t>
      </w:r>
      <w:r>
        <w:rPr>
          <w:rFonts w:ascii="黑体" w:hAnsi="黑体" w:eastAsia="黑体" w:cs="黑体"/>
          <w:spacing w:val="25"/>
          <w:sz w:val="27"/>
          <w:szCs w:val="27"/>
        </w:rPr>
        <w:t xml:space="preserve">  </w:t>
      </w:r>
      <w:r>
        <w:rPr>
          <w:rFonts w:ascii="黑体" w:hAnsi="黑体" w:eastAsia="黑体" w:cs="黑体"/>
          <w:spacing w:val="11"/>
          <w:sz w:val="27"/>
          <w:szCs w:val="27"/>
        </w:rPr>
        <w:t>安装、改造与修理</w:t>
      </w:r>
    </w:p>
    <w:p>
      <w:pPr>
        <w:pStyle w:val="2"/>
        <w:spacing w:line="391" w:lineRule="auto"/>
      </w:pPr>
    </w:p>
    <w:p>
      <w:pPr>
        <w:spacing w:before="79" w:line="212" w:lineRule="auto"/>
        <w:ind w:left="1924"/>
        <w:rPr>
          <w:rFonts w:ascii="宋体" w:hAnsi="宋体" w:eastAsia="宋体" w:cs="宋体"/>
          <w:sz w:val="24"/>
          <w:szCs w:val="24"/>
        </w:rPr>
      </w:pPr>
      <w:r>
        <w:rPr>
          <w:rFonts w:ascii="黑体" w:hAnsi="黑体" w:eastAsia="黑体" w:cs="黑体"/>
          <w:spacing w:val="5"/>
          <w:sz w:val="24"/>
          <w:szCs w:val="24"/>
        </w:rPr>
        <w:t xml:space="preserve">5.1  </w:t>
      </w:r>
      <w:r>
        <w:rPr>
          <w:rFonts w:ascii="宋体" w:hAnsi="宋体" w:eastAsia="宋体" w:cs="宋体"/>
          <w:spacing w:val="5"/>
          <w:sz w:val="24"/>
          <w:szCs w:val="24"/>
        </w:rPr>
        <w:t>安装改造修理单位</w:t>
      </w:r>
    </w:p>
    <w:p>
      <w:pPr>
        <w:spacing w:before="177" w:line="308" w:lineRule="auto"/>
        <w:ind w:left="1423" w:right="1419" w:firstLine="54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)从事压力容器安装、改造或者重大修理的单位应当是取得相应资质的单位；</w:t>
      </w:r>
      <w:r>
        <w:rPr>
          <w:rFonts w:ascii="宋体" w:hAnsi="宋体" w:eastAsia="宋体" w:cs="宋体"/>
          <w:spacing w:val="16"/>
          <w:sz w:val="24"/>
          <w:szCs w:val="24"/>
        </w:rPr>
        <w:t xml:space="preserve"> </w:t>
      </w:r>
      <w:r>
        <w:rPr>
          <w:rFonts w:ascii="宋体" w:hAnsi="宋体" w:eastAsia="宋体" w:cs="宋体"/>
          <w:spacing w:val="11"/>
          <w:sz w:val="24"/>
          <w:szCs w:val="24"/>
        </w:rPr>
        <w:t>安装改造修理单位应当按照相关安全技术规范的要求，建立质量保证体系并且有效</w:t>
      </w:r>
      <w:r>
        <w:rPr>
          <w:rFonts w:ascii="宋体" w:hAnsi="宋体" w:eastAsia="宋体" w:cs="宋体"/>
          <w:spacing w:val="17"/>
          <w:sz w:val="24"/>
          <w:szCs w:val="24"/>
        </w:rPr>
        <w:t xml:space="preserve"> </w:t>
      </w:r>
      <w:r>
        <w:rPr>
          <w:rFonts w:ascii="宋体" w:hAnsi="宋体" w:eastAsia="宋体" w:cs="宋体"/>
          <w:spacing w:val="19"/>
          <w:sz w:val="24"/>
          <w:szCs w:val="24"/>
        </w:rPr>
        <w:t>运行，安装改造修理单位及其主要负责人对压力容器的安</w:t>
      </w:r>
      <w:r>
        <w:rPr>
          <w:rFonts w:ascii="宋体" w:hAnsi="宋体" w:eastAsia="宋体" w:cs="宋体"/>
          <w:spacing w:val="18"/>
          <w:sz w:val="24"/>
          <w:szCs w:val="24"/>
        </w:rPr>
        <w:t>装、改造、修理质量负</w:t>
      </w:r>
    </w:p>
    <w:p>
      <w:pPr>
        <w:spacing w:line="323" w:lineRule="exact"/>
        <w:ind w:left="1426"/>
        <w:rPr>
          <w:rFonts w:ascii="宋体" w:hAnsi="宋体" w:eastAsia="宋体" w:cs="宋体"/>
          <w:sz w:val="24"/>
          <w:szCs w:val="24"/>
        </w:rPr>
      </w:pPr>
      <w:r>
        <w:rPr>
          <w:rFonts w:ascii="宋体" w:hAnsi="宋体" w:eastAsia="宋体" w:cs="宋体"/>
          <w:spacing w:val="-11"/>
          <w:position w:val="1"/>
          <w:sz w:val="24"/>
          <w:szCs w:val="24"/>
        </w:rPr>
        <w:t>责；</w:t>
      </w:r>
    </w:p>
    <w:p>
      <w:pPr>
        <w:spacing w:before="78"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2</w:t>
      </w:r>
      <w:r>
        <w:rPr>
          <w:rFonts w:ascii="宋体" w:hAnsi="宋体" w:eastAsia="宋体" w:cs="宋体"/>
          <w:spacing w:val="5"/>
          <w:position w:val="1"/>
          <w:sz w:val="24"/>
          <w:szCs w:val="24"/>
        </w:rPr>
        <w:t>)安装改造修理单位应当严格执行法规</w:t>
      </w:r>
      <w:r>
        <w:rPr>
          <w:rFonts w:ascii="宋体" w:hAnsi="宋体" w:eastAsia="宋体" w:cs="宋体"/>
          <w:spacing w:val="4"/>
          <w:position w:val="1"/>
          <w:sz w:val="24"/>
          <w:szCs w:val="24"/>
        </w:rPr>
        <w:t>、安全技术规范及技术标准；</w:t>
      </w:r>
    </w:p>
    <w:p>
      <w:pPr>
        <w:spacing w:before="82" w:line="276" w:lineRule="auto"/>
        <w:ind w:left="1421" w:right="1417" w:firstLine="544"/>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)安装改造修理单位应当向使用单位提</w:t>
      </w:r>
      <w:r>
        <w:rPr>
          <w:rFonts w:ascii="宋体" w:hAnsi="宋体" w:eastAsia="宋体" w:cs="宋体"/>
          <w:spacing w:val="6"/>
          <w:sz w:val="24"/>
          <w:szCs w:val="24"/>
        </w:rPr>
        <w:t>供安装、改造、修理施工方案、图样和</w:t>
      </w:r>
      <w:r>
        <w:rPr>
          <w:rFonts w:ascii="宋体" w:hAnsi="宋体" w:eastAsia="宋体" w:cs="宋体"/>
          <w:sz w:val="24"/>
          <w:szCs w:val="24"/>
        </w:rPr>
        <w:t xml:space="preserve"> </w:t>
      </w:r>
      <w:r>
        <w:rPr>
          <w:rFonts w:ascii="宋体" w:hAnsi="宋体" w:eastAsia="宋体" w:cs="宋体"/>
          <w:spacing w:val="4"/>
          <w:sz w:val="24"/>
          <w:szCs w:val="24"/>
        </w:rPr>
        <w:t>施工质量证明文件等技术资料；</w:t>
      </w:r>
    </w:p>
    <w:p>
      <w:pPr>
        <w:spacing w:before="81" w:line="402" w:lineRule="exact"/>
        <w:ind w:left="1965"/>
        <w:rPr>
          <w:rFonts w:ascii="宋体" w:hAnsi="宋体" w:eastAsia="宋体" w:cs="宋体"/>
          <w:sz w:val="24"/>
          <w:szCs w:val="24"/>
        </w:rPr>
      </w:pPr>
      <w:r>
        <w:rPr>
          <w:rFonts w:ascii="宋体" w:hAnsi="宋体" w:eastAsia="宋体" w:cs="宋体"/>
          <w:spacing w:val="7"/>
          <w:position w:val="12"/>
          <w:sz w:val="24"/>
          <w:szCs w:val="24"/>
        </w:rPr>
        <w:t>(</w:t>
      </w:r>
      <w:r>
        <w:rPr>
          <w:rFonts w:ascii="Times New Roman" w:hAnsi="Times New Roman" w:eastAsia="Times New Roman" w:cs="Times New Roman"/>
          <w:spacing w:val="7"/>
          <w:position w:val="12"/>
          <w:sz w:val="24"/>
          <w:szCs w:val="24"/>
        </w:rPr>
        <w:t>4</w:t>
      </w:r>
      <w:r>
        <w:rPr>
          <w:rFonts w:ascii="宋体" w:hAnsi="宋体" w:eastAsia="宋体" w:cs="宋体"/>
          <w:spacing w:val="7"/>
          <w:position w:val="12"/>
          <w:sz w:val="24"/>
          <w:szCs w:val="24"/>
        </w:rPr>
        <w:t>)压力容器安装、改造与重大修理前，</w:t>
      </w:r>
      <w:r>
        <w:rPr>
          <w:rFonts w:ascii="宋体" w:hAnsi="宋体" w:eastAsia="宋体" w:cs="宋体"/>
          <w:spacing w:val="6"/>
          <w:position w:val="12"/>
          <w:sz w:val="24"/>
          <w:szCs w:val="24"/>
        </w:rPr>
        <w:t>从事压力容器安装、改造与重大修理的</w:t>
      </w:r>
    </w:p>
    <w:p>
      <w:pPr>
        <w:spacing w:before="1" w:line="212" w:lineRule="auto"/>
        <w:ind w:left="1422"/>
        <w:rPr>
          <w:rFonts w:ascii="宋体" w:hAnsi="宋体" w:eastAsia="宋体" w:cs="宋体"/>
          <w:sz w:val="24"/>
          <w:szCs w:val="24"/>
        </w:rPr>
      </w:pPr>
      <w:r>
        <w:rPr>
          <w:rFonts w:ascii="宋体" w:hAnsi="宋体" w:eastAsia="宋体" w:cs="宋体"/>
          <w:spacing w:val="6"/>
          <w:sz w:val="24"/>
          <w:szCs w:val="24"/>
        </w:rPr>
        <w:t>单位应当向使用地的特种设备安全监管部门书面告知。</w:t>
      </w:r>
    </w:p>
    <w:p>
      <w:pPr>
        <w:spacing w:before="209" w:line="212" w:lineRule="auto"/>
        <w:ind w:left="1924"/>
        <w:rPr>
          <w:rFonts w:ascii="宋体" w:hAnsi="宋体" w:eastAsia="宋体" w:cs="宋体"/>
          <w:sz w:val="24"/>
          <w:szCs w:val="24"/>
        </w:rPr>
      </w:pPr>
      <w:r>
        <w:rPr>
          <w:rFonts w:ascii="黑体" w:hAnsi="黑体" w:eastAsia="黑体" w:cs="黑体"/>
          <w:spacing w:val="3"/>
          <w:sz w:val="24"/>
          <w:szCs w:val="24"/>
        </w:rPr>
        <w:t>5.2</w:t>
      </w:r>
      <w:r>
        <w:rPr>
          <w:rFonts w:ascii="黑体" w:hAnsi="黑体" w:eastAsia="黑体" w:cs="黑体"/>
          <w:spacing w:val="17"/>
          <w:sz w:val="24"/>
          <w:szCs w:val="24"/>
        </w:rPr>
        <w:t xml:space="preserve">  </w:t>
      </w:r>
      <w:r>
        <w:rPr>
          <w:rFonts w:ascii="宋体" w:hAnsi="宋体" w:eastAsia="宋体" w:cs="宋体"/>
          <w:spacing w:val="3"/>
          <w:sz w:val="24"/>
          <w:szCs w:val="24"/>
        </w:rPr>
        <w:t>改造与重大修理</w:t>
      </w:r>
    </w:p>
    <w:p>
      <w:pPr>
        <w:spacing w:before="184" w:line="213" w:lineRule="auto"/>
        <w:ind w:left="1924"/>
        <w:rPr>
          <w:rFonts w:ascii="宋体" w:hAnsi="宋体" w:eastAsia="宋体" w:cs="宋体"/>
          <w:sz w:val="24"/>
          <w:szCs w:val="24"/>
        </w:rPr>
      </w:pPr>
      <w:r>
        <w:rPr>
          <w:rFonts w:ascii="黑体" w:hAnsi="黑体" w:eastAsia="黑体" w:cs="黑体"/>
          <w:spacing w:val="6"/>
          <w:sz w:val="24"/>
          <w:szCs w:val="24"/>
        </w:rPr>
        <w:t xml:space="preserve">5.2.1  </w:t>
      </w:r>
      <w:r>
        <w:rPr>
          <w:rFonts w:ascii="宋体" w:hAnsi="宋体" w:eastAsia="宋体" w:cs="宋体"/>
          <w:spacing w:val="6"/>
          <w:sz w:val="24"/>
          <w:szCs w:val="24"/>
        </w:rPr>
        <w:t>改造与重大修理含义和基本要求</w:t>
      </w:r>
    </w:p>
    <w:p>
      <w:pPr>
        <w:spacing w:before="120" w:line="219" w:lineRule="auto"/>
        <w:ind w:left="196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)压力容器的改造是指改变主要受压元件的结构或者改变压力容器运</w:t>
      </w:r>
      <w:r>
        <w:rPr>
          <w:rFonts w:ascii="宋体" w:hAnsi="宋体" w:eastAsia="宋体" w:cs="宋体"/>
          <w:spacing w:val="5"/>
          <w:sz w:val="24"/>
          <w:szCs w:val="24"/>
        </w:rPr>
        <w:t>行参数、</w:t>
      </w:r>
    </w:p>
    <w:p>
      <w:pPr>
        <w:spacing w:line="219" w:lineRule="auto"/>
        <w:rPr>
          <w:rFonts w:ascii="宋体" w:hAnsi="宋体" w:eastAsia="宋体" w:cs="宋体"/>
          <w:sz w:val="24"/>
          <w:szCs w:val="24"/>
        </w:rPr>
        <w:sectPr>
          <w:headerReference r:id="rId100" w:type="default"/>
          <w:footerReference r:id="rId101" w:type="default"/>
          <w:pgSz w:w="11905" w:h="16840"/>
          <w:pgMar w:top="1503" w:right="4" w:bottom="1325" w:left="0" w:header="1228" w:footer="1138" w:gutter="0"/>
          <w:cols w:space="720" w:num="1"/>
        </w:sectPr>
      </w:pPr>
    </w:p>
    <w:p>
      <w:pPr>
        <w:pStyle w:val="2"/>
        <w:spacing w:line="260" w:lineRule="auto"/>
      </w:pPr>
      <w:r>
        <w:pict>
          <v:shape id="_x0000_s1089" o:spid="_x0000_s1089" o:spt="202" type="#_x0000_t202" style="position:absolute;left:0pt;margin-left:481.3pt;margin-top:779.1pt;height:7pt;width:44.25pt;mso-position-horizontal-relative:page;mso-position-vertical-relative:page;z-index:252016640;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07" w:lineRule="auto"/>
        <w:ind w:left="1441" w:right="1422" w:hanging="18"/>
        <w:rPr>
          <w:rFonts w:ascii="宋体" w:hAnsi="宋体" w:eastAsia="宋体" w:cs="宋体"/>
          <w:sz w:val="24"/>
          <w:szCs w:val="24"/>
        </w:rPr>
      </w:pPr>
      <w:r>
        <w:rPr>
          <w:rFonts w:ascii="宋体" w:hAnsi="宋体" w:eastAsia="宋体" w:cs="宋体"/>
          <w:spacing w:val="10"/>
          <w:sz w:val="24"/>
          <w:szCs w:val="24"/>
        </w:rPr>
        <w:t>盛装介质、用途等；压力容器的重大修理是指主要受压元件的更换、矫形、挖补，</w:t>
      </w:r>
      <w:r>
        <w:rPr>
          <w:rFonts w:ascii="宋体" w:hAnsi="宋体" w:eastAsia="宋体" w:cs="宋体"/>
          <w:spacing w:val="11"/>
          <w:sz w:val="24"/>
          <w:szCs w:val="24"/>
        </w:rPr>
        <w:t xml:space="preserve"> </w:t>
      </w:r>
      <w:r>
        <w:rPr>
          <w:rFonts w:ascii="宋体" w:hAnsi="宋体" w:eastAsia="宋体" w:cs="宋体"/>
          <w:spacing w:val="6"/>
          <w:sz w:val="24"/>
          <w:szCs w:val="24"/>
        </w:rPr>
        <w:t xml:space="preserve">以及对符合本规程 </w:t>
      </w:r>
      <w:r>
        <w:fldChar w:fldCharType="begin"/>
      </w:r>
      <w:r>
        <w:instrText xml:space="preserve"> HYPERLINK "3.2.2.1" </w:instrText>
      </w:r>
      <w:r>
        <w:fldChar w:fldCharType="separate"/>
      </w:r>
      <w:r>
        <w:rPr>
          <w:rFonts w:ascii="Times New Roman" w:hAnsi="Times New Roman" w:eastAsia="Times New Roman" w:cs="Times New Roman"/>
          <w:spacing w:val="6"/>
          <w:sz w:val="24"/>
          <w:szCs w:val="24"/>
        </w:rPr>
        <w:t>3.2.2.1</w:t>
      </w:r>
      <w:r>
        <w:rPr>
          <w:rFonts w:ascii="Times New Roman" w:hAnsi="Times New Roman" w:eastAsia="Times New Roman" w:cs="Times New Roman"/>
          <w:spacing w:val="6"/>
          <w:sz w:val="24"/>
          <w:szCs w:val="24"/>
        </w:rPr>
        <w:fldChar w:fldCharType="end"/>
      </w:r>
      <w:r>
        <w:rPr>
          <w:rFonts w:ascii="Times New Roman" w:hAnsi="Times New Roman" w:eastAsia="Times New Roman" w:cs="Times New Roman"/>
          <w:spacing w:val="49"/>
          <w:w w:val="101"/>
          <w:sz w:val="24"/>
          <w:szCs w:val="24"/>
        </w:rPr>
        <w:t xml:space="preserve"> </w:t>
      </w:r>
      <w:r>
        <w:rPr>
          <w:rFonts w:ascii="宋体" w:hAnsi="宋体" w:eastAsia="宋体" w:cs="宋体"/>
          <w:spacing w:val="6"/>
          <w:sz w:val="24"/>
          <w:szCs w:val="24"/>
        </w:rPr>
        <w:t>规定的</w:t>
      </w:r>
      <w:r>
        <w:rPr>
          <w:rFonts w:ascii="宋体" w:hAnsi="宋体" w:eastAsia="宋体" w:cs="宋体"/>
          <w:spacing w:val="5"/>
          <w:sz w:val="24"/>
          <w:szCs w:val="24"/>
        </w:rPr>
        <w:t>对接接头的补焊或者对非金属压力容器粘接缝的修</w:t>
      </w:r>
    </w:p>
    <w:p>
      <w:pPr>
        <w:spacing w:line="321" w:lineRule="exact"/>
        <w:ind w:left="1424"/>
        <w:rPr>
          <w:rFonts w:ascii="宋体" w:hAnsi="宋体" w:eastAsia="宋体" w:cs="宋体"/>
          <w:sz w:val="24"/>
          <w:szCs w:val="24"/>
        </w:rPr>
      </w:pPr>
      <w:r>
        <w:rPr>
          <w:rFonts w:ascii="宋体" w:hAnsi="宋体" w:eastAsia="宋体" w:cs="宋体"/>
          <w:spacing w:val="-10"/>
          <w:position w:val="1"/>
          <w:sz w:val="24"/>
          <w:szCs w:val="24"/>
        </w:rPr>
        <w:t>补；</w:t>
      </w:r>
    </w:p>
    <w:p>
      <w:pPr>
        <w:spacing w:before="80" w:line="276" w:lineRule="auto"/>
        <w:ind w:left="1419" w:right="1417" w:firstLine="546"/>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)压力容器的改造或者重大修理方案应</w:t>
      </w:r>
      <w:r>
        <w:rPr>
          <w:rFonts w:ascii="宋体" w:hAnsi="宋体" w:eastAsia="宋体" w:cs="宋体"/>
          <w:spacing w:val="6"/>
          <w:sz w:val="24"/>
          <w:szCs w:val="24"/>
        </w:rPr>
        <w:t>当经过原设计单位或者具备相应能力的</w:t>
      </w:r>
      <w:r>
        <w:rPr>
          <w:rFonts w:ascii="宋体" w:hAnsi="宋体" w:eastAsia="宋体" w:cs="宋体"/>
          <w:sz w:val="24"/>
          <w:szCs w:val="24"/>
        </w:rPr>
        <w:t xml:space="preserve"> </w:t>
      </w:r>
      <w:r>
        <w:rPr>
          <w:rFonts w:ascii="宋体" w:hAnsi="宋体" w:eastAsia="宋体" w:cs="宋体"/>
          <w:spacing w:val="2"/>
          <w:sz w:val="24"/>
          <w:szCs w:val="24"/>
        </w:rPr>
        <w:t>设计单位书面同意；</w:t>
      </w:r>
    </w:p>
    <w:p>
      <w:pPr>
        <w:spacing w:before="81" w:line="277" w:lineRule="auto"/>
        <w:ind w:left="1423" w:right="1417"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)压力容器的改造或者重大修理可以采</w:t>
      </w:r>
      <w:r>
        <w:rPr>
          <w:rFonts w:ascii="宋体" w:hAnsi="宋体" w:eastAsia="宋体" w:cs="宋体"/>
          <w:spacing w:val="6"/>
          <w:sz w:val="24"/>
          <w:szCs w:val="24"/>
        </w:rPr>
        <w:t>用其原产品标准，经过改造或者重大修</w:t>
      </w:r>
      <w:r>
        <w:rPr>
          <w:rFonts w:ascii="宋体" w:hAnsi="宋体" w:eastAsia="宋体" w:cs="宋体"/>
          <w:sz w:val="24"/>
          <w:szCs w:val="24"/>
        </w:rPr>
        <w:t xml:space="preserve"> </w:t>
      </w:r>
      <w:r>
        <w:rPr>
          <w:rFonts w:ascii="宋体" w:hAnsi="宋体" w:eastAsia="宋体" w:cs="宋体"/>
          <w:spacing w:val="5"/>
          <w:sz w:val="24"/>
          <w:szCs w:val="24"/>
        </w:rPr>
        <w:t>理后，应当保证其结构和强度满足安全使用要求；</w:t>
      </w:r>
    </w:p>
    <w:p>
      <w:pPr>
        <w:spacing w:before="81" w:line="307" w:lineRule="auto"/>
        <w:ind w:left="1423" w:right="1418" w:firstLine="54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宋体" w:hAnsi="宋体" w:eastAsia="宋体" w:cs="宋体"/>
          <w:spacing w:val="5"/>
          <w:sz w:val="24"/>
          <w:szCs w:val="24"/>
        </w:rPr>
        <w:t>)符合本规程</w:t>
      </w:r>
      <w:r>
        <w:rPr>
          <w:rFonts w:ascii="宋体" w:hAnsi="宋体" w:eastAsia="宋体" w:cs="宋体"/>
          <w:spacing w:val="-64"/>
          <w:sz w:val="24"/>
          <w:szCs w:val="24"/>
        </w:rPr>
        <w:t xml:space="preserve"> </w:t>
      </w:r>
      <w:r>
        <w:fldChar w:fldCharType="begin"/>
      </w:r>
      <w:r>
        <w:instrText xml:space="preserve"> HYPERLINK "6.1.2.2" </w:instrText>
      </w:r>
      <w:r>
        <w:fldChar w:fldCharType="separate"/>
      </w:r>
      <w:r>
        <w:rPr>
          <w:rFonts w:ascii="Times New Roman" w:hAnsi="Times New Roman" w:eastAsia="Times New Roman" w:cs="Times New Roman"/>
          <w:spacing w:val="5"/>
          <w:sz w:val="24"/>
          <w:szCs w:val="24"/>
        </w:rPr>
        <w:t>6.1.2.2</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要求的压力容器改造、重大修理施工过程，应</w:t>
      </w:r>
      <w:r>
        <w:rPr>
          <w:rFonts w:ascii="宋体" w:hAnsi="宋体" w:eastAsia="宋体" w:cs="宋体"/>
          <w:spacing w:val="4"/>
          <w:sz w:val="24"/>
          <w:szCs w:val="24"/>
        </w:rPr>
        <w:t>当经过具有</w:t>
      </w:r>
      <w:r>
        <w:rPr>
          <w:rFonts w:ascii="宋体" w:hAnsi="宋体" w:eastAsia="宋体" w:cs="宋体"/>
          <w:sz w:val="24"/>
          <w:szCs w:val="24"/>
        </w:rPr>
        <w:t xml:space="preserve"> </w:t>
      </w:r>
      <w:r>
        <w:rPr>
          <w:rFonts w:ascii="宋体" w:hAnsi="宋体" w:eastAsia="宋体" w:cs="宋体"/>
          <w:spacing w:val="11"/>
          <w:sz w:val="24"/>
          <w:szCs w:val="24"/>
        </w:rPr>
        <w:t>相应资质的特种设备检验机构进行监督检验，未经监督检验或者监督检验不合格的</w:t>
      </w:r>
    </w:p>
    <w:p>
      <w:pPr>
        <w:spacing w:line="320" w:lineRule="exact"/>
        <w:ind w:left="1423"/>
        <w:rPr>
          <w:rFonts w:ascii="宋体" w:hAnsi="宋体" w:eastAsia="宋体" w:cs="宋体"/>
          <w:sz w:val="24"/>
          <w:szCs w:val="24"/>
        </w:rPr>
      </w:pPr>
      <w:r>
        <w:rPr>
          <w:rFonts w:ascii="宋体" w:hAnsi="宋体" w:eastAsia="宋体" w:cs="宋体"/>
          <w:spacing w:val="3"/>
          <w:position w:val="1"/>
          <w:sz w:val="24"/>
          <w:szCs w:val="24"/>
        </w:rPr>
        <w:t>压力容器不得投入使用；</w:t>
      </w:r>
    </w:p>
    <w:p>
      <w:pPr>
        <w:spacing w:before="81" w:line="219"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)固定式压力容器不得改造为移动式压力容器。</w:t>
      </w:r>
    </w:p>
    <w:p>
      <w:pPr>
        <w:spacing w:before="117" w:line="213" w:lineRule="auto"/>
        <w:ind w:left="1924"/>
        <w:rPr>
          <w:rFonts w:ascii="宋体" w:hAnsi="宋体" w:eastAsia="宋体" w:cs="宋体"/>
          <w:sz w:val="24"/>
          <w:szCs w:val="24"/>
        </w:rPr>
      </w:pPr>
      <w:r>
        <w:rPr>
          <w:rFonts w:ascii="黑体" w:hAnsi="黑体" w:eastAsia="黑体" w:cs="黑体"/>
          <w:spacing w:val="6"/>
          <w:sz w:val="24"/>
          <w:szCs w:val="24"/>
        </w:rPr>
        <w:t xml:space="preserve">5.2.2  </w:t>
      </w:r>
      <w:r>
        <w:rPr>
          <w:rFonts w:ascii="宋体" w:hAnsi="宋体" w:eastAsia="宋体" w:cs="宋体"/>
          <w:spacing w:val="6"/>
          <w:sz w:val="24"/>
          <w:szCs w:val="24"/>
        </w:rPr>
        <w:t>改造或者修理前的准备工作</w:t>
      </w:r>
    </w:p>
    <w:p>
      <w:pPr>
        <w:spacing w:before="123" w:line="309" w:lineRule="auto"/>
        <w:ind w:left="1427" w:right="1421" w:firstLine="491"/>
        <w:rPr>
          <w:rFonts w:ascii="宋体" w:hAnsi="宋体" w:eastAsia="宋体" w:cs="宋体"/>
          <w:sz w:val="24"/>
          <w:szCs w:val="24"/>
        </w:rPr>
      </w:pPr>
      <w:r>
        <w:rPr>
          <w:rFonts w:ascii="宋体" w:hAnsi="宋体" w:eastAsia="宋体" w:cs="宋体"/>
          <w:spacing w:val="12"/>
          <w:sz w:val="24"/>
          <w:szCs w:val="24"/>
        </w:rPr>
        <w:t>压力容器改造或者修理人员在进入压力容器内部进行工</w:t>
      </w:r>
      <w:r>
        <w:rPr>
          <w:rFonts w:ascii="宋体" w:hAnsi="宋体" w:eastAsia="宋体" w:cs="宋体"/>
          <w:spacing w:val="11"/>
          <w:sz w:val="24"/>
          <w:szCs w:val="24"/>
        </w:rPr>
        <w:t>作前，使用单位应当按</w:t>
      </w:r>
      <w:r>
        <w:rPr>
          <w:rFonts w:ascii="宋体" w:hAnsi="宋体" w:eastAsia="宋体" w:cs="宋体"/>
          <w:sz w:val="24"/>
          <w:szCs w:val="24"/>
        </w:rPr>
        <w:t xml:space="preserve"> </w:t>
      </w:r>
      <w:r>
        <w:rPr>
          <w:rFonts w:ascii="宋体" w:hAnsi="宋体" w:eastAsia="宋体" w:cs="宋体"/>
          <w:spacing w:val="11"/>
          <w:sz w:val="24"/>
          <w:szCs w:val="24"/>
        </w:rPr>
        <w:t>照安全生产的有关规定，参照定期检验的要求，做好准备和清理工作，达不到要求</w:t>
      </w:r>
    </w:p>
    <w:p>
      <w:pPr>
        <w:spacing w:line="212" w:lineRule="auto"/>
        <w:ind w:left="1435"/>
        <w:rPr>
          <w:rFonts w:ascii="宋体" w:hAnsi="宋体" w:eastAsia="宋体" w:cs="宋体"/>
          <w:sz w:val="24"/>
          <w:szCs w:val="24"/>
        </w:rPr>
      </w:pPr>
      <w:r>
        <w:rPr>
          <w:rFonts w:ascii="宋体" w:hAnsi="宋体" w:eastAsia="宋体" w:cs="宋体"/>
          <w:spacing w:val="2"/>
          <w:sz w:val="24"/>
          <w:szCs w:val="24"/>
        </w:rPr>
        <w:t>时，严禁人员进入。</w:t>
      </w:r>
    </w:p>
    <w:p>
      <w:pPr>
        <w:spacing w:before="122" w:line="214" w:lineRule="auto"/>
        <w:ind w:left="1924"/>
        <w:rPr>
          <w:rFonts w:ascii="宋体" w:hAnsi="宋体" w:eastAsia="宋体" w:cs="宋体"/>
          <w:sz w:val="24"/>
          <w:szCs w:val="24"/>
        </w:rPr>
      </w:pPr>
      <w:r>
        <w:rPr>
          <w:rFonts w:ascii="黑体" w:hAnsi="黑体" w:eastAsia="黑体" w:cs="黑体"/>
          <w:spacing w:val="5"/>
          <w:sz w:val="24"/>
          <w:szCs w:val="24"/>
        </w:rPr>
        <w:t xml:space="preserve">5.2.3  </w:t>
      </w:r>
      <w:r>
        <w:rPr>
          <w:rFonts w:ascii="宋体" w:hAnsi="宋体" w:eastAsia="宋体" w:cs="宋体"/>
          <w:spacing w:val="5"/>
          <w:sz w:val="24"/>
          <w:szCs w:val="24"/>
        </w:rPr>
        <w:t>改造或者修理的焊接要求</w:t>
      </w:r>
    </w:p>
    <w:p>
      <w:pPr>
        <w:spacing w:before="118" w:line="277" w:lineRule="auto"/>
        <w:ind w:left="1422" w:right="1423"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)压力容器的挖补、更换筒节、增(扩)开口接管以及焊后热处理，应当参照相</w:t>
      </w:r>
      <w:r>
        <w:rPr>
          <w:rFonts w:ascii="宋体" w:hAnsi="宋体" w:eastAsia="宋体" w:cs="宋体"/>
          <w:spacing w:val="8"/>
          <w:sz w:val="24"/>
          <w:szCs w:val="24"/>
        </w:rPr>
        <w:t xml:space="preserve"> </w:t>
      </w:r>
      <w:r>
        <w:rPr>
          <w:rFonts w:ascii="宋体" w:hAnsi="宋体" w:eastAsia="宋体" w:cs="宋体"/>
          <w:spacing w:val="6"/>
          <w:sz w:val="24"/>
          <w:szCs w:val="24"/>
        </w:rPr>
        <w:t>应的产品标准制订施工方案，并且经改造或者修理单位技术负责人批准；</w:t>
      </w:r>
    </w:p>
    <w:p>
      <w:pPr>
        <w:spacing w:before="82" w:line="276" w:lineRule="auto"/>
        <w:ind w:left="1422" w:right="1422" w:firstLine="543"/>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2</w:t>
      </w:r>
      <w:r>
        <w:rPr>
          <w:rFonts w:ascii="宋体" w:hAnsi="宋体" w:eastAsia="宋体" w:cs="宋体"/>
          <w:spacing w:val="10"/>
          <w:sz w:val="24"/>
          <w:szCs w:val="24"/>
        </w:rPr>
        <w:t>)经无损检测确认缺陷完全清除后，方可进行焊接(焊接</w:t>
      </w:r>
      <w:r>
        <w:rPr>
          <w:rFonts w:ascii="宋体" w:hAnsi="宋体" w:eastAsia="宋体" w:cs="宋体"/>
          <w:spacing w:val="9"/>
          <w:sz w:val="24"/>
          <w:szCs w:val="24"/>
        </w:rPr>
        <w:t>工艺评定按照本规程</w:t>
      </w:r>
      <w:r>
        <w:rPr>
          <w:rFonts w:ascii="宋体" w:hAnsi="宋体" w:eastAsia="宋体" w:cs="宋体"/>
          <w:sz w:val="24"/>
          <w:szCs w:val="24"/>
        </w:rPr>
        <w:t xml:space="preserve"> </w:t>
      </w:r>
      <w:r>
        <w:fldChar w:fldCharType="begin"/>
      </w:r>
      <w:r>
        <w:instrText xml:space="preserve"> HYPERLINK "4.2.1.1" </w:instrText>
      </w:r>
      <w:r>
        <w:fldChar w:fldCharType="separate"/>
      </w:r>
      <w:r>
        <w:rPr>
          <w:rFonts w:ascii="Times New Roman" w:hAnsi="Times New Roman" w:eastAsia="Times New Roman" w:cs="Times New Roman"/>
          <w:spacing w:val="4"/>
          <w:sz w:val="24"/>
          <w:szCs w:val="24"/>
        </w:rPr>
        <w:t>4.2.1.1</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31"/>
          <w:w w:val="101"/>
          <w:sz w:val="24"/>
          <w:szCs w:val="24"/>
        </w:rPr>
        <w:t xml:space="preserve"> </w:t>
      </w:r>
      <w:r>
        <w:rPr>
          <w:rFonts w:ascii="宋体" w:hAnsi="宋体" w:eastAsia="宋体" w:cs="宋体"/>
          <w:spacing w:val="4"/>
          <w:sz w:val="24"/>
          <w:szCs w:val="24"/>
        </w:rPr>
        <w:t>的规定)，焊接完成后应当再次进行无损检测；</w:t>
      </w:r>
    </w:p>
    <w:p>
      <w:pPr>
        <w:spacing w:before="79" w:line="320"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3</w:t>
      </w:r>
      <w:r>
        <w:rPr>
          <w:rFonts w:ascii="宋体" w:hAnsi="宋体" w:eastAsia="宋体" w:cs="宋体"/>
          <w:spacing w:val="2"/>
          <w:position w:val="1"/>
          <w:sz w:val="24"/>
          <w:szCs w:val="24"/>
        </w:rPr>
        <w:t>)母材补焊后，应当打磨至与母材齐平；</w:t>
      </w:r>
    </w:p>
    <w:p>
      <w:pPr>
        <w:spacing w:before="80" w:line="261" w:lineRule="auto"/>
        <w:ind w:left="1423" w:right="1417"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4</w:t>
      </w:r>
      <w:r>
        <w:rPr>
          <w:rFonts w:ascii="宋体" w:hAnsi="宋体" w:eastAsia="宋体" w:cs="宋体"/>
          <w:spacing w:val="7"/>
          <w:sz w:val="24"/>
          <w:szCs w:val="24"/>
        </w:rPr>
        <w:t>)有焊后消除应力热处理要求时，应当</w:t>
      </w:r>
      <w:r>
        <w:rPr>
          <w:rFonts w:ascii="宋体" w:hAnsi="宋体" w:eastAsia="宋体" w:cs="宋体"/>
          <w:spacing w:val="6"/>
          <w:sz w:val="24"/>
          <w:szCs w:val="24"/>
        </w:rPr>
        <w:t>根据补焊深度确定是否需要进行消除应</w:t>
      </w:r>
      <w:r>
        <w:rPr>
          <w:rFonts w:ascii="宋体" w:hAnsi="宋体" w:eastAsia="宋体" w:cs="宋体"/>
          <w:sz w:val="24"/>
          <w:szCs w:val="24"/>
        </w:rPr>
        <w:t xml:space="preserve"> </w:t>
      </w:r>
      <w:r>
        <w:rPr>
          <w:rFonts w:ascii="宋体" w:hAnsi="宋体" w:eastAsia="宋体" w:cs="宋体"/>
          <w:spacing w:val="-2"/>
          <w:sz w:val="24"/>
          <w:szCs w:val="24"/>
        </w:rPr>
        <w:t>力处理。</w:t>
      </w:r>
    </w:p>
    <w:p>
      <w:pPr>
        <w:spacing w:before="125" w:line="215" w:lineRule="auto"/>
        <w:ind w:left="1924"/>
        <w:rPr>
          <w:rFonts w:ascii="宋体" w:hAnsi="宋体" w:eastAsia="宋体" w:cs="宋体"/>
          <w:sz w:val="24"/>
          <w:szCs w:val="24"/>
        </w:rPr>
      </w:pPr>
      <w:r>
        <w:rPr>
          <w:rFonts w:ascii="黑体" w:hAnsi="黑体" w:eastAsia="黑体" w:cs="黑体"/>
          <w:spacing w:val="6"/>
          <w:sz w:val="24"/>
          <w:szCs w:val="24"/>
        </w:rPr>
        <w:t xml:space="preserve">5.2.4  </w:t>
      </w:r>
      <w:r>
        <w:rPr>
          <w:rFonts w:ascii="宋体" w:hAnsi="宋体" w:eastAsia="宋体" w:cs="宋体"/>
          <w:spacing w:val="6"/>
          <w:sz w:val="24"/>
          <w:szCs w:val="24"/>
        </w:rPr>
        <w:t>非金属压力容器改造或者修理专项要求</w:t>
      </w:r>
    </w:p>
    <w:p>
      <w:pPr>
        <w:spacing w:before="119" w:line="307" w:lineRule="auto"/>
        <w:ind w:left="1422" w:right="1417" w:firstLine="54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)对石墨压力容器，当改造或者修理石</w:t>
      </w:r>
      <w:r>
        <w:rPr>
          <w:rFonts w:ascii="宋体" w:hAnsi="宋体" w:eastAsia="宋体" w:cs="宋体"/>
          <w:spacing w:val="6"/>
          <w:sz w:val="24"/>
          <w:szCs w:val="24"/>
        </w:rPr>
        <w:t>墨受压元件时，需要进行粘接或者浸渍</w:t>
      </w:r>
      <w:r>
        <w:rPr>
          <w:rFonts w:ascii="宋体" w:hAnsi="宋体" w:eastAsia="宋体" w:cs="宋体"/>
          <w:sz w:val="24"/>
          <w:szCs w:val="24"/>
        </w:rPr>
        <w:t xml:space="preserve"> </w:t>
      </w:r>
      <w:r>
        <w:rPr>
          <w:rFonts w:ascii="宋体" w:hAnsi="宋体" w:eastAsia="宋体" w:cs="宋体"/>
          <w:spacing w:val="5"/>
          <w:sz w:val="24"/>
          <w:szCs w:val="24"/>
        </w:rPr>
        <w:t>作业的，在改造或者修理作业前，应当参照本规程</w:t>
      </w:r>
      <w:r>
        <w:rPr>
          <w:rFonts w:ascii="宋体" w:hAnsi="宋体" w:eastAsia="宋体" w:cs="宋体"/>
          <w:spacing w:val="-45"/>
          <w:sz w:val="24"/>
          <w:szCs w:val="24"/>
        </w:rPr>
        <w:t xml:space="preserve"> </w:t>
      </w:r>
      <w:r>
        <w:fldChar w:fldCharType="begin"/>
      </w:r>
      <w:r>
        <w:instrText xml:space="preserve"> HYPERLINK "4.3.1.2" </w:instrText>
      </w:r>
      <w:r>
        <w:fldChar w:fldCharType="separate"/>
      </w:r>
      <w:r>
        <w:rPr>
          <w:rFonts w:ascii="Times New Roman" w:hAnsi="Times New Roman" w:eastAsia="Times New Roman" w:cs="Times New Roman"/>
          <w:spacing w:val="5"/>
          <w:sz w:val="24"/>
          <w:szCs w:val="24"/>
        </w:rPr>
        <w:t>4.3.1.2</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20"/>
          <w:sz w:val="24"/>
          <w:szCs w:val="24"/>
        </w:rPr>
        <w:t xml:space="preserve"> </w:t>
      </w:r>
      <w:r>
        <w:rPr>
          <w:rFonts w:ascii="宋体" w:hAnsi="宋体" w:eastAsia="宋体" w:cs="宋体"/>
          <w:spacing w:val="5"/>
          <w:sz w:val="24"/>
          <w:szCs w:val="24"/>
        </w:rPr>
        <w:t>和</w:t>
      </w:r>
      <w:r>
        <w:rPr>
          <w:rFonts w:ascii="宋体" w:hAnsi="宋体" w:eastAsia="宋体" w:cs="宋体"/>
          <w:spacing w:val="-46"/>
          <w:sz w:val="24"/>
          <w:szCs w:val="24"/>
        </w:rPr>
        <w:t xml:space="preserve"> </w:t>
      </w:r>
      <w:r>
        <w:fldChar w:fldCharType="begin"/>
      </w:r>
      <w:r>
        <w:instrText xml:space="preserve"> HYPERLINK "4.3.1.3" </w:instrText>
      </w:r>
      <w:r>
        <w:fldChar w:fldCharType="separate"/>
      </w:r>
      <w:r>
        <w:rPr>
          <w:rFonts w:ascii="Times New Roman" w:hAnsi="Times New Roman" w:eastAsia="Times New Roman" w:cs="Times New Roman"/>
          <w:spacing w:val="5"/>
          <w:sz w:val="24"/>
          <w:szCs w:val="24"/>
        </w:rPr>
        <w:t>4.3.1.3</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32"/>
          <w:w w:val="101"/>
          <w:sz w:val="24"/>
          <w:szCs w:val="24"/>
        </w:rPr>
        <w:t xml:space="preserve"> </w:t>
      </w:r>
      <w:r>
        <w:rPr>
          <w:rFonts w:ascii="宋体" w:hAnsi="宋体" w:eastAsia="宋体" w:cs="宋体"/>
          <w:spacing w:val="5"/>
          <w:sz w:val="24"/>
          <w:szCs w:val="24"/>
        </w:rPr>
        <w:t>的规</w:t>
      </w:r>
      <w:r>
        <w:rPr>
          <w:rFonts w:ascii="宋体" w:hAnsi="宋体" w:eastAsia="宋体" w:cs="宋体"/>
          <w:spacing w:val="4"/>
          <w:sz w:val="24"/>
          <w:szCs w:val="24"/>
        </w:rPr>
        <w:t>定进行相应</w:t>
      </w:r>
    </w:p>
    <w:p>
      <w:pPr>
        <w:spacing w:line="322" w:lineRule="exact"/>
        <w:ind w:left="1442"/>
        <w:rPr>
          <w:rFonts w:ascii="宋体" w:hAnsi="宋体" w:eastAsia="宋体" w:cs="宋体"/>
          <w:sz w:val="24"/>
          <w:szCs w:val="24"/>
        </w:rPr>
      </w:pPr>
      <w:r>
        <w:rPr>
          <w:rFonts w:ascii="宋体" w:hAnsi="宋体" w:eastAsia="宋体" w:cs="宋体"/>
          <w:spacing w:val="-4"/>
          <w:position w:val="1"/>
          <w:sz w:val="24"/>
          <w:szCs w:val="24"/>
        </w:rPr>
        <w:t>的工艺评定；</w:t>
      </w:r>
    </w:p>
    <w:p>
      <w:pPr>
        <w:spacing w:before="79"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2</w:t>
      </w:r>
      <w:r>
        <w:rPr>
          <w:rFonts w:ascii="宋体" w:hAnsi="宋体" w:eastAsia="宋体" w:cs="宋体"/>
          <w:spacing w:val="5"/>
          <w:position w:val="1"/>
          <w:sz w:val="24"/>
          <w:szCs w:val="24"/>
        </w:rPr>
        <w:t>)纤维增强塑料压力容器改造、修理过程中应当远离</w:t>
      </w:r>
      <w:r>
        <w:rPr>
          <w:rFonts w:ascii="宋体" w:hAnsi="宋体" w:eastAsia="宋体" w:cs="宋体"/>
          <w:spacing w:val="4"/>
          <w:position w:val="1"/>
          <w:sz w:val="24"/>
          <w:szCs w:val="24"/>
        </w:rPr>
        <w:t>热源、火源。</w:t>
      </w:r>
    </w:p>
    <w:p>
      <w:pPr>
        <w:spacing w:before="84" w:line="212" w:lineRule="auto"/>
        <w:ind w:left="1924"/>
        <w:rPr>
          <w:rFonts w:ascii="宋体" w:hAnsi="宋体" w:eastAsia="宋体" w:cs="宋体"/>
          <w:sz w:val="24"/>
          <w:szCs w:val="24"/>
        </w:rPr>
      </w:pPr>
      <w:r>
        <w:rPr>
          <w:rFonts w:ascii="黑体" w:hAnsi="黑体" w:eastAsia="黑体" w:cs="黑体"/>
          <w:spacing w:val="6"/>
          <w:sz w:val="24"/>
          <w:szCs w:val="24"/>
        </w:rPr>
        <w:t xml:space="preserve">5.2.5  </w:t>
      </w:r>
      <w:r>
        <w:rPr>
          <w:rFonts w:ascii="宋体" w:hAnsi="宋体" w:eastAsia="宋体" w:cs="宋体"/>
          <w:spacing w:val="6"/>
          <w:sz w:val="24"/>
          <w:szCs w:val="24"/>
        </w:rPr>
        <w:t>改造与重大修理的耐压试验</w:t>
      </w:r>
    </w:p>
    <w:p>
      <w:pPr>
        <w:spacing w:before="123" w:line="214" w:lineRule="auto"/>
        <w:ind w:left="1903"/>
        <w:rPr>
          <w:rFonts w:ascii="宋体" w:hAnsi="宋体" w:eastAsia="宋体" w:cs="宋体"/>
          <w:sz w:val="24"/>
          <w:szCs w:val="24"/>
        </w:rPr>
      </w:pPr>
      <w:r>
        <w:rPr>
          <w:rFonts w:ascii="宋体" w:hAnsi="宋体" w:eastAsia="宋体" w:cs="宋体"/>
          <w:spacing w:val="-1"/>
          <w:sz w:val="24"/>
          <w:szCs w:val="24"/>
        </w:rPr>
        <w:t>有下列情况之一的压力容器，在改造与重大修理</w:t>
      </w:r>
      <w:r>
        <w:rPr>
          <w:rFonts w:ascii="宋体" w:hAnsi="宋体" w:eastAsia="宋体" w:cs="宋体"/>
          <w:spacing w:val="-2"/>
          <w:sz w:val="24"/>
          <w:szCs w:val="24"/>
        </w:rPr>
        <w:t>施工过程中应当进行耐压试验：</w:t>
      </w:r>
    </w:p>
    <w:p>
      <w:pPr>
        <w:spacing w:before="118"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1</w:t>
      </w:r>
      <w:r>
        <w:rPr>
          <w:rFonts w:ascii="宋体" w:hAnsi="宋体" w:eastAsia="宋体" w:cs="宋体"/>
          <w:spacing w:val="3"/>
          <w:position w:val="1"/>
          <w:sz w:val="24"/>
          <w:szCs w:val="24"/>
        </w:rPr>
        <w:t>)用焊接(粘接)方法更换或者新增主要受压元件的；</w:t>
      </w:r>
    </w:p>
    <w:p>
      <w:pPr>
        <w:spacing w:before="78"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2</w:t>
      </w:r>
      <w:r>
        <w:rPr>
          <w:rFonts w:ascii="宋体" w:hAnsi="宋体" w:eastAsia="宋体" w:cs="宋体"/>
          <w:spacing w:val="3"/>
          <w:position w:val="1"/>
          <w:sz w:val="24"/>
          <w:szCs w:val="24"/>
        </w:rPr>
        <w:t>)主要受压元件补焊深度大于二分之一实测厚度的；</w:t>
      </w:r>
    </w:p>
    <w:p>
      <w:pPr>
        <w:spacing w:before="79"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3</w:t>
      </w:r>
      <w:r>
        <w:rPr>
          <w:rFonts w:ascii="宋体" w:hAnsi="宋体" w:eastAsia="宋体" w:cs="宋体"/>
          <w:spacing w:val="4"/>
          <w:position w:val="1"/>
          <w:sz w:val="24"/>
          <w:szCs w:val="24"/>
        </w:rPr>
        <w:t>)改变使用条件，超过原设计参数并且经过强度校核合格的；</w:t>
      </w:r>
    </w:p>
    <w:p>
      <w:pPr>
        <w:spacing w:before="82"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)需要更换衬里的(耐压试验在更换衬里前进行)。</w:t>
      </w:r>
    </w:p>
    <w:p>
      <w:pPr>
        <w:spacing w:line="219" w:lineRule="auto"/>
        <w:rPr>
          <w:rFonts w:ascii="宋体" w:hAnsi="宋体" w:eastAsia="宋体" w:cs="宋体"/>
          <w:sz w:val="24"/>
          <w:szCs w:val="24"/>
        </w:rPr>
        <w:sectPr>
          <w:headerReference r:id="rId102" w:type="default"/>
          <w:footerReference r:id="rId103" w:type="default"/>
          <w:pgSz w:w="11905" w:h="16840"/>
          <w:pgMar w:top="1503" w:right="4" w:bottom="1325" w:left="0" w:header="1228" w:footer="1138" w:gutter="0"/>
          <w:cols w:space="720" w:num="1"/>
        </w:sectPr>
      </w:pPr>
    </w:p>
    <w:p>
      <w:pPr>
        <w:pStyle w:val="2"/>
        <w:spacing w:line="327" w:lineRule="auto"/>
      </w:pPr>
      <w:r>
        <w:pict>
          <v:shape id="_x0000_s1090" o:spid="_x0000_s1090" o:spt="202" type="#_x0000_t202" style="position:absolute;left:0pt;margin-left:69.8pt;margin-top:779.1pt;height:7pt;width:44.25pt;mso-position-horizontal-relative:page;mso-position-vertical-relative:page;z-index:252027904;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pStyle w:val="2"/>
        <w:spacing w:line="328" w:lineRule="auto"/>
      </w:pPr>
    </w:p>
    <w:p>
      <w:pPr>
        <w:spacing w:before="88" w:line="224" w:lineRule="auto"/>
        <w:ind w:left="5176"/>
        <w:rPr>
          <w:rFonts w:ascii="黑体" w:hAnsi="黑体" w:eastAsia="黑体" w:cs="黑体"/>
          <w:sz w:val="27"/>
          <w:szCs w:val="27"/>
        </w:rPr>
      </w:pPr>
      <w:r>
        <w:rPr>
          <w:rFonts w:ascii="黑体" w:hAnsi="黑体" w:eastAsia="黑体" w:cs="黑体"/>
          <w:spacing w:val="7"/>
          <w:sz w:val="27"/>
          <w:szCs w:val="27"/>
        </w:rPr>
        <w:t>6</w:t>
      </w:r>
      <w:r>
        <w:rPr>
          <w:rFonts w:ascii="黑体" w:hAnsi="黑体" w:eastAsia="黑体" w:cs="黑体"/>
          <w:spacing w:val="19"/>
          <w:sz w:val="27"/>
          <w:szCs w:val="27"/>
        </w:rPr>
        <w:t xml:space="preserve">  </w:t>
      </w:r>
      <w:r>
        <w:rPr>
          <w:rFonts w:ascii="黑体" w:hAnsi="黑体" w:eastAsia="黑体" w:cs="黑体"/>
          <w:spacing w:val="7"/>
          <w:sz w:val="27"/>
          <w:szCs w:val="27"/>
        </w:rPr>
        <w:t>监督检验</w:t>
      </w:r>
    </w:p>
    <w:p>
      <w:pPr>
        <w:pStyle w:val="2"/>
        <w:spacing w:line="390" w:lineRule="auto"/>
      </w:pPr>
    </w:p>
    <w:p>
      <w:pPr>
        <w:spacing w:before="78" w:line="214" w:lineRule="auto"/>
        <w:ind w:left="1927"/>
        <w:rPr>
          <w:rFonts w:ascii="宋体" w:hAnsi="宋体" w:eastAsia="宋体" w:cs="宋体"/>
          <w:sz w:val="24"/>
          <w:szCs w:val="24"/>
        </w:rPr>
      </w:pPr>
      <w:r>
        <w:rPr>
          <w:rFonts w:ascii="黑体" w:hAnsi="黑体" w:eastAsia="黑体" w:cs="黑体"/>
          <w:spacing w:val="4"/>
          <w:sz w:val="24"/>
          <w:szCs w:val="24"/>
        </w:rPr>
        <w:t xml:space="preserve">6.1  </w:t>
      </w:r>
      <w:r>
        <w:rPr>
          <w:rFonts w:ascii="宋体" w:hAnsi="宋体" w:eastAsia="宋体" w:cs="宋体"/>
          <w:spacing w:val="4"/>
          <w:sz w:val="24"/>
          <w:szCs w:val="24"/>
        </w:rPr>
        <w:t>监督检验通用要求</w:t>
      </w:r>
    </w:p>
    <w:p>
      <w:pPr>
        <w:spacing w:before="185" w:line="209" w:lineRule="auto"/>
        <w:ind w:left="1927"/>
        <w:rPr>
          <w:rFonts w:ascii="宋体" w:hAnsi="宋体" w:eastAsia="宋体" w:cs="宋体"/>
          <w:sz w:val="24"/>
          <w:szCs w:val="24"/>
        </w:rPr>
      </w:pPr>
      <w:r>
        <w:rPr>
          <w:rFonts w:ascii="黑体" w:hAnsi="黑体" w:eastAsia="黑体" w:cs="黑体"/>
          <w:spacing w:val="2"/>
          <w:sz w:val="24"/>
          <w:szCs w:val="24"/>
        </w:rPr>
        <w:t>6.1.1</w:t>
      </w:r>
      <w:r>
        <w:rPr>
          <w:rFonts w:ascii="黑体" w:hAnsi="黑体" w:eastAsia="黑体" w:cs="黑体"/>
          <w:spacing w:val="14"/>
          <w:sz w:val="24"/>
          <w:szCs w:val="24"/>
        </w:rPr>
        <w:t xml:space="preserve">  </w:t>
      </w:r>
      <w:r>
        <w:rPr>
          <w:rFonts w:ascii="宋体" w:hAnsi="宋体" w:eastAsia="宋体" w:cs="宋体"/>
          <w:spacing w:val="2"/>
          <w:sz w:val="24"/>
          <w:szCs w:val="24"/>
        </w:rPr>
        <w:t>监督检验</w:t>
      </w:r>
    </w:p>
    <w:p>
      <w:pPr>
        <w:spacing w:before="124" w:line="308" w:lineRule="auto"/>
        <w:ind w:left="1423" w:right="1419" w:firstLine="495"/>
        <w:rPr>
          <w:rFonts w:ascii="宋体" w:hAnsi="宋体" w:eastAsia="宋体" w:cs="宋体"/>
          <w:sz w:val="24"/>
          <w:szCs w:val="24"/>
        </w:rPr>
      </w:pPr>
      <w:r>
        <w:rPr>
          <w:rFonts w:ascii="宋体" w:hAnsi="宋体" w:eastAsia="宋体" w:cs="宋体"/>
          <w:spacing w:val="11"/>
          <w:sz w:val="24"/>
          <w:szCs w:val="24"/>
        </w:rPr>
        <w:t>压力容器的监督检验(以下简称监检)应当在压力容器制造、改造与重大修理过</w:t>
      </w:r>
      <w:r>
        <w:rPr>
          <w:rFonts w:ascii="宋体" w:hAnsi="宋体" w:eastAsia="宋体" w:cs="宋体"/>
          <w:spacing w:val="15"/>
          <w:sz w:val="24"/>
          <w:szCs w:val="24"/>
        </w:rPr>
        <w:t xml:space="preserve"> </w:t>
      </w:r>
      <w:r>
        <w:rPr>
          <w:rFonts w:ascii="宋体" w:hAnsi="宋体" w:eastAsia="宋体" w:cs="宋体"/>
          <w:spacing w:val="8"/>
          <w:sz w:val="24"/>
          <w:szCs w:val="24"/>
        </w:rPr>
        <w:t>程中进行(安装不实施监检)。监检是在压力容器制造、改造</w:t>
      </w:r>
      <w:r>
        <w:rPr>
          <w:rFonts w:ascii="宋体" w:hAnsi="宋体" w:eastAsia="宋体" w:cs="宋体"/>
          <w:spacing w:val="7"/>
          <w:sz w:val="24"/>
          <w:szCs w:val="24"/>
        </w:rPr>
        <w:t>、修理单位(以下简称受</w:t>
      </w:r>
      <w:r>
        <w:rPr>
          <w:rFonts w:ascii="宋体" w:hAnsi="宋体" w:eastAsia="宋体" w:cs="宋体"/>
          <w:sz w:val="24"/>
          <w:szCs w:val="24"/>
        </w:rPr>
        <w:t xml:space="preserve"> </w:t>
      </w:r>
      <w:r>
        <w:rPr>
          <w:rFonts w:ascii="宋体" w:hAnsi="宋体" w:eastAsia="宋体" w:cs="宋体"/>
          <w:spacing w:val="8"/>
          <w:sz w:val="24"/>
          <w:szCs w:val="24"/>
        </w:rPr>
        <w:t>检单位)的质量检验、检查与试验(以下简称自检)合格的基</w:t>
      </w:r>
      <w:r>
        <w:rPr>
          <w:rFonts w:ascii="宋体" w:hAnsi="宋体" w:eastAsia="宋体" w:cs="宋体"/>
          <w:spacing w:val="7"/>
          <w:sz w:val="24"/>
          <w:szCs w:val="24"/>
        </w:rPr>
        <w:t>础上进行的过程监督和满</w:t>
      </w:r>
    </w:p>
    <w:p>
      <w:pPr>
        <w:spacing w:line="213" w:lineRule="auto"/>
        <w:ind w:left="1427"/>
        <w:rPr>
          <w:rFonts w:ascii="宋体" w:hAnsi="宋体" w:eastAsia="宋体" w:cs="宋体"/>
          <w:sz w:val="24"/>
          <w:szCs w:val="24"/>
        </w:rPr>
      </w:pPr>
      <w:r>
        <w:rPr>
          <w:rFonts w:ascii="宋体" w:hAnsi="宋体" w:eastAsia="宋体" w:cs="宋体"/>
          <w:spacing w:val="4"/>
          <w:sz w:val="24"/>
          <w:szCs w:val="24"/>
        </w:rPr>
        <w:t>足基本安全要求的符合性验证。</w:t>
      </w:r>
    </w:p>
    <w:p>
      <w:pPr>
        <w:spacing w:before="122" w:line="213" w:lineRule="auto"/>
        <w:ind w:left="1917"/>
        <w:rPr>
          <w:rFonts w:ascii="宋体" w:hAnsi="宋体" w:eastAsia="宋体" w:cs="宋体"/>
          <w:sz w:val="24"/>
          <w:szCs w:val="24"/>
        </w:rPr>
      </w:pPr>
      <w:r>
        <w:rPr>
          <w:rFonts w:ascii="宋体" w:hAnsi="宋体" w:eastAsia="宋体" w:cs="宋体"/>
          <w:spacing w:val="5"/>
          <w:sz w:val="24"/>
          <w:szCs w:val="24"/>
        </w:rPr>
        <w:t>监检工作不能代替受检单位的自检。</w:t>
      </w:r>
    </w:p>
    <w:p>
      <w:pPr>
        <w:spacing w:before="128" w:line="209" w:lineRule="auto"/>
        <w:ind w:left="1927"/>
        <w:rPr>
          <w:rFonts w:ascii="宋体" w:hAnsi="宋体" w:eastAsia="宋体" w:cs="宋体"/>
          <w:sz w:val="24"/>
          <w:szCs w:val="24"/>
        </w:rPr>
      </w:pPr>
      <w:r>
        <w:rPr>
          <w:rFonts w:ascii="黑体" w:hAnsi="黑体" w:eastAsia="黑体" w:cs="黑体"/>
          <w:spacing w:val="2"/>
          <w:sz w:val="24"/>
          <w:szCs w:val="24"/>
        </w:rPr>
        <w:t>6.1.2</w:t>
      </w:r>
      <w:r>
        <w:rPr>
          <w:rFonts w:ascii="黑体" w:hAnsi="黑体" w:eastAsia="黑体" w:cs="黑体"/>
          <w:spacing w:val="14"/>
          <w:sz w:val="24"/>
          <w:szCs w:val="24"/>
        </w:rPr>
        <w:t xml:space="preserve">  </w:t>
      </w:r>
      <w:r>
        <w:rPr>
          <w:rFonts w:ascii="宋体" w:hAnsi="宋体" w:eastAsia="宋体" w:cs="宋体"/>
          <w:spacing w:val="2"/>
          <w:sz w:val="24"/>
          <w:szCs w:val="24"/>
        </w:rPr>
        <w:t>适用范围</w:t>
      </w:r>
    </w:p>
    <w:p>
      <w:pPr>
        <w:spacing w:before="125" w:line="211" w:lineRule="auto"/>
        <w:ind w:left="1927"/>
        <w:rPr>
          <w:rFonts w:ascii="宋体" w:hAnsi="宋体" w:eastAsia="宋体" w:cs="宋体"/>
          <w:sz w:val="24"/>
          <w:szCs w:val="24"/>
        </w:rPr>
      </w:pPr>
      <w:r>
        <w:fldChar w:fldCharType="begin"/>
      </w:r>
      <w:r>
        <w:instrText xml:space="preserve"> HYPERLINK "6.1.2.1" </w:instrText>
      </w:r>
      <w:r>
        <w:fldChar w:fldCharType="separate"/>
      </w:r>
      <w:r>
        <w:rPr>
          <w:rFonts w:ascii="黑体" w:hAnsi="黑体" w:eastAsia="黑体" w:cs="黑体"/>
          <w:spacing w:val="5"/>
          <w:sz w:val="24"/>
          <w:szCs w:val="24"/>
        </w:rPr>
        <w:t>6.1.2.1</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实施制造监检的产品</w:t>
      </w:r>
    </w:p>
    <w:p>
      <w:pPr>
        <w:spacing w:before="119"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)整体出厂的压力容器；</w:t>
      </w:r>
    </w:p>
    <w:p>
      <w:pPr>
        <w:spacing w:before="80"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2</w:t>
      </w:r>
      <w:r>
        <w:rPr>
          <w:rFonts w:ascii="宋体" w:hAnsi="宋体" w:eastAsia="宋体" w:cs="宋体"/>
          <w:spacing w:val="3"/>
          <w:position w:val="1"/>
          <w:sz w:val="24"/>
          <w:szCs w:val="24"/>
        </w:rPr>
        <w:t>)现场制造、现场组焊、现场粘接的压力容器；</w:t>
      </w:r>
    </w:p>
    <w:p>
      <w:pPr>
        <w:spacing w:before="81" w:line="276" w:lineRule="auto"/>
        <w:ind w:left="1425" w:right="1417" w:firstLine="539"/>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)单独出厂并且具有焊缝的筒节、封头</w:t>
      </w:r>
      <w:r>
        <w:rPr>
          <w:rFonts w:ascii="宋体" w:hAnsi="宋体" w:eastAsia="宋体" w:cs="宋体"/>
          <w:spacing w:val="6"/>
          <w:sz w:val="24"/>
          <w:szCs w:val="24"/>
        </w:rPr>
        <w:t>及球壳板，或者采用焊接方法连接的换</w:t>
      </w:r>
      <w:r>
        <w:rPr>
          <w:rFonts w:ascii="宋体" w:hAnsi="宋体" w:eastAsia="宋体" w:cs="宋体"/>
          <w:sz w:val="24"/>
          <w:szCs w:val="24"/>
        </w:rPr>
        <w:t xml:space="preserve"> </w:t>
      </w:r>
      <w:r>
        <w:rPr>
          <w:rFonts w:ascii="宋体" w:hAnsi="宋体" w:eastAsia="宋体" w:cs="宋体"/>
          <w:spacing w:val="-3"/>
          <w:sz w:val="24"/>
          <w:szCs w:val="24"/>
        </w:rPr>
        <w:t>热管束。</w:t>
      </w:r>
    </w:p>
    <w:p>
      <w:pPr>
        <w:spacing w:before="86" w:line="212" w:lineRule="auto"/>
        <w:ind w:left="1927"/>
        <w:rPr>
          <w:rFonts w:ascii="宋体" w:hAnsi="宋体" w:eastAsia="宋体" w:cs="宋体"/>
          <w:sz w:val="24"/>
          <w:szCs w:val="24"/>
        </w:rPr>
      </w:pPr>
      <w:r>
        <w:fldChar w:fldCharType="begin"/>
      </w:r>
      <w:r>
        <w:instrText xml:space="preserve"> HYPERLINK "6.1.2.2" </w:instrText>
      </w:r>
      <w:r>
        <w:fldChar w:fldCharType="separate"/>
      </w:r>
      <w:r>
        <w:rPr>
          <w:rFonts w:ascii="黑体" w:hAnsi="黑体" w:eastAsia="黑体" w:cs="黑体"/>
          <w:spacing w:val="5"/>
          <w:sz w:val="24"/>
          <w:szCs w:val="24"/>
        </w:rPr>
        <w:t>6.1.2.2</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实施监检的改造与重大修理</w:t>
      </w:r>
    </w:p>
    <w:p>
      <w:pPr>
        <w:spacing w:before="121" w:line="276" w:lineRule="auto"/>
        <w:ind w:left="1422" w:right="1431"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)改变主要受压元件结构或者改变使用条件(运行参数、盛装介质、用途)，并</w:t>
      </w:r>
      <w:r>
        <w:rPr>
          <w:rFonts w:ascii="宋体" w:hAnsi="宋体" w:eastAsia="宋体" w:cs="宋体"/>
          <w:sz w:val="24"/>
          <w:szCs w:val="24"/>
        </w:rPr>
        <w:t xml:space="preserve"> </w:t>
      </w:r>
      <w:r>
        <w:rPr>
          <w:rFonts w:ascii="宋体" w:hAnsi="宋体" w:eastAsia="宋体" w:cs="宋体"/>
          <w:spacing w:val="4"/>
          <w:sz w:val="24"/>
          <w:szCs w:val="24"/>
        </w:rPr>
        <w:t>且需要进行耐压试验的改造；</w:t>
      </w:r>
    </w:p>
    <w:p>
      <w:pPr>
        <w:spacing w:before="83" w:line="276" w:lineRule="auto"/>
        <w:ind w:left="1422" w:right="1417" w:firstLine="54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)主要受压元件的更换、矫形、挖补，</w:t>
      </w:r>
      <w:r>
        <w:rPr>
          <w:rFonts w:ascii="宋体" w:hAnsi="宋体" w:eastAsia="宋体" w:cs="宋体"/>
          <w:spacing w:val="6"/>
          <w:sz w:val="24"/>
          <w:szCs w:val="24"/>
        </w:rPr>
        <w:t>以及壳体对接接头的补焊或者粘接，并</w:t>
      </w:r>
      <w:r>
        <w:rPr>
          <w:rFonts w:ascii="宋体" w:hAnsi="宋体" w:eastAsia="宋体" w:cs="宋体"/>
          <w:sz w:val="24"/>
          <w:szCs w:val="24"/>
        </w:rPr>
        <w:t xml:space="preserve"> </w:t>
      </w:r>
      <w:r>
        <w:rPr>
          <w:rFonts w:ascii="宋体" w:hAnsi="宋体" w:eastAsia="宋体" w:cs="宋体"/>
          <w:spacing w:val="6"/>
          <w:sz w:val="24"/>
          <w:szCs w:val="24"/>
        </w:rPr>
        <w:t>且需要重新进行焊后热处理或者耐压试验的重大修理。</w:t>
      </w:r>
    </w:p>
    <w:p>
      <w:pPr>
        <w:spacing w:before="85" w:line="209" w:lineRule="auto"/>
        <w:ind w:left="1927"/>
        <w:rPr>
          <w:rFonts w:ascii="宋体" w:hAnsi="宋体" w:eastAsia="宋体" w:cs="宋体"/>
          <w:sz w:val="24"/>
          <w:szCs w:val="24"/>
        </w:rPr>
      </w:pPr>
      <w:r>
        <w:rPr>
          <w:rFonts w:ascii="黑体" w:hAnsi="黑体" w:eastAsia="黑体" w:cs="黑体"/>
          <w:spacing w:val="2"/>
          <w:sz w:val="24"/>
          <w:szCs w:val="24"/>
        </w:rPr>
        <w:t>6.1.3</w:t>
      </w:r>
      <w:r>
        <w:rPr>
          <w:rFonts w:ascii="黑体" w:hAnsi="黑体" w:eastAsia="黑体" w:cs="黑体"/>
          <w:spacing w:val="14"/>
          <w:sz w:val="24"/>
          <w:szCs w:val="24"/>
        </w:rPr>
        <w:t xml:space="preserve">  </w:t>
      </w:r>
      <w:r>
        <w:rPr>
          <w:rFonts w:ascii="宋体" w:hAnsi="宋体" w:eastAsia="宋体" w:cs="宋体"/>
          <w:spacing w:val="2"/>
          <w:sz w:val="24"/>
          <w:szCs w:val="24"/>
        </w:rPr>
        <w:t>监检机构</w:t>
      </w:r>
    </w:p>
    <w:p>
      <w:pPr>
        <w:spacing w:before="127" w:line="214" w:lineRule="auto"/>
        <w:ind w:left="1917"/>
        <w:rPr>
          <w:rFonts w:ascii="宋体" w:hAnsi="宋体" w:eastAsia="宋体" w:cs="宋体"/>
          <w:sz w:val="24"/>
          <w:szCs w:val="24"/>
        </w:rPr>
      </w:pPr>
      <w:r>
        <w:rPr>
          <w:rFonts w:ascii="宋体" w:hAnsi="宋体" w:eastAsia="宋体" w:cs="宋体"/>
          <w:spacing w:val="7"/>
          <w:sz w:val="24"/>
          <w:szCs w:val="24"/>
        </w:rPr>
        <w:t>监检机构指经国家质检总局核准，具有相应资质的特</w:t>
      </w:r>
      <w:r>
        <w:rPr>
          <w:rFonts w:ascii="宋体" w:hAnsi="宋体" w:eastAsia="宋体" w:cs="宋体"/>
          <w:spacing w:val="6"/>
          <w:sz w:val="24"/>
          <w:szCs w:val="24"/>
        </w:rPr>
        <w:t>种设备检验机构。</w:t>
      </w:r>
    </w:p>
    <w:p>
      <w:pPr>
        <w:spacing w:before="123" w:line="212" w:lineRule="auto"/>
        <w:ind w:left="1927"/>
        <w:rPr>
          <w:rFonts w:ascii="宋体" w:hAnsi="宋体" w:eastAsia="宋体" w:cs="宋体"/>
          <w:sz w:val="24"/>
          <w:szCs w:val="24"/>
        </w:rPr>
      </w:pPr>
      <w:r>
        <w:rPr>
          <w:rFonts w:ascii="黑体" w:hAnsi="黑体" w:eastAsia="黑体" w:cs="黑体"/>
          <w:spacing w:val="5"/>
          <w:sz w:val="24"/>
          <w:szCs w:val="24"/>
        </w:rPr>
        <w:t xml:space="preserve">6.1.4  </w:t>
      </w:r>
      <w:r>
        <w:rPr>
          <w:rFonts w:ascii="宋体" w:hAnsi="宋体" w:eastAsia="宋体" w:cs="宋体"/>
          <w:spacing w:val="5"/>
          <w:sz w:val="24"/>
          <w:szCs w:val="24"/>
        </w:rPr>
        <w:t>受检单位的义务</w:t>
      </w:r>
    </w:p>
    <w:p>
      <w:pPr>
        <w:spacing w:before="124" w:line="212" w:lineRule="auto"/>
        <w:ind w:left="1918"/>
        <w:rPr>
          <w:rFonts w:ascii="宋体" w:hAnsi="宋体" w:eastAsia="宋体" w:cs="宋体"/>
          <w:sz w:val="24"/>
          <w:szCs w:val="24"/>
        </w:rPr>
      </w:pPr>
      <w:r>
        <w:rPr>
          <w:rFonts w:ascii="宋体" w:hAnsi="宋体" w:eastAsia="宋体" w:cs="宋体"/>
          <w:spacing w:val="4"/>
          <w:sz w:val="24"/>
          <w:szCs w:val="24"/>
        </w:rPr>
        <w:t>受检单位在监检工作中履行以下义务：</w:t>
      </w:r>
    </w:p>
    <w:p>
      <w:pPr>
        <w:spacing w:before="119"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)建立质量保证体系并且保持有效实施，对压力容器的制造、施工质量负责；</w:t>
      </w:r>
    </w:p>
    <w:p>
      <w:pPr>
        <w:spacing w:before="79"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)在压力容器的制造、施工前，约请监检机构实施</w:t>
      </w:r>
      <w:r>
        <w:rPr>
          <w:rFonts w:ascii="宋体" w:hAnsi="宋体" w:eastAsia="宋体" w:cs="宋体"/>
          <w:spacing w:val="3"/>
          <w:position w:val="1"/>
          <w:sz w:val="24"/>
          <w:szCs w:val="24"/>
        </w:rPr>
        <w:t>监检；</w:t>
      </w:r>
    </w:p>
    <w:p>
      <w:pPr>
        <w:spacing w:before="82" w:line="276" w:lineRule="auto"/>
        <w:ind w:left="1421" w:right="1417" w:firstLine="544"/>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)向监检机构提供必要的工作条件，提</w:t>
      </w:r>
      <w:r>
        <w:rPr>
          <w:rFonts w:ascii="宋体" w:hAnsi="宋体" w:eastAsia="宋体" w:cs="宋体"/>
          <w:spacing w:val="6"/>
          <w:sz w:val="24"/>
          <w:szCs w:val="24"/>
        </w:rPr>
        <w:t>供与受检产品有关的真实、有效的质量</w:t>
      </w:r>
      <w:r>
        <w:rPr>
          <w:rFonts w:ascii="宋体" w:hAnsi="宋体" w:eastAsia="宋体" w:cs="宋体"/>
          <w:sz w:val="24"/>
          <w:szCs w:val="24"/>
        </w:rPr>
        <w:t xml:space="preserve"> </w:t>
      </w:r>
      <w:r>
        <w:rPr>
          <w:rFonts w:ascii="宋体" w:hAnsi="宋体" w:eastAsia="宋体" w:cs="宋体"/>
          <w:spacing w:val="6"/>
          <w:sz w:val="24"/>
          <w:szCs w:val="24"/>
        </w:rPr>
        <w:t>保证体系文件、技术资料、检验记录和试验</w:t>
      </w:r>
      <w:r>
        <w:rPr>
          <w:rFonts w:ascii="宋体" w:hAnsi="宋体" w:eastAsia="宋体" w:cs="宋体"/>
          <w:spacing w:val="5"/>
          <w:sz w:val="24"/>
          <w:szCs w:val="24"/>
        </w:rPr>
        <w:t>报告等；</w:t>
      </w:r>
    </w:p>
    <w:p>
      <w:pPr>
        <w:spacing w:before="82" w:line="276" w:lineRule="auto"/>
        <w:ind w:left="1423" w:right="1420" w:firstLine="541"/>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4</w:t>
      </w:r>
      <w:r>
        <w:rPr>
          <w:rFonts w:ascii="宋体" w:hAnsi="宋体" w:eastAsia="宋体" w:cs="宋体"/>
          <w:spacing w:val="10"/>
          <w:sz w:val="24"/>
          <w:szCs w:val="24"/>
        </w:rPr>
        <w:t>)确定监检联络人员，按照质量计划和工作进度，及时通知监</w:t>
      </w:r>
      <w:r>
        <w:rPr>
          <w:rFonts w:ascii="宋体" w:hAnsi="宋体" w:eastAsia="宋体" w:cs="宋体"/>
          <w:spacing w:val="9"/>
          <w:sz w:val="24"/>
          <w:szCs w:val="24"/>
        </w:rPr>
        <w:t>督检验人员(以</w:t>
      </w:r>
      <w:r>
        <w:rPr>
          <w:rFonts w:ascii="宋体" w:hAnsi="宋体" w:eastAsia="宋体" w:cs="宋体"/>
          <w:sz w:val="24"/>
          <w:szCs w:val="24"/>
        </w:rPr>
        <w:t xml:space="preserve"> </w:t>
      </w:r>
      <w:r>
        <w:rPr>
          <w:rFonts w:ascii="宋体" w:hAnsi="宋体" w:eastAsia="宋体" w:cs="宋体"/>
          <w:spacing w:val="2"/>
          <w:sz w:val="24"/>
          <w:szCs w:val="24"/>
        </w:rPr>
        <w:t>下简称监检员)到场；</w:t>
      </w:r>
    </w:p>
    <w:p>
      <w:pPr>
        <w:spacing w:before="79" w:line="306" w:lineRule="auto"/>
        <w:ind w:left="1423" w:right="1419" w:firstLine="54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)对《特种设备监督检验联络单》(以下简称《监检联络单》，</w:t>
      </w:r>
      <w:r>
        <w:rPr>
          <w:rFonts w:ascii="宋体" w:hAnsi="宋体" w:eastAsia="宋体" w:cs="宋体"/>
          <w:spacing w:val="-33"/>
          <w:sz w:val="24"/>
          <w:szCs w:val="24"/>
        </w:rPr>
        <w:t xml:space="preserve"> </w:t>
      </w:r>
      <w:r>
        <w:rPr>
          <w:rFonts w:ascii="宋体" w:hAnsi="宋体" w:eastAsia="宋体" w:cs="宋体"/>
          <w:spacing w:val="-2"/>
          <w:sz w:val="24"/>
          <w:szCs w:val="24"/>
        </w:rPr>
        <w:t>见附件</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E</w:t>
      </w:r>
      <w:r>
        <w:rPr>
          <w:rFonts w:ascii="宋体" w:hAnsi="宋体" w:eastAsia="宋体" w:cs="宋体"/>
          <w:spacing w:val="-2"/>
          <w:sz w:val="24"/>
          <w:szCs w:val="24"/>
        </w:rPr>
        <w:t>)和《特</w:t>
      </w:r>
      <w:r>
        <w:rPr>
          <w:rFonts w:ascii="宋体" w:hAnsi="宋体" w:eastAsia="宋体" w:cs="宋体"/>
          <w:sz w:val="24"/>
          <w:szCs w:val="24"/>
        </w:rPr>
        <w:t xml:space="preserve"> </w:t>
      </w:r>
      <w:r>
        <w:rPr>
          <w:rFonts w:ascii="宋体" w:hAnsi="宋体" w:eastAsia="宋体" w:cs="宋体"/>
          <w:spacing w:val="2"/>
          <w:sz w:val="24"/>
          <w:szCs w:val="24"/>
        </w:rPr>
        <w:t>种设备监督检验意见通知书》(以下简称《监检意见书》， 见附件</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F</w:t>
      </w:r>
      <w:r>
        <w:rPr>
          <w:rFonts w:ascii="宋体" w:hAnsi="宋体" w:eastAsia="宋体" w:cs="宋体"/>
          <w:spacing w:val="2"/>
          <w:sz w:val="24"/>
          <w:szCs w:val="24"/>
        </w:rPr>
        <w:t>)，在规定的期限</w:t>
      </w:r>
    </w:p>
    <w:p>
      <w:pPr>
        <w:spacing w:before="1" w:line="212" w:lineRule="auto"/>
        <w:ind w:left="1448"/>
        <w:rPr>
          <w:rFonts w:ascii="宋体" w:hAnsi="宋体" w:eastAsia="宋体" w:cs="宋体"/>
          <w:sz w:val="24"/>
          <w:szCs w:val="24"/>
        </w:rPr>
      </w:pPr>
      <w:r>
        <w:rPr>
          <w:rFonts w:ascii="宋体" w:hAnsi="宋体" w:eastAsia="宋体" w:cs="宋体"/>
          <w:spacing w:val="11"/>
          <w:sz w:val="24"/>
          <w:szCs w:val="24"/>
        </w:rPr>
        <w:t>内处理并且书面回复，如受检单位未在规定期限内处理并且书面</w:t>
      </w:r>
      <w:r>
        <w:rPr>
          <w:rFonts w:ascii="宋体" w:hAnsi="宋体" w:eastAsia="宋体" w:cs="宋体"/>
          <w:spacing w:val="10"/>
          <w:sz w:val="24"/>
          <w:szCs w:val="24"/>
        </w:rPr>
        <w:t>回复，监检机构应</w:t>
      </w:r>
    </w:p>
    <w:p>
      <w:pPr>
        <w:spacing w:line="212" w:lineRule="auto"/>
        <w:rPr>
          <w:rFonts w:ascii="宋体" w:hAnsi="宋体" w:eastAsia="宋体" w:cs="宋体"/>
          <w:sz w:val="24"/>
          <w:szCs w:val="24"/>
        </w:rPr>
        <w:sectPr>
          <w:headerReference r:id="rId104" w:type="default"/>
          <w:footerReference r:id="rId105" w:type="default"/>
          <w:pgSz w:w="11905" w:h="16840"/>
          <w:pgMar w:top="1503" w:right="4" w:bottom="1325" w:left="0" w:header="1228" w:footer="1138" w:gutter="0"/>
          <w:cols w:space="720" w:num="1"/>
        </w:sectPr>
      </w:pPr>
    </w:p>
    <w:p>
      <w:pPr>
        <w:pStyle w:val="2"/>
        <w:spacing w:line="255" w:lineRule="auto"/>
      </w:pPr>
      <w:r>
        <w:pict>
          <v:shape id="_x0000_s1091" o:spid="_x0000_s1091" o:spt="202" type="#_x0000_t202" style="position:absolute;left:0pt;margin-left:481.3pt;margin-top:779.1pt;height:7pt;width:44.25pt;mso-position-horizontal-relative:page;mso-position-vertical-relative:page;z-index:252039168;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21" w:lineRule="exact"/>
        <w:ind w:left="1440"/>
        <w:rPr>
          <w:rFonts w:ascii="宋体" w:hAnsi="宋体" w:eastAsia="宋体" w:cs="宋体"/>
          <w:sz w:val="24"/>
          <w:szCs w:val="24"/>
        </w:rPr>
      </w:pPr>
      <w:r>
        <w:rPr>
          <w:rFonts w:ascii="宋体" w:hAnsi="宋体" w:eastAsia="宋体" w:cs="宋体"/>
          <w:spacing w:val="-1"/>
          <w:position w:val="1"/>
          <w:sz w:val="24"/>
          <w:szCs w:val="24"/>
        </w:rPr>
        <w:t>当暂停对其监检；</w:t>
      </w:r>
    </w:p>
    <w:p>
      <w:pPr>
        <w:spacing w:before="76"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6</w:t>
      </w:r>
      <w:r>
        <w:rPr>
          <w:rFonts w:ascii="宋体" w:hAnsi="宋体" w:eastAsia="宋体" w:cs="宋体"/>
          <w:spacing w:val="4"/>
          <w:sz w:val="24"/>
          <w:szCs w:val="24"/>
        </w:rPr>
        <w:t>)应当监检而未经监检的产品不得出厂或者交付使用。</w:t>
      </w:r>
    </w:p>
    <w:p>
      <w:pPr>
        <w:spacing w:before="114" w:line="211" w:lineRule="auto"/>
        <w:ind w:left="1927"/>
        <w:rPr>
          <w:rFonts w:ascii="宋体" w:hAnsi="宋体" w:eastAsia="宋体" w:cs="宋体"/>
          <w:sz w:val="24"/>
          <w:szCs w:val="24"/>
        </w:rPr>
      </w:pPr>
      <w:r>
        <w:rPr>
          <w:rFonts w:ascii="黑体" w:hAnsi="黑体" w:eastAsia="黑体" w:cs="黑体"/>
          <w:spacing w:val="4"/>
          <w:sz w:val="24"/>
          <w:szCs w:val="24"/>
        </w:rPr>
        <w:t xml:space="preserve">6.1.5  </w:t>
      </w:r>
      <w:r>
        <w:rPr>
          <w:rFonts w:ascii="宋体" w:hAnsi="宋体" w:eastAsia="宋体" w:cs="宋体"/>
          <w:spacing w:val="4"/>
          <w:sz w:val="24"/>
          <w:szCs w:val="24"/>
        </w:rPr>
        <w:t>监检机构职责</w:t>
      </w:r>
    </w:p>
    <w:p>
      <w:pPr>
        <w:spacing w:before="117" w:line="275" w:lineRule="auto"/>
        <w:ind w:left="1965" w:right="197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)建立质量管理体系并且保持有效实施，对压力容器监</w:t>
      </w:r>
      <w:r>
        <w:rPr>
          <w:rFonts w:ascii="宋体" w:hAnsi="宋体" w:eastAsia="宋体" w:cs="宋体"/>
          <w:spacing w:val="4"/>
          <w:sz w:val="24"/>
          <w:szCs w:val="24"/>
        </w:rPr>
        <w:t>检工作质量负责；</w:t>
      </w:r>
      <w:r>
        <w:rPr>
          <w:rFonts w:ascii="宋体" w:hAnsi="宋体" w:eastAsia="宋体" w:cs="宋体"/>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)向受检单位提供监检工作程序以及监</w:t>
      </w:r>
      <w:r>
        <w:rPr>
          <w:rFonts w:ascii="宋体" w:hAnsi="宋体" w:eastAsia="宋体" w:cs="宋体"/>
          <w:spacing w:val="3"/>
          <w:sz w:val="24"/>
          <w:szCs w:val="24"/>
        </w:rPr>
        <w:t>检员资格情况；</w:t>
      </w:r>
    </w:p>
    <w:p>
      <w:pPr>
        <w:spacing w:before="76" w:line="319"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3</w:t>
      </w:r>
      <w:r>
        <w:rPr>
          <w:rFonts w:ascii="宋体" w:hAnsi="宋体" w:eastAsia="宋体" w:cs="宋体"/>
          <w:spacing w:val="4"/>
          <w:position w:val="1"/>
          <w:sz w:val="24"/>
          <w:szCs w:val="24"/>
        </w:rPr>
        <w:t>)定期组织对受检单位的质量保证体系实施状况进行评价；</w:t>
      </w:r>
    </w:p>
    <w:p>
      <w:pPr>
        <w:spacing w:before="80" w:line="274" w:lineRule="auto"/>
        <w:ind w:left="1435" w:right="1412" w:firstLine="50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)发现受检单位质量保证体系实施或者压力容器安全</w:t>
      </w:r>
      <w:r>
        <w:rPr>
          <w:rFonts w:ascii="宋体" w:hAnsi="宋体" w:eastAsia="宋体" w:cs="宋体"/>
          <w:spacing w:val="1"/>
          <w:sz w:val="24"/>
          <w:szCs w:val="24"/>
        </w:rPr>
        <w:t xml:space="preserve">性能存在严重问题(注 </w:t>
      </w:r>
      <w:r>
        <w:rPr>
          <w:rFonts w:ascii="Times New Roman" w:hAnsi="Times New Roman" w:eastAsia="Times New Roman" w:cs="Times New Roman"/>
          <w:spacing w:val="1"/>
          <w:sz w:val="24"/>
          <w:szCs w:val="24"/>
        </w:rPr>
        <w:t>6-1</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5"/>
          <w:sz w:val="24"/>
          <w:szCs w:val="24"/>
        </w:rPr>
        <w:t>时，发出《监检意见书》，同时报告所在地的和颁发许可</w:t>
      </w:r>
      <w:r>
        <w:rPr>
          <w:rFonts w:ascii="宋体" w:hAnsi="宋体" w:eastAsia="宋体" w:cs="宋体"/>
          <w:spacing w:val="-6"/>
          <w:sz w:val="24"/>
          <w:szCs w:val="24"/>
        </w:rPr>
        <w:t>证的特种设备安全监管部门；</w:t>
      </w:r>
    </w:p>
    <w:p>
      <w:pPr>
        <w:spacing w:before="80" w:line="275" w:lineRule="auto"/>
        <w:ind w:left="1440" w:right="1417" w:firstLine="524"/>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5</w:t>
      </w:r>
      <w:r>
        <w:rPr>
          <w:rFonts w:ascii="宋体" w:hAnsi="宋体" w:eastAsia="宋体" w:cs="宋体"/>
          <w:spacing w:val="7"/>
          <w:sz w:val="24"/>
          <w:szCs w:val="24"/>
        </w:rPr>
        <w:t>)对监检员加强管理，定期对监检员进</w:t>
      </w:r>
      <w:r>
        <w:rPr>
          <w:rFonts w:ascii="宋体" w:hAnsi="宋体" w:eastAsia="宋体" w:cs="宋体"/>
          <w:spacing w:val="6"/>
          <w:sz w:val="24"/>
          <w:szCs w:val="24"/>
        </w:rPr>
        <w:t>行培训、考核，防止和及时纠正监检失</w:t>
      </w:r>
      <w:r>
        <w:rPr>
          <w:rFonts w:ascii="宋体" w:hAnsi="宋体" w:eastAsia="宋体" w:cs="宋体"/>
          <w:sz w:val="24"/>
          <w:szCs w:val="24"/>
        </w:rPr>
        <w:t xml:space="preserve"> </w:t>
      </w:r>
      <w:r>
        <w:rPr>
          <w:rFonts w:ascii="宋体" w:hAnsi="宋体" w:eastAsia="宋体" w:cs="宋体"/>
          <w:spacing w:val="-8"/>
          <w:sz w:val="24"/>
          <w:szCs w:val="24"/>
        </w:rPr>
        <w:t>当行为；</w:t>
      </w:r>
    </w:p>
    <w:p>
      <w:pPr>
        <w:spacing w:before="76" w:line="400" w:lineRule="exact"/>
        <w:ind w:left="1965"/>
        <w:rPr>
          <w:rFonts w:ascii="宋体" w:hAnsi="宋体" w:eastAsia="宋体" w:cs="宋体"/>
          <w:sz w:val="24"/>
          <w:szCs w:val="24"/>
        </w:rPr>
      </w:pPr>
      <w:r>
        <w:rPr>
          <w:rFonts w:ascii="宋体" w:hAnsi="宋体" w:eastAsia="宋体" w:cs="宋体"/>
          <w:spacing w:val="7"/>
          <w:position w:val="11"/>
          <w:sz w:val="24"/>
          <w:szCs w:val="24"/>
        </w:rPr>
        <w:t>(</w:t>
      </w:r>
      <w:r>
        <w:rPr>
          <w:rFonts w:ascii="Times New Roman" w:hAnsi="Times New Roman" w:eastAsia="Times New Roman" w:cs="Times New Roman"/>
          <w:spacing w:val="7"/>
          <w:position w:val="11"/>
          <w:sz w:val="24"/>
          <w:szCs w:val="24"/>
        </w:rPr>
        <w:t>6</w:t>
      </w:r>
      <w:r>
        <w:rPr>
          <w:rFonts w:ascii="宋体" w:hAnsi="宋体" w:eastAsia="宋体" w:cs="宋体"/>
          <w:spacing w:val="7"/>
          <w:position w:val="11"/>
          <w:sz w:val="24"/>
          <w:szCs w:val="24"/>
        </w:rPr>
        <w:t>)按照信息化工作和统计年报的要求，</w:t>
      </w:r>
      <w:r>
        <w:rPr>
          <w:rFonts w:ascii="宋体" w:hAnsi="宋体" w:eastAsia="宋体" w:cs="宋体"/>
          <w:spacing w:val="6"/>
          <w:position w:val="11"/>
          <w:sz w:val="24"/>
          <w:szCs w:val="24"/>
        </w:rPr>
        <w:t>及时汇总、统计、上报上传有关监检的</w:t>
      </w:r>
    </w:p>
    <w:p>
      <w:pPr>
        <w:spacing w:before="1" w:line="210" w:lineRule="auto"/>
        <w:ind w:left="1423"/>
        <w:rPr>
          <w:rFonts w:ascii="宋体" w:hAnsi="宋体" w:eastAsia="宋体" w:cs="宋体"/>
          <w:sz w:val="24"/>
          <w:szCs w:val="24"/>
        </w:rPr>
      </w:pPr>
      <w:r>
        <w:rPr>
          <w:rFonts w:ascii="宋体" w:hAnsi="宋体" w:eastAsia="宋体" w:cs="宋体"/>
          <w:spacing w:val="-4"/>
          <w:sz w:val="24"/>
          <w:szCs w:val="24"/>
        </w:rPr>
        <w:t>数据。</w:t>
      </w:r>
    </w:p>
    <w:p>
      <w:pPr>
        <w:spacing w:before="96" w:line="286" w:lineRule="auto"/>
        <w:ind w:left="1420" w:right="1419" w:firstLine="442"/>
        <w:rPr>
          <w:rFonts w:ascii="宋体" w:hAnsi="宋体" w:eastAsia="宋体" w:cs="宋体"/>
          <w:sz w:val="21"/>
          <w:szCs w:val="21"/>
        </w:rPr>
      </w:pPr>
      <w:r>
        <w:rPr>
          <w:rFonts w:ascii="宋体" w:hAnsi="宋体" w:eastAsia="宋体" w:cs="宋体"/>
          <w:spacing w:val="3"/>
          <w:sz w:val="21"/>
          <w:szCs w:val="21"/>
        </w:rPr>
        <w:t>注</w:t>
      </w:r>
      <w:r>
        <w:rPr>
          <w:rFonts w:ascii="宋体" w:hAnsi="宋体" w:eastAsia="宋体" w:cs="宋体"/>
          <w:spacing w:val="-24"/>
          <w:sz w:val="21"/>
          <w:szCs w:val="21"/>
        </w:rPr>
        <w:t xml:space="preserve"> </w:t>
      </w:r>
      <w:r>
        <w:rPr>
          <w:rFonts w:ascii="Times New Roman" w:hAnsi="Times New Roman" w:eastAsia="Times New Roman" w:cs="Times New Roman"/>
          <w:spacing w:val="3"/>
          <w:sz w:val="21"/>
          <w:szCs w:val="21"/>
        </w:rPr>
        <w:t>6-1</w:t>
      </w:r>
      <w:r>
        <w:rPr>
          <w:rFonts w:ascii="宋体" w:hAnsi="宋体" w:eastAsia="宋体" w:cs="宋体"/>
          <w:spacing w:val="3"/>
          <w:sz w:val="21"/>
          <w:szCs w:val="21"/>
        </w:rPr>
        <w:t>：严重问题，是指监检项目不合格并且不能纠正；</w:t>
      </w:r>
      <w:r>
        <w:rPr>
          <w:rFonts w:ascii="宋体" w:hAnsi="宋体" w:eastAsia="宋体" w:cs="宋体"/>
          <w:spacing w:val="46"/>
          <w:sz w:val="21"/>
          <w:szCs w:val="21"/>
        </w:rPr>
        <w:t xml:space="preserve"> </w:t>
      </w:r>
      <w:r>
        <w:rPr>
          <w:rFonts w:ascii="宋体" w:hAnsi="宋体" w:eastAsia="宋体" w:cs="宋体"/>
          <w:spacing w:val="3"/>
          <w:sz w:val="21"/>
          <w:szCs w:val="21"/>
        </w:rPr>
        <w:t>受检单位质量保证体系实施严重失</w:t>
      </w:r>
      <w:r>
        <w:rPr>
          <w:rFonts w:ascii="宋体" w:hAnsi="宋体" w:eastAsia="宋体" w:cs="宋体"/>
          <w:sz w:val="21"/>
          <w:szCs w:val="21"/>
        </w:rPr>
        <w:t xml:space="preserve"> </w:t>
      </w:r>
      <w:r>
        <w:rPr>
          <w:rFonts w:ascii="宋体" w:hAnsi="宋体" w:eastAsia="宋体" w:cs="宋体"/>
          <w:spacing w:val="6"/>
          <w:sz w:val="21"/>
          <w:szCs w:val="21"/>
        </w:rPr>
        <w:t>控；对《监检联络单》提出的问题拒不整改；有许可要求时，</w:t>
      </w:r>
      <w:r>
        <w:rPr>
          <w:rFonts w:ascii="宋体" w:hAnsi="宋体" w:eastAsia="宋体" w:cs="宋体"/>
          <w:spacing w:val="5"/>
          <w:sz w:val="21"/>
          <w:szCs w:val="21"/>
        </w:rPr>
        <w:t>已不再具备相应的许可条件；严重</w:t>
      </w:r>
      <w:r>
        <w:rPr>
          <w:rFonts w:ascii="宋体" w:hAnsi="宋体" w:eastAsia="宋体" w:cs="宋体"/>
          <w:sz w:val="21"/>
          <w:szCs w:val="21"/>
        </w:rPr>
        <w:t xml:space="preserve"> </w:t>
      </w:r>
      <w:r>
        <w:rPr>
          <w:rFonts w:ascii="宋体" w:hAnsi="宋体" w:eastAsia="宋体" w:cs="宋体"/>
          <w:spacing w:val="8"/>
          <w:sz w:val="21"/>
          <w:szCs w:val="21"/>
        </w:rPr>
        <w:t>违反特种设备许可制度(如发生涂改、伪造、转让或者出卖特种设备许可证，向无特种设备许可</w:t>
      </w:r>
      <w:r>
        <w:rPr>
          <w:rFonts w:ascii="宋体" w:hAnsi="宋体" w:eastAsia="宋体" w:cs="宋体"/>
          <w:spacing w:val="7"/>
          <w:sz w:val="21"/>
          <w:szCs w:val="21"/>
        </w:rPr>
        <w:t xml:space="preserve"> 证的单位出卖或者非法提供产品质量证明文件)；发生重大</w:t>
      </w:r>
      <w:r>
        <w:rPr>
          <w:rFonts w:ascii="宋体" w:hAnsi="宋体" w:eastAsia="宋体" w:cs="宋体"/>
          <w:spacing w:val="6"/>
          <w:sz w:val="21"/>
          <w:szCs w:val="21"/>
        </w:rPr>
        <w:t>质量事故等问题。</w:t>
      </w:r>
    </w:p>
    <w:p>
      <w:pPr>
        <w:spacing w:before="88" w:line="211" w:lineRule="auto"/>
        <w:ind w:left="1927"/>
        <w:rPr>
          <w:rFonts w:ascii="宋体" w:hAnsi="宋体" w:eastAsia="宋体" w:cs="宋体"/>
          <w:sz w:val="24"/>
          <w:szCs w:val="24"/>
        </w:rPr>
      </w:pPr>
      <w:r>
        <w:rPr>
          <w:rFonts w:ascii="黑体" w:hAnsi="黑体" w:eastAsia="黑体" w:cs="黑体"/>
          <w:spacing w:val="3"/>
          <w:sz w:val="24"/>
          <w:szCs w:val="24"/>
        </w:rPr>
        <w:t>6.1.6</w:t>
      </w:r>
      <w:r>
        <w:rPr>
          <w:rFonts w:ascii="黑体" w:hAnsi="黑体" w:eastAsia="黑体" w:cs="黑体"/>
          <w:spacing w:val="12"/>
          <w:sz w:val="24"/>
          <w:szCs w:val="24"/>
        </w:rPr>
        <w:t xml:space="preserve">  </w:t>
      </w:r>
      <w:r>
        <w:rPr>
          <w:rFonts w:ascii="宋体" w:hAnsi="宋体" w:eastAsia="宋体" w:cs="宋体"/>
          <w:spacing w:val="3"/>
          <w:sz w:val="24"/>
          <w:szCs w:val="24"/>
        </w:rPr>
        <w:t>监检员职责</w:t>
      </w:r>
    </w:p>
    <w:p>
      <w:pPr>
        <w:spacing w:before="122" w:line="396" w:lineRule="exact"/>
        <w:ind w:left="1924"/>
        <w:rPr>
          <w:rFonts w:ascii="宋体" w:hAnsi="宋体" w:eastAsia="宋体" w:cs="宋体"/>
          <w:sz w:val="24"/>
          <w:szCs w:val="24"/>
        </w:rPr>
      </w:pPr>
      <w:r>
        <w:rPr>
          <w:rFonts w:ascii="宋体" w:hAnsi="宋体" w:eastAsia="宋体" w:cs="宋体"/>
          <w:spacing w:val="12"/>
          <w:position w:val="11"/>
          <w:sz w:val="24"/>
          <w:szCs w:val="24"/>
        </w:rPr>
        <w:t>承担压力容器监检工作的人员应当持有相应</w:t>
      </w:r>
      <w:r>
        <w:rPr>
          <w:rFonts w:ascii="宋体" w:hAnsi="宋体" w:eastAsia="宋体" w:cs="宋体"/>
          <w:spacing w:val="11"/>
          <w:position w:val="11"/>
          <w:sz w:val="24"/>
          <w:szCs w:val="24"/>
        </w:rPr>
        <w:t>的资格证书，在监检工作中应当履</w:t>
      </w:r>
    </w:p>
    <w:p>
      <w:pPr>
        <w:spacing w:line="212" w:lineRule="auto"/>
        <w:ind w:left="1422"/>
        <w:rPr>
          <w:rFonts w:ascii="宋体" w:hAnsi="宋体" w:eastAsia="宋体" w:cs="宋体"/>
          <w:sz w:val="24"/>
          <w:szCs w:val="24"/>
        </w:rPr>
      </w:pPr>
      <w:r>
        <w:rPr>
          <w:rFonts w:ascii="宋体" w:hAnsi="宋体" w:eastAsia="宋体" w:cs="宋体"/>
          <w:spacing w:val="-2"/>
          <w:sz w:val="24"/>
          <w:szCs w:val="24"/>
        </w:rPr>
        <w:t>行以下职责：</w:t>
      </w:r>
    </w:p>
    <w:p>
      <w:pPr>
        <w:spacing w:before="106" w:line="280" w:lineRule="auto"/>
        <w:ind w:left="1426" w:right="1421" w:firstLine="538"/>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1</w:t>
      </w:r>
      <w:r>
        <w:rPr>
          <w:rFonts w:ascii="宋体" w:hAnsi="宋体" w:eastAsia="宋体" w:cs="宋体"/>
          <w:spacing w:val="13"/>
          <w:sz w:val="24"/>
          <w:szCs w:val="24"/>
        </w:rPr>
        <w:t>)按照受检单位的生产安排，及时对报检的产品进行监检并且对监检结论负</w:t>
      </w:r>
      <w:r>
        <w:rPr>
          <w:rFonts w:ascii="宋体" w:hAnsi="宋体" w:eastAsia="宋体" w:cs="宋体"/>
          <w:spacing w:val="17"/>
          <w:sz w:val="24"/>
          <w:szCs w:val="24"/>
        </w:rPr>
        <w:t xml:space="preserve"> </w:t>
      </w:r>
      <w:r>
        <w:rPr>
          <w:rFonts w:ascii="宋体" w:hAnsi="宋体" w:eastAsia="宋体" w:cs="宋体"/>
          <w:spacing w:val="-11"/>
          <w:sz w:val="24"/>
          <w:szCs w:val="24"/>
        </w:rPr>
        <w:t>责；</w:t>
      </w:r>
    </w:p>
    <w:p>
      <w:pPr>
        <w:spacing w:before="73"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)妥善保管受检单位提供的技术资料，并且负有保密的义务；</w:t>
      </w:r>
    </w:p>
    <w:p>
      <w:pPr>
        <w:spacing w:before="78" w:line="275" w:lineRule="auto"/>
        <w:ind w:left="1435" w:right="1417" w:firstLine="53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)发现受检单位质量保证体系实施或者</w:t>
      </w:r>
      <w:r>
        <w:rPr>
          <w:rFonts w:ascii="宋体" w:hAnsi="宋体" w:eastAsia="宋体" w:cs="宋体"/>
          <w:spacing w:val="6"/>
          <w:sz w:val="24"/>
          <w:szCs w:val="24"/>
        </w:rPr>
        <w:t>压力容器安全性能存在一般问题时，及</w:t>
      </w:r>
      <w:r>
        <w:rPr>
          <w:rFonts w:ascii="宋体" w:hAnsi="宋体" w:eastAsia="宋体" w:cs="宋体"/>
          <w:sz w:val="24"/>
          <w:szCs w:val="24"/>
        </w:rPr>
        <w:t xml:space="preserve"> </w:t>
      </w:r>
      <w:r>
        <w:rPr>
          <w:rFonts w:ascii="宋体" w:hAnsi="宋体" w:eastAsia="宋体" w:cs="宋体"/>
          <w:spacing w:val="4"/>
          <w:sz w:val="24"/>
          <w:szCs w:val="24"/>
        </w:rPr>
        <w:t>时向受检单位发出《监检联络单》；</w:t>
      </w:r>
    </w:p>
    <w:p>
      <w:pPr>
        <w:spacing w:before="78" w:line="274" w:lineRule="auto"/>
        <w:ind w:left="1421" w:right="1417" w:firstLine="544"/>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4</w:t>
      </w:r>
      <w:r>
        <w:rPr>
          <w:rFonts w:ascii="宋体" w:hAnsi="宋体" w:eastAsia="宋体" w:cs="宋体"/>
          <w:spacing w:val="7"/>
          <w:sz w:val="24"/>
          <w:szCs w:val="24"/>
        </w:rPr>
        <w:t>)发现受检单位质量保证体系实施或者</w:t>
      </w:r>
      <w:r>
        <w:rPr>
          <w:rFonts w:ascii="宋体" w:hAnsi="宋体" w:eastAsia="宋体" w:cs="宋体"/>
          <w:spacing w:val="6"/>
          <w:sz w:val="24"/>
          <w:szCs w:val="24"/>
        </w:rPr>
        <w:t>压力容器安全性能出现不符合本规程的</w:t>
      </w:r>
      <w:r>
        <w:rPr>
          <w:rFonts w:ascii="宋体" w:hAnsi="宋体" w:eastAsia="宋体" w:cs="宋体"/>
          <w:sz w:val="24"/>
          <w:szCs w:val="24"/>
        </w:rPr>
        <w:t xml:space="preserve"> </w:t>
      </w:r>
      <w:r>
        <w:rPr>
          <w:rFonts w:ascii="宋体" w:hAnsi="宋体" w:eastAsia="宋体" w:cs="宋体"/>
          <w:spacing w:val="5"/>
          <w:sz w:val="24"/>
          <w:szCs w:val="24"/>
        </w:rPr>
        <w:t>严重问题时，及时停止监检并且向监检机构报告；</w:t>
      </w:r>
    </w:p>
    <w:p>
      <w:pPr>
        <w:spacing w:before="77"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5</w:t>
      </w:r>
      <w:r>
        <w:rPr>
          <w:rFonts w:ascii="宋体" w:hAnsi="宋体" w:eastAsia="宋体" w:cs="宋体"/>
          <w:spacing w:val="3"/>
          <w:position w:val="1"/>
          <w:sz w:val="24"/>
          <w:szCs w:val="24"/>
        </w:rPr>
        <w:t>)及时在工作见证上签字(章)确认，填写监检记录；</w:t>
      </w:r>
    </w:p>
    <w:p>
      <w:pPr>
        <w:spacing w:before="78" w:line="261" w:lineRule="auto"/>
        <w:ind w:left="1421" w:right="1419" w:firstLine="54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6</w:t>
      </w:r>
      <w:r>
        <w:rPr>
          <w:rFonts w:ascii="宋体" w:hAnsi="宋体" w:eastAsia="宋体" w:cs="宋体"/>
          <w:spacing w:val="3"/>
          <w:sz w:val="24"/>
          <w:szCs w:val="24"/>
        </w:rPr>
        <w:t xml:space="preserve">)对监检合格的压力容器，及时出具《特种设备监督检验证书》(以下简称监检 </w:t>
      </w:r>
      <w:r>
        <w:rPr>
          <w:rFonts w:ascii="宋体" w:hAnsi="宋体" w:eastAsia="宋体" w:cs="宋体"/>
          <w:spacing w:val="6"/>
          <w:sz w:val="24"/>
          <w:szCs w:val="24"/>
        </w:rPr>
        <w:t>证书，见附件</w:t>
      </w:r>
      <w:r>
        <w:rPr>
          <w:rFonts w:ascii="宋体" w:hAnsi="宋体" w:eastAsia="宋体" w:cs="宋体"/>
          <w:spacing w:val="-41"/>
          <w:sz w:val="24"/>
          <w:szCs w:val="24"/>
        </w:rPr>
        <w:t xml:space="preserve"> </w:t>
      </w:r>
      <w:r>
        <w:rPr>
          <w:rFonts w:ascii="Times New Roman" w:hAnsi="Times New Roman" w:eastAsia="Times New Roman" w:cs="Times New Roman"/>
          <w:spacing w:val="6"/>
          <w:sz w:val="24"/>
          <w:szCs w:val="24"/>
        </w:rPr>
        <w:t>G</w:t>
      </w:r>
      <w:r>
        <w:rPr>
          <w:rFonts w:ascii="宋体" w:hAnsi="宋体" w:eastAsia="宋体" w:cs="宋体"/>
          <w:spacing w:val="6"/>
          <w:sz w:val="24"/>
          <w:szCs w:val="24"/>
        </w:rPr>
        <w:t>)，负责打监检钢印(制造监检时)。</w:t>
      </w:r>
    </w:p>
    <w:p>
      <w:pPr>
        <w:spacing w:before="117" w:line="212" w:lineRule="auto"/>
        <w:ind w:left="1927"/>
        <w:rPr>
          <w:rFonts w:ascii="宋体" w:hAnsi="宋体" w:eastAsia="宋体" w:cs="宋体"/>
          <w:sz w:val="24"/>
          <w:szCs w:val="24"/>
        </w:rPr>
      </w:pPr>
      <w:r>
        <w:rPr>
          <w:rFonts w:ascii="黑体" w:hAnsi="黑体" w:eastAsia="黑体" w:cs="黑体"/>
          <w:spacing w:val="2"/>
          <w:sz w:val="24"/>
          <w:szCs w:val="24"/>
        </w:rPr>
        <w:t>6.1.7</w:t>
      </w:r>
      <w:r>
        <w:rPr>
          <w:rFonts w:ascii="黑体" w:hAnsi="黑体" w:eastAsia="黑体" w:cs="黑体"/>
          <w:spacing w:val="14"/>
          <w:sz w:val="24"/>
          <w:szCs w:val="24"/>
        </w:rPr>
        <w:t xml:space="preserve">  </w:t>
      </w:r>
      <w:r>
        <w:rPr>
          <w:rFonts w:ascii="宋体" w:hAnsi="宋体" w:eastAsia="宋体" w:cs="宋体"/>
          <w:spacing w:val="2"/>
          <w:sz w:val="24"/>
          <w:szCs w:val="24"/>
        </w:rPr>
        <w:t>监检程序</w:t>
      </w:r>
    </w:p>
    <w:p>
      <w:pPr>
        <w:spacing w:before="120" w:line="212" w:lineRule="auto"/>
        <w:ind w:left="1919"/>
        <w:rPr>
          <w:rFonts w:ascii="宋体" w:hAnsi="宋体" w:eastAsia="宋体" w:cs="宋体"/>
          <w:sz w:val="24"/>
          <w:szCs w:val="24"/>
        </w:rPr>
      </w:pPr>
      <w:r>
        <w:rPr>
          <w:rFonts w:ascii="宋体" w:hAnsi="宋体" w:eastAsia="宋体" w:cs="宋体"/>
          <w:spacing w:val="4"/>
          <w:sz w:val="24"/>
          <w:szCs w:val="24"/>
        </w:rPr>
        <w:t>压力容器监检的一般程序如下：</w:t>
      </w:r>
    </w:p>
    <w:p>
      <w:pPr>
        <w:spacing w:before="117" w:line="275" w:lineRule="auto"/>
        <w:ind w:left="1423" w:right="1417"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)受检单位约请监检机构并且签署监检</w:t>
      </w:r>
      <w:r>
        <w:rPr>
          <w:rFonts w:ascii="宋体" w:hAnsi="宋体" w:eastAsia="宋体" w:cs="宋体"/>
          <w:spacing w:val="6"/>
          <w:sz w:val="24"/>
          <w:szCs w:val="24"/>
        </w:rPr>
        <w:t>工作协议，明确双方的权力、责任和义</w:t>
      </w:r>
      <w:r>
        <w:rPr>
          <w:rFonts w:ascii="宋体" w:hAnsi="宋体" w:eastAsia="宋体" w:cs="宋体"/>
          <w:sz w:val="24"/>
          <w:szCs w:val="24"/>
        </w:rPr>
        <w:t xml:space="preserve"> </w:t>
      </w:r>
      <w:r>
        <w:rPr>
          <w:rFonts w:ascii="宋体" w:hAnsi="宋体" w:eastAsia="宋体" w:cs="宋体"/>
          <w:spacing w:val="-10"/>
          <w:sz w:val="24"/>
          <w:szCs w:val="24"/>
        </w:rPr>
        <w:t>务；</w:t>
      </w:r>
    </w:p>
    <w:p>
      <w:pPr>
        <w:spacing w:before="78"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2</w:t>
      </w:r>
      <w:r>
        <w:rPr>
          <w:rFonts w:ascii="宋体" w:hAnsi="宋体" w:eastAsia="宋体" w:cs="宋体"/>
          <w:spacing w:val="-1"/>
          <w:position w:val="1"/>
          <w:sz w:val="24"/>
          <w:szCs w:val="24"/>
        </w:rPr>
        <w:t>)监检员确定监检项目；</w:t>
      </w:r>
    </w:p>
    <w:p>
      <w:pPr>
        <w:spacing w:before="79"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3</w:t>
      </w:r>
      <w:r>
        <w:rPr>
          <w:rFonts w:ascii="宋体" w:hAnsi="宋体" w:eastAsia="宋体" w:cs="宋体"/>
          <w:spacing w:val="4"/>
          <w:position w:val="1"/>
          <w:sz w:val="24"/>
          <w:szCs w:val="24"/>
        </w:rPr>
        <w:t>)监检员对制造、施工过程进行监检，填写监检记录等工作见证；</w:t>
      </w:r>
    </w:p>
    <w:p>
      <w:pPr>
        <w:spacing w:line="321" w:lineRule="exact"/>
        <w:rPr>
          <w:rFonts w:ascii="宋体" w:hAnsi="宋体" w:eastAsia="宋体" w:cs="宋体"/>
          <w:sz w:val="24"/>
          <w:szCs w:val="24"/>
        </w:rPr>
        <w:sectPr>
          <w:headerReference r:id="rId106" w:type="default"/>
          <w:footerReference r:id="rId107" w:type="default"/>
          <w:pgSz w:w="11905" w:h="16840"/>
          <w:pgMar w:top="1503" w:right="4" w:bottom="1325" w:left="0" w:header="1228" w:footer="1138" w:gutter="0"/>
          <w:cols w:space="720" w:num="1"/>
        </w:sectPr>
      </w:pPr>
    </w:p>
    <w:p>
      <w:pPr>
        <w:pStyle w:val="2"/>
        <w:spacing w:line="259" w:lineRule="auto"/>
      </w:pPr>
      <w:r>
        <w:pict>
          <v:shape id="_x0000_s1092" o:spid="_x0000_s1092" o:spt="202" type="#_x0000_t202" style="position:absolute;left:0pt;margin-left:69.8pt;margin-top:779.1pt;height:7pt;width:44.25pt;mso-position-horizontal-relative:page;mso-position-vertical-relative:page;z-index:252049408;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4</w:t>
      </w:r>
      <w:r>
        <w:rPr>
          <w:rFonts w:ascii="宋体" w:hAnsi="宋体" w:eastAsia="宋体" w:cs="宋体"/>
          <w:spacing w:val="5"/>
          <w:position w:val="1"/>
          <w:sz w:val="24"/>
          <w:szCs w:val="24"/>
        </w:rPr>
        <w:t>)制造(含现场制造、现场组焊、现场粘接)监检合格后，监检员</w:t>
      </w:r>
      <w:r>
        <w:rPr>
          <w:rFonts w:ascii="宋体" w:hAnsi="宋体" w:eastAsia="宋体" w:cs="宋体"/>
          <w:spacing w:val="4"/>
          <w:position w:val="1"/>
          <w:sz w:val="24"/>
          <w:szCs w:val="24"/>
        </w:rPr>
        <w:t>打监检钢印；</w:t>
      </w:r>
    </w:p>
    <w:p>
      <w:pPr>
        <w:spacing w:before="80" w:line="218" w:lineRule="auto"/>
        <w:ind w:left="196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5</w:t>
      </w:r>
      <w:r>
        <w:rPr>
          <w:rFonts w:ascii="宋体" w:hAnsi="宋体" w:eastAsia="宋体" w:cs="宋体"/>
          <w:sz w:val="24"/>
          <w:szCs w:val="24"/>
        </w:rPr>
        <w:t>)监检机构出具监检证书。</w:t>
      </w:r>
    </w:p>
    <w:p>
      <w:pPr>
        <w:spacing w:before="120" w:line="211" w:lineRule="auto"/>
        <w:ind w:left="1927"/>
        <w:rPr>
          <w:rFonts w:ascii="宋体" w:hAnsi="宋体" w:eastAsia="宋体" w:cs="宋体"/>
          <w:sz w:val="24"/>
          <w:szCs w:val="24"/>
        </w:rPr>
      </w:pPr>
      <w:r>
        <w:rPr>
          <w:rFonts w:ascii="黑体" w:hAnsi="黑体" w:eastAsia="黑体" w:cs="黑体"/>
          <w:spacing w:val="2"/>
          <w:sz w:val="24"/>
          <w:szCs w:val="24"/>
        </w:rPr>
        <w:t>6.1.8</w:t>
      </w:r>
      <w:r>
        <w:rPr>
          <w:rFonts w:ascii="黑体" w:hAnsi="黑体" w:eastAsia="黑体" w:cs="黑体"/>
          <w:spacing w:val="14"/>
          <w:sz w:val="24"/>
          <w:szCs w:val="24"/>
        </w:rPr>
        <w:t xml:space="preserve">  </w:t>
      </w:r>
      <w:r>
        <w:rPr>
          <w:rFonts w:ascii="宋体" w:hAnsi="宋体" w:eastAsia="宋体" w:cs="宋体"/>
          <w:spacing w:val="2"/>
          <w:sz w:val="24"/>
          <w:szCs w:val="24"/>
        </w:rPr>
        <w:t>监检内容</w:t>
      </w:r>
    </w:p>
    <w:p>
      <w:pPr>
        <w:spacing w:before="121" w:line="307" w:lineRule="auto"/>
        <w:ind w:left="1423" w:right="1417"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)通过相关技术资料和影响基本安全要</w:t>
      </w:r>
      <w:r>
        <w:rPr>
          <w:rFonts w:ascii="宋体" w:hAnsi="宋体" w:eastAsia="宋体" w:cs="宋体"/>
          <w:spacing w:val="6"/>
          <w:sz w:val="24"/>
          <w:szCs w:val="24"/>
        </w:rPr>
        <w:t>求工序的审查、检查与见证，对受检单</w:t>
      </w:r>
      <w:r>
        <w:rPr>
          <w:rFonts w:ascii="宋体" w:hAnsi="宋体" w:eastAsia="宋体" w:cs="宋体"/>
          <w:sz w:val="24"/>
          <w:szCs w:val="24"/>
        </w:rPr>
        <w:t xml:space="preserve"> </w:t>
      </w:r>
      <w:r>
        <w:rPr>
          <w:rFonts w:ascii="宋体" w:hAnsi="宋体" w:eastAsia="宋体" w:cs="宋体"/>
          <w:spacing w:val="11"/>
          <w:sz w:val="24"/>
          <w:szCs w:val="24"/>
        </w:rPr>
        <w:t>位压力容器制造、改造与重大修理过程及其结果是否满足本规程要求进行符合性验</w:t>
      </w:r>
    </w:p>
    <w:p>
      <w:pPr>
        <w:spacing w:line="323" w:lineRule="exact"/>
        <w:ind w:left="1421"/>
        <w:rPr>
          <w:rFonts w:ascii="宋体" w:hAnsi="宋体" w:eastAsia="宋体" w:cs="宋体"/>
          <w:sz w:val="24"/>
          <w:szCs w:val="24"/>
        </w:rPr>
      </w:pPr>
      <w:r>
        <w:rPr>
          <w:rFonts w:ascii="宋体" w:hAnsi="宋体" w:eastAsia="宋体" w:cs="宋体"/>
          <w:spacing w:val="-9"/>
          <w:position w:val="2"/>
          <w:sz w:val="24"/>
          <w:szCs w:val="24"/>
        </w:rPr>
        <w:t>证；</w:t>
      </w:r>
    </w:p>
    <w:p>
      <w:pPr>
        <w:spacing w:before="79" w:line="217"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)对受检单位的质量保证体系实施状况进行检查与评价。</w:t>
      </w:r>
    </w:p>
    <w:p>
      <w:pPr>
        <w:spacing w:before="122" w:line="209" w:lineRule="auto"/>
        <w:ind w:left="1927"/>
        <w:rPr>
          <w:rFonts w:ascii="宋体" w:hAnsi="宋体" w:eastAsia="宋体" w:cs="宋体"/>
          <w:sz w:val="24"/>
          <w:szCs w:val="24"/>
        </w:rPr>
      </w:pPr>
      <w:r>
        <w:rPr>
          <w:rFonts w:ascii="黑体" w:hAnsi="黑体" w:eastAsia="黑体" w:cs="黑体"/>
          <w:spacing w:val="2"/>
          <w:sz w:val="24"/>
          <w:szCs w:val="24"/>
        </w:rPr>
        <w:t>6.1.9</w:t>
      </w:r>
      <w:r>
        <w:rPr>
          <w:rFonts w:ascii="黑体" w:hAnsi="黑体" w:eastAsia="黑体" w:cs="黑体"/>
          <w:spacing w:val="14"/>
          <w:sz w:val="24"/>
          <w:szCs w:val="24"/>
        </w:rPr>
        <w:t xml:space="preserve">  </w:t>
      </w:r>
      <w:r>
        <w:rPr>
          <w:rFonts w:ascii="宋体" w:hAnsi="宋体" w:eastAsia="宋体" w:cs="宋体"/>
          <w:spacing w:val="2"/>
          <w:sz w:val="24"/>
          <w:szCs w:val="24"/>
        </w:rPr>
        <w:t>监检项目</w:t>
      </w:r>
    </w:p>
    <w:p>
      <w:pPr>
        <w:spacing w:before="127" w:line="211" w:lineRule="auto"/>
        <w:ind w:left="1927"/>
        <w:rPr>
          <w:rFonts w:ascii="宋体" w:hAnsi="宋体" w:eastAsia="宋体" w:cs="宋体"/>
          <w:sz w:val="24"/>
          <w:szCs w:val="24"/>
        </w:rPr>
      </w:pPr>
      <w:r>
        <w:fldChar w:fldCharType="begin"/>
      </w:r>
      <w:r>
        <w:instrText xml:space="preserve"> HYPERLINK "6.1.9.1" </w:instrText>
      </w:r>
      <w:r>
        <w:fldChar w:fldCharType="separate"/>
      </w:r>
      <w:r>
        <w:rPr>
          <w:rFonts w:ascii="黑体" w:hAnsi="黑体" w:eastAsia="黑体" w:cs="黑体"/>
          <w:spacing w:val="5"/>
          <w:sz w:val="24"/>
          <w:szCs w:val="24"/>
        </w:rPr>
        <w:t>6.1.9.1</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监检项目的确定原则</w:t>
      </w:r>
    </w:p>
    <w:p>
      <w:pPr>
        <w:spacing w:before="124" w:line="307" w:lineRule="auto"/>
        <w:ind w:left="1423" w:right="1422" w:firstLine="493"/>
        <w:rPr>
          <w:rFonts w:ascii="宋体" w:hAnsi="宋体" w:eastAsia="宋体" w:cs="宋体"/>
          <w:sz w:val="24"/>
          <w:szCs w:val="24"/>
        </w:rPr>
      </w:pPr>
      <w:r>
        <w:rPr>
          <w:rFonts w:ascii="宋体" w:hAnsi="宋体" w:eastAsia="宋体" w:cs="宋体"/>
          <w:spacing w:val="19"/>
          <w:sz w:val="24"/>
          <w:szCs w:val="24"/>
        </w:rPr>
        <w:t>监检员应当依据本规程、设计文件规定的产品标准和制造技术条件、工艺文</w:t>
      </w:r>
      <w:r>
        <w:rPr>
          <w:rFonts w:ascii="宋体" w:hAnsi="宋体" w:eastAsia="宋体" w:cs="宋体"/>
          <w:spacing w:val="11"/>
          <w:sz w:val="24"/>
          <w:szCs w:val="24"/>
        </w:rPr>
        <w:t xml:space="preserve"> 件，综合考虑所监检的压力容器制造、施工过程对安全性能的影响程度，结合受检</w:t>
      </w:r>
    </w:p>
    <w:p>
      <w:pPr>
        <w:spacing w:line="216" w:lineRule="auto"/>
        <w:ind w:left="1422"/>
        <w:rPr>
          <w:rFonts w:ascii="宋体" w:hAnsi="宋体" w:eastAsia="宋体" w:cs="宋体"/>
          <w:sz w:val="24"/>
          <w:szCs w:val="24"/>
        </w:rPr>
      </w:pPr>
      <w:r>
        <w:rPr>
          <w:rFonts w:ascii="宋体" w:hAnsi="宋体" w:eastAsia="宋体" w:cs="宋体"/>
          <w:spacing w:val="7"/>
          <w:sz w:val="24"/>
          <w:szCs w:val="24"/>
        </w:rPr>
        <w:t>单位的质量保证体系实施状况，基于产品质</w:t>
      </w:r>
      <w:r>
        <w:rPr>
          <w:rFonts w:ascii="宋体" w:hAnsi="宋体" w:eastAsia="宋体" w:cs="宋体"/>
          <w:spacing w:val="6"/>
          <w:sz w:val="24"/>
          <w:szCs w:val="24"/>
        </w:rPr>
        <w:t>量计划确定监检项目。</w:t>
      </w:r>
    </w:p>
    <w:p>
      <w:pPr>
        <w:spacing w:before="122" w:line="214" w:lineRule="auto"/>
        <w:ind w:left="1917"/>
        <w:rPr>
          <w:rFonts w:ascii="宋体" w:hAnsi="宋体" w:eastAsia="宋体" w:cs="宋体"/>
          <w:sz w:val="24"/>
          <w:szCs w:val="24"/>
        </w:rPr>
      </w:pPr>
      <w:r>
        <w:rPr>
          <w:rFonts w:ascii="宋体" w:hAnsi="宋体" w:eastAsia="宋体" w:cs="宋体"/>
          <w:spacing w:val="3"/>
          <w:sz w:val="24"/>
          <w:szCs w:val="24"/>
        </w:rPr>
        <w:t>监检员确定的监检项目，不得低于本规程</w:t>
      </w:r>
      <w:r>
        <w:rPr>
          <w:rFonts w:ascii="宋体" w:hAnsi="宋体" w:eastAsia="宋体" w:cs="宋体"/>
          <w:spacing w:val="-28"/>
          <w:sz w:val="24"/>
          <w:szCs w:val="24"/>
        </w:rPr>
        <w:t xml:space="preserve"> </w:t>
      </w:r>
      <w:r>
        <w:rPr>
          <w:rFonts w:ascii="Times New Roman" w:hAnsi="Times New Roman" w:eastAsia="Times New Roman" w:cs="Times New Roman"/>
          <w:spacing w:val="3"/>
          <w:sz w:val="24"/>
          <w:szCs w:val="24"/>
        </w:rPr>
        <w:t>6.2</w:t>
      </w:r>
      <w:r>
        <w:rPr>
          <w:rFonts w:ascii="Times New Roman" w:hAnsi="Times New Roman" w:eastAsia="Times New Roman" w:cs="Times New Roman"/>
          <w:spacing w:val="18"/>
          <w:sz w:val="24"/>
          <w:szCs w:val="24"/>
        </w:rPr>
        <w:t xml:space="preserve"> </w:t>
      </w:r>
      <w:r>
        <w:rPr>
          <w:rFonts w:ascii="宋体" w:hAnsi="宋体" w:eastAsia="宋体" w:cs="宋体"/>
          <w:spacing w:val="3"/>
          <w:sz w:val="24"/>
          <w:szCs w:val="24"/>
        </w:rPr>
        <w:t>至</w:t>
      </w:r>
      <w:r>
        <w:rPr>
          <w:rFonts w:ascii="宋体" w:hAnsi="宋体" w:eastAsia="宋体" w:cs="宋体"/>
          <w:spacing w:val="-40"/>
          <w:sz w:val="24"/>
          <w:szCs w:val="24"/>
        </w:rPr>
        <w:t xml:space="preserve"> </w:t>
      </w:r>
      <w:r>
        <w:rPr>
          <w:rFonts w:ascii="Times New Roman" w:hAnsi="Times New Roman" w:eastAsia="Times New Roman" w:cs="Times New Roman"/>
          <w:spacing w:val="3"/>
          <w:sz w:val="24"/>
          <w:szCs w:val="24"/>
        </w:rPr>
        <w:t>6.5</w:t>
      </w:r>
      <w:r>
        <w:rPr>
          <w:rFonts w:ascii="Times New Roman" w:hAnsi="Times New Roman" w:eastAsia="Times New Roman" w:cs="Times New Roman"/>
          <w:spacing w:val="31"/>
          <w:w w:val="101"/>
          <w:sz w:val="24"/>
          <w:szCs w:val="24"/>
        </w:rPr>
        <w:t xml:space="preserve"> </w:t>
      </w:r>
      <w:r>
        <w:rPr>
          <w:rFonts w:ascii="宋体" w:hAnsi="宋体" w:eastAsia="宋体" w:cs="宋体"/>
          <w:spacing w:val="3"/>
          <w:sz w:val="24"/>
          <w:szCs w:val="24"/>
        </w:rPr>
        <w:t>的相关要求。</w:t>
      </w:r>
    </w:p>
    <w:p>
      <w:pPr>
        <w:spacing w:before="124" w:line="211" w:lineRule="auto"/>
        <w:ind w:left="1927"/>
        <w:rPr>
          <w:rFonts w:ascii="宋体" w:hAnsi="宋体" w:eastAsia="宋体" w:cs="宋体"/>
          <w:sz w:val="24"/>
          <w:szCs w:val="24"/>
        </w:rPr>
      </w:pPr>
      <w:r>
        <w:fldChar w:fldCharType="begin"/>
      </w:r>
      <w:r>
        <w:instrText xml:space="preserve"> HYPERLINK "6.1.9.2" </w:instrText>
      </w:r>
      <w:r>
        <w:fldChar w:fldCharType="separate"/>
      </w:r>
      <w:r>
        <w:rPr>
          <w:rFonts w:ascii="黑体" w:hAnsi="黑体" w:eastAsia="黑体" w:cs="黑体"/>
          <w:spacing w:val="5"/>
          <w:sz w:val="24"/>
          <w:szCs w:val="24"/>
        </w:rPr>
        <w:t>6.1.9.2</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监检项目的分类</w:t>
      </w:r>
    </w:p>
    <w:p>
      <w:pPr>
        <w:spacing w:before="122" w:line="215" w:lineRule="auto"/>
        <w:ind w:left="1917"/>
        <w:rPr>
          <w:rFonts w:ascii="宋体" w:hAnsi="宋体" w:eastAsia="宋体" w:cs="宋体"/>
          <w:sz w:val="24"/>
          <w:szCs w:val="24"/>
        </w:rPr>
      </w:pPr>
      <w:r>
        <w:rPr>
          <w:rFonts w:ascii="宋体" w:hAnsi="宋体" w:eastAsia="宋体" w:cs="宋体"/>
          <w:spacing w:val="-1"/>
          <w:sz w:val="24"/>
          <w:szCs w:val="24"/>
        </w:rPr>
        <w:t>监检项目分为</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A </w:t>
      </w:r>
      <w:r>
        <w:rPr>
          <w:rFonts w:ascii="宋体" w:hAnsi="宋体" w:eastAsia="宋体" w:cs="宋体"/>
          <w:spacing w:val="-1"/>
          <w:sz w:val="24"/>
          <w:szCs w:val="24"/>
        </w:rPr>
        <w:t>类、</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 xml:space="preserve">B </w:t>
      </w:r>
      <w:r>
        <w:rPr>
          <w:rFonts w:ascii="宋体" w:hAnsi="宋体" w:eastAsia="宋体" w:cs="宋体"/>
          <w:spacing w:val="-1"/>
          <w:sz w:val="24"/>
          <w:szCs w:val="24"/>
        </w:rPr>
        <w:t>类和</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 xml:space="preserve">C </w:t>
      </w:r>
      <w:r>
        <w:rPr>
          <w:rFonts w:ascii="宋体" w:hAnsi="宋体" w:eastAsia="宋体" w:cs="宋体"/>
          <w:spacing w:val="-1"/>
          <w:sz w:val="24"/>
          <w:szCs w:val="24"/>
        </w:rPr>
        <w:t>类，其要求如下：</w:t>
      </w:r>
    </w:p>
    <w:p>
      <w:pPr>
        <w:spacing w:before="119" w:line="307" w:lineRule="auto"/>
        <w:ind w:left="1423" w:right="1419"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w:t>
      </w:r>
      <w:r>
        <w:rPr>
          <w:rFonts w:ascii="Times New Roman" w:hAnsi="Times New Roman" w:eastAsia="Times New Roman" w:cs="Times New Roman"/>
          <w:spacing w:val="6"/>
          <w:sz w:val="24"/>
          <w:szCs w:val="24"/>
        </w:rPr>
        <w:t>A</w:t>
      </w:r>
      <w:r>
        <w:rPr>
          <w:rFonts w:ascii="Times New Roman" w:hAnsi="Times New Roman" w:eastAsia="Times New Roman" w:cs="Times New Roman"/>
          <w:spacing w:val="35"/>
          <w:sz w:val="24"/>
          <w:szCs w:val="24"/>
        </w:rPr>
        <w:t xml:space="preserve"> </w:t>
      </w:r>
      <w:r>
        <w:rPr>
          <w:rFonts w:ascii="宋体" w:hAnsi="宋体" w:eastAsia="宋体" w:cs="宋体"/>
          <w:spacing w:val="6"/>
          <w:sz w:val="24"/>
          <w:szCs w:val="24"/>
        </w:rPr>
        <w:t>类，是对压力容器安全性能有重大影响的关键项</w:t>
      </w:r>
      <w:r>
        <w:rPr>
          <w:rFonts w:ascii="宋体" w:hAnsi="宋体" w:eastAsia="宋体" w:cs="宋体"/>
          <w:spacing w:val="5"/>
          <w:sz w:val="24"/>
          <w:szCs w:val="24"/>
        </w:rPr>
        <w:t>目，在压力容器制造、施</w:t>
      </w:r>
      <w:r>
        <w:rPr>
          <w:rFonts w:ascii="宋体" w:hAnsi="宋体" w:eastAsia="宋体" w:cs="宋体"/>
          <w:sz w:val="24"/>
          <w:szCs w:val="24"/>
        </w:rPr>
        <w:t xml:space="preserve"> </w:t>
      </w:r>
      <w:r>
        <w:rPr>
          <w:rFonts w:ascii="宋体" w:hAnsi="宋体" w:eastAsia="宋体" w:cs="宋体"/>
          <w:spacing w:val="11"/>
          <w:sz w:val="24"/>
          <w:szCs w:val="24"/>
        </w:rPr>
        <w:t>工进行到该项目时，监检员现场监督该项目的实施，其结果得到监检员的现场确认</w:t>
      </w:r>
    </w:p>
    <w:p>
      <w:pPr>
        <w:spacing w:line="321" w:lineRule="exact"/>
        <w:ind w:left="1422"/>
        <w:rPr>
          <w:rFonts w:ascii="宋体" w:hAnsi="宋体" w:eastAsia="宋体" w:cs="宋体"/>
          <w:sz w:val="24"/>
          <w:szCs w:val="24"/>
        </w:rPr>
      </w:pPr>
      <w:r>
        <w:rPr>
          <w:rFonts w:ascii="宋体" w:hAnsi="宋体" w:eastAsia="宋体" w:cs="宋体"/>
          <w:spacing w:val="4"/>
          <w:position w:val="1"/>
          <w:sz w:val="24"/>
          <w:szCs w:val="24"/>
        </w:rPr>
        <w:t>合格后，方可继续制造、施工；</w:t>
      </w:r>
    </w:p>
    <w:p>
      <w:pPr>
        <w:spacing w:before="81" w:line="307" w:lineRule="auto"/>
        <w:ind w:left="1421" w:right="1419"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w:t>
      </w:r>
      <w:r>
        <w:rPr>
          <w:rFonts w:ascii="Times New Roman" w:hAnsi="Times New Roman" w:eastAsia="Times New Roman" w:cs="Times New Roman"/>
          <w:spacing w:val="6"/>
          <w:sz w:val="24"/>
          <w:szCs w:val="24"/>
        </w:rPr>
        <w:t>B</w:t>
      </w:r>
      <w:r>
        <w:rPr>
          <w:rFonts w:ascii="Times New Roman" w:hAnsi="Times New Roman" w:eastAsia="Times New Roman" w:cs="Times New Roman"/>
          <w:spacing w:val="48"/>
          <w:w w:val="101"/>
          <w:sz w:val="24"/>
          <w:szCs w:val="24"/>
        </w:rPr>
        <w:t xml:space="preserve"> </w:t>
      </w:r>
      <w:r>
        <w:rPr>
          <w:rFonts w:ascii="宋体" w:hAnsi="宋体" w:eastAsia="宋体" w:cs="宋体"/>
          <w:spacing w:val="6"/>
          <w:sz w:val="24"/>
          <w:szCs w:val="24"/>
        </w:rPr>
        <w:t>类，是对压力容器安全性能有较大影响的重点项</w:t>
      </w:r>
      <w:r>
        <w:rPr>
          <w:rFonts w:ascii="宋体" w:hAnsi="宋体" w:eastAsia="宋体" w:cs="宋体"/>
          <w:spacing w:val="5"/>
          <w:sz w:val="24"/>
          <w:szCs w:val="24"/>
        </w:rPr>
        <w:t>目，监检员一般在现场监</w:t>
      </w:r>
      <w:r>
        <w:rPr>
          <w:rFonts w:ascii="宋体" w:hAnsi="宋体" w:eastAsia="宋体" w:cs="宋体"/>
          <w:sz w:val="24"/>
          <w:szCs w:val="24"/>
        </w:rPr>
        <w:t xml:space="preserve"> </w:t>
      </w:r>
      <w:r>
        <w:rPr>
          <w:rFonts w:ascii="宋体" w:hAnsi="宋体" w:eastAsia="宋体" w:cs="宋体"/>
          <w:spacing w:val="12"/>
          <w:sz w:val="24"/>
          <w:szCs w:val="24"/>
        </w:rPr>
        <w:t>督该项目的实施，如不能及时到达现场，受检</w:t>
      </w:r>
      <w:r>
        <w:rPr>
          <w:rFonts w:ascii="宋体" w:hAnsi="宋体" w:eastAsia="宋体" w:cs="宋体"/>
          <w:spacing w:val="11"/>
          <w:sz w:val="24"/>
          <w:szCs w:val="24"/>
        </w:rPr>
        <w:t>单位在自检合格后可以继续制造、施</w:t>
      </w:r>
    </w:p>
    <w:p>
      <w:pPr>
        <w:spacing w:line="320" w:lineRule="exact"/>
        <w:ind w:left="1423"/>
        <w:rPr>
          <w:rFonts w:ascii="宋体" w:hAnsi="宋体" w:eastAsia="宋体" w:cs="宋体"/>
          <w:sz w:val="24"/>
          <w:szCs w:val="24"/>
        </w:rPr>
      </w:pPr>
      <w:r>
        <w:rPr>
          <w:rFonts w:ascii="宋体" w:hAnsi="宋体" w:eastAsia="宋体" w:cs="宋体"/>
          <w:spacing w:val="6"/>
          <w:position w:val="1"/>
          <w:sz w:val="24"/>
          <w:szCs w:val="24"/>
        </w:rPr>
        <w:t>工，监检员随后对该项目的结果进行现场检查，确认该项目是否符合要求；</w:t>
      </w:r>
    </w:p>
    <w:p>
      <w:pPr>
        <w:spacing w:before="81" w:line="276" w:lineRule="auto"/>
        <w:ind w:left="1423" w:right="1419"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w:t>
      </w:r>
      <w:r>
        <w:rPr>
          <w:rFonts w:ascii="Times New Roman" w:hAnsi="Times New Roman" w:eastAsia="Times New Roman" w:cs="Times New Roman"/>
          <w:spacing w:val="6"/>
          <w:sz w:val="24"/>
          <w:szCs w:val="24"/>
        </w:rPr>
        <w:t>C</w:t>
      </w:r>
      <w:r>
        <w:rPr>
          <w:rFonts w:ascii="Times New Roman" w:hAnsi="Times New Roman" w:eastAsia="Times New Roman" w:cs="Times New Roman"/>
          <w:spacing w:val="48"/>
          <w:w w:val="101"/>
          <w:sz w:val="24"/>
          <w:szCs w:val="24"/>
        </w:rPr>
        <w:t xml:space="preserve"> </w:t>
      </w:r>
      <w:r>
        <w:rPr>
          <w:rFonts w:ascii="宋体" w:hAnsi="宋体" w:eastAsia="宋体" w:cs="宋体"/>
          <w:spacing w:val="6"/>
          <w:sz w:val="24"/>
          <w:szCs w:val="24"/>
        </w:rPr>
        <w:t>类，是对压力容器安全性能有影响的检验项目，</w:t>
      </w:r>
      <w:r>
        <w:rPr>
          <w:rFonts w:ascii="宋体" w:hAnsi="宋体" w:eastAsia="宋体" w:cs="宋体"/>
          <w:spacing w:val="5"/>
          <w:sz w:val="24"/>
          <w:szCs w:val="24"/>
        </w:rPr>
        <w:t>监检员通过审查受检单位</w:t>
      </w:r>
      <w:r>
        <w:rPr>
          <w:rFonts w:ascii="宋体" w:hAnsi="宋体" w:eastAsia="宋体" w:cs="宋体"/>
          <w:sz w:val="24"/>
          <w:szCs w:val="24"/>
        </w:rPr>
        <w:t xml:space="preserve"> </w:t>
      </w:r>
      <w:r>
        <w:rPr>
          <w:rFonts w:ascii="宋体" w:hAnsi="宋体" w:eastAsia="宋体" w:cs="宋体"/>
          <w:spacing w:val="5"/>
          <w:sz w:val="24"/>
          <w:szCs w:val="24"/>
        </w:rPr>
        <w:t>相关的自检报告、记录，确认该项目是否符合要求；</w:t>
      </w:r>
    </w:p>
    <w:p>
      <w:pPr>
        <w:spacing w:before="82" w:line="277" w:lineRule="auto"/>
        <w:ind w:left="1425" w:right="1419" w:firstLine="539"/>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)本规程监检项目设为</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C/B </w:t>
      </w:r>
      <w:r>
        <w:rPr>
          <w:rFonts w:ascii="宋体" w:hAnsi="宋体" w:eastAsia="宋体" w:cs="宋体"/>
          <w:spacing w:val="4"/>
          <w:sz w:val="24"/>
          <w:szCs w:val="24"/>
        </w:rPr>
        <w:t>类时，监检员可以选择</w:t>
      </w:r>
      <w:r>
        <w:rPr>
          <w:rFonts w:ascii="宋体" w:hAnsi="宋体" w:eastAsia="宋体" w:cs="宋体"/>
          <w:spacing w:val="-54"/>
          <w:sz w:val="24"/>
          <w:szCs w:val="24"/>
        </w:rPr>
        <w:t xml:space="preserve"> </w:t>
      </w:r>
      <w:r>
        <w:rPr>
          <w:rFonts w:ascii="Times New Roman" w:hAnsi="Times New Roman" w:eastAsia="Times New Roman" w:cs="Times New Roman"/>
          <w:spacing w:val="4"/>
          <w:sz w:val="24"/>
          <w:szCs w:val="24"/>
        </w:rPr>
        <w:t xml:space="preserve">C </w:t>
      </w:r>
      <w:r>
        <w:rPr>
          <w:rFonts w:ascii="宋体" w:hAnsi="宋体" w:eastAsia="宋体" w:cs="宋体"/>
          <w:spacing w:val="4"/>
          <w:sz w:val="24"/>
          <w:szCs w:val="24"/>
        </w:rPr>
        <w:t>类，当本规程其他相关条</w:t>
      </w:r>
      <w:r>
        <w:rPr>
          <w:rFonts w:ascii="宋体" w:hAnsi="宋体" w:eastAsia="宋体" w:cs="宋体"/>
          <w:sz w:val="24"/>
          <w:szCs w:val="24"/>
        </w:rPr>
        <w:t xml:space="preserve"> </w:t>
      </w:r>
      <w:r>
        <w:rPr>
          <w:rFonts w:ascii="宋体" w:hAnsi="宋体" w:eastAsia="宋体" w:cs="宋体"/>
          <w:spacing w:val="6"/>
          <w:sz w:val="24"/>
          <w:szCs w:val="24"/>
        </w:rPr>
        <w:t>款或者产品标准、设计文件规定需要进行现场检查时，监检员应当选择</w:t>
      </w:r>
      <w:r>
        <w:rPr>
          <w:rFonts w:ascii="宋体" w:hAnsi="宋体" w:eastAsia="宋体" w:cs="宋体"/>
          <w:spacing w:val="-35"/>
          <w:sz w:val="24"/>
          <w:szCs w:val="24"/>
        </w:rPr>
        <w:t xml:space="preserve"> </w:t>
      </w:r>
      <w:r>
        <w:rPr>
          <w:rFonts w:ascii="Times New Roman" w:hAnsi="Times New Roman" w:eastAsia="Times New Roman" w:cs="Times New Roman"/>
          <w:spacing w:val="6"/>
          <w:sz w:val="24"/>
          <w:szCs w:val="24"/>
        </w:rPr>
        <w:t xml:space="preserve">B </w:t>
      </w:r>
      <w:r>
        <w:rPr>
          <w:rFonts w:ascii="宋体" w:hAnsi="宋体" w:eastAsia="宋体" w:cs="宋体"/>
          <w:spacing w:val="6"/>
          <w:sz w:val="24"/>
          <w:szCs w:val="24"/>
        </w:rPr>
        <w:t>类；</w:t>
      </w:r>
    </w:p>
    <w:p>
      <w:pPr>
        <w:spacing w:before="81" w:line="218"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5</w:t>
      </w:r>
      <w:r>
        <w:rPr>
          <w:rFonts w:ascii="宋体" w:hAnsi="宋体" w:eastAsia="宋体" w:cs="宋体"/>
          <w:spacing w:val="4"/>
          <w:sz w:val="24"/>
          <w:szCs w:val="24"/>
        </w:rPr>
        <w:t>)监检项目的类别划分要求见本规程相应章节的有关要求。</w:t>
      </w:r>
    </w:p>
    <w:p>
      <w:pPr>
        <w:spacing w:before="120" w:line="212" w:lineRule="auto"/>
        <w:ind w:left="1927"/>
        <w:rPr>
          <w:rFonts w:ascii="宋体" w:hAnsi="宋体" w:eastAsia="宋体" w:cs="宋体"/>
          <w:sz w:val="24"/>
          <w:szCs w:val="24"/>
        </w:rPr>
      </w:pPr>
      <w:r>
        <w:rPr>
          <w:rFonts w:ascii="黑体" w:hAnsi="黑体" w:eastAsia="黑体" w:cs="黑体"/>
          <w:spacing w:val="5"/>
          <w:sz w:val="24"/>
          <w:szCs w:val="24"/>
        </w:rPr>
        <w:t xml:space="preserve">6.1.10  </w:t>
      </w:r>
      <w:r>
        <w:rPr>
          <w:rFonts w:ascii="宋体" w:hAnsi="宋体" w:eastAsia="宋体" w:cs="宋体"/>
          <w:spacing w:val="5"/>
          <w:sz w:val="24"/>
          <w:szCs w:val="24"/>
        </w:rPr>
        <w:t>监检工作见证和监检记录</w:t>
      </w:r>
    </w:p>
    <w:p>
      <w:pPr>
        <w:spacing w:before="124" w:line="214" w:lineRule="auto"/>
        <w:ind w:left="1917"/>
        <w:rPr>
          <w:rFonts w:ascii="宋体" w:hAnsi="宋体" w:eastAsia="宋体" w:cs="宋体"/>
          <w:sz w:val="24"/>
          <w:szCs w:val="24"/>
        </w:rPr>
      </w:pPr>
      <w:r>
        <w:rPr>
          <w:rFonts w:ascii="宋体" w:hAnsi="宋体" w:eastAsia="宋体" w:cs="宋体"/>
          <w:spacing w:val="7"/>
          <w:sz w:val="24"/>
          <w:szCs w:val="24"/>
        </w:rPr>
        <w:t>监检机构根据监检工作的需要，制定有关监检工作见证和监检记</w:t>
      </w:r>
      <w:r>
        <w:rPr>
          <w:rFonts w:ascii="宋体" w:hAnsi="宋体" w:eastAsia="宋体" w:cs="宋体"/>
          <w:spacing w:val="6"/>
          <w:sz w:val="24"/>
          <w:szCs w:val="24"/>
        </w:rPr>
        <w:t>录的要求。</w:t>
      </w:r>
    </w:p>
    <w:p>
      <w:pPr>
        <w:spacing w:before="118" w:line="276" w:lineRule="auto"/>
        <w:ind w:left="1423" w:right="1422"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)监检工作见证包括监检完成后的质量计划以及监检员签字(章)确认的受检单</w:t>
      </w:r>
      <w:r>
        <w:rPr>
          <w:rFonts w:ascii="宋体" w:hAnsi="宋体" w:eastAsia="宋体" w:cs="宋体"/>
          <w:spacing w:val="9"/>
          <w:sz w:val="24"/>
          <w:szCs w:val="24"/>
        </w:rPr>
        <w:t xml:space="preserve"> </w:t>
      </w:r>
      <w:r>
        <w:rPr>
          <w:rFonts w:ascii="宋体" w:hAnsi="宋体" w:eastAsia="宋体" w:cs="宋体"/>
          <w:spacing w:val="5"/>
          <w:sz w:val="24"/>
          <w:szCs w:val="24"/>
        </w:rPr>
        <w:t>位提供的相应检验、试验报告和监检记录；</w:t>
      </w:r>
    </w:p>
    <w:p>
      <w:pPr>
        <w:spacing w:before="81" w:line="310" w:lineRule="auto"/>
        <w:ind w:left="1442" w:right="1417" w:firstLine="52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)监检记录应当能够表明监检过程的实</w:t>
      </w:r>
      <w:r>
        <w:rPr>
          <w:rFonts w:ascii="宋体" w:hAnsi="宋体" w:eastAsia="宋体" w:cs="宋体"/>
          <w:spacing w:val="6"/>
          <w:sz w:val="24"/>
          <w:szCs w:val="24"/>
        </w:rPr>
        <w:t>施情况，并且具有可追溯性；除本规程</w:t>
      </w:r>
      <w:r>
        <w:rPr>
          <w:rFonts w:ascii="宋体" w:hAnsi="宋体" w:eastAsia="宋体" w:cs="宋体"/>
          <w:sz w:val="24"/>
          <w:szCs w:val="24"/>
        </w:rPr>
        <w:t xml:space="preserve"> </w:t>
      </w:r>
      <w:r>
        <w:rPr>
          <w:rFonts w:ascii="宋体" w:hAnsi="宋体" w:eastAsia="宋体" w:cs="宋体"/>
          <w:spacing w:val="11"/>
          <w:sz w:val="24"/>
          <w:szCs w:val="24"/>
        </w:rPr>
        <w:t>明确要求的监检记录外，监检员还应当记录监检工作中的抽查情况以及发现问</w:t>
      </w:r>
      <w:r>
        <w:rPr>
          <w:rFonts w:ascii="宋体" w:hAnsi="宋体" w:eastAsia="宋体" w:cs="宋体"/>
          <w:spacing w:val="10"/>
          <w:sz w:val="24"/>
          <w:szCs w:val="24"/>
        </w:rPr>
        <w:t>题的</w:t>
      </w:r>
    </w:p>
    <w:p>
      <w:pPr>
        <w:spacing w:before="1" w:line="210" w:lineRule="auto"/>
        <w:ind w:left="1423"/>
        <w:rPr>
          <w:rFonts w:ascii="宋体" w:hAnsi="宋体" w:eastAsia="宋体" w:cs="宋体"/>
          <w:sz w:val="24"/>
          <w:szCs w:val="24"/>
        </w:rPr>
      </w:pPr>
      <w:r>
        <w:rPr>
          <w:rFonts w:ascii="宋体" w:hAnsi="宋体" w:eastAsia="宋体" w:cs="宋体"/>
          <w:spacing w:val="1"/>
          <w:sz w:val="24"/>
          <w:szCs w:val="24"/>
        </w:rPr>
        <w:t>项目、内容。</w:t>
      </w:r>
    </w:p>
    <w:p>
      <w:pPr>
        <w:spacing w:before="127" w:line="211" w:lineRule="auto"/>
        <w:ind w:left="1927"/>
        <w:rPr>
          <w:rFonts w:ascii="宋体" w:hAnsi="宋体" w:eastAsia="宋体" w:cs="宋体"/>
          <w:sz w:val="24"/>
          <w:szCs w:val="24"/>
        </w:rPr>
      </w:pPr>
      <w:r>
        <w:rPr>
          <w:rFonts w:ascii="黑体" w:hAnsi="黑体" w:eastAsia="黑体" w:cs="黑体"/>
          <w:spacing w:val="5"/>
          <w:sz w:val="24"/>
          <w:szCs w:val="24"/>
        </w:rPr>
        <w:t xml:space="preserve">6.1.11  </w:t>
      </w:r>
      <w:r>
        <w:rPr>
          <w:rFonts w:ascii="宋体" w:hAnsi="宋体" w:eastAsia="宋体" w:cs="宋体"/>
          <w:spacing w:val="5"/>
          <w:sz w:val="24"/>
          <w:szCs w:val="24"/>
        </w:rPr>
        <w:t>监检机构存档资料</w:t>
      </w:r>
    </w:p>
    <w:p>
      <w:pPr>
        <w:spacing w:line="211" w:lineRule="auto"/>
        <w:rPr>
          <w:rFonts w:ascii="宋体" w:hAnsi="宋体" w:eastAsia="宋体" w:cs="宋体"/>
          <w:sz w:val="24"/>
          <w:szCs w:val="24"/>
        </w:rPr>
        <w:sectPr>
          <w:headerReference r:id="rId108" w:type="default"/>
          <w:footerReference r:id="rId109" w:type="default"/>
          <w:pgSz w:w="11905" w:h="16840"/>
          <w:pgMar w:top="1503" w:right="4" w:bottom="1325" w:left="0" w:header="1228" w:footer="1138" w:gutter="0"/>
          <w:cols w:space="720" w:num="1"/>
        </w:sectPr>
      </w:pPr>
    </w:p>
    <w:p>
      <w:pPr>
        <w:pStyle w:val="2"/>
        <w:spacing w:line="263" w:lineRule="auto"/>
      </w:pPr>
      <w:r>
        <w:pict>
          <v:shape id="_x0000_s1093" o:spid="_x0000_s1093" o:spt="202" type="#_x0000_t202" style="position:absolute;left:0pt;margin-left:481.3pt;margin-top:779.1pt;height:7pt;width:44.25pt;mso-position-horizontal-relative:page;mso-position-vertical-relative:page;z-index:252057600;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400" w:lineRule="exact"/>
        <w:ind w:left="1917"/>
        <w:rPr>
          <w:rFonts w:ascii="宋体" w:hAnsi="宋体" w:eastAsia="宋体" w:cs="宋体"/>
          <w:sz w:val="24"/>
          <w:szCs w:val="24"/>
        </w:rPr>
      </w:pPr>
      <w:r>
        <w:rPr>
          <w:rFonts w:ascii="宋体" w:hAnsi="宋体" w:eastAsia="宋体" w:cs="宋体"/>
          <w:spacing w:val="10"/>
          <w:position w:val="12"/>
          <w:sz w:val="24"/>
          <w:szCs w:val="24"/>
        </w:rPr>
        <w:t>监检工作结束后，监检机构应当及时出具监检证书并且将相关监检资料存档，</w:t>
      </w:r>
    </w:p>
    <w:p>
      <w:pPr>
        <w:spacing w:before="1" w:line="213" w:lineRule="auto"/>
        <w:ind w:left="1421"/>
        <w:rPr>
          <w:rFonts w:ascii="宋体" w:hAnsi="宋体" w:eastAsia="宋体" w:cs="宋体"/>
          <w:sz w:val="24"/>
          <w:szCs w:val="24"/>
        </w:rPr>
      </w:pPr>
      <w:r>
        <w:rPr>
          <w:rFonts w:ascii="宋体" w:hAnsi="宋体" w:eastAsia="宋体" w:cs="宋体"/>
          <w:spacing w:val="6"/>
          <w:sz w:val="24"/>
          <w:szCs w:val="24"/>
        </w:rPr>
        <w:t>保存期限不少于压力容器设计使用年限。监检资料至少包括以下内容：</w:t>
      </w:r>
    </w:p>
    <w:p>
      <w:pPr>
        <w:spacing w:before="117" w:line="320" w:lineRule="exact"/>
        <w:ind w:left="1965"/>
        <w:rPr>
          <w:rFonts w:ascii="宋体" w:hAnsi="宋体" w:eastAsia="宋体" w:cs="宋体"/>
          <w:sz w:val="24"/>
          <w:szCs w:val="24"/>
        </w:rPr>
      </w:pP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1</w:t>
      </w:r>
      <w:r>
        <w:rPr>
          <w:rFonts w:ascii="宋体" w:hAnsi="宋体" w:eastAsia="宋体" w:cs="宋体"/>
          <w:spacing w:val="-6"/>
          <w:position w:val="1"/>
          <w:sz w:val="24"/>
          <w:szCs w:val="24"/>
        </w:rPr>
        <w:t>)监检证书；</w:t>
      </w:r>
    </w:p>
    <w:p>
      <w:pPr>
        <w:spacing w:before="80"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2</w:t>
      </w:r>
      <w:r>
        <w:rPr>
          <w:rFonts w:ascii="宋体" w:hAnsi="宋体" w:eastAsia="宋体" w:cs="宋体"/>
          <w:spacing w:val="5"/>
          <w:position w:val="1"/>
          <w:sz w:val="24"/>
          <w:szCs w:val="24"/>
        </w:rPr>
        <w:t>)监检完成后的质量计划复印件、监检</w:t>
      </w:r>
      <w:r>
        <w:rPr>
          <w:rFonts w:ascii="宋体" w:hAnsi="宋体" w:eastAsia="宋体" w:cs="宋体"/>
          <w:spacing w:val="4"/>
          <w:position w:val="1"/>
          <w:sz w:val="24"/>
          <w:szCs w:val="24"/>
        </w:rPr>
        <w:t>记录等有关的监检工作见证；</w:t>
      </w:r>
    </w:p>
    <w:p>
      <w:pPr>
        <w:spacing w:before="78"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3</w:t>
      </w:r>
      <w:r>
        <w:rPr>
          <w:rFonts w:ascii="宋体" w:hAnsi="宋体" w:eastAsia="宋体" w:cs="宋体"/>
          <w:spacing w:val="-1"/>
          <w:position w:val="1"/>
          <w:sz w:val="24"/>
          <w:szCs w:val="24"/>
        </w:rPr>
        <w:t>)压力容器产品数据表；</w:t>
      </w:r>
    </w:p>
    <w:p>
      <w:pPr>
        <w:spacing w:before="78" w:line="320"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4</w:t>
      </w:r>
      <w:r>
        <w:rPr>
          <w:rFonts w:ascii="宋体" w:hAnsi="宋体" w:eastAsia="宋体" w:cs="宋体"/>
          <w:spacing w:val="2"/>
          <w:position w:val="1"/>
          <w:sz w:val="24"/>
          <w:szCs w:val="24"/>
        </w:rPr>
        <w:t>)《监检联络单》和《监检意见书》；</w:t>
      </w:r>
    </w:p>
    <w:p>
      <w:pPr>
        <w:spacing w:before="83" w:line="218"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5</w:t>
      </w:r>
      <w:r>
        <w:rPr>
          <w:rFonts w:ascii="宋体" w:hAnsi="宋体" w:eastAsia="宋体" w:cs="宋体"/>
          <w:spacing w:val="4"/>
          <w:sz w:val="24"/>
          <w:szCs w:val="24"/>
        </w:rPr>
        <w:t>)监检机构质量管理体系文件中规定存档的其他资料。</w:t>
      </w:r>
    </w:p>
    <w:p>
      <w:pPr>
        <w:spacing w:before="204" w:line="210" w:lineRule="auto"/>
        <w:ind w:left="1927"/>
        <w:rPr>
          <w:rFonts w:ascii="宋体" w:hAnsi="宋体" w:eastAsia="宋体" w:cs="宋体"/>
          <w:sz w:val="24"/>
          <w:szCs w:val="24"/>
        </w:rPr>
      </w:pPr>
      <w:r>
        <w:rPr>
          <w:rFonts w:ascii="黑体" w:hAnsi="黑体" w:eastAsia="黑体" w:cs="黑体"/>
          <w:spacing w:val="1"/>
          <w:sz w:val="24"/>
          <w:szCs w:val="24"/>
        </w:rPr>
        <w:t>6.2</w:t>
      </w:r>
      <w:r>
        <w:rPr>
          <w:rFonts w:ascii="黑体" w:hAnsi="黑体" w:eastAsia="黑体" w:cs="黑体"/>
          <w:spacing w:val="10"/>
          <w:sz w:val="24"/>
          <w:szCs w:val="24"/>
        </w:rPr>
        <w:t xml:space="preserve">  </w:t>
      </w:r>
      <w:r>
        <w:rPr>
          <w:rFonts w:ascii="宋体" w:hAnsi="宋体" w:eastAsia="宋体" w:cs="宋体"/>
          <w:spacing w:val="1"/>
          <w:sz w:val="24"/>
          <w:szCs w:val="24"/>
        </w:rPr>
        <w:t>制造监检</w:t>
      </w:r>
    </w:p>
    <w:p>
      <w:pPr>
        <w:spacing w:before="185" w:line="214" w:lineRule="auto"/>
        <w:ind w:left="1927"/>
        <w:rPr>
          <w:rFonts w:ascii="宋体" w:hAnsi="宋体" w:eastAsia="宋体" w:cs="宋体"/>
          <w:sz w:val="24"/>
          <w:szCs w:val="24"/>
        </w:rPr>
      </w:pPr>
      <w:r>
        <w:rPr>
          <w:rFonts w:ascii="黑体" w:hAnsi="黑体" w:eastAsia="黑体" w:cs="黑体"/>
          <w:spacing w:val="5"/>
          <w:sz w:val="24"/>
          <w:szCs w:val="24"/>
        </w:rPr>
        <w:t xml:space="preserve">6.2.1  </w:t>
      </w:r>
      <w:r>
        <w:rPr>
          <w:rFonts w:ascii="宋体" w:hAnsi="宋体" w:eastAsia="宋体" w:cs="宋体"/>
          <w:spacing w:val="5"/>
          <w:sz w:val="24"/>
          <w:szCs w:val="24"/>
        </w:rPr>
        <w:t>制造监检通用要求</w:t>
      </w:r>
    </w:p>
    <w:p>
      <w:pPr>
        <w:spacing w:before="124" w:line="211" w:lineRule="auto"/>
        <w:ind w:left="1927"/>
        <w:rPr>
          <w:rFonts w:ascii="宋体" w:hAnsi="宋体" w:eastAsia="宋体" w:cs="宋体"/>
          <w:sz w:val="24"/>
          <w:szCs w:val="24"/>
        </w:rPr>
      </w:pPr>
      <w:r>
        <w:fldChar w:fldCharType="begin"/>
      </w:r>
      <w:r>
        <w:instrText xml:space="preserve"> HYPERLINK "6.2.1.1" </w:instrText>
      </w:r>
      <w:r>
        <w:fldChar w:fldCharType="separate"/>
      </w:r>
      <w:r>
        <w:rPr>
          <w:rFonts w:ascii="黑体" w:hAnsi="黑体" w:eastAsia="黑体" w:cs="黑体"/>
          <w:spacing w:val="4"/>
          <w:sz w:val="24"/>
          <w:szCs w:val="24"/>
        </w:rPr>
        <w:t>6.2.1.1</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技术文件审查</w:t>
      </w:r>
    </w:p>
    <w:p>
      <w:pPr>
        <w:spacing w:before="122" w:line="276" w:lineRule="auto"/>
        <w:ind w:left="1423" w:right="1422" w:firstLine="495"/>
        <w:rPr>
          <w:rFonts w:ascii="宋体" w:hAnsi="宋体" w:eastAsia="宋体" w:cs="宋体"/>
          <w:sz w:val="24"/>
          <w:szCs w:val="24"/>
        </w:rPr>
      </w:pPr>
      <w:r>
        <w:rPr>
          <w:rFonts w:ascii="宋体" w:hAnsi="宋体" w:eastAsia="宋体" w:cs="宋体"/>
          <w:spacing w:val="8"/>
          <w:sz w:val="24"/>
          <w:szCs w:val="24"/>
        </w:rPr>
        <w:t>受检单位在制造投料前将压力容器的设计文件、质量计划、焊接工艺规程(</w:t>
      </w:r>
      <w:r>
        <w:rPr>
          <w:rFonts w:ascii="宋体" w:hAnsi="宋体" w:eastAsia="宋体" w:cs="宋体"/>
          <w:spacing w:val="7"/>
          <w:sz w:val="24"/>
          <w:szCs w:val="24"/>
        </w:rPr>
        <w:t>或者</w:t>
      </w:r>
      <w:r>
        <w:rPr>
          <w:rFonts w:ascii="宋体" w:hAnsi="宋体" w:eastAsia="宋体" w:cs="宋体"/>
          <w:sz w:val="24"/>
          <w:szCs w:val="24"/>
        </w:rPr>
        <w:t xml:space="preserve"> </w:t>
      </w:r>
      <w:r>
        <w:rPr>
          <w:rFonts w:ascii="宋体" w:hAnsi="宋体" w:eastAsia="宋体" w:cs="宋体"/>
          <w:spacing w:val="6"/>
          <w:sz w:val="24"/>
          <w:szCs w:val="24"/>
        </w:rPr>
        <w:t>粘接工艺规程，下同)和热处理工艺等相关工艺文件提交监检员审查。</w:t>
      </w:r>
    </w:p>
    <w:p>
      <w:pPr>
        <w:spacing w:before="85" w:line="308" w:lineRule="auto"/>
        <w:ind w:left="1432" w:right="1419" w:firstLine="485"/>
        <w:rPr>
          <w:rFonts w:ascii="宋体" w:hAnsi="宋体" w:eastAsia="宋体" w:cs="宋体"/>
          <w:sz w:val="24"/>
          <w:szCs w:val="24"/>
        </w:rPr>
      </w:pPr>
      <w:r>
        <w:rPr>
          <w:rFonts w:ascii="宋体" w:hAnsi="宋体" w:eastAsia="宋体" w:cs="宋体"/>
          <w:spacing w:val="12"/>
          <w:sz w:val="24"/>
          <w:szCs w:val="24"/>
        </w:rPr>
        <w:t>监检员逐台审查压力容器的设计文件、质量计划和相关工艺</w:t>
      </w:r>
      <w:r>
        <w:rPr>
          <w:rFonts w:ascii="宋体" w:hAnsi="宋体" w:eastAsia="宋体" w:cs="宋体"/>
          <w:spacing w:val="11"/>
          <w:sz w:val="24"/>
          <w:szCs w:val="24"/>
        </w:rPr>
        <w:t>文件，并且在设计</w:t>
      </w:r>
      <w:r>
        <w:rPr>
          <w:rFonts w:ascii="宋体" w:hAnsi="宋体" w:eastAsia="宋体" w:cs="宋体"/>
          <w:sz w:val="24"/>
          <w:szCs w:val="24"/>
        </w:rPr>
        <w:t xml:space="preserve"> </w:t>
      </w:r>
      <w:r>
        <w:rPr>
          <w:rFonts w:ascii="宋体" w:hAnsi="宋体" w:eastAsia="宋体" w:cs="宋体"/>
          <w:spacing w:val="6"/>
          <w:sz w:val="24"/>
          <w:szCs w:val="24"/>
        </w:rPr>
        <w:t>总图上签字。如果监检的压力容器为定型产品(注</w:t>
      </w:r>
      <w:r>
        <w:rPr>
          <w:rFonts w:ascii="宋体" w:hAnsi="宋体" w:eastAsia="宋体" w:cs="宋体"/>
          <w:spacing w:val="-27"/>
          <w:sz w:val="24"/>
          <w:szCs w:val="24"/>
        </w:rPr>
        <w:t xml:space="preserve"> </w:t>
      </w:r>
      <w:r>
        <w:rPr>
          <w:rFonts w:ascii="Times New Roman" w:hAnsi="Times New Roman" w:eastAsia="Times New Roman" w:cs="Times New Roman"/>
          <w:spacing w:val="6"/>
          <w:sz w:val="24"/>
          <w:szCs w:val="24"/>
        </w:rPr>
        <w:t>6-2</w:t>
      </w:r>
      <w:r>
        <w:rPr>
          <w:rFonts w:ascii="宋体" w:hAnsi="宋体" w:eastAsia="宋体" w:cs="宋体"/>
          <w:spacing w:val="6"/>
          <w:sz w:val="24"/>
          <w:szCs w:val="24"/>
        </w:rPr>
        <w:t>)时，监检员可以按照型号进行</w:t>
      </w:r>
    </w:p>
    <w:p>
      <w:pPr>
        <w:spacing w:before="1" w:line="210" w:lineRule="auto"/>
        <w:ind w:left="1419"/>
        <w:rPr>
          <w:rFonts w:ascii="宋体" w:hAnsi="宋体" w:eastAsia="宋体" w:cs="宋体"/>
          <w:sz w:val="24"/>
          <w:szCs w:val="24"/>
        </w:rPr>
      </w:pPr>
      <w:r>
        <w:rPr>
          <w:rFonts w:ascii="宋体" w:hAnsi="宋体" w:eastAsia="宋体" w:cs="宋体"/>
          <w:spacing w:val="2"/>
          <w:sz w:val="24"/>
          <w:szCs w:val="24"/>
        </w:rPr>
        <w:t>设计文件审查。</w:t>
      </w:r>
    </w:p>
    <w:p>
      <w:pPr>
        <w:spacing w:before="104" w:line="213" w:lineRule="auto"/>
        <w:ind w:left="1847"/>
        <w:rPr>
          <w:rFonts w:ascii="宋体" w:hAnsi="宋体" w:eastAsia="宋体" w:cs="宋体"/>
          <w:sz w:val="21"/>
          <w:szCs w:val="21"/>
        </w:rPr>
      </w:pPr>
      <w:r>
        <w:rPr>
          <w:rFonts w:ascii="宋体" w:hAnsi="宋体" w:eastAsia="宋体" w:cs="宋体"/>
          <w:spacing w:val="4"/>
          <w:sz w:val="21"/>
          <w:szCs w:val="21"/>
        </w:rPr>
        <w:t>注</w:t>
      </w:r>
      <w:r>
        <w:rPr>
          <w:rFonts w:ascii="Times New Roman" w:hAnsi="Times New Roman" w:eastAsia="Times New Roman" w:cs="Times New Roman"/>
          <w:spacing w:val="4"/>
          <w:sz w:val="21"/>
          <w:szCs w:val="21"/>
        </w:rPr>
        <w:t>6-2</w:t>
      </w:r>
      <w:r>
        <w:rPr>
          <w:rFonts w:ascii="宋体" w:hAnsi="宋体" w:eastAsia="宋体" w:cs="宋体"/>
          <w:spacing w:val="4"/>
          <w:sz w:val="21"/>
          <w:szCs w:val="21"/>
        </w:rPr>
        <w:t>：定型产品，是指具有相同设计文件、相同工艺文件、相同质量计划的</w:t>
      </w:r>
      <w:r>
        <w:rPr>
          <w:rFonts w:ascii="宋体" w:hAnsi="宋体" w:eastAsia="宋体" w:cs="宋体"/>
          <w:spacing w:val="3"/>
          <w:sz w:val="21"/>
          <w:szCs w:val="21"/>
        </w:rPr>
        <w:t>压力容器产品。</w:t>
      </w:r>
    </w:p>
    <w:p>
      <w:pPr>
        <w:spacing w:before="120" w:line="400" w:lineRule="exact"/>
        <w:ind w:left="1927"/>
        <w:rPr>
          <w:rFonts w:ascii="宋体" w:hAnsi="宋体" w:eastAsia="宋体" w:cs="宋体"/>
          <w:sz w:val="24"/>
          <w:szCs w:val="24"/>
        </w:rPr>
      </w:pPr>
      <w:r>
        <w:rPr>
          <w:rFonts w:ascii="黑体" w:hAnsi="黑体" w:eastAsia="黑体" w:cs="黑体"/>
          <w:spacing w:val="4"/>
          <w:position w:val="12"/>
          <w:sz w:val="24"/>
          <w:szCs w:val="24"/>
        </w:rPr>
        <w:t xml:space="preserve">6.2.1.1.1  </w:t>
      </w:r>
      <w:r>
        <w:rPr>
          <w:rFonts w:ascii="宋体" w:hAnsi="宋体" w:eastAsia="宋体" w:cs="宋体"/>
          <w:spacing w:val="4"/>
          <w:position w:val="12"/>
          <w:sz w:val="24"/>
          <w:szCs w:val="24"/>
        </w:rPr>
        <w:t>设计文件审查</w:t>
      </w:r>
    </w:p>
    <w:p>
      <w:pPr>
        <w:spacing w:before="1" w:line="210" w:lineRule="auto"/>
        <w:ind w:left="1924"/>
        <w:rPr>
          <w:rFonts w:ascii="宋体" w:hAnsi="宋体" w:eastAsia="宋体" w:cs="宋体"/>
          <w:sz w:val="24"/>
          <w:szCs w:val="24"/>
        </w:rPr>
      </w:pPr>
      <w:r>
        <w:rPr>
          <w:rFonts w:ascii="宋体" w:hAnsi="宋体" w:eastAsia="宋体" w:cs="宋体"/>
          <w:spacing w:val="1"/>
          <w:sz w:val="24"/>
          <w:szCs w:val="24"/>
        </w:rPr>
        <w:t>至少包括以下内容：</w:t>
      </w:r>
    </w:p>
    <w:p>
      <w:pPr>
        <w:spacing w:before="120" w:line="400" w:lineRule="exact"/>
        <w:ind w:left="1965"/>
        <w:rPr>
          <w:rFonts w:ascii="宋体" w:hAnsi="宋体" w:eastAsia="宋体" w:cs="宋体"/>
          <w:sz w:val="24"/>
          <w:szCs w:val="24"/>
        </w:rPr>
      </w:pPr>
      <w:r>
        <w:rPr>
          <w:rFonts w:ascii="宋体" w:hAnsi="宋体" w:eastAsia="宋体" w:cs="宋体"/>
          <w:spacing w:val="4"/>
          <w:position w:val="10"/>
          <w:sz w:val="24"/>
          <w:szCs w:val="24"/>
        </w:rPr>
        <w:t>(</w:t>
      </w:r>
      <w:r>
        <w:rPr>
          <w:rFonts w:ascii="Times New Roman" w:hAnsi="Times New Roman" w:eastAsia="Times New Roman" w:cs="Times New Roman"/>
          <w:spacing w:val="4"/>
          <w:position w:val="10"/>
          <w:sz w:val="24"/>
          <w:szCs w:val="24"/>
        </w:rPr>
        <w:t>1</w:t>
      </w:r>
      <w:r>
        <w:rPr>
          <w:rFonts w:ascii="宋体" w:hAnsi="宋体" w:eastAsia="宋体" w:cs="宋体"/>
          <w:spacing w:val="4"/>
          <w:position w:val="10"/>
          <w:sz w:val="24"/>
          <w:szCs w:val="24"/>
        </w:rPr>
        <w:t>)设计单位的资质、设计总图及设计变更(含材料代用)的批准手续；</w:t>
      </w:r>
    </w:p>
    <w:p>
      <w:pPr>
        <w:spacing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2</w:t>
      </w:r>
      <w:r>
        <w:rPr>
          <w:rFonts w:ascii="宋体" w:hAnsi="宋体" w:eastAsia="宋体" w:cs="宋体"/>
          <w:spacing w:val="2"/>
          <w:position w:val="1"/>
          <w:sz w:val="24"/>
          <w:szCs w:val="24"/>
        </w:rPr>
        <w:t>)受检单位外来图样工艺审图的见证资料；</w:t>
      </w:r>
    </w:p>
    <w:p>
      <w:pPr>
        <w:spacing w:before="78"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3</w:t>
      </w:r>
      <w:r>
        <w:rPr>
          <w:rFonts w:ascii="宋体" w:hAnsi="宋体" w:eastAsia="宋体" w:cs="宋体"/>
          <w:spacing w:val="1"/>
          <w:position w:val="1"/>
          <w:sz w:val="24"/>
          <w:szCs w:val="24"/>
        </w:rPr>
        <w:t>)本规程</w:t>
      </w:r>
      <w:r>
        <w:rPr>
          <w:rFonts w:ascii="宋体" w:hAnsi="宋体" w:eastAsia="宋体" w:cs="宋体"/>
          <w:spacing w:val="-27"/>
          <w:position w:val="1"/>
          <w:sz w:val="24"/>
          <w:szCs w:val="24"/>
        </w:rPr>
        <w:t xml:space="preserve"> </w:t>
      </w:r>
      <w:r>
        <w:fldChar w:fldCharType="begin"/>
      </w:r>
      <w:r>
        <w:instrText xml:space="preserve"> HYPERLINK "3.1.4.1" </w:instrText>
      </w:r>
      <w:r>
        <w:fldChar w:fldCharType="separate"/>
      </w:r>
      <w:r>
        <w:rPr>
          <w:rFonts w:ascii="Times New Roman" w:hAnsi="Times New Roman" w:eastAsia="Times New Roman" w:cs="Times New Roman"/>
          <w:spacing w:val="1"/>
          <w:position w:val="1"/>
          <w:sz w:val="24"/>
          <w:szCs w:val="24"/>
        </w:rPr>
        <w:t>3.1.4.1</w:t>
      </w:r>
      <w:r>
        <w:rPr>
          <w:rFonts w:ascii="Times New Roman" w:hAnsi="Times New Roman" w:eastAsia="Times New Roman" w:cs="Times New Roman"/>
          <w:spacing w:val="1"/>
          <w:position w:val="1"/>
          <w:sz w:val="24"/>
          <w:szCs w:val="24"/>
        </w:rPr>
        <w:fldChar w:fldCharType="end"/>
      </w:r>
      <w:r>
        <w:rPr>
          <w:rFonts w:ascii="Times New Roman" w:hAnsi="Times New Roman" w:eastAsia="Times New Roman" w:cs="Times New Roman"/>
          <w:spacing w:val="1"/>
          <w:position w:val="1"/>
          <w:sz w:val="24"/>
          <w:szCs w:val="24"/>
        </w:rPr>
        <w:t xml:space="preserve"> </w:t>
      </w:r>
      <w:r>
        <w:rPr>
          <w:rFonts w:ascii="宋体" w:hAnsi="宋体" w:eastAsia="宋体" w:cs="宋体"/>
          <w:spacing w:val="1"/>
          <w:position w:val="1"/>
          <w:sz w:val="24"/>
          <w:szCs w:val="24"/>
        </w:rPr>
        <w:t>要求的设计文件齐全性；</w:t>
      </w:r>
    </w:p>
    <w:p>
      <w:pPr>
        <w:spacing w:before="81" w:line="277" w:lineRule="auto"/>
        <w:ind w:left="1422" w:right="1417" w:firstLine="54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4</w:t>
      </w:r>
      <w:r>
        <w:rPr>
          <w:rFonts w:ascii="宋体" w:hAnsi="宋体" w:eastAsia="宋体" w:cs="宋体"/>
          <w:spacing w:val="7"/>
          <w:sz w:val="24"/>
          <w:szCs w:val="24"/>
        </w:rPr>
        <w:t>)设计采用的法规及产品标准、主要受</w:t>
      </w:r>
      <w:r>
        <w:rPr>
          <w:rFonts w:ascii="宋体" w:hAnsi="宋体" w:eastAsia="宋体" w:cs="宋体"/>
          <w:spacing w:val="6"/>
          <w:sz w:val="24"/>
          <w:szCs w:val="24"/>
        </w:rPr>
        <w:t>压元件材料标准的有效性，当采用国际</w:t>
      </w:r>
      <w:r>
        <w:rPr>
          <w:rFonts w:ascii="宋体" w:hAnsi="宋体" w:eastAsia="宋体" w:cs="宋体"/>
          <w:sz w:val="24"/>
          <w:szCs w:val="24"/>
        </w:rPr>
        <w:t xml:space="preserve"> </w:t>
      </w:r>
      <w:r>
        <w:rPr>
          <w:rFonts w:ascii="宋体" w:hAnsi="宋体" w:eastAsia="宋体" w:cs="宋体"/>
          <w:spacing w:val="7"/>
          <w:sz w:val="24"/>
          <w:szCs w:val="24"/>
        </w:rPr>
        <w:t>标准或者境外标准设计时还应当审查设计文件与我国</w:t>
      </w:r>
      <w:r>
        <w:rPr>
          <w:rFonts w:ascii="宋体" w:hAnsi="宋体" w:eastAsia="宋体" w:cs="宋体"/>
          <w:spacing w:val="6"/>
          <w:sz w:val="24"/>
          <w:szCs w:val="24"/>
        </w:rPr>
        <w:t>基本安全要求的符合性申明；</w:t>
      </w:r>
    </w:p>
    <w:p>
      <w:pPr>
        <w:spacing w:before="78" w:line="278" w:lineRule="auto"/>
        <w:ind w:left="1435" w:right="1422" w:firstLine="53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5</w:t>
      </w:r>
      <w:r>
        <w:rPr>
          <w:rFonts w:ascii="宋体" w:hAnsi="宋体" w:eastAsia="宋体" w:cs="宋体"/>
          <w:spacing w:val="6"/>
          <w:sz w:val="24"/>
          <w:szCs w:val="24"/>
        </w:rPr>
        <w:t xml:space="preserve">)审查本规程 </w:t>
      </w:r>
      <w:r>
        <w:rPr>
          <w:rFonts w:ascii="Times New Roman" w:hAnsi="Times New Roman" w:eastAsia="Times New Roman" w:cs="Times New Roman"/>
          <w:spacing w:val="6"/>
          <w:sz w:val="24"/>
          <w:szCs w:val="24"/>
        </w:rPr>
        <w:t xml:space="preserve">3.1.5  </w:t>
      </w:r>
      <w:r>
        <w:rPr>
          <w:rFonts w:ascii="宋体" w:hAnsi="宋体" w:eastAsia="宋体" w:cs="宋体"/>
          <w:spacing w:val="6"/>
          <w:sz w:val="24"/>
          <w:szCs w:val="24"/>
        </w:rPr>
        <w:t>要求的新技术评审和相</w:t>
      </w:r>
      <w:r>
        <w:rPr>
          <w:rFonts w:ascii="宋体" w:hAnsi="宋体" w:eastAsia="宋体" w:cs="宋体"/>
          <w:spacing w:val="5"/>
          <w:sz w:val="24"/>
          <w:szCs w:val="24"/>
        </w:rPr>
        <w:t>应的批准手续；采用试验方法设计</w:t>
      </w:r>
      <w:r>
        <w:rPr>
          <w:rFonts w:ascii="宋体" w:hAnsi="宋体" w:eastAsia="宋体" w:cs="宋体"/>
          <w:sz w:val="24"/>
          <w:szCs w:val="24"/>
        </w:rPr>
        <w:t xml:space="preserve"> </w:t>
      </w:r>
      <w:r>
        <w:rPr>
          <w:rFonts w:ascii="宋体" w:hAnsi="宋体" w:eastAsia="宋体" w:cs="宋体"/>
          <w:spacing w:val="3"/>
          <w:sz w:val="24"/>
          <w:szCs w:val="24"/>
        </w:rPr>
        <w:t>时，确认试验过程的监检资料；</w:t>
      </w:r>
    </w:p>
    <w:p>
      <w:pPr>
        <w:spacing w:before="81" w:line="217"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6</w:t>
      </w:r>
      <w:r>
        <w:rPr>
          <w:rFonts w:ascii="宋体" w:hAnsi="宋体" w:eastAsia="宋体" w:cs="宋体"/>
          <w:spacing w:val="4"/>
          <w:sz w:val="24"/>
          <w:szCs w:val="24"/>
        </w:rPr>
        <w:t>)需要进行型式试验产品的型式试验报告(证书)；</w:t>
      </w:r>
    </w:p>
    <w:p>
      <w:pPr>
        <w:spacing w:before="115" w:line="262" w:lineRule="auto"/>
        <w:ind w:left="1425" w:right="1417" w:firstLine="539"/>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7</w:t>
      </w:r>
      <w:r>
        <w:rPr>
          <w:rFonts w:ascii="宋体" w:hAnsi="宋体" w:eastAsia="宋体" w:cs="宋体"/>
          <w:spacing w:val="7"/>
          <w:sz w:val="24"/>
          <w:szCs w:val="24"/>
        </w:rPr>
        <w:t>)设计总图上注明的无损检测要求、热</w:t>
      </w:r>
      <w:r>
        <w:rPr>
          <w:rFonts w:ascii="宋体" w:hAnsi="宋体" w:eastAsia="宋体" w:cs="宋体"/>
          <w:spacing w:val="6"/>
          <w:sz w:val="24"/>
          <w:szCs w:val="24"/>
        </w:rPr>
        <w:t>处理要求、耐压试验和泄漏试验要求是</w:t>
      </w:r>
      <w:r>
        <w:rPr>
          <w:rFonts w:ascii="宋体" w:hAnsi="宋体" w:eastAsia="宋体" w:cs="宋体"/>
          <w:sz w:val="24"/>
          <w:szCs w:val="24"/>
        </w:rPr>
        <w:t xml:space="preserve"> </w:t>
      </w:r>
      <w:r>
        <w:rPr>
          <w:rFonts w:ascii="宋体" w:hAnsi="宋体" w:eastAsia="宋体" w:cs="宋体"/>
          <w:spacing w:val="3"/>
          <w:sz w:val="24"/>
          <w:szCs w:val="24"/>
        </w:rPr>
        <w:t>否符合本规程规定。</w:t>
      </w:r>
    </w:p>
    <w:p>
      <w:pPr>
        <w:spacing w:before="126" w:line="211" w:lineRule="auto"/>
        <w:ind w:left="1927"/>
        <w:rPr>
          <w:rFonts w:ascii="宋体" w:hAnsi="宋体" w:eastAsia="宋体" w:cs="宋体"/>
          <w:sz w:val="24"/>
          <w:szCs w:val="24"/>
        </w:rPr>
      </w:pPr>
      <w:r>
        <w:rPr>
          <w:rFonts w:ascii="黑体" w:hAnsi="黑体" w:eastAsia="黑体" w:cs="黑体"/>
          <w:spacing w:val="4"/>
          <w:sz w:val="24"/>
          <w:szCs w:val="24"/>
        </w:rPr>
        <w:t xml:space="preserve">6.2.1.1.2  </w:t>
      </w:r>
      <w:r>
        <w:rPr>
          <w:rFonts w:ascii="宋体" w:hAnsi="宋体" w:eastAsia="宋体" w:cs="宋体"/>
          <w:spacing w:val="4"/>
          <w:sz w:val="24"/>
          <w:szCs w:val="24"/>
        </w:rPr>
        <w:t>工艺文件审查</w:t>
      </w:r>
    </w:p>
    <w:p>
      <w:pPr>
        <w:spacing w:before="119"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)审查相关工艺文件的批准程序；</w:t>
      </w:r>
    </w:p>
    <w:p>
      <w:pPr>
        <w:spacing w:before="80"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2</w:t>
      </w:r>
      <w:r>
        <w:rPr>
          <w:rFonts w:ascii="宋体" w:hAnsi="宋体" w:eastAsia="宋体" w:cs="宋体"/>
          <w:spacing w:val="3"/>
          <w:position w:val="1"/>
          <w:sz w:val="24"/>
          <w:szCs w:val="24"/>
        </w:rPr>
        <w:t>)焊接工艺规程与依据的焊接工艺评定的符合性；</w:t>
      </w:r>
    </w:p>
    <w:p>
      <w:pPr>
        <w:spacing w:before="80" w:line="277" w:lineRule="auto"/>
        <w:ind w:left="1423" w:right="1417" w:firstLine="541"/>
        <w:jc w:val="both"/>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)当采用本规程及产品标准中没有规定</w:t>
      </w:r>
      <w:r>
        <w:rPr>
          <w:rFonts w:ascii="宋体" w:hAnsi="宋体" w:eastAsia="宋体" w:cs="宋体"/>
          <w:spacing w:val="6"/>
          <w:sz w:val="24"/>
          <w:szCs w:val="24"/>
        </w:rPr>
        <w:t>的无损检测方法、消除焊接残余应力方</w:t>
      </w:r>
      <w:r>
        <w:rPr>
          <w:rFonts w:ascii="宋体" w:hAnsi="宋体" w:eastAsia="宋体" w:cs="宋体"/>
          <w:sz w:val="24"/>
          <w:szCs w:val="24"/>
        </w:rPr>
        <w:t xml:space="preserve"> </w:t>
      </w:r>
      <w:r>
        <w:rPr>
          <w:rFonts w:ascii="宋体" w:hAnsi="宋体" w:eastAsia="宋体" w:cs="宋体"/>
          <w:spacing w:val="11"/>
          <w:sz w:val="24"/>
          <w:szCs w:val="24"/>
        </w:rPr>
        <w:t>法、改善材料性能方法、泄漏试验方法等新工艺时，审查本规程要求的技术评审和</w:t>
      </w:r>
      <w:r>
        <w:rPr>
          <w:rFonts w:ascii="宋体" w:hAnsi="宋体" w:eastAsia="宋体" w:cs="宋体"/>
          <w:spacing w:val="17"/>
          <w:sz w:val="24"/>
          <w:szCs w:val="24"/>
        </w:rPr>
        <w:t xml:space="preserve"> </w:t>
      </w:r>
      <w:r>
        <w:rPr>
          <w:rFonts w:ascii="宋体" w:hAnsi="宋体" w:eastAsia="宋体" w:cs="宋体"/>
          <w:spacing w:val="2"/>
          <w:sz w:val="24"/>
          <w:szCs w:val="24"/>
        </w:rPr>
        <w:t>相应的审批手续。</w:t>
      </w:r>
    </w:p>
    <w:p>
      <w:pPr>
        <w:spacing w:line="277" w:lineRule="auto"/>
        <w:rPr>
          <w:rFonts w:ascii="宋体" w:hAnsi="宋体" w:eastAsia="宋体" w:cs="宋体"/>
          <w:sz w:val="24"/>
          <w:szCs w:val="24"/>
        </w:rPr>
        <w:sectPr>
          <w:headerReference r:id="rId110" w:type="default"/>
          <w:footerReference r:id="rId111" w:type="default"/>
          <w:pgSz w:w="11905" w:h="16840"/>
          <w:pgMar w:top="1503" w:right="4" w:bottom="1325" w:left="0" w:header="1228" w:footer="1138" w:gutter="0"/>
          <w:cols w:space="720" w:num="1"/>
        </w:sectPr>
      </w:pPr>
    </w:p>
    <w:p>
      <w:pPr>
        <w:pStyle w:val="2"/>
        <w:spacing w:line="266" w:lineRule="auto"/>
      </w:pPr>
      <w:r>
        <w:pict>
          <v:shape id="_x0000_s1094" o:spid="_x0000_s1094" o:spt="202" type="#_x0000_t202" style="position:absolute;left:0pt;margin-left:69.8pt;margin-top:779.1pt;height:7pt;width:44.25pt;mso-position-horizontal-relative:page;mso-position-vertical-relative:page;z-index:252065792;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1" w:lineRule="auto"/>
        <w:ind w:left="1927"/>
        <w:rPr>
          <w:rFonts w:ascii="宋体" w:hAnsi="宋体" w:eastAsia="宋体" w:cs="宋体"/>
          <w:sz w:val="24"/>
          <w:szCs w:val="24"/>
        </w:rPr>
      </w:pPr>
      <w:r>
        <w:rPr>
          <w:rFonts w:ascii="黑体" w:hAnsi="黑体" w:eastAsia="黑体" w:cs="黑体"/>
          <w:spacing w:val="4"/>
          <w:sz w:val="24"/>
          <w:szCs w:val="24"/>
        </w:rPr>
        <w:t xml:space="preserve">6.2.1.1.3  </w:t>
      </w:r>
      <w:r>
        <w:rPr>
          <w:rFonts w:ascii="宋体" w:hAnsi="宋体" w:eastAsia="宋体" w:cs="宋体"/>
          <w:spacing w:val="4"/>
          <w:sz w:val="24"/>
          <w:szCs w:val="24"/>
        </w:rPr>
        <w:t>质量计划审查</w:t>
      </w:r>
    </w:p>
    <w:p>
      <w:pPr>
        <w:spacing w:before="124" w:line="399" w:lineRule="exact"/>
        <w:ind w:left="1924"/>
        <w:rPr>
          <w:rFonts w:ascii="宋体" w:hAnsi="宋体" w:eastAsia="宋体" w:cs="宋体"/>
          <w:sz w:val="24"/>
          <w:szCs w:val="24"/>
        </w:rPr>
      </w:pPr>
      <w:r>
        <w:rPr>
          <w:rFonts w:ascii="宋体" w:hAnsi="宋体" w:eastAsia="宋体" w:cs="宋体"/>
          <w:spacing w:val="12"/>
          <w:position w:val="12"/>
          <w:sz w:val="24"/>
          <w:szCs w:val="24"/>
        </w:rPr>
        <w:t>审查质量计划的批准手续，以及以下内容与</w:t>
      </w:r>
      <w:r>
        <w:rPr>
          <w:rFonts w:ascii="宋体" w:hAnsi="宋体" w:eastAsia="宋体" w:cs="宋体"/>
          <w:spacing w:val="11"/>
          <w:position w:val="12"/>
          <w:sz w:val="24"/>
          <w:szCs w:val="24"/>
        </w:rPr>
        <w:t>本规程及产品标准、设计文件规定</w:t>
      </w:r>
    </w:p>
    <w:p>
      <w:pPr>
        <w:spacing w:line="212" w:lineRule="auto"/>
        <w:ind w:left="1442"/>
        <w:rPr>
          <w:rFonts w:ascii="宋体" w:hAnsi="宋体" w:eastAsia="宋体" w:cs="宋体"/>
          <w:sz w:val="24"/>
          <w:szCs w:val="24"/>
        </w:rPr>
      </w:pPr>
      <w:r>
        <w:rPr>
          <w:rFonts w:ascii="宋体" w:hAnsi="宋体" w:eastAsia="宋体" w:cs="宋体"/>
          <w:spacing w:val="-6"/>
          <w:sz w:val="24"/>
          <w:szCs w:val="24"/>
        </w:rPr>
        <w:t>的符合性：</w:t>
      </w:r>
    </w:p>
    <w:p>
      <w:pPr>
        <w:spacing w:before="119" w:line="320"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1</w:t>
      </w:r>
      <w:r>
        <w:rPr>
          <w:rFonts w:ascii="宋体" w:hAnsi="宋体" w:eastAsia="宋体" w:cs="宋体"/>
          <w:position w:val="1"/>
          <w:sz w:val="24"/>
          <w:szCs w:val="24"/>
        </w:rPr>
        <w:t>)主要受压元件材料验收；</w:t>
      </w:r>
    </w:p>
    <w:p>
      <w:pPr>
        <w:spacing w:before="79"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2</w:t>
      </w:r>
      <w:r>
        <w:rPr>
          <w:rFonts w:ascii="宋体" w:hAnsi="宋体" w:eastAsia="宋体" w:cs="宋体"/>
          <w:spacing w:val="1"/>
          <w:position w:val="1"/>
          <w:sz w:val="24"/>
          <w:szCs w:val="24"/>
        </w:rPr>
        <w:t>)焊接、浸渍、粘接等工艺评定；</w:t>
      </w:r>
    </w:p>
    <w:p>
      <w:pPr>
        <w:spacing w:before="78"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3</w:t>
      </w:r>
      <w:r>
        <w:rPr>
          <w:rFonts w:ascii="宋体" w:hAnsi="宋体" w:eastAsia="宋体" w:cs="宋体"/>
          <w:spacing w:val="-1"/>
          <w:position w:val="1"/>
          <w:sz w:val="24"/>
          <w:szCs w:val="24"/>
        </w:rPr>
        <w:t>)产品试件检验与试验；</w:t>
      </w:r>
    </w:p>
    <w:p>
      <w:pPr>
        <w:spacing w:before="80" w:line="321" w:lineRule="exact"/>
        <w:ind w:left="1965"/>
        <w:rPr>
          <w:rFonts w:ascii="宋体" w:hAnsi="宋体" w:eastAsia="宋体" w:cs="宋体"/>
          <w:sz w:val="24"/>
          <w:szCs w:val="24"/>
        </w:rPr>
      </w:pP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4</w:t>
      </w:r>
      <w:r>
        <w:rPr>
          <w:rFonts w:ascii="宋体" w:hAnsi="宋体" w:eastAsia="宋体" w:cs="宋体"/>
          <w:spacing w:val="-6"/>
          <w:position w:val="1"/>
          <w:sz w:val="24"/>
          <w:szCs w:val="24"/>
        </w:rPr>
        <w:t>)无损检测；</w:t>
      </w:r>
    </w:p>
    <w:p>
      <w:pPr>
        <w:spacing w:before="78" w:line="321"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5</w:t>
      </w:r>
      <w:r>
        <w:rPr>
          <w:rFonts w:ascii="宋体" w:hAnsi="宋体" w:eastAsia="宋体" w:cs="宋体"/>
          <w:position w:val="1"/>
          <w:sz w:val="24"/>
          <w:szCs w:val="24"/>
        </w:rPr>
        <w:t>)焊后热处理等特殊过程；</w:t>
      </w:r>
    </w:p>
    <w:p>
      <w:pPr>
        <w:spacing w:before="79"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6</w:t>
      </w:r>
      <w:r>
        <w:rPr>
          <w:rFonts w:ascii="宋体" w:hAnsi="宋体" w:eastAsia="宋体" w:cs="宋体"/>
          <w:spacing w:val="-1"/>
          <w:position w:val="1"/>
          <w:sz w:val="24"/>
          <w:szCs w:val="24"/>
        </w:rPr>
        <w:t>)外观与几何尺寸检验；</w:t>
      </w:r>
    </w:p>
    <w:p>
      <w:pPr>
        <w:spacing w:before="81" w:line="323"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7</w:t>
      </w:r>
      <w:r>
        <w:rPr>
          <w:rFonts w:ascii="宋体" w:hAnsi="宋体" w:eastAsia="宋体" w:cs="宋体"/>
          <w:spacing w:val="-1"/>
          <w:position w:val="1"/>
          <w:sz w:val="24"/>
          <w:szCs w:val="24"/>
        </w:rPr>
        <w:t>)耐压试验和泄漏试验；</w:t>
      </w:r>
    </w:p>
    <w:p>
      <w:pPr>
        <w:spacing w:before="76"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8</w:t>
      </w:r>
      <w:r>
        <w:rPr>
          <w:rFonts w:ascii="宋体" w:hAnsi="宋体" w:eastAsia="宋体" w:cs="宋体"/>
          <w:spacing w:val="1"/>
          <w:position w:val="1"/>
          <w:sz w:val="24"/>
          <w:szCs w:val="24"/>
        </w:rPr>
        <w:t>)设计总图中规定的特殊技术要求；</w:t>
      </w:r>
    </w:p>
    <w:p>
      <w:pPr>
        <w:spacing w:before="79"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9</w:t>
      </w:r>
      <w:r>
        <w:rPr>
          <w:rFonts w:ascii="宋体" w:hAnsi="宋体" w:eastAsia="宋体" w:cs="宋体"/>
          <w:spacing w:val="5"/>
          <w:position w:val="1"/>
          <w:sz w:val="24"/>
          <w:szCs w:val="24"/>
        </w:rPr>
        <w:t>)采用本规程及产品标准中没有规定的新材料、新工艺的质量控制要求。</w:t>
      </w:r>
    </w:p>
    <w:p>
      <w:pPr>
        <w:spacing w:before="87" w:line="404" w:lineRule="exact"/>
        <w:ind w:left="1919"/>
        <w:rPr>
          <w:rFonts w:ascii="宋体" w:hAnsi="宋体" w:eastAsia="宋体" w:cs="宋体"/>
          <w:sz w:val="24"/>
          <w:szCs w:val="24"/>
        </w:rPr>
      </w:pPr>
      <w:r>
        <w:rPr>
          <w:rFonts w:ascii="宋体" w:hAnsi="宋体" w:eastAsia="宋体" w:cs="宋体"/>
          <w:spacing w:val="6"/>
          <w:position w:val="12"/>
          <w:sz w:val="24"/>
          <w:szCs w:val="24"/>
        </w:rPr>
        <w:t>完成质量计划审查后，监检员根据本规程</w:t>
      </w:r>
      <w:r>
        <w:rPr>
          <w:rFonts w:ascii="宋体" w:hAnsi="宋体" w:eastAsia="宋体" w:cs="宋体"/>
          <w:spacing w:val="-35"/>
          <w:position w:val="12"/>
          <w:sz w:val="24"/>
          <w:szCs w:val="24"/>
        </w:rPr>
        <w:t xml:space="preserve"> </w:t>
      </w:r>
      <w:r>
        <w:rPr>
          <w:rFonts w:ascii="Times New Roman" w:hAnsi="Times New Roman" w:eastAsia="Times New Roman" w:cs="Times New Roman"/>
          <w:spacing w:val="6"/>
          <w:position w:val="12"/>
          <w:sz w:val="24"/>
          <w:szCs w:val="24"/>
        </w:rPr>
        <w:t>6.1.9</w:t>
      </w:r>
      <w:r>
        <w:rPr>
          <w:rFonts w:ascii="Times New Roman" w:hAnsi="Times New Roman" w:eastAsia="Times New Roman" w:cs="Times New Roman"/>
          <w:spacing w:val="39"/>
          <w:position w:val="12"/>
          <w:sz w:val="24"/>
          <w:szCs w:val="24"/>
        </w:rPr>
        <w:t xml:space="preserve"> </w:t>
      </w:r>
      <w:r>
        <w:rPr>
          <w:rFonts w:ascii="宋体" w:hAnsi="宋体" w:eastAsia="宋体" w:cs="宋体"/>
          <w:spacing w:val="6"/>
          <w:position w:val="12"/>
          <w:sz w:val="24"/>
          <w:szCs w:val="24"/>
        </w:rPr>
        <w:t>的规定，在质量计划</w:t>
      </w:r>
      <w:r>
        <w:rPr>
          <w:rFonts w:ascii="宋体" w:hAnsi="宋体" w:eastAsia="宋体" w:cs="宋体"/>
          <w:spacing w:val="5"/>
          <w:position w:val="12"/>
          <w:sz w:val="24"/>
          <w:szCs w:val="24"/>
        </w:rPr>
        <w:t>中明确监检</w:t>
      </w:r>
    </w:p>
    <w:p>
      <w:pPr>
        <w:spacing w:line="205" w:lineRule="auto"/>
        <w:ind w:left="1423"/>
        <w:rPr>
          <w:rFonts w:ascii="宋体" w:hAnsi="宋体" w:eastAsia="宋体" w:cs="宋体"/>
          <w:sz w:val="24"/>
          <w:szCs w:val="24"/>
        </w:rPr>
      </w:pPr>
      <w:r>
        <w:rPr>
          <w:rFonts w:ascii="宋体" w:hAnsi="宋体" w:eastAsia="宋体" w:cs="宋体"/>
          <w:spacing w:val="-4"/>
          <w:sz w:val="24"/>
          <w:szCs w:val="24"/>
        </w:rPr>
        <w:t>项目。</w:t>
      </w:r>
    </w:p>
    <w:p>
      <w:pPr>
        <w:spacing w:before="123" w:line="319" w:lineRule="exact"/>
        <w:ind w:left="1927"/>
        <w:rPr>
          <w:rFonts w:ascii="宋体" w:hAnsi="宋体" w:eastAsia="宋体" w:cs="宋体"/>
          <w:sz w:val="24"/>
          <w:szCs w:val="24"/>
        </w:rPr>
      </w:pPr>
      <w:r>
        <w:fldChar w:fldCharType="begin"/>
      </w:r>
      <w:r>
        <w:instrText xml:space="preserve"> HYPERLINK "6.2.1.2" </w:instrText>
      </w:r>
      <w:r>
        <w:fldChar w:fldCharType="separate"/>
      </w:r>
      <w:r>
        <w:rPr>
          <w:rFonts w:ascii="黑体" w:hAnsi="黑体" w:eastAsia="黑体" w:cs="黑体"/>
          <w:spacing w:val="2"/>
          <w:position w:val="1"/>
          <w:sz w:val="24"/>
          <w:szCs w:val="24"/>
        </w:rPr>
        <w:t>6.2.1.2</w:t>
      </w:r>
      <w:r>
        <w:rPr>
          <w:rFonts w:ascii="黑体" w:hAnsi="黑体" w:eastAsia="黑体" w:cs="黑体"/>
          <w:spacing w:val="2"/>
          <w:position w:val="1"/>
          <w:sz w:val="24"/>
          <w:szCs w:val="24"/>
        </w:rPr>
        <w:fldChar w:fldCharType="end"/>
      </w:r>
      <w:r>
        <w:rPr>
          <w:rFonts w:ascii="黑体" w:hAnsi="黑体" w:eastAsia="黑体" w:cs="黑体"/>
          <w:spacing w:val="16"/>
          <w:position w:val="1"/>
          <w:sz w:val="24"/>
          <w:szCs w:val="24"/>
        </w:rPr>
        <w:t xml:space="preserve">  </w:t>
      </w:r>
      <w:r>
        <w:rPr>
          <w:rFonts w:ascii="宋体" w:hAnsi="宋体" w:eastAsia="宋体" w:cs="宋体"/>
          <w:spacing w:val="2"/>
          <w:position w:val="1"/>
          <w:sz w:val="24"/>
          <w:szCs w:val="24"/>
        </w:rPr>
        <w:t>材料监检</w:t>
      </w:r>
    </w:p>
    <w:p>
      <w:pPr>
        <w:spacing w:before="81" w:line="320" w:lineRule="exact"/>
        <w:ind w:left="1927"/>
        <w:rPr>
          <w:rFonts w:ascii="宋体" w:hAnsi="宋体" w:eastAsia="宋体" w:cs="宋体"/>
          <w:sz w:val="24"/>
          <w:szCs w:val="24"/>
        </w:rPr>
      </w:pPr>
      <w:r>
        <w:rPr>
          <w:rFonts w:ascii="黑体" w:hAnsi="黑体" w:eastAsia="黑体" w:cs="黑体"/>
          <w:spacing w:val="4"/>
          <w:position w:val="1"/>
          <w:sz w:val="24"/>
          <w:szCs w:val="24"/>
        </w:rPr>
        <w:t xml:space="preserve">6.2.1.2.1  </w:t>
      </w:r>
      <w:r>
        <w:rPr>
          <w:rFonts w:ascii="宋体" w:hAnsi="宋体" w:eastAsia="宋体" w:cs="宋体"/>
          <w:spacing w:val="4"/>
          <w:position w:val="1"/>
          <w:sz w:val="24"/>
          <w:szCs w:val="24"/>
        </w:rPr>
        <w:t>材料验收监检(</w:t>
      </w:r>
      <w:r>
        <w:rPr>
          <w:rFonts w:ascii="Times New Roman" w:hAnsi="Times New Roman" w:eastAsia="Times New Roman" w:cs="Times New Roman"/>
          <w:spacing w:val="4"/>
          <w:position w:val="1"/>
          <w:sz w:val="24"/>
          <w:szCs w:val="24"/>
        </w:rPr>
        <w:t xml:space="preserve">C/B </w:t>
      </w:r>
      <w:r>
        <w:rPr>
          <w:rFonts w:ascii="宋体" w:hAnsi="宋体" w:eastAsia="宋体" w:cs="宋体"/>
          <w:spacing w:val="4"/>
          <w:position w:val="1"/>
          <w:sz w:val="24"/>
          <w:szCs w:val="24"/>
        </w:rPr>
        <w:t>类)</w:t>
      </w:r>
    </w:p>
    <w:p>
      <w:pPr>
        <w:spacing w:before="86" w:line="211" w:lineRule="auto"/>
        <w:ind w:left="1917"/>
        <w:rPr>
          <w:rFonts w:ascii="宋体" w:hAnsi="宋体" w:eastAsia="宋体" w:cs="宋体"/>
          <w:sz w:val="24"/>
          <w:szCs w:val="24"/>
        </w:rPr>
      </w:pPr>
      <w:r>
        <w:rPr>
          <w:rFonts w:ascii="宋体" w:hAnsi="宋体" w:eastAsia="宋体" w:cs="宋体"/>
          <w:spacing w:val="3"/>
          <w:sz w:val="24"/>
          <w:szCs w:val="24"/>
        </w:rPr>
        <w:t>监检至少包括以下内容：</w:t>
      </w:r>
    </w:p>
    <w:p>
      <w:pPr>
        <w:spacing w:before="119" w:line="320"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1</w:t>
      </w:r>
      <w:r>
        <w:rPr>
          <w:rFonts w:ascii="宋体" w:hAnsi="宋体" w:eastAsia="宋体" w:cs="宋体"/>
          <w:spacing w:val="2"/>
          <w:position w:val="1"/>
          <w:sz w:val="24"/>
          <w:szCs w:val="24"/>
        </w:rPr>
        <w:t>)审查主要受压元件材料验收的见证资料；</w:t>
      </w:r>
    </w:p>
    <w:p>
      <w:pPr>
        <w:spacing w:before="80" w:line="277" w:lineRule="auto"/>
        <w:ind w:left="1428" w:right="1417" w:firstLine="536"/>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)审查主要受压元件的材料质量证明书</w:t>
      </w:r>
      <w:r>
        <w:rPr>
          <w:rFonts w:ascii="宋体" w:hAnsi="宋体" w:eastAsia="宋体" w:cs="宋体"/>
          <w:spacing w:val="6"/>
          <w:sz w:val="24"/>
          <w:szCs w:val="24"/>
        </w:rPr>
        <w:t>原件或者加盖材料经营单位公章和经办</w:t>
      </w:r>
      <w:r>
        <w:rPr>
          <w:rFonts w:ascii="宋体" w:hAnsi="宋体" w:eastAsia="宋体" w:cs="宋体"/>
          <w:sz w:val="24"/>
          <w:szCs w:val="24"/>
        </w:rPr>
        <w:t xml:space="preserve"> </w:t>
      </w:r>
      <w:r>
        <w:rPr>
          <w:rFonts w:ascii="宋体" w:hAnsi="宋体" w:eastAsia="宋体" w:cs="宋体"/>
          <w:spacing w:val="6"/>
          <w:sz w:val="24"/>
          <w:szCs w:val="24"/>
        </w:rPr>
        <w:t>负责人章的复印件，审查材料化学成分、力学性能等与本规程的符合性；</w:t>
      </w:r>
    </w:p>
    <w:p>
      <w:pPr>
        <w:spacing w:before="81" w:line="287" w:lineRule="auto"/>
        <w:ind w:left="1424" w:right="1419" w:firstLine="540"/>
        <w:rPr>
          <w:rFonts w:ascii="宋体" w:hAnsi="宋体" w:eastAsia="宋体" w:cs="宋体"/>
          <w:sz w:val="24"/>
          <w:szCs w:val="24"/>
        </w:rPr>
      </w:pPr>
      <w:r>
        <w:rPr>
          <w:rFonts w:ascii="宋体" w:hAnsi="宋体" w:eastAsia="宋体" w:cs="宋体"/>
          <w:spacing w:val="21"/>
          <w:sz w:val="24"/>
          <w:szCs w:val="24"/>
        </w:rPr>
        <w:t>(</w:t>
      </w:r>
      <w:r>
        <w:rPr>
          <w:rFonts w:ascii="Times New Roman" w:hAnsi="Times New Roman" w:eastAsia="Times New Roman" w:cs="Times New Roman"/>
          <w:spacing w:val="21"/>
          <w:sz w:val="24"/>
          <w:szCs w:val="24"/>
        </w:rPr>
        <w:t>3</w:t>
      </w:r>
      <w:r>
        <w:rPr>
          <w:rFonts w:ascii="宋体" w:hAnsi="宋体" w:eastAsia="宋体" w:cs="宋体"/>
          <w:spacing w:val="21"/>
          <w:sz w:val="24"/>
          <w:szCs w:val="24"/>
        </w:rPr>
        <w:t>)当主要受压元件为外协件或者外购件，并且未实施监检时，</w:t>
      </w:r>
      <w:r>
        <w:rPr>
          <w:rFonts w:ascii="宋体" w:hAnsi="宋体" w:eastAsia="宋体" w:cs="宋体"/>
          <w:spacing w:val="20"/>
          <w:sz w:val="24"/>
          <w:szCs w:val="24"/>
        </w:rPr>
        <w:t>按照本条第</w:t>
      </w:r>
      <w:r>
        <w:rPr>
          <w:rFonts w:ascii="宋体" w:hAnsi="宋体" w:eastAsia="宋体" w:cs="宋体"/>
          <w:sz w:val="24"/>
          <w:szCs w:val="24"/>
        </w:rPr>
        <w:t xml:space="preserve"> </w:t>
      </w:r>
      <w:r>
        <w:rPr>
          <w:rFonts w:ascii="宋体" w:hAnsi="宋体" w:eastAsia="宋体" w:cs="宋体"/>
          <w:spacing w:val="11"/>
          <w:sz w:val="24"/>
          <w:szCs w:val="24"/>
        </w:rPr>
        <w:t>(</w:t>
      </w:r>
      <w:r>
        <w:rPr>
          <w:rFonts w:ascii="Times New Roman" w:hAnsi="Times New Roman" w:eastAsia="Times New Roman" w:cs="Times New Roman"/>
          <w:spacing w:val="11"/>
          <w:sz w:val="24"/>
          <w:szCs w:val="24"/>
        </w:rPr>
        <w:t>1</w:t>
      </w:r>
      <w:r>
        <w:rPr>
          <w:rFonts w:ascii="宋体" w:hAnsi="宋体" w:eastAsia="宋体" w:cs="宋体"/>
          <w:spacing w:val="11"/>
          <w:sz w:val="24"/>
          <w:szCs w:val="24"/>
        </w:rPr>
        <w:t>)、(</w:t>
      </w:r>
      <w:r>
        <w:rPr>
          <w:rFonts w:ascii="Times New Roman" w:hAnsi="Times New Roman" w:eastAsia="Times New Roman" w:cs="Times New Roman"/>
          <w:spacing w:val="11"/>
          <w:sz w:val="24"/>
          <w:szCs w:val="24"/>
        </w:rPr>
        <w:t>2</w:t>
      </w:r>
      <w:r>
        <w:rPr>
          <w:rFonts w:ascii="宋体" w:hAnsi="宋体" w:eastAsia="宋体" w:cs="宋体"/>
          <w:spacing w:val="11"/>
          <w:sz w:val="24"/>
          <w:szCs w:val="24"/>
        </w:rPr>
        <w:t>)项的内容实施监检；当主要受压元件为</w:t>
      </w:r>
      <w:r>
        <w:rPr>
          <w:rFonts w:ascii="宋体" w:hAnsi="宋体" w:eastAsia="宋体" w:cs="宋体"/>
          <w:spacing w:val="10"/>
          <w:sz w:val="24"/>
          <w:szCs w:val="24"/>
        </w:rPr>
        <w:t>外协件或者外购件，并且已实施监</w:t>
      </w:r>
      <w:r>
        <w:rPr>
          <w:rFonts w:ascii="宋体" w:hAnsi="宋体" w:eastAsia="宋体" w:cs="宋体"/>
          <w:sz w:val="24"/>
          <w:szCs w:val="24"/>
        </w:rPr>
        <w:t xml:space="preserve"> </w:t>
      </w:r>
      <w:r>
        <w:rPr>
          <w:rFonts w:ascii="宋体" w:hAnsi="宋体" w:eastAsia="宋体" w:cs="宋体"/>
          <w:spacing w:val="6"/>
          <w:sz w:val="24"/>
          <w:szCs w:val="24"/>
        </w:rPr>
        <w:t>检时，审查外协件和外购件验收的见证资料和监检</w:t>
      </w:r>
      <w:r>
        <w:rPr>
          <w:rFonts w:ascii="宋体" w:hAnsi="宋体" w:eastAsia="宋体" w:cs="宋体"/>
          <w:spacing w:val="5"/>
          <w:sz w:val="24"/>
          <w:szCs w:val="24"/>
        </w:rPr>
        <w:t>证书；</w:t>
      </w:r>
    </w:p>
    <w:p>
      <w:pPr>
        <w:spacing w:before="79" w:line="308" w:lineRule="auto"/>
        <w:ind w:left="1424" w:right="1417" w:firstLine="54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4</w:t>
      </w:r>
      <w:r>
        <w:rPr>
          <w:rFonts w:ascii="宋体" w:hAnsi="宋体" w:eastAsia="宋体" w:cs="宋体"/>
          <w:spacing w:val="7"/>
          <w:sz w:val="24"/>
          <w:szCs w:val="24"/>
        </w:rPr>
        <w:t>)当主要受压元件需要进行材料复验、</w:t>
      </w:r>
      <w:r>
        <w:rPr>
          <w:rFonts w:ascii="宋体" w:hAnsi="宋体" w:eastAsia="宋体" w:cs="宋体"/>
          <w:spacing w:val="6"/>
          <w:sz w:val="24"/>
          <w:szCs w:val="24"/>
        </w:rPr>
        <w:t>无损检测时，审查材料复验报告、无损</w:t>
      </w:r>
      <w:r>
        <w:rPr>
          <w:rFonts w:ascii="宋体" w:hAnsi="宋体" w:eastAsia="宋体" w:cs="宋体"/>
          <w:sz w:val="24"/>
          <w:szCs w:val="24"/>
        </w:rPr>
        <w:t xml:space="preserve"> </w:t>
      </w:r>
      <w:r>
        <w:rPr>
          <w:rFonts w:ascii="宋体" w:hAnsi="宋体" w:eastAsia="宋体" w:cs="宋体"/>
          <w:spacing w:val="11"/>
          <w:sz w:val="24"/>
          <w:szCs w:val="24"/>
        </w:rPr>
        <w:t>检测报告的批准手续，以及试验项目、验收要求与本规程及产品标准、设计文件的</w:t>
      </w:r>
    </w:p>
    <w:p>
      <w:pPr>
        <w:spacing w:line="321" w:lineRule="exact"/>
        <w:ind w:left="1423"/>
        <w:rPr>
          <w:rFonts w:ascii="宋体" w:hAnsi="宋体" w:eastAsia="宋体" w:cs="宋体"/>
          <w:sz w:val="24"/>
          <w:szCs w:val="24"/>
        </w:rPr>
      </w:pPr>
      <w:r>
        <w:rPr>
          <w:rFonts w:ascii="宋体" w:hAnsi="宋体" w:eastAsia="宋体" w:cs="宋体"/>
          <w:spacing w:val="-4"/>
          <w:position w:val="1"/>
          <w:sz w:val="24"/>
          <w:szCs w:val="24"/>
        </w:rPr>
        <w:t>符合性；</w:t>
      </w:r>
    </w:p>
    <w:p>
      <w:pPr>
        <w:spacing w:before="79" w:line="277" w:lineRule="auto"/>
        <w:ind w:left="1422" w:right="1417" w:firstLine="54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5</w:t>
      </w:r>
      <w:r>
        <w:rPr>
          <w:rFonts w:ascii="宋体" w:hAnsi="宋体" w:eastAsia="宋体" w:cs="宋体"/>
          <w:spacing w:val="7"/>
          <w:sz w:val="24"/>
          <w:szCs w:val="24"/>
        </w:rPr>
        <w:t>)当受检单位使用境外牌号材料制造在</w:t>
      </w:r>
      <w:r>
        <w:rPr>
          <w:rFonts w:ascii="宋体" w:hAnsi="宋体" w:eastAsia="宋体" w:cs="宋体"/>
          <w:spacing w:val="6"/>
          <w:sz w:val="24"/>
          <w:szCs w:val="24"/>
        </w:rPr>
        <w:t>境内使用的压力容器时，审查所使用的</w:t>
      </w:r>
      <w:r>
        <w:rPr>
          <w:rFonts w:ascii="宋体" w:hAnsi="宋体" w:eastAsia="宋体" w:cs="宋体"/>
          <w:sz w:val="24"/>
          <w:szCs w:val="24"/>
        </w:rPr>
        <w:t xml:space="preserve"> </w:t>
      </w:r>
      <w:r>
        <w:rPr>
          <w:rFonts w:ascii="宋体" w:hAnsi="宋体" w:eastAsia="宋体" w:cs="宋体"/>
          <w:spacing w:val="5"/>
          <w:sz w:val="24"/>
          <w:szCs w:val="24"/>
        </w:rPr>
        <w:t>境外牌号材料与本规程及产品标准的符合性；</w:t>
      </w:r>
    </w:p>
    <w:p>
      <w:pPr>
        <w:spacing w:before="79" w:line="262" w:lineRule="auto"/>
        <w:ind w:left="1431" w:right="1417" w:firstLine="53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6</w:t>
      </w:r>
      <w:r>
        <w:rPr>
          <w:rFonts w:ascii="宋体" w:hAnsi="宋体" w:eastAsia="宋体" w:cs="宋体"/>
          <w:spacing w:val="7"/>
          <w:sz w:val="24"/>
          <w:szCs w:val="24"/>
        </w:rPr>
        <w:t>)当使用本规程要求技术评审的新材料</w:t>
      </w:r>
      <w:r>
        <w:rPr>
          <w:rFonts w:ascii="宋体" w:hAnsi="宋体" w:eastAsia="宋体" w:cs="宋体"/>
          <w:spacing w:val="6"/>
          <w:sz w:val="24"/>
          <w:szCs w:val="24"/>
        </w:rPr>
        <w:t>制造压力容器时，审查材料的技术评审</w:t>
      </w:r>
      <w:r>
        <w:rPr>
          <w:rFonts w:ascii="宋体" w:hAnsi="宋体" w:eastAsia="宋体" w:cs="宋体"/>
          <w:sz w:val="24"/>
          <w:szCs w:val="24"/>
        </w:rPr>
        <w:t xml:space="preserve"> </w:t>
      </w:r>
      <w:r>
        <w:rPr>
          <w:rFonts w:ascii="宋体" w:hAnsi="宋体" w:eastAsia="宋体" w:cs="宋体"/>
          <w:spacing w:val="2"/>
          <w:sz w:val="24"/>
          <w:szCs w:val="24"/>
        </w:rPr>
        <w:t>和相应的批准手续。</w:t>
      </w:r>
    </w:p>
    <w:p>
      <w:pPr>
        <w:spacing w:before="120" w:line="320" w:lineRule="exact"/>
        <w:ind w:left="1927"/>
        <w:rPr>
          <w:rFonts w:ascii="宋体" w:hAnsi="宋体" w:eastAsia="宋体" w:cs="宋体"/>
          <w:sz w:val="24"/>
          <w:szCs w:val="24"/>
        </w:rPr>
      </w:pPr>
      <w:r>
        <w:rPr>
          <w:rFonts w:ascii="黑体" w:hAnsi="黑体" w:eastAsia="黑体" w:cs="黑体"/>
          <w:spacing w:val="5"/>
          <w:position w:val="1"/>
          <w:sz w:val="24"/>
          <w:szCs w:val="24"/>
        </w:rPr>
        <w:t xml:space="preserve">6.2.1.2.2  </w:t>
      </w:r>
      <w:r>
        <w:rPr>
          <w:rFonts w:ascii="宋体" w:hAnsi="宋体" w:eastAsia="宋体" w:cs="宋体"/>
          <w:spacing w:val="5"/>
          <w:position w:val="1"/>
          <w:sz w:val="24"/>
          <w:szCs w:val="24"/>
        </w:rPr>
        <w:t>材料标志移植监检(</w:t>
      </w:r>
      <w:r>
        <w:rPr>
          <w:rFonts w:ascii="Times New Roman" w:hAnsi="Times New Roman" w:eastAsia="Times New Roman" w:cs="Times New Roman"/>
          <w:spacing w:val="5"/>
          <w:position w:val="1"/>
          <w:sz w:val="24"/>
          <w:szCs w:val="24"/>
        </w:rPr>
        <w:t>C/</w:t>
      </w:r>
      <w:r>
        <w:rPr>
          <w:rFonts w:ascii="Times New Roman" w:hAnsi="Times New Roman" w:eastAsia="Times New Roman" w:cs="Times New Roman"/>
          <w:spacing w:val="4"/>
          <w:position w:val="1"/>
          <w:sz w:val="24"/>
          <w:szCs w:val="24"/>
        </w:rPr>
        <w:t xml:space="preserve">B </w:t>
      </w:r>
      <w:r>
        <w:rPr>
          <w:rFonts w:ascii="宋体" w:hAnsi="宋体" w:eastAsia="宋体" w:cs="宋体"/>
          <w:spacing w:val="4"/>
          <w:position w:val="1"/>
          <w:sz w:val="24"/>
          <w:szCs w:val="24"/>
        </w:rPr>
        <w:t>类)</w:t>
      </w:r>
    </w:p>
    <w:p>
      <w:pPr>
        <w:spacing w:before="79" w:line="277" w:lineRule="auto"/>
        <w:ind w:left="1423" w:right="1417"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)主要受压元件材料标志移植监检，监</w:t>
      </w:r>
      <w:r>
        <w:rPr>
          <w:rFonts w:ascii="宋体" w:hAnsi="宋体" w:eastAsia="宋体" w:cs="宋体"/>
          <w:spacing w:val="6"/>
          <w:sz w:val="24"/>
          <w:szCs w:val="24"/>
        </w:rPr>
        <w:t>检员根据受检单位质量保证体系实施状</w:t>
      </w:r>
      <w:r>
        <w:rPr>
          <w:rFonts w:ascii="宋体" w:hAnsi="宋体" w:eastAsia="宋体" w:cs="宋体"/>
          <w:sz w:val="24"/>
          <w:szCs w:val="24"/>
        </w:rPr>
        <w:t xml:space="preserve"> </w:t>
      </w:r>
      <w:r>
        <w:rPr>
          <w:rFonts w:ascii="宋体" w:hAnsi="宋体" w:eastAsia="宋体" w:cs="宋体"/>
          <w:spacing w:val="6"/>
          <w:sz w:val="24"/>
          <w:szCs w:val="24"/>
        </w:rPr>
        <w:t>况和压力容器的材料种类，确定主要受压元件材料标志移植的现场抽查数量；</w:t>
      </w:r>
    </w:p>
    <w:p>
      <w:pPr>
        <w:spacing w:before="81"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2</w:t>
      </w:r>
      <w:r>
        <w:rPr>
          <w:rFonts w:ascii="宋体" w:hAnsi="宋体" w:eastAsia="宋体" w:cs="宋体"/>
          <w:spacing w:val="1"/>
          <w:position w:val="1"/>
          <w:sz w:val="24"/>
          <w:szCs w:val="24"/>
        </w:rPr>
        <w:t>)当主要受压元件用材料为特殊材料(注</w:t>
      </w:r>
      <w:r>
        <w:rPr>
          <w:rFonts w:ascii="宋体" w:hAnsi="宋体" w:eastAsia="宋体" w:cs="宋体"/>
          <w:spacing w:val="-35"/>
          <w:position w:val="1"/>
          <w:sz w:val="24"/>
          <w:szCs w:val="24"/>
        </w:rPr>
        <w:t xml:space="preserve"> </w:t>
      </w:r>
      <w:r>
        <w:rPr>
          <w:rFonts w:ascii="Times New Roman" w:hAnsi="Times New Roman" w:eastAsia="Times New Roman" w:cs="Times New Roman"/>
          <w:spacing w:val="1"/>
          <w:position w:val="1"/>
          <w:sz w:val="24"/>
          <w:szCs w:val="24"/>
        </w:rPr>
        <w:t>6-3</w:t>
      </w:r>
      <w:r>
        <w:rPr>
          <w:rFonts w:ascii="宋体" w:hAnsi="宋体" w:eastAsia="宋体" w:cs="宋体"/>
          <w:spacing w:val="1"/>
          <w:position w:val="1"/>
          <w:sz w:val="24"/>
          <w:szCs w:val="24"/>
        </w:rPr>
        <w:t>)时，现场抽查材料标志移植情况。</w:t>
      </w:r>
    </w:p>
    <w:p>
      <w:pPr>
        <w:spacing w:line="320" w:lineRule="exact"/>
        <w:rPr>
          <w:rFonts w:ascii="宋体" w:hAnsi="宋体" w:eastAsia="宋体" w:cs="宋体"/>
          <w:sz w:val="24"/>
          <w:szCs w:val="24"/>
        </w:rPr>
        <w:sectPr>
          <w:headerReference r:id="rId112" w:type="default"/>
          <w:footerReference r:id="rId113" w:type="default"/>
          <w:pgSz w:w="11905" w:h="16840"/>
          <w:pgMar w:top="1503" w:right="4" w:bottom="1325" w:left="0" w:header="1228" w:footer="1138" w:gutter="0"/>
          <w:cols w:space="720" w:num="1"/>
        </w:sectPr>
      </w:pPr>
    </w:p>
    <w:p>
      <w:pPr>
        <w:pStyle w:val="2"/>
        <w:spacing w:line="247" w:lineRule="auto"/>
      </w:pPr>
      <w:r>
        <w:pict>
          <v:shape id="_x0000_s1095" o:spid="_x0000_s1095" o:spt="202" type="#_x0000_t202" style="position:absolute;left:0pt;margin-left:481.3pt;margin-top:779.1pt;height:7pt;width:44.25pt;mso-position-horizontal-relative:page;mso-position-vertical-relative:page;z-index:252072960;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68" w:line="272" w:lineRule="auto"/>
        <w:ind w:left="1423" w:right="1419" w:firstLine="439"/>
        <w:rPr>
          <w:rFonts w:ascii="宋体" w:hAnsi="宋体" w:eastAsia="宋体" w:cs="宋体"/>
          <w:sz w:val="21"/>
          <w:szCs w:val="21"/>
        </w:rPr>
      </w:pPr>
      <w:r>
        <w:rPr>
          <w:rFonts w:ascii="宋体" w:hAnsi="宋体" w:eastAsia="宋体" w:cs="宋体"/>
          <w:spacing w:val="6"/>
          <w:sz w:val="21"/>
          <w:szCs w:val="21"/>
        </w:rPr>
        <w:t xml:space="preserve">注 </w:t>
      </w:r>
      <w:r>
        <w:rPr>
          <w:rFonts w:ascii="Times New Roman" w:hAnsi="Times New Roman" w:eastAsia="Times New Roman" w:cs="Times New Roman"/>
          <w:spacing w:val="6"/>
          <w:sz w:val="21"/>
          <w:szCs w:val="21"/>
        </w:rPr>
        <w:t>6-3</w:t>
      </w:r>
      <w:r>
        <w:rPr>
          <w:rFonts w:ascii="宋体" w:hAnsi="宋体" w:eastAsia="宋体" w:cs="宋体"/>
          <w:spacing w:val="6"/>
          <w:sz w:val="21"/>
          <w:szCs w:val="21"/>
        </w:rPr>
        <w:t xml:space="preserve">：特殊材料是指标准抗拉强度下限值大于 </w:t>
      </w:r>
      <w:r>
        <w:rPr>
          <w:rFonts w:ascii="Times New Roman" w:hAnsi="Times New Roman" w:eastAsia="Times New Roman" w:cs="Times New Roman"/>
          <w:spacing w:val="6"/>
          <w:sz w:val="21"/>
          <w:szCs w:val="21"/>
        </w:rPr>
        <w:t>540</w:t>
      </w:r>
      <w:r>
        <w:rPr>
          <w:rFonts w:ascii="Times New Roman" w:hAnsi="Times New Roman" w:eastAsia="Times New Roman" w:cs="Times New Roman"/>
          <w:sz w:val="21"/>
          <w:szCs w:val="21"/>
        </w:rPr>
        <w:t>MPa</w:t>
      </w:r>
      <w:r>
        <w:rPr>
          <w:rFonts w:ascii="Times New Roman" w:hAnsi="Times New Roman" w:eastAsia="Times New Roman" w:cs="Times New Roman"/>
          <w:spacing w:val="6"/>
          <w:sz w:val="21"/>
          <w:szCs w:val="21"/>
        </w:rPr>
        <w:t xml:space="preserve">  </w:t>
      </w:r>
      <w:r>
        <w:rPr>
          <w:rFonts w:ascii="宋体" w:hAnsi="宋体" w:eastAsia="宋体" w:cs="宋体"/>
          <w:spacing w:val="6"/>
          <w:sz w:val="21"/>
          <w:szCs w:val="21"/>
        </w:rPr>
        <w:t>的低合金钢钢板、奥氏体-铁素体</w:t>
      </w:r>
      <w:r>
        <w:rPr>
          <w:rFonts w:ascii="宋体" w:hAnsi="宋体" w:eastAsia="宋体" w:cs="宋体"/>
          <w:spacing w:val="10"/>
          <w:sz w:val="21"/>
          <w:szCs w:val="21"/>
        </w:rPr>
        <w:t xml:space="preserve"> </w:t>
      </w:r>
      <w:r>
        <w:rPr>
          <w:rFonts w:ascii="宋体" w:hAnsi="宋体" w:eastAsia="宋体" w:cs="宋体"/>
          <w:spacing w:val="8"/>
          <w:sz w:val="21"/>
          <w:szCs w:val="21"/>
        </w:rPr>
        <w:t>不锈钢钢板、低温压力容器用钢板、有色金属以及受检单位首次施焊的材料(含满足上述条件的</w:t>
      </w:r>
      <w:r>
        <w:rPr>
          <w:rFonts w:ascii="宋体" w:hAnsi="宋体" w:eastAsia="宋体" w:cs="宋体"/>
          <w:spacing w:val="5"/>
          <w:sz w:val="21"/>
          <w:szCs w:val="21"/>
        </w:rPr>
        <w:t xml:space="preserve"> 复合钢板，下同)。</w:t>
      </w:r>
    </w:p>
    <w:p>
      <w:pPr>
        <w:spacing w:before="113" w:line="320" w:lineRule="exact"/>
        <w:ind w:left="1927"/>
        <w:rPr>
          <w:rFonts w:ascii="宋体" w:hAnsi="宋体" w:eastAsia="宋体" w:cs="宋体"/>
          <w:sz w:val="24"/>
          <w:szCs w:val="24"/>
        </w:rPr>
      </w:pPr>
      <w:r>
        <w:rPr>
          <w:rFonts w:ascii="黑体" w:hAnsi="黑体" w:eastAsia="黑体" w:cs="黑体"/>
          <w:spacing w:val="4"/>
          <w:position w:val="1"/>
          <w:sz w:val="24"/>
          <w:szCs w:val="24"/>
        </w:rPr>
        <w:t xml:space="preserve">6.2.1.2.3  </w:t>
      </w:r>
      <w:r>
        <w:rPr>
          <w:rFonts w:ascii="宋体" w:hAnsi="宋体" w:eastAsia="宋体" w:cs="宋体"/>
          <w:spacing w:val="4"/>
          <w:position w:val="1"/>
          <w:sz w:val="24"/>
          <w:szCs w:val="24"/>
        </w:rPr>
        <w:t>材料代用监检(</w:t>
      </w:r>
      <w:r>
        <w:rPr>
          <w:rFonts w:ascii="Times New Roman" w:hAnsi="Times New Roman" w:eastAsia="Times New Roman" w:cs="Times New Roman"/>
          <w:spacing w:val="4"/>
          <w:position w:val="1"/>
          <w:sz w:val="24"/>
          <w:szCs w:val="24"/>
        </w:rPr>
        <w:t xml:space="preserve">C </w:t>
      </w:r>
      <w:r>
        <w:rPr>
          <w:rFonts w:ascii="宋体" w:hAnsi="宋体" w:eastAsia="宋体" w:cs="宋体"/>
          <w:spacing w:val="4"/>
          <w:position w:val="1"/>
          <w:sz w:val="24"/>
          <w:szCs w:val="24"/>
        </w:rPr>
        <w:t>类)</w:t>
      </w:r>
    </w:p>
    <w:p>
      <w:pPr>
        <w:spacing w:before="79" w:line="320" w:lineRule="exact"/>
        <w:ind w:left="1919"/>
        <w:rPr>
          <w:rFonts w:ascii="宋体" w:hAnsi="宋体" w:eastAsia="宋体" w:cs="宋体"/>
          <w:sz w:val="24"/>
          <w:szCs w:val="24"/>
        </w:rPr>
      </w:pPr>
      <w:r>
        <w:rPr>
          <w:rFonts w:ascii="宋体" w:hAnsi="宋体" w:eastAsia="宋体" w:cs="宋体"/>
          <w:spacing w:val="7"/>
          <w:position w:val="1"/>
          <w:sz w:val="24"/>
          <w:szCs w:val="24"/>
        </w:rPr>
        <w:t>制造过程存在受压元件材料代用时，审查原设计单</w:t>
      </w:r>
      <w:r>
        <w:rPr>
          <w:rFonts w:ascii="宋体" w:hAnsi="宋体" w:eastAsia="宋体" w:cs="宋体"/>
          <w:spacing w:val="6"/>
          <w:position w:val="1"/>
          <w:sz w:val="24"/>
          <w:szCs w:val="24"/>
        </w:rPr>
        <w:t>位的书面批准文件。</w:t>
      </w:r>
    </w:p>
    <w:p>
      <w:pPr>
        <w:spacing w:before="86" w:line="210" w:lineRule="auto"/>
        <w:ind w:left="1927"/>
        <w:rPr>
          <w:rFonts w:ascii="宋体" w:hAnsi="宋体" w:eastAsia="宋体" w:cs="宋体"/>
          <w:sz w:val="24"/>
          <w:szCs w:val="24"/>
        </w:rPr>
      </w:pPr>
      <w:r>
        <w:fldChar w:fldCharType="begin"/>
      </w:r>
      <w:r>
        <w:instrText xml:space="preserve"> HYPERLINK "6.2.1.3" </w:instrText>
      </w:r>
      <w:r>
        <w:fldChar w:fldCharType="separate"/>
      </w:r>
      <w:r>
        <w:rPr>
          <w:rFonts w:ascii="黑体" w:hAnsi="黑体" w:eastAsia="黑体" w:cs="黑体"/>
          <w:spacing w:val="5"/>
          <w:sz w:val="24"/>
          <w:szCs w:val="24"/>
        </w:rPr>
        <w:t>6.2.1.3</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耐压试验与泄漏试验监检</w:t>
      </w:r>
    </w:p>
    <w:p>
      <w:pPr>
        <w:spacing w:before="125" w:line="213" w:lineRule="auto"/>
        <w:ind w:left="1927"/>
        <w:rPr>
          <w:rFonts w:ascii="宋体" w:hAnsi="宋体" w:eastAsia="宋体" w:cs="宋体"/>
          <w:sz w:val="24"/>
          <w:szCs w:val="24"/>
        </w:rPr>
      </w:pPr>
      <w:r>
        <w:rPr>
          <w:rFonts w:ascii="黑体" w:hAnsi="黑体" w:eastAsia="黑体" w:cs="黑体"/>
          <w:spacing w:val="4"/>
          <w:sz w:val="24"/>
          <w:szCs w:val="24"/>
        </w:rPr>
        <w:t xml:space="preserve">6.2.1.3.1  </w:t>
      </w:r>
      <w:r>
        <w:rPr>
          <w:rFonts w:ascii="宋体" w:hAnsi="宋体" w:eastAsia="宋体" w:cs="宋体"/>
          <w:spacing w:val="4"/>
          <w:sz w:val="24"/>
          <w:szCs w:val="24"/>
        </w:rPr>
        <w:t>基本要求</w:t>
      </w:r>
    </w:p>
    <w:p>
      <w:pPr>
        <w:spacing w:before="121" w:line="307" w:lineRule="auto"/>
        <w:ind w:left="1424" w:right="1417" w:firstLine="54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)受检单位应当保证压力容器在耐压试</w:t>
      </w:r>
      <w:r>
        <w:rPr>
          <w:rFonts w:ascii="宋体" w:hAnsi="宋体" w:eastAsia="宋体" w:cs="宋体"/>
          <w:spacing w:val="6"/>
          <w:sz w:val="24"/>
          <w:szCs w:val="24"/>
        </w:rPr>
        <w:t>验前的工序及检验已全部完成，耐压试</w:t>
      </w:r>
      <w:r>
        <w:rPr>
          <w:rFonts w:ascii="宋体" w:hAnsi="宋体" w:eastAsia="宋体" w:cs="宋体"/>
          <w:sz w:val="24"/>
          <w:szCs w:val="24"/>
        </w:rPr>
        <w:t xml:space="preserve"> </w:t>
      </w:r>
      <w:r>
        <w:rPr>
          <w:rFonts w:ascii="宋体" w:hAnsi="宋体" w:eastAsia="宋体" w:cs="宋体"/>
          <w:spacing w:val="11"/>
          <w:sz w:val="24"/>
          <w:szCs w:val="24"/>
        </w:rPr>
        <w:t>验与泄漏试验的准备工作符合本规程及产品标准、设计总图规定的制造技术条件的</w:t>
      </w:r>
    </w:p>
    <w:p>
      <w:pPr>
        <w:spacing w:line="322" w:lineRule="exact"/>
        <w:ind w:left="1421"/>
        <w:rPr>
          <w:rFonts w:ascii="宋体" w:hAnsi="宋体" w:eastAsia="宋体" w:cs="宋体"/>
          <w:sz w:val="24"/>
          <w:szCs w:val="24"/>
        </w:rPr>
      </w:pPr>
      <w:r>
        <w:rPr>
          <w:rFonts w:ascii="宋体" w:hAnsi="宋体" w:eastAsia="宋体" w:cs="宋体"/>
          <w:spacing w:val="-6"/>
          <w:position w:val="1"/>
          <w:sz w:val="24"/>
          <w:szCs w:val="24"/>
        </w:rPr>
        <w:t>要求；</w:t>
      </w:r>
    </w:p>
    <w:p>
      <w:pPr>
        <w:spacing w:before="79" w:line="405" w:lineRule="exact"/>
        <w:ind w:left="1965"/>
        <w:rPr>
          <w:rFonts w:ascii="宋体" w:hAnsi="宋体" w:eastAsia="宋体" w:cs="宋体"/>
          <w:sz w:val="24"/>
          <w:szCs w:val="24"/>
        </w:rPr>
      </w:pPr>
      <w:r>
        <w:rPr>
          <w:rFonts w:ascii="宋体" w:hAnsi="宋体" w:eastAsia="宋体" w:cs="宋体"/>
          <w:spacing w:val="7"/>
          <w:position w:val="12"/>
          <w:sz w:val="24"/>
          <w:szCs w:val="24"/>
        </w:rPr>
        <w:t>(</w:t>
      </w:r>
      <w:r>
        <w:rPr>
          <w:rFonts w:ascii="Times New Roman" w:hAnsi="Times New Roman" w:eastAsia="Times New Roman" w:cs="Times New Roman"/>
          <w:spacing w:val="7"/>
          <w:position w:val="12"/>
          <w:sz w:val="24"/>
          <w:szCs w:val="24"/>
        </w:rPr>
        <w:t>2</w:t>
      </w:r>
      <w:r>
        <w:rPr>
          <w:rFonts w:ascii="宋体" w:hAnsi="宋体" w:eastAsia="宋体" w:cs="宋体"/>
          <w:spacing w:val="7"/>
          <w:position w:val="12"/>
          <w:sz w:val="24"/>
          <w:szCs w:val="24"/>
        </w:rPr>
        <w:t>)受检单位应当提前通知监检员耐压试</w:t>
      </w:r>
      <w:r>
        <w:rPr>
          <w:rFonts w:ascii="宋体" w:hAnsi="宋体" w:eastAsia="宋体" w:cs="宋体"/>
          <w:spacing w:val="6"/>
          <w:position w:val="12"/>
          <w:sz w:val="24"/>
          <w:szCs w:val="24"/>
        </w:rPr>
        <w:t>验的时间，监检员应当按时到达耐压试</w:t>
      </w:r>
    </w:p>
    <w:p>
      <w:pPr>
        <w:spacing w:before="1" w:line="209" w:lineRule="auto"/>
        <w:ind w:left="1424"/>
        <w:rPr>
          <w:rFonts w:ascii="宋体" w:hAnsi="宋体" w:eastAsia="宋体" w:cs="宋体"/>
          <w:sz w:val="24"/>
          <w:szCs w:val="24"/>
        </w:rPr>
      </w:pPr>
      <w:r>
        <w:rPr>
          <w:rFonts w:ascii="宋体" w:hAnsi="宋体" w:eastAsia="宋体" w:cs="宋体"/>
          <w:spacing w:val="-2"/>
          <w:sz w:val="24"/>
          <w:szCs w:val="24"/>
        </w:rPr>
        <w:t>验现场。</w:t>
      </w:r>
    </w:p>
    <w:p>
      <w:pPr>
        <w:spacing w:before="122" w:line="219" w:lineRule="auto"/>
        <w:ind w:left="1927"/>
        <w:rPr>
          <w:rFonts w:ascii="宋体" w:hAnsi="宋体" w:eastAsia="宋体" w:cs="宋体"/>
          <w:sz w:val="24"/>
          <w:szCs w:val="24"/>
        </w:rPr>
      </w:pPr>
      <w:r>
        <w:rPr>
          <w:rFonts w:ascii="黑体" w:hAnsi="黑体" w:eastAsia="黑体" w:cs="黑体"/>
          <w:spacing w:val="4"/>
          <w:sz w:val="24"/>
          <w:szCs w:val="24"/>
        </w:rPr>
        <w:t xml:space="preserve">6.2.1.3.2  </w:t>
      </w:r>
      <w:r>
        <w:rPr>
          <w:rFonts w:ascii="宋体" w:hAnsi="宋体" w:eastAsia="宋体" w:cs="宋体"/>
          <w:spacing w:val="4"/>
          <w:sz w:val="24"/>
          <w:szCs w:val="24"/>
        </w:rPr>
        <w:t>耐压试验监检(</w:t>
      </w:r>
      <w:r>
        <w:rPr>
          <w:rFonts w:ascii="Times New Roman" w:hAnsi="Times New Roman" w:eastAsia="Times New Roman" w:cs="Times New Roman"/>
          <w:spacing w:val="4"/>
          <w:sz w:val="24"/>
          <w:szCs w:val="24"/>
        </w:rPr>
        <w:t xml:space="preserve">A </w:t>
      </w:r>
      <w:r>
        <w:rPr>
          <w:rFonts w:ascii="宋体" w:hAnsi="宋体" w:eastAsia="宋体" w:cs="宋体"/>
          <w:spacing w:val="4"/>
          <w:sz w:val="24"/>
          <w:szCs w:val="24"/>
        </w:rPr>
        <w:t>类)</w:t>
      </w:r>
    </w:p>
    <w:p>
      <w:pPr>
        <w:spacing w:before="120" w:line="211" w:lineRule="auto"/>
        <w:ind w:left="1917"/>
        <w:rPr>
          <w:rFonts w:ascii="宋体" w:hAnsi="宋体" w:eastAsia="宋体" w:cs="宋体"/>
          <w:sz w:val="24"/>
          <w:szCs w:val="24"/>
        </w:rPr>
      </w:pPr>
      <w:r>
        <w:rPr>
          <w:rFonts w:ascii="宋体" w:hAnsi="宋体" w:eastAsia="宋体" w:cs="宋体"/>
          <w:spacing w:val="3"/>
          <w:sz w:val="24"/>
          <w:szCs w:val="24"/>
        </w:rPr>
        <w:t>监检至少包括以下内容：</w:t>
      </w:r>
    </w:p>
    <w:p>
      <w:pPr>
        <w:spacing w:before="121" w:line="277" w:lineRule="auto"/>
        <w:ind w:left="1421" w:right="1417" w:firstLine="544"/>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)检查确认耐压试验用介质、试验温度</w:t>
      </w:r>
      <w:r>
        <w:rPr>
          <w:rFonts w:ascii="宋体" w:hAnsi="宋体" w:eastAsia="宋体" w:cs="宋体"/>
          <w:spacing w:val="6"/>
          <w:sz w:val="24"/>
          <w:szCs w:val="24"/>
        </w:rPr>
        <w:t>、试验压力和保压时间是否符合本规程</w:t>
      </w:r>
      <w:r>
        <w:rPr>
          <w:rFonts w:ascii="宋体" w:hAnsi="宋体" w:eastAsia="宋体" w:cs="宋体"/>
          <w:sz w:val="24"/>
          <w:szCs w:val="24"/>
        </w:rPr>
        <w:t xml:space="preserve"> </w:t>
      </w:r>
      <w:r>
        <w:rPr>
          <w:rFonts w:ascii="宋体" w:hAnsi="宋体" w:eastAsia="宋体" w:cs="宋体"/>
          <w:spacing w:val="6"/>
          <w:sz w:val="24"/>
          <w:szCs w:val="24"/>
        </w:rPr>
        <w:t>及产品标准、设计总图规定的制造技术条件</w:t>
      </w:r>
      <w:r>
        <w:rPr>
          <w:rFonts w:ascii="宋体" w:hAnsi="宋体" w:eastAsia="宋体" w:cs="宋体"/>
          <w:spacing w:val="5"/>
          <w:sz w:val="24"/>
          <w:szCs w:val="24"/>
        </w:rPr>
        <w:t>的要求；</w:t>
      </w:r>
    </w:p>
    <w:p>
      <w:pPr>
        <w:spacing w:before="80" w:line="219"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)确认耐压试验是否有渗漏、可见的变形，试验过程中有无异常的响声。</w:t>
      </w:r>
    </w:p>
    <w:p>
      <w:pPr>
        <w:spacing w:before="115" w:line="219" w:lineRule="auto"/>
        <w:ind w:left="1927"/>
        <w:rPr>
          <w:rFonts w:ascii="宋体" w:hAnsi="宋体" w:eastAsia="宋体" w:cs="宋体"/>
          <w:sz w:val="24"/>
          <w:szCs w:val="24"/>
        </w:rPr>
      </w:pPr>
      <w:r>
        <w:rPr>
          <w:rFonts w:ascii="黑体" w:hAnsi="黑体" w:eastAsia="黑体" w:cs="黑体"/>
          <w:spacing w:val="4"/>
          <w:sz w:val="24"/>
          <w:szCs w:val="24"/>
        </w:rPr>
        <w:t xml:space="preserve">6.2.1.3.3  </w:t>
      </w:r>
      <w:r>
        <w:rPr>
          <w:rFonts w:ascii="宋体" w:hAnsi="宋体" w:eastAsia="宋体" w:cs="宋体"/>
          <w:spacing w:val="4"/>
          <w:sz w:val="24"/>
          <w:szCs w:val="24"/>
        </w:rPr>
        <w:t>泄漏试验监检(</w:t>
      </w:r>
      <w:r>
        <w:rPr>
          <w:rFonts w:ascii="Times New Roman" w:hAnsi="Times New Roman" w:eastAsia="Times New Roman" w:cs="Times New Roman"/>
          <w:spacing w:val="4"/>
          <w:sz w:val="24"/>
          <w:szCs w:val="24"/>
        </w:rPr>
        <w:t xml:space="preserve">C/B </w:t>
      </w:r>
      <w:r>
        <w:rPr>
          <w:rFonts w:ascii="宋体" w:hAnsi="宋体" w:eastAsia="宋体" w:cs="宋体"/>
          <w:spacing w:val="4"/>
          <w:sz w:val="24"/>
          <w:szCs w:val="24"/>
        </w:rPr>
        <w:t>类)</w:t>
      </w:r>
    </w:p>
    <w:p>
      <w:pPr>
        <w:spacing w:before="120" w:line="399" w:lineRule="exact"/>
        <w:ind w:left="1924"/>
        <w:rPr>
          <w:rFonts w:ascii="宋体" w:hAnsi="宋体" w:eastAsia="宋体" w:cs="宋体"/>
          <w:sz w:val="24"/>
          <w:szCs w:val="24"/>
        </w:rPr>
      </w:pPr>
      <w:r>
        <w:rPr>
          <w:rFonts w:ascii="宋体" w:hAnsi="宋体" w:eastAsia="宋体" w:cs="宋体"/>
          <w:spacing w:val="12"/>
          <w:position w:val="12"/>
          <w:sz w:val="24"/>
          <w:szCs w:val="24"/>
        </w:rPr>
        <w:t>审查泄漏试验的试验方法和试验报告与本规</w:t>
      </w:r>
      <w:r>
        <w:rPr>
          <w:rFonts w:ascii="宋体" w:hAnsi="宋体" w:eastAsia="宋体" w:cs="宋体"/>
          <w:spacing w:val="11"/>
          <w:position w:val="12"/>
          <w:sz w:val="24"/>
          <w:szCs w:val="24"/>
        </w:rPr>
        <w:t>程及产品标准、设计总图规定的符</w:t>
      </w:r>
    </w:p>
    <w:p>
      <w:pPr>
        <w:spacing w:before="1" w:line="213" w:lineRule="auto"/>
        <w:ind w:left="1422"/>
        <w:rPr>
          <w:rFonts w:ascii="宋体" w:hAnsi="宋体" w:eastAsia="宋体" w:cs="宋体"/>
          <w:sz w:val="24"/>
          <w:szCs w:val="24"/>
        </w:rPr>
      </w:pPr>
      <w:r>
        <w:rPr>
          <w:rFonts w:ascii="宋体" w:hAnsi="宋体" w:eastAsia="宋体" w:cs="宋体"/>
          <w:spacing w:val="-4"/>
          <w:sz w:val="24"/>
          <w:szCs w:val="24"/>
        </w:rPr>
        <w:t>合性。</w:t>
      </w:r>
    </w:p>
    <w:p>
      <w:pPr>
        <w:spacing w:before="118" w:line="219" w:lineRule="auto"/>
        <w:ind w:left="1927"/>
        <w:rPr>
          <w:rFonts w:ascii="宋体" w:hAnsi="宋体" w:eastAsia="宋体" w:cs="宋体"/>
          <w:sz w:val="24"/>
          <w:szCs w:val="24"/>
        </w:rPr>
      </w:pPr>
      <w:r>
        <w:fldChar w:fldCharType="begin"/>
      </w:r>
      <w:r>
        <w:instrText xml:space="preserve"> HYPERLINK "6.2.1.4" </w:instrText>
      </w:r>
      <w:r>
        <w:fldChar w:fldCharType="separate"/>
      </w:r>
      <w:r>
        <w:rPr>
          <w:rFonts w:ascii="黑体" w:hAnsi="黑体" w:eastAsia="黑体" w:cs="黑体"/>
          <w:spacing w:val="2"/>
          <w:sz w:val="24"/>
          <w:szCs w:val="24"/>
        </w:rPr>
        <w:t>6.2.1.4</w:t>
      </w:r>
      <w:r>
        <w:rPr>
          <w:rFonts w:ascii="黑体" w:hAnsi="黑体" w:eastAsia="黑体" w:cs="黑体"/>
          <w:spacing w:val="2"/>
          <w:sz w:val="24"/>
          <w:szCs w:val="24"/>
        </w:rPr>
        <w:fldChar w:fldCharType="end"/>
      </w:r>
      <w:r>
        <w:rPr>
          <w:rFonts w:ascii="黑体" w:hAnsi="黑体" w:eastAsia="黑体" w:cs="黑体"/>
          <w:spacing w:val="29"/>
          <w:sz w:val="24"/>
          <w:szCs w:val="24"/>
        </w:rPr>
        <w:t xml:space="preserve">  </w:t>
      </w:r>
      <w:r>
        <w:rPr>
          <w:rFonts w:ascii="宋体" w:hAnsi="宋体" w:eastAsia="宋体" w:cs="宋体"/>
          <w:spacing w:val="2"/>
          <w:sz w:val="24"/>
          <w:szCs w:val="24"/>
        </w:rPr>
        <w:t>出厂资料审查(</w:t>
      </w:r>
      <w:r>
        <w:rPr>
          <w:rFonts w:ascii="Times New Roman" w:hAnsi="Times New Roman" w:eastAsia="Times New Roman" w:cs="Times New Roman"/>
          <w:spacing w:val="2"/>
          <w:sz w:val="24"/>
          <w:szCs w:val="24"/>
        </w:rPr>
        <w:t xml:space="preserve">C </w:t>
      </w:r>
      <w:r>
        <w:rPr>
          <w:rFonts w:ascii="宋体" w:hAnsi="宋体" w:eastAsia="宋体" w:cs="宋体"/>
          <w:spacing w:val="2"/>
          <w:sz w:val="24"/>
          <w:szCs w:val="24"/>
        </w:rPr>
        <w:t>类)</w:t>
      </w:r>
    </w:p>
    <w:p>
      <w:pPr>
        <w:spacing w:before="120" w:line="212" w:lineRule="auto"/>
        <w:ind w:left="1927"/>
        <w:rPr>
          <w:rFonts w:ascii="宋体" w:hAnsi="宋体" w:eastAsia="宋体" w:cs="宋体"/>
          <w:sz w:val="24"/>
          <w:szCs w:val="24"/>
        </w:rPr>
      </w:pPr>
      <w:r>
        <w:rPr>
          <w:rFonts w:ascii="黑体" w:hAnsi="黑体" w:eastAsia="黑体" w:cs="黑体"/>
          <w:spacing w:val="4"/>
          <w:sz w:val="24"/>
          <w:szCs w:val="24"/>
        </w:rPr>
        <w:t xml:space="preserve">6.2.1.4.1  </w:t>
      </w:r>
      <w:r>
        <w:rPr>
          <w:rFonts w:ascii="宋体" w:hAnsi="宋体" w:eastAsia="宋体" w:cs="宋体"/>
          <w:spacing w:val="4"/>
          <w:sz w:val="24"/>
          <w:szCs w:val="24"/>
        </w:rPr>
        <w:t>产品出厂资料</w:t>
      </w:r>
    </w:p>
    <w:p>
      <w:pPr>
        <w:spacing w:before="121" w:line="403" w:lineRule="exact"/>
        <w:ind w:left="1936"/>
        <w:rPr>
          <w:rFonts w:ascii="宋体" w:hAnsi="宋体" w:eastAsia="宋体" w:cs="宋体"/>
          <w:sz w:val="24"/>
          <w:szCs w:val="24"/>
        </w:rPr>
      </w:pPr>
      <w:r>
        <w:rPr>
          <w:rFonts w:ascii="宋体" w:hAnsi="宋体" w:eastAsia="宋体" w:cs="宋体"/>
          <w:spacing w:val="7"/>
          <w:position w:val="12"/>
          <w:sz w:val="24"/>
          <w:szCs w:val="24"/>
        </w:rPr>
        <w:t>当监检对象为整台压力容器、现场组焊或者现场制造的压力容器时，出厂(竣工)</w:t>
      </w:r>
    </w:p>
    <w:p>
      <w:pPr>
        <w:spacing w:line="212" w:lineRule="auto"/>
        <w:ind w:left="1428"/>
        <w:rPr>
          <w:rFonts w:ascii="宋体" w:hAnsi="宋体" w:eastAsia="宋体" w:cs="宋体"/>
          <w:sz w:val="24"/>
          <w:szCs w:val="24"/>
        </w:rPr>
      </w:pPr>
      <w:r>
        <w:rPr>
          <w:rFonts w:ascii="宋体" w:hAnsi="宋体" w:eastAsia="宋体" w:cs="宋体"/>
          <w:spacing w:val="3"/>
          <w:sz w:val="24"/>
          <w:szCs w:val="24"/>
        </w:rPr>
        <w:t>资料的审查至少包括以下内容：</w:t>
      </w:r>
    </w:p>
    <w:p>
      <w:pPr>
        <w:spacing w:before="121" w:line="276" w:lineRule="auto"/>
        <w:ind w:left="1429" w:right="1422" w:firstLine="53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)产品出厂资料(竣工图样、产品合格证和产品质量证明文件)的批准手续以及</w:t>
      </w:r>
      <w:r>
        <w:rPr>
          <w:rFonts w:ascii="宋体" w:hAnsi="宋体" w:eastAsia="宋体" w:cs="宋体"/>
          <w:spacing w:val="9"/>
          <w:sz w:val="24"/>
          <w:szCs w:val="24"/>
        </w:rPr>
        <w:t xml:space="preserve"> </w:t>
      </w:r>
      <w:r>
        <w:rPr>
          <w:rFonts w:ascii="宋体" w:hAnsi="宋体" w:eastAsia="宋体" w:cs="宋体"/>
          <w:spacing w:val="4"/>
          <w:sz w:val="24"/>
          <w:szCs w:val="24"/>
        </w:rPr>
        <w:t>与本规程、产品标准要求的齐全性；</w:t>
      </w:r>
    </w:p>
    <w:p>
      <w:pPr>
        <w:spacing w:before="80"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)设计修改、变更的批准手续及其在竣</w:t>
      </w:r>
      <w:r>
        <w:rPr>
          <w:rFonts w:ascii="宋体" w:hAnsi="宋体" w:eastAsia="宋体" w:cs="宋体"/>
          <w:spacing w:val="3"/>
          <w:position w:val="1"/>
          <w:sz w:val="24"/>
          <w:szCs w:val="24"/>
        </w:rPr>
        <w:t>工图上的标注；</w:t>
      </w:r>
    </w:p>
    <w:p>
      <w:pPr>
        <w:spacing w:before="82" w:line="402" w:lineRule="exact"/>
        <w:ind w:left="1965"/>
        <w:rPr>
          <w:rFonts w:ascii="宋体" w:hAnsi="宋体" w:eastAsia="宋体" w:cs="宋体"/>
          <w:sz w:val="24"/>
          <w:szCs w:val="24"/>
        </w:rPr>
      </w:pPr>
      <w:r>
        <w:rPr>
          <w:rFonts w:ascii="宋体" w:hAnsi="宋体" w:eastAsia="宋体" w:cs="宋体"/>
          <w:spacing w:val="7"/>
          <w:position w:val="12"/>
          <w:sz w:val="24"/>
          <w:szCs w:val="24"/>
        </w:rPr>
        <w:t>(</w:t>
      </w:r>
      <w:r>
        <w:rPr>
          <w:rFonts w:ascii="Times New Roman" w:hAnsi="Times New Roman" w:eastAsia="Times New Roman" w:cs="Times New Roman"/>
          <w:spacing w:val="7"/>
          <w:position w:val="12"/>
          <w:sz w:val="24"/>
          <w:szCs w:val="24"/>
        </w:rPr>
        <w:t>3</w:t>
      </w:r>
      <w:r>
        <w:rPr>
          <w:rFonts w:ascii="宋体" w:hAnsi="宋体" w:eastAsia="宋体" w:cs="宋体"/>
          <w:spacing w:val="7"/>
          <w:position w:val="12"/>
          <w:sz w:val="24"/>
          <w:szCs w:val="24"/>
        </w:rPr>
        <w:t>)超压泄放装置质量证明书及其校验报</w:t>
      </w:r>
      <w:r>
        <w:rPr>
          <w:rFonts w:ascii="宋体" w:hAnsi="宋体" w:eastAsia="宋体" w:cs="宋体"/>
          <w:spacing w:val="6"/>
          <w:position w:val="12"/>
          <w:sz w:val="24"/>
          <w:szCs w:val="24"/>
        </w:rPr>
        <w:t>告，其制造单位是否持有特种设备制造</w:t>
      </w:r>
    </w:p>
    <w:p>
      <w:pPr>
        <w:spacing w:line="213" w:lineRule="auto"/>
        <w:ind w:left="1421"/>
        <w:rPr>
          <w:rFonts w:ascii="宋体" w:hAnsi="宋体" w:eastAsia="宋体" w:cs="宋体"/>
          <w:sz w:val="24"/>
          <w:szCs w:val="24"/>
        </w:rPr>
      </w:pPr>
      <w:r>
        <w:rPr>
          <w:rFonts w:ascii="宋体" w:hAnsi="宋体" w:eastAsia="宋体" w:cs="宋体"/>
          <w:spacing w:val="6"/>
          <w:sz w:val="24"/>
          <w:szCs w:val="24"/>
        </w:rPr>
        <w:t>许可证，其校验报告和动作压力与安全技术规范要求的符合性。</w:t>
      </w:r>
    </w:p>
    <w:p>
      <w:pPr>
        <w:spacing w:before="124" w:line="212" w:lineRule="auto"/>
        <w:ind w:left="1927"/>
        <w:rPr>
          <w:rFonts w:ascii="宋体" w:hAnsi="宋体" w:eastAsia="宋体" w:cs="宋体"/>
          <w:sz w:val="24"/>
          <w:szCs w:val="24"/>
        </w:rPr>
      </w:pPr>
      <w:r>
        <w:rPr>
          <w:rFonts w:ascii="黑体" w:hAnsi="黑体" w:eastAsia="黑体" w:cs="黑体"/>
          <w:spacing w:val="6"/>
          <w:sz w:val="24"/>
          <w:szCs w:val="24"/>
        </w:rPr>
        <w:t xml:space="preserve">6.2.1.4.2  </w:t>
      </w:r>
      <w:r>
        <w:rPr>
          <w:rFonts w:ascii="宋体" w:hAnsi="宋体" w:eastAsia="宋体" w:cs="宋体"/>
          <w:spacing w:val="6"/>
          <w:sz w:val="24"/>
          <w:szCs w:val="24"/>
        </w:rPr>
        <w:t>压力容器受压元件、部</w:t>
      </w:r>
      <w:r>
        <w:rPr>
          <w:rFonts w:ascii="宋体" w:hAnsi="宋体" w:eastAsia="宋体" w:cs="宋体"/>
          <w:spacing w:val="5"/>
          <w:sz w:val="24"/>
          <w:szCs w:val="24"/>
        </w:rPr>
        <w:t>件出厂资料</w:t>
      </w:r>
    </w:p>
    <w:p>
      <w:pPr>
        <w:spacing w:before="120" w:line="262" w:lineRule="auto"/>
        <w:ind w:left="1421" w:right="1418" w:firstLine="515"/>
        <w:rPr>
          <w:rFonts w:ascii="宋体" w:hAnsi="宋体" w:eastAsia="宋体" w:cs="宋体"/>
          <w:sz w:val="24"/>
          <w:szCs w:val="24"/>
        </w:rPr>
      </w:pPr>
      <w:r>
        <w:rPr>
          <w:rFonts w:ascii="宋体" w:hAnsi="宋体" w:eastAsia="宋体" w:cs="宋体"/>
          <w:spacing w:val="1"/>
          <w:sz w:val="24"/>
          <w:szCs w:val="24"/>
        </w:rPr>
        <w:t>当监检对象为本规程</w:t>
      </w:r>
      <w:r>
        <w:rPr>
          <w:rFonts w:ascii="宋体" w:hAnsi="宋体" w:eastAsia="宋体" w:cs="宋体"/>
          <w:spacing w:val="-60"/>
          <w:sz w:val="24"/>
          <w:szCs w:val="24"/>
        </w:rPr>
        <w:t xml:space="preserve"> </w:t>
      </w:r>
      <w:r>
        <w:fldChar w:fldCharType="begin"/>
      </w:r>
      <w:r>
        <w:instrText xml:space="preserve"> HYPERLINK "6.1.2.1" </w:instrText>
      </w:r>
      <w:r>
        <w:fldChar w:fldCharType="separate"/>
      </w:r>
      <w:r>
        <w:rPr>
          <w:rFonts w:ascii="Times New Roman" w:hAnsi="Times New Roman" w:eastAsia="Times New Roman" w:cs="Times New Roman"/>
          <w:spacing w:val="1"/>
          <w:sz w:val="24"/>
          <w:szCs w:val="24"/>
        </w:rPr>
        <w:t>6.1.2.1</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第(</w:t>
      </w:r>
      <w:r>
        <w:rPr>
          <w:rFonts w:ascii="Times New Roman" w:hAnsi="Times New Roman" w:eastAsia="Times New Roman" w:cs="Times New Roman"/>
          <w:spacing w:val="1"/>
          <w:sz w:val="24"/>
          <w:szCs w:val="24"/>
        </w:rPr>
        <w:t>3</w:t>
      </w:r>
      <w:r>
        <w:rPr>
          <w:rFonts w:ascii="宋体" w:hAnsi="宋体" w:eastAsia="宋体" w:cs="宋体"/>
          <w:spacing w:val="1"/>
          <w:sz w:val="24"/>
          <w:szCs w:val="24"/>
        </w:rPr>
        <w:t>)项的筒节、封头、球壳板或者换热管束时，</w:t>
      </w:r>
      <w:r>
        <w:rPr>
          <w:rFonts w:ascii="宋体" w:hAnsi="宋体" w:eastAsia="宋体" w:cs="宋体"/>
          <w:spacing w:val="58"/>
          <w:sz w:val="24"/>
          <w:szCs w:val="24"/>
        </w:rPr>
        <w:t xml:space="preserve"> </w:t>
      </w:r>
      <w:r>
        <w:rPr>
          <w:rFonts w:ascii="宋体" w:hAnsi="宋体" w:eastAsia="宋体" w:cs="宋体"/>
          <w:spacing w:val="1"/>
          <w:sz w:val="24"/>
          <w:szCs w:val="24"/>
        </w:rPr>
        <w:t>审</w:t>
      </w:r>
      <w:r>
        <w:rPr>
          <w:rFonts w:ascii="宋体" w:hAnsi="宋体" w:eastAsia="宋体" w:cs="宋体"/>
          <w:sz w:val="24"/>
          <w:szCs w:val="24"/>
        </w:rPr>
        <w:t xml:space="preserve"> </w:t>
      </w:r>
      <w:r>
        <w:rPr>
          <w:rFonts w:ascii="宋体" w:hAnsi="宋体" w:eastAsia="宋体" w:cs="宋体"/>
          <w:spacing w:val="7"/>
          <w:sz w:val="24"/>
          <w:szCs w:val="24"/>
        </w:rPr>
        <w:t>查产品质量证明文件的批准手续，其内容与本规程及产品标准要求的符合</w:t>
      </w:r>
      <w:r>
        <w:rPr>
          <w:rFonts w:ascii="宋体" w:hAnsi="宋体" w:eastAsia="宋体" w:cs="宋体"/>
          <w:spacing w:val="6"/>
          <w:sz w:val="24"/>
          <w:szCs w:val="24"/>
        </w:rPr>
        <w:t>性。</w:t>
      </w:r>
    </w:p>
    <w:p>
      <w:pPr>
        <w:spacing w:before="119" w:line="219" w:lineRule="auto"/>
        <w:ind w:left="1927"/>
        <w:rPr>
          <w:rFonts w:ascii="宋体" w:hAnsi="宋体" w:eastAsia="宋体" w:cs="宋体"/>
          <w:sz w:val="24"/>
          <w:szCs w:val="24"/>
        </w:rPr>
      </w:pPr>
      <w:r>
        <w:fldChar w:fldCharType="begin"/>
      </w:r>
      <w:r>
        <w:instrText xml:space="preserve"> HYPERLINK "6.2.1.5" </w:instrText>
      </w:r>
      <w:r>
        <w:fldChar w:fldCharType="separate"/>
      </w:r>
      <w:r>
        <w:rPr>
          <w:rFonts w:ascii="黑体" w:hAnsi="黑体" w:eastAsia="黑体" w:cs="黑体"/>
          <w:spacing w:val="4"/>
          <w:sz w:val="24"/>
          <w:szCs w:val="24"/>
        </w:rPr>
        <w:t>6.2.1.5</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产品铭牌监检(</w:t>
      </w:r>
      <w:r>
        <w:rPr>
          <w:rFonts w:ascii="Times New Roman" w:hAnsi="Times New Roman" w:eastAsia="Times New Roman" w:cs="Times New Roman"/>
          <w:spacing w:val="4"/>
          <w:sz w:val="24"/>
          <w:szCs w:val="24"/>
        </w:rPr>
        <w:t>B</w:t>
      </w:r>
      <w:r>
        <w:rPr>
          <w:rFonts w:ascii="Times New Roman" w:hAnsi="Times New Roman" w:eastAsia="Times New Roman" w:cs="Times New Roman"/>
          <w:spacing w:val="19"/>
          <w:w w:val="101"/>
          <w:sz w:val="24"/>
          <w:szCs w:val="24"/>
        </w:rPr>
        <w:t xml:space="preserve"> </w:t>
      </w:r>
      <w:r>
        <w:rPr>
          <w:rFonts w:ascii="宋体" w:hAnsi="宋体" w:eastAsia="宋体" w:cs="宋体"/>
          <w:spacing w:val="4"/>
          <w:sz w:val="24"/>
          <w:szCs w:val="24"/>
        </w:rPr>
        <w:t>类)</w:t>
      </w:r>
    </w:p>
    <w:p>
      <w:pPr>
        <w:spacing w:before="119" w:line="213" w:lineRule="auto"/>
        <w:ind w:left="1917"/>
        <w:rPr>
          <w:rFonts w:ascii="宋体" w:hAnsi="宋体" w:eastAsia="宋体" w:cs="宋体"/>
          <w:sz w:val="24"/>
          <w:szCs w:val="24"/>
        </w:rPr>
      </w:pPr>
      <w:r>
        <w:rPr>
          <w:rFonts w:ascii="宋体" w:hAnsi="宋体" w:eastAsia="宋体" w:cs="宋体"/>
          <w:spacing w:val="6"/>
          <w:sz w:val="24"/>
          <w:szCs w:val="24"/>
        </w:rPr>
        <w:t>监检员检查产品铭牌的内容与本规程及产品标准要求的符合性。</w:t>
      </w:r>
    </w:p>
    <w:p>
      <w:pPr>
        <w:spacing w:line="213" w:lineRule="auto"/>
        <w:rPr>
          <w:rFonts w:ascii="宋体" w:hAnsi="宋体" w:eastAsia="宋体" w:cs="宋体"/>
          <w:sz w:val="24"/>
          <w:szCs w:val="24"/>
        </w:rPr>
        <w:sectPr>
          <w:headerReference r:id="rId114" w:type="default"/>
          <w:footerReference r:id="rId115" w:type="default"/>
          <w:pgSz w:w="11905" w:h="16840"/>
          <w:pgMar w:top="1503" w:right="4" w:bottom="1325" w:left="0" w:header="1228" w:footer="1138" w:gutter="0"/>
          <w:cols w:space="720" w:num="1"/>
        </w:sectPr>
      </w:pPr>
    </w:p>
    <w:p>
      <w:pPr>
        <w:pStyle w:val="2"/>
        <w:spacing w:line="265" w:lineRule="auto"/>
      </w:pPr>
      <w:r>
        <w:pict>
          <v:shape id="_x0000_s1096" o:spid="_x0000_s1096" o:spt="202" type="#_x0000_t202" style="position:absolute;left:0pt;margin-left:69.8pt;margin-top:779.1pt;height:7pt;width:44.25pt;mso-position-horizontal-relative:page;mso-position-vertical-relative:page;z-index:252081152;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0" w:lineRule="auto"/>
        <w:ind w:left="1927"/>
        <w:rPr>
          <w:rFonts w:ascii="宋体" w:hAnsi="宋体" w:eastAsia="宋体" w:cs="宋体"/>
          <w:sz w:val="24"/>
          <w:szCs w:val="24"/>
        </w:rPr>
      </w:pPr>
      <w:r>
        <w:fldChar w:fldCharType="begin"/>
      </w:r>
      <w:r>
        <w:instrText xml:space="preserve"> HYPERLINK "6.2.1.6" </w:instrText>
      </w:r>
      <w:r>
        <w:fldChar w:fldCharType="separate"/>
      </w:r>
      <w:r>
        <w:rPr>
          <w:rFonts w:ascii="黑体" w:hAnsi="黑体" w:eastAsia="黑体" w:cs="黑体"/>
          <w:spacing w:val="5"/>
          <w:sz w:val="24"/>
          <w:szCs w:val="24"/>
        </w:rPr>
        <w:t>6.2.1.6</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监检钢印与监检证书</w:t>
      </w:r>
    </w:p>
    <w:p>
      <w:pPr>
        <w:spacing w:before="124" w:line="213" w:lineRule="auto"/>
        <w:ind w:left="1917"/>
        <w:rPr>
          <w:rFonts w:ascii="宋体" w:hAnsi="宋体" w:eastAsia="宋体" w:cs="宋体"/>
          <w:sz w:val="24"/>
          <w:szCs w:val="24"/>
        </w:rPr>
      </w:pPr>
      <w:r>
        <w:rPr>
          <w:rFonts w:ascii="宋体" w:hAnsi="宋体" w:eastAsia="宋体" w:cs="宋体"/>
          <w:spacing w:val="5"/>
          <w:sz w:val="24"/>
          <w:szCs w:val="24"/>
        </w:rPr>
        <w:t>监检钢印与监检证书应当符合以下要求：</w:t>
      </w:r>
    </w:p>
    <w:p>
      <w:pPr>
        <w:spacing w:before="119" w:line="277" w:lineRule="auto"/>
        <w:ind w:left="1422" w:right="1460" w:firstLine="543"/>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)当监检产品为整体出厂、现场制造、现场组焊或者现场粘接的压力容器时，</w:t>
      </w:r>
      <w:r>
        <w:rPr>
          <w:rFonts w:ascii="宋体" w:hAnsi="宋体" w:eastAsia="宋体" w:cs="宋体"/>
          <w:spacing w:val="13"/>
          <w:sz w:val="24"/>
          <w:szCs w:val="24"/>
        </w:rPr>
        <w:t xml:space="preserve"> </w:t>
      </w:r>
      <w:r>
        <w:rPr>
          <w:rFonts w:ascii="宋体" w:hAnsi="宋体" w:eastAsia="宋体" w:cs="宋体"/>
          <w:spacing w:val="4"/>
          <w:sz w:val="24"/>
          <w:szCs w:val="24"/>
        </w:rPr>
        <w:t>监检员在产品铭牌上打上监检钢印；</w:t>
      </w:r>
    </w:p>
    <w:p>
      <w:pPr>
        <w:spacing w:before="79" w:line="277" w:lineRule="auto"/>
        <w:ind w:left="1423" w:right="1421" w:firstLine="541"/>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 xml:space="preserve">)当监检产品为本规程 </w:t>
      </w:r>
      <w:r>
        <w:fldChar w:fldCharType="begin"/>
      </w:r>
      <w:r>
        <w:instrText xml:space="preserve"> HYPERLINK "6.1.2.1" </w:instrText>
      </w:r>
      <w:r>
        <w:fldChar w:fldCharType="separate"/>
      </w:r>
      <w:r>
        <w:rPr>
          <w:rFonts w:ascii="Times New Roman" w:hAnsi="Times New Roman" w:eastAsia="Times New Roman" w:cs="Times New Roman"/>
          <w:spacing w:val="4"/>
          <w:sz w:val="24"/>
          <w:szCs w:val="24"/>
        </w:rPr>
        <w:t>6.1.2.1</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64"/>
          <w:sz w:val="24"/>
          <w:szCs w:val="24"/>
        </w:rPr>
        <w:t xml:space="preserve"> </w:t>
      </w:r>
      <w:r>
        <w:rPr>
          <w:rFonts w:ascii="宋体" w:hAnsi="宋体" w:eastAsia="宋体" w:cs="宋体"/>
          <w:spacing w:val="4"/>
          <w:sz w:val="24"/>
          <w:szCs w:val="24"/>
        </w:rPr>
        <w:t>第(</w:t>
      </w:r>
      <w:r>
        <w:rPr>
          <w:rFonts w:ascii="Times New Roman" w:hAnsi="Times New Roman" w:eastAsia="Times New Roman" w:cs="Times New Roman"/>
          <w:spacing w:val="4"/>
          <w:sz w:val="24"/>
          <w:szCs w:val="24"/>
        </w:rPr>
        <w:t>3</w:t>
      </w:r>
      <w:r>
        <w:rPr>
          <w:rFonts w:ascii="宋体" w:hAnsi="宋体" w:eastAsia="宋体" w:cs="宋体"/>
          <w:spacing w:val="4"/>
          <w:sz w:val="24"/>
          <w:szCs w:val="24"/>
        </w:rPr>
        <w:t>)项的封头、球壳板或者换热管束时，监检</w:t>
      </w:r>
      <w:r>
        <w:rPr>
          <w:rFonts w:ascii="宋体" w:hAnsi="宋体" w:eastAsia="宋体" w:cs="宋体"/>
          <w:sz w:val="24"/>
          <w:szCs w:val="24"/>
        </w:rPr>
        <w:t xml:space="preserve"> </w:t>
      </w:r>
      <w:r>
        <w:rPr>
          <w:rFonts w:ascii="宋体" w:hAnsi="宋体" w:eastAsia="宋体" w:cs="宋体"/>
          <w:spacing w:val="4"/>
          <w:sz w:val="24"/>
          <w:szCs w:val="24"/>
        </w:rPr>
        <w:t>员在产品合格证上盖注监检标志；</w:t>
      </w:r>
    </w:p>
    <w:p>
      <w:pPr>
        <w:spacing w:before="81" w:line="218"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)经监检合格的产品，监检员汇总监检记录及见证资料后，出具监检证书。</w:t>
      </w:r>
    </w:p>
    <w:p>
      <w:pPr>
        <w:spacing w:before="119" w:line="214" w:lineRule="auto"/>
        <w:ind w:left="1927"/>
        <w:rPr>
          <w:rFonts w:ascii="宋体" w:hAnsi="宋体" w:eastAsia="宋体" w:cs="宋体"/>
          <w:sz w:val="24"/>
          <w:szCs w:val="24"/>
        </w:rPr>
      </w:pPr>
      <w:r>
        <w:rPr>
          <w:rFonts w:ascii="黑体" w:hAnsi="黑体" w:eastAsia="黑体" w:cs="黑体"/>
          <w:spacing w:val="5"/>
          <w:sz w:val="24"/>
          <w:szCs w:val="24"/>
        </w:rPr>
        <w:t xml:space="preserve">6.2.2  </w:t>
      </w:r>
      <w:r>
        <w:rPr>
          <w:rFonts w:ascii="宋体" w:hAnsi="宋体" w:eastAsia="宋体" w:cs="宋体"/>
          <w:spacing w:val="5"/>
          <w:sz w:val="24"/>
          <w:szCs w:val="24"/>
        </w:rPr>
        <w:t>金属压力容器监检要求</w:t>
      </w:r>
    </w:p>
    <w:p>
      <w:pPr>
        <w:spacing w:before="123" w:line="211" w:lineRule="auto"/>
        <w:ind w:left="1927"/>
        <w:rPr>
          <w:rFonts w:ascii="宋体" w:hAnsi="宋体" w:eastAsia="宋体" w:cs="宋体"/>
          <w:sz w:val="24"/>
          <w:szCs w:val="24"/>
        </w:rPr>
      </w:pPr>
      <w:r>
        <w:fldChar w:fldCharType="begin"/>
      </w:r>
      <w:r>
        <w:instrText xml:space="preserve"> HYPERLINK "6.2.2.1" </w:instrText>
      </w:r>
      <w:r>
        <w:fldChar w:fldCharType="separate"/>
      </w:r>
      <w:r>
        <w:rPr>
          <w:rFonts w:ascii="黑体" w:hAnsi="黑体" w:eastAsia="黑体" w:cs="黑体"/>
          <w:spacing w:val="4"/>
          <w:sz w:val="24"/>
          <w:szCs w:val="24"/>
        </w:rPr>
        <w:t>6.2.2.1</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焊接工艺评定监检</w:t>
      </w:r>
    </w:p>
    <w:p>
      <w:pPr>
        <w:spacing w:before="126" w:line="401" w:lineRule="exact"/>
        <w:ind w:left="1936"/>
        <w:rPr>
          <w:rFonts w:ascii="宋体" w:hAnsi="宋体" w:eastAsia="宋体" w:cs="宋体"/>
          <w:sz w:val="24"/>
          <w:szCs w:val="24"/>
        </w:rPr>
      </w:pPr>
      <w:r>
        <w:rPr>
          <w:rFonts w:ascii="宋体" w:hAnsi="宋体" w:eastAsia="宋体" w:cs="宋体"/>
          <w:spacing w:val="11"/>
          <w:position w:val="12"/>
          <w:sz w:val="24"/>
          <w:szCs w:val="24"/>
        </w:rPr>
        <w:t>当受检单位需要进行焊接工艺评定时，监检员应当对焊接工艺的评定过程进行</w:t>
      </w:r>
    </w:p>
    <w:p>
      <w:pPr>
        <w:spacing w:line="210" w:lineRule="auto"/>
        <w:ind w:left="1422"/>
        <w:rPr>
          <w:rFonts w:ascii="宋体" w:hAnsi="宋体" w:eastAsia="宋体" w:cs="宋体"/>
          <w:sz w:val="24"/>
          <w:szCs w:val="24"/>
        </w:rPr>
      </w:pPr>
      <w:r>
        <w:rPr>
          <w:rFonts w:ascii="宋体" w:hAnsi="宋体" w:eastAsia="宋体" w:cs="宋体"/>
          <w:spacing w:val="4"/>
          <w:sz w:val="24"/>
          <w:szCs w:val="24"/>
        </w:rPr>
        <w:t>监检。监检至少包括以下内容：</w:t>
      </w:r>
    </w:p>
    <w:p>
      <w:pPr>
        <w:spacing w:before="121" w:line="219"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)审查焊接工艺评定程序(</w:t>
      </w:r>
      <w:r>
        <w:rPr>
          <w:rFonts w:ascii="Times New Roman" w:hAnsi="Times New Roman" w:eastAsia="Times New Roman" w:cs="Times New Roman"/>
          <w:spacing w:val="3"/>
          <w:sz w:val="24"/>
          <w:szCs w:val="24"/>
        </w:rPr>
        <w:t xml:space="preserve">C </w:t>
      </w:r>
      <w:r>
        <w:rPr>
          <w:rFonts w:ascii="宋体" w:hAnsi="宋体" w:eastAsia="宋体" w:cs="宋体"/>
          <w:spacing w:val="3"/>
          <w:sz w:val="24"/>
          <w:szCs w:val="24"/>
        </w:rPr>
        <w:t>类)；</w:t>
      </w:r>
    </w:p>
    <w:p>
      <w:pPr>
        <w:spacing w:before="118" w:line="276" w:lineRule="auto"/>
        <w:ind w:left="1425" w:right="1418" w:firstLine="539"/>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)焊接工艺评定试件检查(</w:t>
      </w:r>
      <w:r>
        <w:rPr>
          <w:rFonts w:ascii="Times New Roman" w:hAnsi="Times New Roman" w:eastAsia="Times New Roman" w:cs="Times New Roman"/>
          <w:spacing w:val="6"/>
          <w:sz w:val="24"/>
          <w:szCs w:val="24"/>
        </w:rPr>
        <w:t>A</w:t>
      </w:r>
      <w:r>
        <w:rPr>
          <w:rFonts w:ascii="Times New Roman" w:hAnsi="Times New Roman" w:eastAsia="Times New Roman" w:cs="Times New Roman"/>
          <w:spacing w:val="36"/>
          <w:w w:val="101"/>
          <w:sz w:val="24"/>
          <w:szCs w:val="24"/>
        </w:rPr>
        <w:t xml:space="preserve"> </w:t>
      </w:r>
      <w:r>
        <w:rPr>
          <w:rFonts w:ascii="宋体" w:hAnsi="宋体" w:eastAsia="宋体" w:cs="宋体"/>
          <w:spacing w:val="6"/>
          <w:sz w:val="24"/>
          <w:szCs w:val="24"/>
        </w:rPr>
        <w:t>类)，在制</w:t>
      </w:r>
      <w:r>
        <w:rPr>
          <w:rFonts w:ascii="宋体" w:hAnsi="宋体" w:eastAsia="宋体" w:cs="宋体"/>
          <w:spacing w:val="5"/>
          <w:sz w:val="24"/>
          <w:szCs w:val="24"/>
        </w:rPr>
        <w:t>取拉伸、弯曲、冲击试样前，现场检查</w:t>
      </w:r>
      <w:r>
        <w:rPr>
          <w:rFonts w:ascii="宋体" w:hAnsi="宋体" w:eastAsia="宋体" w:cs="宋体"/>
          <w:sz w:val="24"/>
          <w:szCs w:val="24"/>
        </w:rPr>
        <w:t xml:space="preserve"> </w:t>
      </w:r>
      <w:r>
        <w:rPr>
          <w:rFonts w:ascii="宋体" w:hAnsi="宋体" w:eastAsia="宋体" w:cs="宋体"/>
          <w:spacing w:val="5"/>
          <w:sz w:val="24"/>
          <w:szCs w:val="24"/>
        </w:rPr>
        <w:t>焊接工艺评定试件，并且标注监检标记；</w:t>
      </w:r>
    </w:p>
    <w:p>
      <w:pPr>
        <w:spacing w:before="80" w:line="277" w:lineRule="auto"/>
        <w:ind w:left="1440" w:right="1463" w:firstLine="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)焊接工艺评定试验报告确认(</w:t>
      </w:r>
      <w:r>
        <w:rPr>
          <w:rFonts w:ascii="Times New Roman" w:hAnsi="Times New Roman" w:eastAsia="Times New Roman" w:cs="Times New Roman"/>
          <w:spacing w:val="4"/>
          <w:sz w:val="24"/>
          <w:szCs w:val="24"/>
        </w:rPr>
        <w:t>C/B</w:t>
      </w:r>
      <w:r>
        <w:rPr>
          <w:rFonts w:ascii="Times New Roman" w:hAnsi="Times New Roman" w:eastAsia="Times New Roman" w:cs="Times New Roman"/>
          <w:spacing w:val="5"/>
          <w:sz w:val="24"/>
          <w:szCs w:val="24"/>
        </w:rPr>
        <w:t xml:space="preserve">  </w:t>
      </w:r>
      <w:r>
        <w:rPr>
          <w:rFonts w:ascii="宋体" w:hAnsi="宋体" w:eastAsia="宋体" w:cs="宋体"/>
          <w:spacing w:val="4"/>
          <w:sz w:val="24"/>
          <w:szCs w:val="24"/>
        </w:rPr>
        <w:t>类)，审查焊接工艺评定试样的试验报告，</w:t>
      </w:r>
      <w:r>
        <w:rPr>
          <w:rFonts w:ascii="宋体" w:hAnsi="宋体" w:eastAsia="宋体" w:cs="宋体"/>
          <w:spacing w:val="1"/>
          <w:sz w:val="24"/>
          <w:szCs w:val="24"/>
        </w:rPr>
        <w:t xml:space="preserve"> </w:t>
      </w:r>
      <w:r>
        <w:rPr>
          <w:rFonts w:ascii="宋体" w:hAnsi="宋体" w:eastAsia="宋体" w:cs="宋体"/>
          <w:spacing w:val="5"/>
          <w:sz w:val="24"/>
          <w:szCs w:val="24"/>
        </w:rPr>
        <w:t>当监检员认为有必要时，现场检查试验后的</w:t>
      </w:r>
      <w:r>
        <w:rPr>
          <w:rFonts w:ascii="宋体" w:hAnsi="宋体" w:eastAsia="宋体" w:cs="宋体"/>
          <w:spacing w:val="4"/>
          <w:sz w:val="24"/>
          <w:szCs w:val="24"/>
        </w:rPr>
        <w:t>试样；</w:t>
      </w:r>
    </w:p>
    <w:p>
      <w:pPr>
        <w:spacing w:before="82" w:line="263" w:lineRule="auto"/>
        <w:ind w:left="1423" w:right="1419" w:firstLine="54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宋体" w:hAnsi="宋体" w:eastAsia="宋体" w:cs="宋体"/>
          <w:spacing w:val="5"/>
          <w:sz w:val="24"/>
          <w:szCs w:val="24"/>
        </w:rPr>
        <w:t>)焊接工艺评定报告审查(</w:t>
      </w:r>
      <w:r>
        <w:rPr>
          <w:rFonts w:ascii="Times New Roman" w:hAnsi="Times New Roman" w:eastAsia="Times New Roman" w:cs="Times New Roman"/>
          <w:spacing w:val="5"/>
          <w:sz w:val="24"/>
          <w:szCs w:val="24"/>
        </w:rPr>
        <w:t xml:space="preserve">C  </w:t>
      </w:r>
      <w:r>
        <w:rPr>
          <w:rFonts w:ascii="宋体" w:hAnsi="宋体" w:eastAsia="宋体" w:cs="宋体"/>
          <w:spacing w:val="5"/>
          <w:sz w:val="24"/>
          <w:szCs w:val="24"/>
        </w:rPr>
        <w:t>类)，审查焊接工艺评定报告(</w:t>
      </w:r>
      <w:r>
        <w:rPr>
          <w:rFonts w:ascii="Times New Roman" w:hAnsi="Times New Roman" w:eastAsia="Times New Roman" w:cs="Times New Roman"/>
          <w:sz w:val="24"/>
          <w:szCs w:val="24"/>
        </w:rPr>
        <w:t>PQR</w:t>
      </w:r>
      <w:r>
        <w:rPr>
          <w:rFonts w:ascii="宋体" w:hAnsi="宋体" w:eastAsia="宋体" w:cs="宋体"/>
          <w:spacing w:val="5"/>
          <w:sz w:val="24"/>
          <w:szCs w:val="24"/>
        </w:rPr>
        <w:t>)和焊接工艺规</w:t>
      </w:r>
      <w:r>
        <w:rPr>
          <w:rFonts w:ascii="宋体" w:hAnsi="宋体" w:eastAsia="宋体" w:cs="宋体"/>
          <w:spacing w:val="17"/>
          <w:sz w:val="24"/>
          <w:szCs w:val="24"/>
        </w:rPr>
        <w:t xml:space="preserve"> </w:t>
      </w:r>
      <w:r>
        <w:rPr>
          <w:rFonts w:ascii="宋体" w:hAnsi="宋体" w:eastAsia="宋体" w:cs="宋体"/>
          <w:spacing w:val="4"/>
          <w:sz w:val="24"/>
          <w:szCs w:val="24"/>
        </w:rPr>
        <w:t>程(</w:t>
      </w:r>
      <w:r>
        <w:rPr>
          <w:rFonts w:ascii="Times New Roman" w:hAnsi="Times New Roman" w:eastAsia="Times New Roman" w:cs="Times New Roman"/>
          <w:sz w:val="24"/>
          <w:szCs w:val="24"/>
        </w:rPr>
        <w:t>WPS</w:t>
      </w:r>
      <w:r>
        <w:rPr>
          <w:rFonts w:ascii="宋体" w:hAnsi="宋体" w:eastAsia="宋体" w:cs="宋体"/>
          <w:spacing w:val="4"/>
          <w:sz w:val="24"/>
          <w:szCs w:val="24"/>
        </w:rPr>
        <w:t>)。</w:t>
      </w:r>
    </w:p>
    <w:p>
      <w:pPr>
        <w:spacing w:before="115" w:line="219" w:lineRule="auto"/>
        <w:ind w:left="1927"/>
        <w:rPr>
          <w:rFonts w:ascii="宋体" w:hAnsi="宋体" w:eastAsia="宋体" w:cs="宋体"/>
          <w:sz w:val="24"/>
          <w:szCs w:val="24"/>
        </w:rPr>
      </w:pPr>
      <w:r>
        <w:fldChar w:fldCharType="begin"/>
      </w:r>
      <w:r>
        <w:instrText xml:space="preserve"> HYPERLINK "6.2.2.2" </w:instrText>
      </w:r>
      <w:r>
        <w:fldChar w:fldCharType="separate"/>
      </w:r>
      <w:r>
        <w:rPr>
          <w:rFonts w:ascii="黑体" w:hAnsi="黑体" w:eastAsia="黑体" w:cs="黑体"/>
          <w:spacing w:val="4"/>
          <w:sz w:val="24"/>
          <w:szCs w:val="24"/>
        </w:rPr>
        <w:t>6.2.2.2</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焊接过程监检(</w:t>
      </w:r>
      <w:r>
        <w:rPr>
          <w:rFonts w:ascii="Times New Roman" w:hAnsi="Times New Roman" w:eastAsia="Times New Roman" w:cs="Times New Roman"/>
          <w:spacing w:val="4"/>
          <w:sz w:val="24"/>
          <w:szCs w:val="24"/>
        </w:rPr>
        <w:t xml:space="preserve">C/B </w:t>
      </w:r>
      <w:r>
        <w:rPr>
          <w:rFonts w:ascii="宋体" w:hAnsi="宋体" w:eastAsia="宋体" w:cs="宋体"/>
          <w:spacing w:val="4"/>
          <w:sz w:val="24"/>
          <w:szCs w:val="24"/>
        </w:rPr>
        <w:t>类)</w:t>
      </w:r>
    </w:p>
    <w:p>
      <w:pPr>
        <w:spacing w:before="119" w:line="211" w:lineRule="auto"/>
        <w:ind w:left="1917"/>
        <w:rPr>
          <w:rFonts w:ascii="宋体" w:hAnsi="宋体" w:eastAsia="宋体" w:cs="宋体"/>
          <w:sz w:val="24"/>
          <w:szCs w:val="24"/>
        </w:rPr>
      </w:pPr>
      <w:r>
        <w:rPr>
          <w:rFonts w:ascii="宋体" w:hAnsi="宋体" w:eastAsia="宋体" w:cs="宋体"/>
          <w:spacing w:val="3"/>
          <w:sz w:val="24"/>
          <w:szCs w:val="24"/>
        </w:rPr>
        <w:t>监检至少包括以下内容：</w:t>
      </w:r>
    </w:p>
    <w:p>
      <w:pPr>
        <w:spacing w:before="118" w:line="278" w:lineRule="auto"/>
        <w:ind w:left="1421" w:right="1421" w:firstLine="544"/>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1</w:t>
      </w:r>
      <w:r>
        <w:rPr>
          <w:rFonts w:ascii="宋体" w:hAnsi="宋体" w:eastAsia="宋体" w:cs="宋体"/>
          <w:spacing w:val="8"/>
          <w:sz w:val="24"/>
          <w:szCs w:val="24"/>
        </w:rPr>
        <w:t>)受检单位在热处理或者耐压试验前，</w:t>
      </w:r>
      <w:r>
        <w:rPr>
          <w:rFonts w:ascii="宋体" w:hAnsi="宋体" w:eastAsia="宋体" w:cs="宋体"/>
          <w:spacing w:val="72"/>
          <w:sz w:val="24"/>
          <w:szCs w:val="24"/>
        </w:rPr>
        <w:t xml:space="preserve"> </w:t>
      </w:r>
      <w:r>
        <w:rPr>
          <w:rFonts w:ascii="宋体" w:hAnsi="宋体" w:eastAsia="宋体" w:cs="宋体"/>
          <w:spacing w:val="8"/>
          <w:sz w:val="24"/>
          <w:szCs w:val="24"/>
        </w:rPr>
        <w:t>将焊接记录与施焊记录提交监检员审</w:t>
      </w:r>
      <w:r>
        <w:rPr>
          <w:rFonts w:ascii="宋体" w:hAnsi="宋体" w:eastAsia="宋体" w:cs="宋体"/>
          <w:sz w:val="24"/>
          <w:szCs w:val="24"/>
        </w:rPr>
        <w:t xml:space="preserve"> </w:t>
      </w:r>
      <w:r>
        <w:rPr>
          <w:rFonts w:ascii="宋体" w:hAnsi="宋体" w:eastAsia="宋体" w:cs="宋体"/>
          <w:spacing w:val="6"/>
          <w:sz w:val="24"/>
          <w:szCs w:val="24"/>
        </w:rPr>
        <w:t>查，监检员抽查焊工资格、实际施焊的工艺参数与焊接工艺规程的符合性；</w:t>
      </w:r>
    </w:p>
    <w:p>
      <w:pPr>
        <w:spacing w:before="78" w:line="277" w:lineRule="auto"/>
        <w:ind w:left="1424" w:right="1417" w:firstLine="54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)当特殊材料时，监检员还应当对焊接</w:t>
      </w:r>
      <w:r>
        <w:rPr>
          <w:rFonts w:ascii="宋体" w:hAnsi="宋体" w:eastAsia="宋体" w:cs="宋体"/>
          <w:spacing w:val="6"/>
          <w:sz w:val="24"/>
          <w:szCs w:val="24"/>
        </w:rPr>
        <w:t>过程进行现场抽查，抽查焊工资格、焊</w:t>
      </w:r>
      <w:r>
        <w:rPr>
          <w:rFonts w:ascii="宋体" w:hAnsi="宋体" w:eastAsia="宋体" w:cs="宋体"/>
          <w:sz w:val="24"/>
          <w:szCs w:val="24"/>
        </w:rPr>
        <w:t xml:space="preserve"> </w:t>
      </w:r>
      <w:r>
        <w:rPr>
          <w:rFonts w:ascii="宋体" w:hAnsi="宋体" w:eastAsia="宋体" w:cs="宋体"/>
          <w:spacing w:val="5"/>
          <w:sz w:val="24"/>
          <w:szCs w:val="24"/>
        </w:rPr>
        <w:t>接材料、焊接工艺参数与焊接工艺规程的符合性；</w:t>
      </w:r>
    </w:p>
    <w:p>
      <w:pPr>
        <w:spacing w:before="83" w:line="408" w:lineRule="exact"/>
        <w:ind w:left="1965"/>
        <w:rPr>
          <w:rFonts w:ascii="宋体" w:hAnsi="宋体" w:eastAsia="宋体" w:cs="宋体"/>
          <w:sz w:val="24"/>
          <w:szCs w:val="24"/>
        </w:rPr>
      </w:pPr>
      <w:r>
        <w:rPr>
          <w:rFonts w:ascii="宋体" w:hAnsi="宋体" w:eastAsia="宋体" w:cs="宋体"/>
          <w:spacing w:val="7"/>
          <w:position w:val="12"/>
          <w:sz w:val="24"/>
          <w:szCs w:val="24"/>
        </w:rPr>
        <w:t>(</w:t>
      </w:r>
      <w:r>
        <w:rPr>
          <w:rFonts w:ascii="Times New Roman" w:hAnsi="Times New Roman" w:eastAsia="Times New Roman" w:cs="Times New Roman"/>
          <w:spacing w:val="7"/>
          <w:position w:val="12"/>
          <w:sz w:val="24"/>
          <w:szCs w:val="24"/>
        </w:rPr>
        <w:t>3</w:t>
      </w:r>
      <w:r>
        <w:rPr>
          <w:rFonts w:ascii="宋体" w:hAnsi="宋体" w:eastAsia="宋体" w:cs="宋体"/>
          <w:spacing w:val="7"/>
          <w:position w:val="12"/>
          <w:sz w:val="24"/>
          <w:szCs w:val="24"/>
        </w:rPr>
        <w:t>)审查超次返修的批准手续，以及返修</w:t>
      </w:r>
      <w:r>
        <w:rPr>
          <w:rFonts w:ascii="宋体" w:hAnsi="宋体" w:eastAsia="宋体" w:cs="宋体"/>
          <w:spacing w:val="6"/>
          <w:position w:val="12"/>
          <w:sz w:val="24"/>
          <w:szCs w:val="24"/>
        </w:rPr>
        <w:t>工艺与评定合格的焊接工艺规程的符合</w:t>
      </w:r>
    </w:p>
    <w:p>
      <w:pPr>
        <w:spacing w:line="207" w:lineRule="auto"/>
        <w:ind w:left="1422"/>
        <w:rPr>
          <w:rFonts w:ascii="宋体" w:hAnsi="宋体" w:eastAsia="宋体" w:cs="宋体"/>
          <w:sz w:val="24"/>
          <w:szCs w:val="24"/>
        </w:rPr>
      </w:pPr>
      <w:r>
        <w:rPr>
          <w:rFonts w:ascii="宋体" w:hAnsi="宋体" w:eastAsia="宋体" w:cs="宋体"/>
          <w:spacing w:val="-7"/>
          <w:sz w:val="24"/>
          <w:szCs w:val="24"/>
        </w:rPr>
        <w:t>性。</w:t>
      </w:r>
    </w:p>
    <w:p>
      <w:pPr>
        <w:spacing w:before="126" w:line="211" w:lineRule="auto"/>
        <w:ind w:left="1927"/>
        <w:rPr>
          <w:rFonts w:ascii="宋体" w:hAnsi="宋体" w:eastAsia="宋体" w:cs="宋体"/>
          <w:sz w:val="24"/>
          <w:szCs w:val="24"/>
        </w:rPr>
      </w:pPr>
      <w:r>
        <w:fldChar w:fldCharType="begin"/>
      </w:r>
      <w:r>
        <w:instrText xml:space="preserve"> HYPERLINK "6.2.2.3" </w:instrText>
      </w:r>
      <w:r>
        <w:fldChar w:fldCharType="separate"/>
      </w:r>
      <w:r>
        <w:rPr>
          <w:rFonts w:ascii="黑体" w:hAnsi="黑体" w:eastAsia="黑体" w:cs="黑体"/>
          <w:spacing w:val="4"/>
          <w:sz w:val="24"/>
          <w:szCs w:val="24"/>
        </w:rPr>
        <w:t>6.2.2.3</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产品焊接试件监检</w:t>
      </w:r>
    </w:p>
    <w:p>
      <w:pPr>
        <w:spacing w:before="127" w:line="211" w:lineRule="auto"/>
        <w:ind w:left="1917"/>
        <w:rPr>
          <w:rFonts w:ascii="宋体" w:hAnsi="宋体" w:eastAsia="宋体" w:cs="宋体"/>
          <w:sz w:val="24"/>
          <w:szCs w:val="24"/>
        </w:rPr>
      </w:pPr>
      <w:r>
        <w:rPr>
          <w:rFonts w:ascii="宋体" w:hAnsi="宋体" w:eastAsia="宋体" w:cs="宋体"/>
          <w:spacing w:val="3"/>
          <w:sz w:val="24"/>
          <w:szCs w:val="24"/>
        </w:rPr>
        <w:t>监检至少包括以下内容：</w:t>
      </w:r>
    </w:p>
    <w:p>
      <w:pPr>
        <w:spacing w:before="121" w:line="287" w:lineRule="auto"/>
        <w:ind w:left="1423" w:right="1422" w:firstLine="54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)产品焊接试件制备的审查(</w:t>
      </w:r>
      <w:r>
        <w:rPr>
          <w:rFonts w:ascii="Times New Roman" w:hAnsi="Times New Roman" w:eastAsia="Times New Roman" w:cs="Times New Roman"/>
          <w:spacing w:val="5"/>
          <w:sz w:val="24"/>
          <w:szCs w:val="24"/>
        </w:rPr>
        <w:t xml:space="preserve">C/B  </w:t>
      </w:r>
      <w:r>
        <w:rPr>
          <w:rFonts w:ascii="宋体" w:hAnsi="宋体" w:eastAsia="宋体" w:cs="宋体"/>
          <w:spacing w:val="5"/>
          <w:sz w:val="24"/>
          <w:szCs w:val="24"/>
        </w:rPr>
        <w:t>类)，审查焊接试件制备的方法和数量与本规</w:t>
      </w:r>
      <w:r>
        <w:rPr>
          <w:rFonts w:ascii="宋体" w:hAnsi="宋体" w:eastAsia="宋体" w:cs="宋体"/>
          <w:spacing w:val="1"/>
          <w:sz w:val="24"/>
          <w:szCs w:val="24"/>
        </w:rPr>
        <w:t xml:space="preserve"> </w:t>
      </w:r>
      <w:r>
        <w:rPr>
          <w:rFonts w:ascii="宋体" w:hAnsi="宋体" w:eastAsia="宋体" w:cs="宋体"/>
          <w:spacing w:val="11"/>
          <w:sz w:val="24"/>
          <w:szCs w:val="24"/>
        </w:rPr>
        <w:t>程及产品标准、设计文件规定的符合性；当压力容器需要进行焊后热处理时，还应</w:t>
      </w:r>
      <w:r>
        <w:rPr>
          <w:rFonts w:ascii="宋体" w:hAnsi="宋体" w:eastAsia="宋体" w:cs="宋体"/>
          <w:spacing w:val="17"/>
          <w:sz w:val="24"/>
          <w:szCs w:val="24"/>
        </w:rPr>
        <w:t xml:space="preserve"> </w:t>
      </w:r>
      <w:r>
        <w:rPr>
          <w:rFonts w:ascii="宋体" w:hAnsi="宋体" w:eastAsia="宋体" w:cs="宋体"/>
          <w:spacing w:val="6"/>
          <w:sz w:val="24"/>
          <w:szCs w:val="24"/>
        </w:rPr>
        <w:t>当检查产品焊接试件与实际产品热处理工艺的一致性；</w:t>
      </w:r>
    </w:p>
    <w:p>
      <w:pPr>
        <w:spacing w:before="82" w:line="276" w:lineRule="auto"/>
        <w:ind w:left="1425" w:right="1440" w:firstLine="539"/>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)产品焊接试件检查(</w:t>
      </w:r>
      <w:r>
        <w:rPr>
          <w:rFonts w:ascii="Times New Roman" w:hAnsi="Times New Roman" w:eastAsia="Times New Roman" w:cs="Times New Roman"/>
          <w:spacing w:val="5"/>
          <w:sz w:val="24"/>
          <w:szCs w:val="24"/>
        </w:rPr>
        <w:t>A</w:t>
      </w:r>
      <w:r>
        <w:rPr>
          <w:rFonts w:ascii="Times New Roman" w:hAnsi="Times New Roman" w:eastAsia="Times New Roman" w:cs="Times New Roman"/>
          <w:spacing w:val="34"/>
          <w:w w:val="101"/>
          <w:sz w:val="24"/>
          <w:szCs w:val="24"/>
        </w:rPr>
        <w:t xml:space="preserve"> </w:t>
      </w:r>
      <w:r>
        <w:rPr>
          <w:rFonts w:ascii="宋体" w:hAnsi="宋体" w:eastAsia="宋体" w:cs="宋体"/>
          <w:spacing w:val="5"/>
          <w:sz w:val="24"/>
          <w:szCs w:val="24"/>
        </w:rPr>
        <w:t>类)，在制取拉伸、弯曲、冲击试样前，现场检查产品</w:t>
      </w:r>
      <w:r>
        <w:rPr>
          <w:rFonts w:ascii="宋体" w:hAnsi="宋体" w:eastAsia="宋体" w:cs="宋体"/>
          <w:sz w:val="24"/>
          <w:szCs w:val="24"/>
        </w:rPr>
        <w:t xml:space="preserve"> </w:t>
      </w:r>
      <w:r>
        <w:rPr>
          <w:rFonts w:ascii="宋体" w:hAnsi="宋体" w:eastAsia="宋体" w:cs="宋体"/>
          <w:spacing w:val="5"/>
          <w:sz w:val="24"/>
          <w:szCs w:val="24"/>
        </w:rPr>
        <w:t>焊接试件的焊接过程，并且标注监检标记；</w:t>
      </w:r>
    </w:p>
    <w:p>
      <w:pPr>
        <w:spacing w:before="81" w:line="219"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)产品焊接试件的试样和试验结果的确认(</w:t>
      </w:r>
      <w:r>
        <w:rPr>
          <w:rFonts w:ascii="Times New Roman" w:hAnsi="Times New Roman" w:eastAsia="Times New Roman" w:cs="Times New Roman"/>
          <w:spacing w:val="5"/>
          <w:sz w:val="24"/>
          <w:szCs w:val="24"/>
        </w:rPr>
        <w:t xml:space="preserve">C/B  </w:t>
      </w:r>
      <w:r>
        <w:rPr>
          <w:rFonts w:ascii="宋体" w:hAnsi="宋体" w:eastAsia="宋体" w:cs="宋体"/>
          <w:spacing w:val="5"/>
          <w:sz w:val="24"/>
          <w:szCs w:val="24"/>
        </w:rPr>
        <w:t>类)，审查产品焊接试件的试验</w:t>
      </w:r>
    </w:p>
    <w:p>
      <w:pPr>
        <w:spacing w:line="219" w:lineRule="auto"/>
        <w:rPr>
          <w:rFonts w:ascii="宋体" w:hAnsi="宋体" w:eastAsia="宋体" w:cs="宋体"/>
          <w:sz w:val="24"/>
          <w:szCs w:val="24"/>
        </w:rPr>
        <w:sectPr>
          <w:headerReference r:id="rId116" w:type="default"/>
          <w:footerReference r:id="rId117" w:type="default"/>
          <w:pgSz w:w="11905" w:h="16840"/>
          <w:pgMar w:top="1503" w:right="4" w:bottom="1325" w:left="0" w:header="1228" w:footer="1138" w:gutter="0"/>
          <w:cols w:space="720" w:num="1"/>
        </w:sectPr>
      </w:pPr>
    </w:p>
    <w:p>
      <w:pPr>
        <w:pStyle w:val="2"/>
        <w:spacing w:line="259" w:lineRule="auto"/>
      </w:pPr>
      <w:r>
        <w:pict>
          <v:shape id="_x0000_s1097" o:spid="_x0000_s1097" o:spt="202" type="#_x0000_t202" style="position:absolute;left:0pt;margin-left:481.3pt;margin-top:779.1pt;height:7pt;width:44.25pt;mso-position-horizontal-relative:page;mso-position-vertical-relative:page;z-index:252089344;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19" w:lineRule="exact"/>
        <w:ind w:left="1424"/>
        <w:rPr>
          <w:rFonts w:ascii="宋体" w:hAnsi="宋体" w:eastAsia="宋体" w:cs="宋体"/>
          <w:sz w:val="24"/>
          <w:szCs w:val="24"/>
        </w:rPr>
      </w:pPr>
      <w:r>
        <w:rPr>
          <w:rFonts w:ascii="宋体" w:hAnsi="宋体" w:eastAsia="宋体" w:cs="宋体"/>
          <w:spacing w:val="6"/>
          <w:position w:val="1"/>
          <w:sz w:val="24"/>
          <w:szCs w:val="24"/>
        </w:rPr>
        <w:t>报告；当监检员认为有必要时，现场检查试验后的试样。</w:t>
      </w:r>
    </w:p>
    <w:p>
      <w:pPr>
        <w:spacing w:before="82" w:line="219" w:lineRule="auto"/>
        <w:ind w:left="1927"/>
        <w:rPr>
          <w:rFonts w:ascii="宋体" w:hAnsi="宋体" w:eastAsia="宋体" w:cs="宋体"/>
          <w:sz w:val="24"/>
          <w:szCs w:val="24"/>
        </w:rPr>
      </w:pPr>
      <w:r>
        <w:fldChar w:fldCharType="begin"/>
      </w:r>
      <w:r>
        <w:instrText xml:space="preserve"> HYPERLINK "6.2.2.4" </w:instrText>
      </w:r>
      <w:r>
        <w:fldChar w:fldCharType="separate"/>
      </w:r>
      <w:r>
        <w:rPr>
          <w:rFonts w:ascii="黑体" w:hAnsi="黑体" w:eastAsia="黑体" w:cs="黑体"/>
          <w:spacing w:val="5"/>
          <w:sz w:val="24"/>
          <w:szCs w:val="24"/>
        </w:rPr>
        <w:t>6.2.2.4</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现场制造和现场组焊的组对监检(</w:t>
      </w:r>
      <w:r>
        <w:rPr>
          <w:rFonts w:ascii="Times New Roman" w:hAnsi="Times New Roman" w:eastAsia="Times New Roman" w:cs="Times New Roman"/>
          <w:spacing w:val="5"/>
          <w:sz w:val="24"/>
          <w:szCs w:val="24"/>
        </w:rPr>
        <w:t xml:space="preserve">B </w:t>
      </w:r>
      <w:r>
        <w:rPr>
          <w:rFonts w:ascii="宋体" w:hAnsi="宋体" w:eastAsia="宋体" w:cs="宋体"/>
          <w:spacing w:val="5"/>
          <w:sz w:val="24"/>
          <w:szCs w:val="24"/>
        </w:rPr>
        <w:t>类)</w:t>
      </w:r>
    </w:p>
    <w:p>
      <w:pPr>
        <w:spacing w:before="118" w:line="211" w:lineRule="auto"/>
        <w:ind w:left="1918"/>
        <w:rPr>
          <w:rFonts w:ascii="宋体" w:hAnsi="宋体" w:eastAsia="宋体" w:cs="宋体"/>
          <w:sz w:val="24"/>
          <w:szCs w:val="24"/>
        </w:rPr>
      </w:pPr>
      <w:r>
        <w:rPr>
          <w:rFonts w:ascii="宋体" w:hAnsi="宋体" w:eastAsia="宋体" w:cs="宋体"/>
          <w:spacing w:val="7"/>
          <w:sz w:val="24"/>
          <w:szCs w:val="24"/>
        </w:rPr>
        <w:t>受检单位在压力容器组对后焊接前将组对质量检验记录或者报告提交</w:t>
      </w:r>
      <w:r>
        <w:rPr>
          <w:rFonts w:ascii="宋体" w:hAnsi="宋体" w:eastAsia="宋体" w:cs="宋体"/>
          <w:spacing w:val="6"/>
          <w:sz w:val="24"/>
          <w:szCs w:val="24"/>
        </w:rPr>
        <w:t>监检员。</w:t>
      </w:r>
    </w:p>
    <w:p>
      <w:pPr>
        <w:spacing w:before="125" w:line="276" w:lineRule="auto"/>
        <w:ind w:left="1422" w:right="1422" w:firstLine="495"/>
        <w:rPr>
          <w:rFonts w:ascii="宋体" w:hAnsi="宋体" w:eastAsia="宋体" w:cs="宋体"/>
          <w:sz w:val="24"/>
          <w:szCs w:val="24"/>
        </w:rPr>
      </w:pPr>
      <w:r>
        <w:rPr>
          <w:rFonts w:ascii="宋体" w:hAnsi="宋体" w:eastAsia="宋体" w:cs="宋体"/>
          <w:spacing w:val="19"/>
          <w:sz w:val="24"/>
          <w:szCs w:val="24"/>
        </w:rPr>
        <w:t>监检员审查组对质量的检验项目与本规程及产品标准、设计文件规定的符合</w:t>
      </w:r>
      <w:r>
        <w:rPr>
          <w:rFonts w:ascii="宋体" w:hAnsi="宋体" w:eastAsia="宋体" w:cs="宋体"/>
          <w:spacing w:val="11"/>
          <w:sz w:val="24"/>
          <w:szCs w:val="24"/>
        </w:rPr>
        <w:t xml:space="preserve"> </w:t>
      </w:r>
      <w:r>
        <w:rPr>
          <w:rFonts w:ascii="宋体" w:hAnsi="宋体" w:eastAsia="宋体" w:cs="宋体"/>
          <w:spacing w:val="12"/>
          <w:sz w:val="24"/>
          <w:szCs w:val="24"/>
        </w:rPr>
        <w:t>性；对组对精度、坡口表面质量、坡口间隙</w:t>
      </w:r>
      <w:r>
        <w:rPr>
          <w:rFonts w:ascii="宋体" w:hAnsi="宋体" w:eastAsia="宋体" w:cs="宋体"/>
          <w:spacing w:val="11"/>
          <w:sz w:val="24"/>
          <w:szCs w:val="24"/>
        </w:rPr>
        <w:t>等进行现场抽查。抽查数量根据压力容</w:t>
      </w:r>
      <w:r>
        <w:rPr>
          <w:rFonts w:ascii="宋体" w:hAnsi="宋体" w:eastAsia="宋体" w:cs="宋体"/>
          <w:sz w:val="24"/>
          <w:szCs w:val="24"/>
        </w:rPr>
        <w:t xml:space="preserve"> </w:t>
      </w:r>
      <w:r>
        <w:rPr>
          <w:rFonts w:ascii="宋体" w:hAnsi="宋体" w:eastAsia="宋体" w:cs="宋体"/>
          <w:spacing w:val="3"/>
          <w:sz w:val="24"/>
          <w:szCs w:val="24"/>
        </w:rPr>
        <w:t>器的组对难度确定。</w:t>
      </w:r>
    </w:p>
    <w:p>
      <w:pPr>
        <w:spacing w:before="125" w:line="211" w:lineRule="auto"/>
        <w:ind w:left="1927"/>
        <w:rPr>
          <w:rFonts w:ascii="宋体" w:hAnsi="宋体" w:eastAsia="宋体" w:cs="宋体"/>
          <w:sz w:val="24"/>
          <w:szCs w:val="24"/>
        </w:rPr>
      </w:pPr>
      <w:r>
        <w:fldChar w:fldCharType="begin"/>
      </w:r>
      <w:r>
        <w:instrText xml:space="preserve"> HYPERLINK "6.2.2.5" </w:instrText>
      </w:r>
      <w:r>
        <w:fldChar w:fldCharType="separate"/>
      </w:r>
      <w:r>
        <w:rPr>
          <w:rFonts w:ascii="黑体" w:hAnsi="黑体" w:eastAsia="黑体" w:cs="黑体"/>
          <w:spacing w:val="4"/>
          <w:sz w:val="24"/>
          <w:szCs w:val="24"/>
        </w:rPr>
        <w:t>6.2.2.5</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外观与几何尺寸监检</w:t>
      </w:r>
    </w:p>
    <w:p>
      <w:pPr>
        <w:spacing w:before="124" w:line="401" w:lineRule="exact"/>
        <w:ind w:left="1918"/>
        <w:rPr>
          <w:rFonts w:ascii="宋体" w:hAnsi="宋体" w:eastAsia="宋体" w:cs="宋体"/>
          <w:sz w:val="24"/>
          <w:szCs w:val="24"/>
        </w:rPr>
      </w:pPr>
      <w:r>
        <w:rPr>
          <w:rFonts w:ascii="宋体" w:hAnsi="宋体" w:eastAsia="宋体" w:cs="宋体"/>
          <w:spacing w:val="19"/>
          <w:position w:val="12"/>
          <w:sz w:val="24"/>
          <w:szCs w:val="24"/>
        </w:rPr>
        <w:t>受检单位在耐压试验前，将压力容器外观与几何尺寸的检验报告提交给监检</w:t>
      </w:r>
    </w:p>
    <w:p>
      <w:pPr>
        <w:spacing w:before="1" w:line="209" w:lineRule="auto"/>
        <w:ind w:left="1423"/>
        <w:rPr>
          <w:rFonts w:ascii="宋体" w:hAnsi="宋体" w:eastAsia="宋体" w:cs="宋体"/>
          <w:sz w:val="24"/>
          <w:szCs w:val="24"/>
        </w:rPr>
      </w:pPr>
      <w:r>
        <w:rPr>
          <w:rFonts w:ascii="宋体" w:hAnsi="宋体" w:eastAsia="宋体" w:cs="宋体"/>
          <w:spacing w:val="5"/>
          <w:sz w:val="24"/>
          <w:szCs w:val="24"/>
        </w:rPr>
        <w:t>员。监检员在耐压试验前进行宏观检查。</w:t>
      </w:r>
    </w:p>
    <w:p>
      <w:pPr>
        <w:spacing w:before="124" w:line="217" w:lineRule="auto"/>
        <w:ind w:left="1927"/>
        <w:rPr>
          <w:rFonts w:ascii="宋体" w:hAnsi="宋体" w:eastAsia="宋体" w:cs="宋体"/>
          <w:sz w:val="24"/>
          <w:szCs w:val="24"/>
        </w:rPr>
      </w:pPr>
      <w:r>
        <w:rPr>
          <w:rFonts w:ascii="黑体" w:hAnsi="黑体" w:eastAsia="黑体" w:cs="黑体"/>
          <w:spacing w:val="4"/>
          <w:sz w:val="24"/>
          <w:szCs w:val="24"/>
        </w:rPr>
        <w:t xml:space="preserve">6.2.2.5.1  </w:t>
      </w:r>
      <w:r>
        <w:rPr>
          <w:rFonts w:ascii="宋体" w:hAnsi="宋体" w:eastAsia="宋体" w:cs="宋体"/>
          <w:spacing w:val="4"/>
          <w:sz w:val="24"/>
          <w:szCs w:val="24"/>
        </w:rPr>
        <w:t>记录与报告审查(</w:t>
      </w:r>
      <w:r>
        <w:rPr>
          <w:rFonts w:ascii="Times New Roman" w:hAnsi="Times New Roman" w:eastAsia="Times New Roman" w:cs="Times New Roman"/>
          <w:spacing w:val="4"/>
          <w:sz w:val="24"/>
          <w:szCs w:val="24"/>
        </w:rPr>
        <w:t xml:space="preserve">C </w:t>
      </w:r>
      <w:r>
        <w:rPr>
          <w:rFonts w:ascii="宋体" w:hAnsi="宋体" w:eastAsia="宋体" w:cs="宋体"/>
          <w:spacing w:val="4"/>
          <w:sz w:val="24"/>
          <w:szCs w:val="24"/>
        </w:rPr>
        <w:t>类)</w:t>
      </w:r>
    </w:p>
    <w:p>
      <w:pPr>
        <w:spacing w:before="115" w:line="261" w:lineRule="auto"/>
        <w:ind w:left="1422" w:right="1421" w:firstLine="495"/>
        <w:rPr>
          <w:rFonts w:ascii="宋体" w:hAnsi="宋体" w:eastAsia="宋体" w:cs="宋体"/>
          <w:sz w:val="24"/>
          <w:szCs w:val="24"/>
        </w:rPr>
      </w:pPr>
      <w:r>
        <w:rPr>
          <w:rFonts w:ascii="宋体" w:hAnsi="宋体" w:eastAsia="宋体" w:cs="宋体"/>
          <w:spacing w:val="12"/>
          <w:sz w:val="24"/>
          <w:szCs w:val="24"/>
        </w:rPr>
        <w:t>监检员审查外观与几何尺寸检验报告的批准手续；审查外观</w:t>
      </w:r>
      <w:r>
        <w:rPr>
          <w:rFonts w:ascii="宋体" w:hAnsi="宋体" w:eastAsia="宋体" w:cs="宋体"/>
          <w:spacing w:val="11"/>
          <w:sz w:val="24"/>
          <w:szCs w:val="24"/>
        </w:rPr>
        <w:t>与几何尺寸检验报</w:t>
      </w:r>
      <w:r>
        <w:rPr>
          <w:rFonts w:ascii="宋体" w:hAnsi="宋体" w:eastAsia="宋体" w:cs="宋体"/>
          <w:sz w:val="24"/>
          <w:szCs w:val="24"/>
        </w:rPr>
        <w:t xml:space="preserve"> </w:t>
      </w:r>
      <w:r>
        <w:rPr>
          <w:rFonts w:ascii="宋体" w:hAnsi="宋体" w:eastAsia="宋体" w:cs="宋体"/>
          <w:spacing w:val="6"/>
          <w:sz w:val="24"/>
          <w:szCs w:val="24"/>
        </w:rPr>
        <w:t>告中的检验项目与本规程及产品标准、设计文件规定的符合性。</w:t>
      </w:r>
    </w:p>
    <w:p>
      <w:pPr>
        <w:spacing w:before="123" w:line="219" w:lineRule="auto"/>
        <w:ind w:left="1927"/>
        <w:rPr>
          <w:rFonts w:ascii="宋体" w:hAnsi="宋体" w:eastAsia="宋体" w:cs="宋体"/>
          <w:sz w:val="24"/>
          <w:szCs w:val="24"/>
        </w:rPr>
      </w:pPr>
      <w:r>
        <w:rPr>
          <w:rFonts w:ascii="黑体" w:hAnsi="黑体" w:eastAsia="黑体" w:cs="黑体"/>
          <w:spacing w:val="3"/>
          <w:sz w:val="24"/>
          <w:szCs w:val="24"/>
        </w:rPr>
        <w:t xml:space="preserve">6.2.2.5.2  </w:t>
      </w:r>
      <w:r>
        <w:rPr>
          <w:rFonts w:ascii="宋体" w:hAnsi="宋体" w:eastAsia="宋体" w:cs="宋体"/>
          <w:spacing w:val="3"/>
          <w:sz w:val="24"/>
          <w:szCs w:val="24"/>
        </w:rPr>
        <w:t>宏观检查(</w:t>
      </w:r>
      <w:r>
        <w:rPr>
          <w:rFonts w:ascii="Times New Roman" w:hAnsi="Times New Roman" w:eastAsia="Times New Roman" w:cs="Times New Roman"/>
          <w:spacing w:val="3"/>
          <w:sz w:val="24"/>
          <w:szCs w:val="24"/>
        </w:rPr>
        <w:t xml:space="preserve">B </w:t>
      </w:r>
      <w:r>
        <w:rPr>
          <w:rFonts w:ascii="宋体" w:hAnsi="宋体" w:eastAsia="宋体" w:cs="宋体"/>
          <w:spacing w:val="3"/>
          <w:sz w:val="24"/>
          <w:szCs w:val="24"/>
        </w:rPr>
        <w:t>类)</w:t>
      </w:r>
    </w:p>
    <w:p>
      <w:pPr>
        <w:spacing w:before="120" w:line="211" w:lineRule="auto"/>
        <w:ind w:left="1916"/>
        <w:rPr>
          <w:rFonts w:ascii="宋体" w:hAnsi="宋体" w:eastAsia="宋体" w:cs="宋体"/>
          <w:sz w:val="24"/>
          <w:szCs w:val="24"/>
        </w:rPr>
      </w:pPr>
      <w:r>
        <w:rPr>
          <w:rFonts w:ascii="宋体" w:hAnsi="宋体" w:eastAsia="宋体" w:cs="宋体"/>
          <w:spacing w:val="3"/>
          <w:sz w:val="24"/>
          <w:szCs w:val="24"/>
        </w:rPr>
        <w:t>宏观检查至少包括以下内容：</w:t>
      </w:r>
    </w:p>
    <w:p>
      <w:pPr>
        <w:spacing w:before="119" w:line="320"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1</w:t>
      </w:r>
      <w:r>
        <w:rPr>
          <w:rFonts w:ascii="宋体" w:hAnsi="宋体" w:eastAsia="宋体" w:cs="宋体"/>
          <w:spacing w:val="-2"/>
          <w:position w:val="1"/>
          <w:sz w:val="24"/>
          <w:szCs w:val="24"/>
        </w:rPr>
        <w:t>)检查焊缝布置情况；</w:t>
      </w:r>
    </w:p>
    <w:p>
      <w:pPr>
        <w:spacing w:before="81"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)抽查母材表面机械接触损伤情况和焊接接头的表面质量；</w:t>
      </w:r>
    </w:p>
    <w:p>
      <w:pPr>
        <w:spacing w:before="79" w:line="278" w:lineRule="auto"/>
        <w:ind w:left="1421" w:right="1417" w:firstLine="544"/>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)对于按照疲劳分析设计的压力容器，</w:t>
      </w:r>
      <w:r>
        <w:rPr>
          <w:rFonts w:ascii="宋体" w:hAnsi="宋体" w:eastAsia="宋体" w:cs="宋体"/>
          <w:spacing w:val="6"/>
          <w:sz w:val="24"/>
          <w:szCs w:val="24"/>
        </w:rPr>
        <w:t>还应当重点检查纵、环焊缝的余高和焊</w:t>
      </w:r>
      <w:r>
        <w:rPr>
          <w:rFonts w:ascii="宋体" w:hAnsi="宋体" w:eastAsia="宋体" w:cs="宋体"/>
          <w:sz w:val="24"/>
          <w:szCs w:val="24"/>
        </w:rPr>
        <w:t xml:space="preserve"> </w:t>
      </w:r>
      <w:r>
        <w:rPr>
          <w:rFonts w:ascii="宋体" w:hAnsi="宋体" w:eastAsia="宋体" w:cs="宋体"/>
          <w:spacing w:val="-4"/>
          <w:sz w:val="24"/>
          <w:szCs w:val="24"/>
        </w:rPr>
        <w:t>缝表面；</w:t>
      </w:r>
    </w:p>
    <w:p>
      <w:pPr>
        <w:spacing w:before="78"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4</w:t>
      </w:r>
      <w:r>
        <w:rPr>
          <w:rFonts w:ascii="宋体" w:hAnsi="宋体" w:eastAsia="宋体" w:cs="宋体"/>
          <w:spacing w:val="3"/>
          <w:position w:val="1"/>
          <w:sz w:val="24"/>
          <w:szCs w:val="24"/>
        </w:rPr>
        <w:t>)抽查热交换器管板与换热管的胀接外观质量。</w:t>
      </w:r>
    </w:p>
    <w:p>
      <w:pPr>
        <w:spacing w:before="86" w:line="210" w:lineRule="auto"/>
        <w:ind w:left="1927"/>
        <w:rPr>
          <w:rFonts w:ascii="宋体" w:hAnsi="宋体" w:eastAsia="宋体" w:cs="宋体"/>
          <w:sz w:val="24"/>
          <w:szCs w:val="24"/>
        </w:rPr>
      </w:pPr>
      <w:r>
        <w:fldChar w:fldCharType="begin"/>
      </w:r>
      <w:r>
        <w:instrText xml:space="preserve"> HYPERLINK "6.2.2.6" </w:instrText>
      </w:r>
      <w:r>
        <w:fldChar w:fldCharType="separate"/>
      </w:r>
      <w:r>
        <w:rPr>
          <w:rFonts w:ascii="黑体" w:hAnsi="黑体" w:eastAsia="黑体" w:cs="黑体"/>
          <w:spacing w:val="4"/>
          <w:sz w:val="24"/>
          <w:szCs w:val="24"/>
        </w:rPr>
        <w:t>6.2.2.6</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无损检测监检</w:t>
      </w:r>
    </w:p>
    <w:p>
      <w:pPr>
        <w:spacing w:before="119" w:line="262" w:lineRule="auto"/>
        <w:ind w:left="1422" w:right="1422" w:firstLine="496"/>
        <w:rPr>
          <w:rFonts w:ascii="宋体" w:hAnsi="宋体" w:eastAsia="宋体" w:cs="宋体"/>
          <w:sz w:val="24"/>
          <w:szCs w:val="24"/>
        </w:rPr>
      </w:pPr>
      <w:r>
        <w:rPr>
          <w:rFonts w:ascii="宋体" w:hAnsi="宋体" w:eastAsia="宋体" w:cs="宋体"/>
          <w:spacing w:val="19"/>
          <w:sz w:val="24"/>
          <w:szCs w:val="24"/>
        </w:rPr>
        <w:t>受检单位在压力容器热处理或者耐压试验前，将焊接接头无损检测记录与报</w:t>
      </w:r>
      <w:r>
        <w:rPr>
          <w:rFonts w:ascii="宋体" w:hAnsi="宋体" w:eastAsia="宋体" w:cs="宋体"/>
          <w:spacing w:val="10"/>
          <w:sz w:val="24"/>
          <w:szCs w:val="24"/>
        </w:rPr>
        <w:t xml:space="preserve"> </w:t>
      </w:r>
      <w:r>
        <w:rPr>
          <w:rFonts w:ascii="宋体" w:hAnsi="宋体" w:eastAsia="宋体" w:cs="宋体"/>
          <w:spacing w:val="5"/>
          <w:sz w:val="24"/>
          <w:szCs w:val="24"/>
        </w:rPr>
        <w:t>告、射线检测底片提交监检员审查。</w:t>
      </w:r>
    </w:p>
    <w:p>
      <w:pPr>
        <w:spacing w:before="123" w:line="217" w:lineRule="auto"/>
        <w:ind w:left="1927"/>
        <w:rPr>
          <w:rFonts w:ascii="宋体" w:hAnsi="宋体" w:eastAsia="宋体" w:cs="宋体"/>
          <w:sz w:val="24"/>
          <w:szCs w:val="24"/>
        </w:rPr>
      </w:pPr>
      <w:r>
        <w:rPr>
          <w:rFonts w:ascii="黑体" w:hAnsi="黑体" w:eastAsia="黑体" w:cs="黑体"/>
          <w:spacing w:val="5"/>
          <w:sz w:val="24"/>
          <w:szCs w:val="24"/>
        </w:rPr>
        <w:t xml:space="preserve">6.2.2.6.1  </w:t>
      </w:r>
      <w:r>
        <w:rPr>
          <w:rFonts w:ascii="宋体" w:hAnsi="宋体" w:eastAsia="宋体" w:cs="宋体"/>
          <w:spacing w:val="5"/>
          <w:sz w:val="24"/>
          <w:szCs w:val="24"/>
        </w:rPr>
        <w:t>无损检测记录与报告审查(</w:t>
      </w:r>
      <w:r>
        <w:rPr>
          <w:rFonts w:ascii="Times New Roman" w:hAnsi="Times New Roman" w:eastAsia="Times New Roman" w:cs="Times New Roman"/>
          <w:spacing w:val="5"/>
          <w:sz w:val="24"/>
          <w:szCs w:val="24"/>
        </w:rPr>
        <w:t xml:space="preserve">C </w:t>
      </w:r>
      <w:r>
        <w:rPr>
          <w:rFonts w:ascii="宋体" w:hAnsi="宋体" w:eastAsia="宋体" w:cs="宋体"/>
          <w:spacing w:val="5"/>
          <w:sz w:val="24"/>
          <w:szCs w:val="24"/>
        </w:rPr>
        <w:t>类)</w:t>
      </w:r>
    </w:p>
    <w:p>
      <w:pPr>
        <w:spacing w:before="121" w:line="211" w:lineRule="auto"/>
        <w:ind w:left="1924"/>
        <w:rPr>
          <w:rFonts w:ascii="宋体" w:hAnsi="宋体" w:eastAsia="宋体" w:cs="宋体"/>
          <w:sz w:val="24"/>
          <w:szCs w:val="24"/>
        </w:rPr>
      </w:pPr>
      <w:r>
        <w:rPr>
          <w:rFonts w:ascii="宋体" w:hAnsi="宋体" w:eastAsia="宋体" w:cs="宋体"/>
          <w:spacing w:val="2"/>
          <w:sz w:val="24"/>
          <w:szCs w:val="24"/>
        </w:rPr>
        <w:t>审查至少包括以下内容：</w:t>
      </w:r>
    </w:p>
    <w:p>
      <w:pPr>
        <w:spacing w:before="120" w:line="319"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1</w:t>
      </w:r>
      <w:r>
        <w:rPr>
          <w:rFonts w:ascii="宋体" w:hAnsi="宋体" w:eastAsia="宋体" w:cs="宋体"/>
          <w:spacing w:val="-2"/>
          <w:position w:val="1"/>
          <w:sz w:val="24"/>
          <w:szCs w:val="24"/>
        </w:rPr>
        <w:t>)无损检测人员的资格证书，</w:t>
      </w:r>
      <w:r>
        <w:rPr>
          <w:rFonts w:ascii="宋体" w:hAnsi="宋体" w:eastAsia="宋体" w:cs="宋体"/>
          <w:spacing w:val="70"/>
          <w:position w:val="1"/>
          <w:sz w:val="24"/>
          <w:szCs w:val="24"/>
        </w:rPr>
        <w:t xml:space="preserve"> </w:t>
      </w:r>
      <w:r>
        <w:rPr>
          <w:rFonts w:ascii="宋体" w:hAnsi="宋体" w:eastAsia="宋体" w:cs="宋体"/>
          <w:spacing w:val="-2"/>
          <w:position w:val="1"/>
          <w:sz w:val="24"/>
          <w:szCs w:val="24"/>
        </w:rPr>
        <w:t>无损检测工艺和报告的批准手续；</w:t>
      </w:r>
    </w:p>
    <w:p>
      <w:pPr>
        <w:spacing w:before="83" w:line="403" w:lineRule="exact"/>
        <w:ind w:left="1965"/>
        <w:rPr>
          <w:rFonts w:ascii="宋体" w:hAnsi="宋体" w:eastAsia="宋体" w:cs="宋体"/>
          <w:sz w:val="24"/>
          <w:szCs w:val="24"/>
        </w:rPr>
      </w:pPr>
      <w:r>
        <w:rPr>
          <w:rFonts w:ascii="宋体" w:hAnsi="宋体" w:eastAsia="宋体" w:cs="宋体"/>
          <w:spacing w:val="7"/>
          <w:position w:val="12"/>
          <w:sz w:val="24"/>
          <w:szCs w:val="24"/>
        </w:rPr>
        <w:t>(</w:t>
      </w:r>
      <w:r>
        <w:rPr>
          <w:rFonts w:ascii="Times New Roman" w:hAnsi="Times New Roman" w:eastAsia="Times New Roman" w:cs="Times New Roman"/>
          <w:spacing w:val="7"/>
          <w:position w:val="12"/>
          <w:sz w:val="24"/>
          <w:szCs w:val="24"/>
        </w:rPr>
        <w:t>2</w:t>
      </w:r>
      <w:r>
        <w:rPr>
          <w:rFonts w:ascii="宋体" w:hAnsi="宋体" w:eastAsia="宋体" w:cs="宋体"/>
          <w:spacing w:val="7"/>
          <w:position w:val="12"/>
          <w:sz w:val="24"/>
          <w:szCs w:val="24"/>
        </w:rPr>
        <w:t>)无损检测实施的时机、比例、部位、</w:t>
      </w:r>
      <w:r>
        <w:rPr>
          <w:rFonts w:ascii="宋体" w:hAnsi="宋体" w:eastAsia="宋体" w:cs="宋体"/>
          <w:spacing w:val="6"/>
          <w:position w:val="12"/>
          <w:sz w:val="24"/>
          <w:szCs w:val="24"/>
        </w:rPr>
        <w:t>执行的技术标准和评定级别与本规程及</w:t>
      </w:r>
    </w:p>
    <w:p>
      <w:pPr>
        <w:spacing w:line="212" w:lineRule="auto"/>
        <w:ind w:left="1423"/>
        <w:rPr>
          <w:rFonts w:ascii="宋体" w:hAnsi="宋体" w:eastAsia="宋体" w:cs="宋体"/>
          <w:sz w:val="24"/>
          <w:szCs w:val="24"/>
        </w:rPr>
      </w:pPr>
      <w:r>
        <w:rPr>
          <w:rFonts w:ascii="宋体" w:hAnsi="宋体" w:eastAsia="宋体" w:cs="宋体"/>
          <w:spacing w:val="5"/>
          <w:sz w:val="24"/>
          <w:szCs w:val="24"/>
        </w:rPr>
        <w:t>产品标准、设计文件规定的符合性。</w:t>
      </w:r>
    </w:p>
    <w:p>
      <w:pPr>
        <w:spacing w:before="121" w:line="219" w:lineRule="auto"/>
        <w:ind w:left="1927"/>
        <w:rPr>
          <w:rFonts w:ascii="宋体" w:hAnsi="宋体" w:eastAsia="宋体" w:cs="宋体"/>
          <w:sz w:val="24"/>
          <w:szCs w:val="24"/>
        </w:rPr>
      </w:pPr>
      <w:r>
        <w:rPr>
          <w:rFonts w:ascii="黑体" w:hAnsi="黑体" w:eastAsia="黑体" w:cs="黑体"/>
          <w:spacing w:val="4"/>
          <w:sz w:val="24"/>
          <w:szCs w:val="24"/>
        </w:rPr>
        <w:t xml:space="preserve">6.2.2.6.2  </w:t>
      </w:r>
      <w:r>
        <w:rPr>
          <w:rFonts w:ascii="宋体" w:hAnsi="宋体" w:eastAsia="宋体" w:cs="宋体"/>
          <w:spacing w:val="4"/>
          <w:sz w:val="24"/>
          <w:szCs w:val="24"/>
        </w:rPr>
        <w:t>射线底片审查(</w:t>
      </w:r>
      <w:r>
        <w:rPr>
          <w:rFonts w:ascii="Times New Roman" w:hAnsi="Times New Roman" w:eastAsia="Times New Roman" w:cs="Times New Roman"/>
          <w:spacing w:val="4"/>
          <w:sz w:val="24"/>
          <w:szCs w:val="24"/>
        </w:rPr>
        <w:t xml:space="preserve">C </w:t>
      </w:r>
      <w:r>
        <w:rPr>
          <w:rFonts w:ascii="宋体" w:hAnsi="宋体" w:eastAsia="宋体" w:cs="宋体"/>
          <w:spacing w:val="4"/>
          <w:sz w:val="24"/>
          <w:szCs w:val="24"/>
        </w:rPr>
        <w:t>类)</w:t>
      </w:r>
    </w:p>
    <w:p>
      <w:pPr>
        <w:spacing w:before="115" w:line="277" w:lineRule="auto"/>
        <w:ind w:left="1423" w:right="1422" w:firstLine="493"/>
        <w:rPr>
          <w:rFonts w:ascii="宋体" w:hAnsi="宋体" w:eastAsia="宋体" w:cs="宋体"/>
          <w:sz w:val="24"/>
          <w:szCs w:val="24"/>
        </w:rPr>
      </w:pPr>
      <w:r>
        <w:rPr>
          <w:rFonts w:ascii="宋体" w:hAnsi="宋体" w:eastAsia="宋体" w:cs="宋体"/>
          <w:spacing w:val="11"/>
          <w:sz w:val="24"/>
          <w:szCs w:val="24"/>
        </w:rPr>
        <w:t>监检员根据受检单位质量保证体系的实施状况、压力容器焊接结构复杂程度和 材料的焊接性，确定射线底片审查的数量和部位，审查射线底片质量及评定与本规</w:t>
      </w:r>
      <w:r>
        <w:rPr>
          <w:rFonts w:ascii="宋体" w:hAnsi="宋体" w:eastAsia="宋体" w:cs="宋体"/>
          <w:spacing w:val="17"/>
          <w:sz w:val="24"/>
          <w:szCs w:val="24"/>
        </w:rPr>
        <w:t xml:space="preserve"> </w:t>
      </w:r>
      <w:r>
        <w:rPr>
          <w:rFonts w:ascii="宋体" w:hAnsi="宋体" w:eastAsia="宋体" w:cs="宋体"/>
          <w:spacing w:val="5"/>
          <w:sz w:val="24"/>
          <w:szCs w:val="24"/>
        </w:rPr>
        <w:t>程及产品标准、设计文件规定的符合性。</w:t>
      </w:r>
    </w:p>
    <w:p>
      <w:pPr>
        <w:spacing w:before="122" w:line="214" w:lineRule="auto"/>
        <w:ind w:left="1918"/>
        <w:rPr>
          <w:rFonts w:ascii="宋体" w:hAnsi="宋体" w:eastAsia="宋体" w:cs="宋体"/>
          <w:sz w:val="24"/>
          <w:szCs w:val="24"/>
        </w:rPr>
      </w:pPr>
      <w:r>
        <w:rPr>
          <w:rFonts w:ascii="宋体" w:hAnsi="宋体" w:eastAsia="宋体" w:cs="宋体"/>
          <w:spacing w:val="5"/>
          <w:sz w:val="24"/>
          <w:szCs w:val="24"/>
        </w:rPr>
        <w:t>射线底片审查的数量和部位至少满足以下要求：</w:t>
      </w:r>
    </w:p>
    <w:p>
      <w:pPr>
        <w:spacing w:before="119" w:line="277" w:lineRule="auto"/>
        <w:ind w:left="1423" w:right="1417"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)审查交叉焊缝、返修及扩探部位、采</w:t>
      </w:r>
      <w:r>
        <w:rPr>
          <w:rFonts w:ascii="宋体" w:hAnsi="宋体" w:eastAsia="宋体" w:cs="宋体"/>
          <w:spacing w:val="6"/>
          <w:sz w:val="24"/>
          <w:szCs w:val="24"/>
        </w:rPr>
        <w:t>用不可记录的脉冲反射法超声检测而附</w:t>
      </w:r>
      <w:r>
        <w:rPr>
          <w:rFonts w:ascii="宋体" w:hAnsi="宋体" w:eastAsia="宋体" w:cs="宋体"/>
          <w:sz w:val="24"/>
          <w:szCs w:val="24"/>
        </w:rPr>
        <w:t xml:space="preserve"> </w:t>
      </w:r>
      <w:r>
        <w:rPr>
          <w:rFonts w:ascii="宋体" w:hAnsi="宋体" w:eastAsia="宋体" w:cs="宋体"/>
          <w:spacing w:val="3"/>
          <w:sz w:val="24"/>
          <w:szCs w:val="24"/>
        </w:rPr>
        <w:t>加的局部射线检测的底片；</w:t>
      </w:r>
    </w:p>
    <w:p>
      <w:pPr>
        <w:spacing w:line="277" w:lineRule="auto"/>
        <w:rPr>
          <w:rFonts w:ascii="宋体" w:hAnsi="宋体" w:eastAsia="宋体" w:cs="宋体"/>
          <w:sz w:val="24"/>
          <w:szCs w:val="24"/>
        </w:rPr>
        <w:sectPr>
          <w:headerReference r:id="rId118" w:type="default"/>
          <w:footerReference r:id="rId119" w:type="default"/>
          <w:pgSz w:w="11905" w:h="16840"/>
          <w:pgMar w:top="1503" w:right="4" w:bottom="1322" w:left="0" w:header="1228" w:footer="1138" w:gutter="0"/>
          <w:cols w:space="720" w:num="1"/>
        </w:sectPr>
      </w:pPr>
    </w:p>
    <w:p>
      <w:pPr>
        <w:pStyle w:val="2"/>
        <w:spacing w:line="259" w:lineRule="auto"/>
      </w:pPr>
    </w:p>
    <w:p>
      <w:pPr>
        <w:spacing w:before="78" w:line="524" w:lineRule="exact"/>
        <w:ind w:left="1965"/>
        <w:rPr>
          <w:rFonts w:ascii="宋体" w:hAnsi="宋体" w:eastAsia="宋体" w:cs="宋体"/>
          <w:sz w:val="24"/>
          <w:szCs w:val="24"/>
        </w:rPr>
      </w:pPr>
      <w:r>
        <w:rPr>
          <w:rFonts w:ascii="宋体" w:hAnsi="宋体" w:eastAsia="宋体" w:cs="宋体"/>
          <w:spacing w:val="4"/>
          <w:position w:val="20"/>
          <w:sz w:val="24"/>
          <w:szCs w:val="24"/>
        </w:rPr>
        <w:t>(</w:t>
      </w:r>
      <w:r>
        <w:rPr>
          <w:rFonts w:ascii="Times New Roman" w:hAnsi="Times New Roman" w:eastAsia="Times New Roman" w:cs="Times New Roman"/>
          <w:spacing w:val="4"/>
          <w:position w:val="20"/>
          <w:sz w:val="24"/>
          <w:szCs w:val="24"/>
        </w:rPr>
        <w:t>2</w:t>
      </w:r>
      <w:r>
        <w:rPr>
          <w:rFonts w:ascii="宋体" w:hAnsi="宋体" w:eastAsia="宋体" w:cs="宋体"/>
          <w:spacing w:val="4"/>
          <w:position w:val="20"/>
          <w:sz w:val="24"/>
          <w:szCs w:val="24"/>
        </w:rPr>
        <w:t>)对于特殊材料、铬钼钢制压力容器，</w:t>
      </w:r>
      <w:r>
        <w:rPr>
          <w:rFonts w:ascii="宋体" w:hAnsi="宋体" w:eastAsia="宋体" w:cs="宋体"/>
          <w:spacing w:val="3"/>
          <w:position w:val="20"/>
          <w:sz w:val="24"/>
          <w:szCs w:val="24"/>
        </w:rPr>
        <w:t>审查数量不低于表</w:t>
      </w:r>
      <w:r>
        <w:rPr>
          <w:rFonts w:ascii="宋体" w:hAnsi="宋体" w:eastAsia="宋体" w:cs="宋体"/>
          <w:spacing w:val="-40"/>
          <w:position w:val="20"/>
          <w:sz w:val="24"/>
          <w:szCs w:val="24"/>
        </w:rPr>
        <w:t xml:space="preserve"> </w:t>
      </w:r>
      <w:r>
        <w:rPr>
          <w:rFonts w:ascii="Times New Roman" w:hAnsi="Times New Roman" w:eastAsia="Times New Roman" w:cs="Times New Roman"/>
          <w:spacing w:val="3"/>
          <w:position w:val="20"/>
          <w:sz w:val="24"/>
          <w:szCs w:val="24"/>
        </w:rPr>
        <w:t>6-1</w:t>
      </w:r>
      <w:r>
        <w:rPr>
          <w:rFonts w:ascii="Times New Roman" w:hAnsi="Times New Roman" w:eastAsia="Times New Roman" w:cs="Times New Roman"/>
          <w:spacing w:val="30"/>
          <w:position w:val="20"/>
          <w:sz w:val="24"/>
          <w:szCs w:val="24"/>
        </w:rPr>
        <w:t xml:space="preserve"> </w:t>
      </w:r>
      <w:r>
        <w:rPr>
          <w:rFonts w:ascii="宋体" w:hAnsi="宋体" w:eastAsia="宋体" w:cs="宋体"/>
          <w:spacing w:val="3"/>
          <w:position w:val="20"/>
          <w:sz w:val="24"/>
          <w:szCs w:val="24"/>
        </w:rPr>
        <w:t>的要求。</w:t>
      </w:r>
    </w:p>
    <w:p>
      <w:pPr>
        <w:spacing w:before="1" w:line="213" w:lineRule="auto"/>
        <w:ind w:left="4270"/>
        <w:rPr>
          <w:rFonts w:ascii="宋体" w:hAnsi="宋体" w:eastAsia="宋体" w:cs="宋体"/>
          <w:sz w:val="24"/>
          <w:szCs w:val="24"/>
        </w:rPr>
      </w:pPr>
      <w:r>
        <w:rPr>
          <w:rFonts w:ascii="宋体" w:hAnsi="宋体" w:eastAsia="宋体" w:cs="宋体"/>
          <w:spacing w:val="4"/>
          <w:sz w:val="24"/>
          <w:szCs w:val="24"/>
        </w:rPr>
        <w:t>表</w:t>
      </w:r>
      <w:r>
        <w:rPr>
          <w:rFonts w:ascii="宋体" w:hAnsi="宋体" w:eastAsia="宋体" w:cs="宋体"/>
          <w:spacing w:val="-29"/>
          <w:sz w:val="24"/>
          <w:szCs w:val="24"/>
        </w:rPr>
        <w:t xml:space="preserve"> </w:t>
      </w:r>
      <w:r>
        <w:rPr>
          <w:rFonts w:ascii="Times New Roman" w:hAnsi="Times New Roman" w:eastAsia="Times New Roman" w:cs="Times New Roman"/>
          <w:spacing w:val="4"/>
          <w:sz w:val="24"/>
          <w:szCs w:val="24"/>
        </w:rPr>
        <w:t xml:space="preserve">6-1    </w:t>
      </w:r>
      <w:r>
        <w:rPr>
          <w:rFonts w:ascii="宋体" w:hAnsi="宋体" w:eastAsia="宋体" w:cs="宋体"/>
          <w:spacing w:val="4"/>
          <w:sz w:val="24"/>
          <w:szCs w:val="24"/>
        </w:rPr>
        <w:t>射线底片审查数量要求</w:t>
      </w:r>
    </w:p>
    <w:p>
      <w:pPr>
        <w:spacing w:line="64" w:lineRule="exact"/>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72"/>
        <w:gridCol w:w="3487"/>
        <w:gridCol w:w="3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2272" w:type="dxa"/>
            <w:vMerge w:val="restart"/>
            <w:tcBorders>
              <w:top w:val="single" w:color="000000" w:sz="6" w:space="0"/>
              <w:left w:val="single" w:color="000000" w:sz="6" w:space="0"/>
              <w:bottom w:val="nil"/>
            </w:tcBorders>
            <w:vAlign w:val="top"/>
          </w:tcPr>
          <w:p>
            <w:pPr>
              <w:pStyle w:val="6"/>
              <w:spacing w:before="151" w:line="246" w:lineRule="auto"/>
              <w:ind w:left="179" w:right="151" w:hanging="36"/>
            </w:pPr>
            <w:r>
              <w:rPr>
                <w:spacing w:val="5"/>
              </w:rPr>
              <w:t>每台压力容器射线</w:t>
            </w:r>
            <w:r>
              <w:rPr>
                <w:spacing w:val="6"/>
              </w:rPr>
              <w:t xml:space="preserve"> </w:t>
            </w:r>
            <w:r>
              <w:rPr>
                <w:spacing w:val="5"/>
              </w:rPr>
              <w:t>底片总数(</w:t>
            </w:r>
            <w:r>
              <w:rPr>
                <w:rFonts w:ascii="Times New Roman" w:hAnsi="Times New Roman" w:eastAsia="Times New Roman" w:cs="Times New Roman"/>
                <w:i/>
                <w:iCs/>
                <w:spacing w:val="5"/>
              </w:rPr>
              <w:t>N</w:t>
            </w:r>
            <w:r>
              <w:rPr>
                <w:spacing w:val="5"/>
              </w:rPr>
              <w:t>，张)</w:t>
            </w:r>
          </w:p>
        </w:tc>
        <w:tc>
          <w:tcPr>
            <w:tcW w:w="6804" w:type="dxa"/>
            <w:gridSpan w:val="2"/>
            <w:tcBorders>
              <w:top w:val="single" w:color="000000" w:sz="6" w:space="0"/>
              <w:right w:val="single" w:color="000000" w:sz="6" w:space="0"/>
            </w:tcBorders>
            <w:vAlign w:val="top"/>
          </w:tcPr>
          <w:p>
            <w:pPr>
              <w:pStyle w:val="6"/>
              <w:spacing w:before="97" w:line="213" w:lineRule="auto"/>
              <w:ind w:left="1043"/>
            </w:pPr>
            <w:r>
              <w:rPr>
                <w:spacing w:val="7"/>
              </w:rPr>
              <w:t>不同射线检测比例对应的射线底片审查数量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272" w:type="dxa"/>
            <w:vMerge w:val="continue"/>
            <w:tcBorders>
              <w:top w:val="nil"/>
              <w:left w:val="single" w:color="000000" w:sz="6" w:space="0"/>
            </w:tcBorders>
            <w:vAlign w:val="top"/>
          </w:tcPr>
          <w:p>
            <w:pPr>
              <w:rPr>
                <w:rFonts w:ascii="Arial"/>
                <w:sz w:val="21"/>
              </w:rPr>
            </w:pPr>
          </w:p>
        </w:tc>
        <w:tc>
          <w:tcPr>
            <w:tcW w:w="3487" w:type="dxa"/>
            <w:vAlign w:val="top"/>
          </w:tcPr>
          <w:p>
            <w:pPr>
              <w:pStyle w:val="6"/>
              <w:spacing w:before="91" w:line="321" w:lineRule="exact"/>
              <w:ind w:left="1061"/>
            </w:pPr>
            <w:r>
              <w:rPr>
                <w:spacing w:val="4"/>
                <w:position w:val="1"/>
              </w:rPr>
              <w:t>全部(</w:t>
            </w:r>
            <w:r>
              <w:rPr>
                <w:rFonts w:ascii="Times New Roman" w:hAnsi="Times New Roman" w:eastAsia="Times New Roman" w:cs="Times New Roman"/>
                <w:spacing w:val="4"/>
                <w:position w:val="1"/>
              </w:rPr>
              <w:t>100</w:t>
            </w:r>
            <w:r>
              <w:rPr>
                <w:spacing w:val="4"/>
                <w:position w:val="1"/>
              </w:rPr>
              <w:t>％)</w:t>
            </w:r>
          </w:p>
        </w:tc>
        <w:tc>
          <w:tcPr>
            <w:tcW w:w="3317" w:type="dxa"/>
            <w:tcBorders>
              <w:right w:val="single" w:color="000000" w:sz="6" w:space="0"/>
            </w:tcBorders>
            <w:vAlign w:val="top"/>
          </w:tcPr>
          <w:p>
            <w:pPr>
              <w:pStyle w:val="6"/>
              <w:spacing w:before="91" w:line="321" w:lineRule="exact"/>
              <w:ind w:left="916"/>
            </w:pPr>
            <w:r>
              <w:rPr>
                <w:spacing w:val="4"/>
                <w:position w:val="1"/>
              </w:rPr>
              <w:t>局部(≥</w:t>
            </w:r>
            <w:r>
              <w:rPr>
                <w:rFonts w:ascii="Times New Roman" w:hAnsi="Times New Roman" w:eastAsia="Times New Roman" w:cs="Times New Roman"/>
                <w:spacing w:val="4"/>
                <w:position w:val="1"/>
              </w:rPr>
              <w:t>20</w:t>
            </w:r>
            <w:r>
              <w:rPr>
                <w:spacing w:val="4"/>
                <w:position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272" w:type="dxa"/>
            <w:tcBorders>
              <w:left w:val="single" w:color="000000" w:sz="6" w:space="0"/>
            </w:tcBorders>
            <w:vAlign w:val="top"/>
          </w:tcPr>
          <w:p>
            <w:pPr>
              <w:pStyle w:val="6"/>
              <w:spacing w:before="93" w:line="341" w:lineRule="exact"/>
              <w:ind w:left="789"/>
              <w:rPr>
                <w:rFonts w:ascii="Times New Roman" w:hAnsi="Times New Roman" w:eastAsia="Times New Roman" w:cs="Times New Roman"/>
              </w:rPr>
            </w:pPr>
            <w:r>
              <w:rPr>
                <w:rFonts w:ascii="Times New Roman" w:hAnsi="Times New Roman" w:eastAsia="Times New Roman" w:cs="Times New Roman"/>
                <w:i/>
                <w:iCs/>
                <w:spacing w:val="-6"/>
                <w:position w:val="2"/>
              </w:rPr>
              <w:t>N</w:t>
            </w:r>
            <w:r>
              <w:rPr>
                <w:rFonts w:ascii="Times New Roman" w:hAnsi="Times New Roman" w:eastAsia="Times New Roman" w:cs="Times New Roman"/>
                <w:i/>
                <w:iCs/>
                <w:spacing w:val="-40"/>
                <w:position w:val="2"/>
              </w:rPr>
              <w:t xml:space="preserve"> </w:t>
            </w:r>
            <w:r>
              <w:rPr>
                <w:spacing w:val="-6"/>
                <w:position w:val="2"/>
              </w:rPr>
              <w:t>≤</w:t>
            </w:r>
            <w:r>
              <w:rPr>
                <w:spacing w:val="-83"/>
                <w:position w:val="2"/>
              </w:rPr>
              <w:t xml:space="preserve"> </w:t>
            </w:r>
            <w:r>
              <w:rPr>
                <w:rFonts w:ascii="Times New Roman" w:hAnsi="Times New Roman" w:eastAsia="Times New Roman" w:cs="Times New Roman"/>
                <w:spacing w:val="-6"/>
                <w:position w:val="2"/>
              </w:rPr>
              <w:t>10</w:t>
            </w:r>
          </w:p>
        </w:tc>
        <w:tc>
          <w:tcPr>
            <w:tcW w:w="3487" w:type="dxa"/>
            <w:vAlign w:val="top"/>
          </w:tcPr>
          <w:p>
            <w:pPr>
              <w:spacing w:before="158" w:line="183" w:lineRule="auto"/>
              <w:ind w:left="1649"/>
              <w:rPr>
                <w:rFonts w:ascii="Times New Roman" w:hAnsi="Times New Roman" w:eastAsia="Times New Roman" w:cs="Times New Roman"/>
                <w:sz w:val="24"/>
                <w:szCs w:val="24"/>
              </w:rPr>
            </w:pPr>
            <w:r>
              <w:rPr>
                <w:rFonts w:ascii="Times New Roman" w:hAnsi="Times New Roman" w:eastAsia="Times New Roman" w:cs="Times New Roman"/>
                <w:i/>
                <w:iCs/>
                <w:spacing w:val="29"/>
                <w:sz w:val="24"/>
                <w:szCs w:val="24"/>
              </w:rPr>
              <w:t>N</w:t>
            </w:r>
          </w:p>
        </w:tc>
        <w:tc>
          <w:tcPr>
            <w:tcW w:w="3317" w:type="dxa"/>
            <w:tcBorders>
              <w:right w:val="single" w:color="000000" w:sz="6" w:space="0"/>
            </w:tcBorders>
            <w:vAlign w:val="top"/>
          </w:tcPr>
          <w:p>
            <w:pPr>
              <w:spacing w:before="158" w:line="183" w:lineRule="auto"/>
              <w:ind w:left="1567"/>
              <w:rPr>
                <w:rFonts w:ascii="Times New Roman" w:hAnsi="Times New Roman" w:eastAsia="Times New Roman" w:cs="Times New Roman"/>
                <w:sz w:val="24"/>
                <w:szCs w:val="24"/>
              </w:rPr>
            </w:pPr>
            <w:r>
              <w:rPr>
                <w:rFonts w:ascii="Times New Roman" w:hAnsi="Times New Roman" w:eastAsia="Times New Roman" w:cs="Times New Roman"/>
                <w:i/>
                <w:iCs/>
                <w:spacing w:val="29"/>
                <w:sz w:val="24"/>
                <w:szCs w:val="24"/>
              </w:rPr>
              <w:t>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2272" w:type="dxa"/>
            <w:tcBorders>
              <w:left w:val="single" w:color="000000" w:sz="6" w:space="0"/>
            </w:tcBorders>
            <w:vAlign w:val="top"/>
          </w:tcPr>
          <w:p>
            <w:pPr>
              <w:pStyle w:val="6"/>
              <w:spacing w:before="95" w:line="342" w:lineRule="exact"/>
              <w:ind w:left="514"/>
              <w:rPr>
                <w:rFonts w:ascii="Times New Roman" w:hAnsi="Times New Roman" w:eastAsia="Times New Roman" w:cs="Times New Roman"/>
              </w:rPr>
            </w:pPr>
            <w:r>
              <w:rPr>
                <w:rFonts w:ascii="Times New Roman" w:hAnsi="Times New Roman" w:eastAsia="Times New Roman" w:cs="Times New Roman"/>
                <w:spacing w:val="-3"/>
                <w:position w:val="2"/>
              </w:rPr>
              <w:t>10</w:t>
            </w:r>
            <w:r>
              <w:rPr>
                <w:spacing w:val="-3"/>
                <w:position w:val="2"/>
              </w:rPr>
              <w:t>＜</w:t>
            </w:r>
            <w:r>
              <w:rPr>
                <w:rFonts w:ascii="Times New Roman" w:hAnsi="Times New Roman" w:eastAsia="Times New Roman" w:cs="Times New Roman"/>
                <w:i/>
                <w:iCs/>
                <w:spacing w:val="-3"/>
                <w:position w:val="2"/>
              </w:rPr>
              <w:t>N</w:t>
            </w:r>
            <w:r>
              <w:rPr>
                <w:spacing w:val="-3"/>
                <w:position w:val="2"/>
              </w:rPr>
              <w:t>≤</w:t>
            </w:r>
            <w:r>
              <w:rPr>
                <w:spacing w:val="-84"/>
                <w:position w:val="2"/>
              </w:rPr>
              <w:t xml:space="preserve"> </w:t>
            </w:r>
            <w:r>
              <w:rPr>
                <w:rFonts w:ascii="Times New Roman" w:hAnsi="Times New Roman" w:eastAsia="Times New Roman" w:cs="Times New Roman"/>
                <w:spacing w:val="-3"/>
                <w:position w:val="2"/>
              </w:rPr>
              <w:t>100</w:t>
            </w:r>
          </w:p>
        </w:tc>
        <w:tc>
          <w:tcPr>
            <w:tcW w:w="3487" w:type="dxa"/>
            <w:vAlign w:val="top"/>
          </w:tcPr>
          <w:p>
            <w:pPr>
              <w:pStyle w:val="6"/>
              <w:spacing w:before="95" w:line="324" w:lineRule="exact"/>
              <w:ind w:left="757"/>
              <w:rPr>
                <w:rFonts w:ascii="Times New Roman" w:hAnsi="Times New Roman" w:eastAsia="Times New Roman" w:cs="Times New Roman"/>
              </w:rPr>
            </w:pPr>
            <w:r>
              <w:rPr>
                <w:rFonts w:ascii="Times New Roman" w:hAnsi="Times New Roman" w:eastAsia="Times New Roman" w:cs="Times New Roman"/>
                <w:spacing w:val="11"/>
                <w:position w:val="1"/>
              </w:rPr>
              <w:t>30</w:t>
            </w:r>
            <w:r>
              <w:rPr>
                <w:spacing w:val="11"/>
                <w:position w:val="1"/>
              </w:rPr>
              <w:t>%</w:t>
            </w:r>
            <w:r>
              <w:rPr>
                <w:rFonts w:ascii="Times New Roman" w:hAnsi="Times New Roman" w:eastAsia="Times New Roman" w:cs="Times New Roman"/>
                <w:i/>
                <w:iCs/>
                <w:spacing w:val="11"/>
                <w:position w:val="1"/>
              </w:rPr>
              <w:t>N</w:t>
            </w:r>
            <w:r>
              <w:rPr>
                <w:rFonts w:ascii="Times New Roman" w:hAnsi="Times New Roman" w:eastAsia="Times New Roman" w:cs="Times New Roman"/>
                <w:i/>
                <w:iCs/>
                <w:spacing w:val="-12"/>
                <w:position w:val="1"/>
              </w:rPr>
              <w:t xml:space="preserve"> </w:t>
            </w:r>
            <w:r>
              <w:rPr>
                <w:spacing w:val="11"/>
                <w:position w:val="1"/>
              </w:rPr>
              <w:t>且不少于</w:t>
            </w:r>
            <w:r>
              <w:rPr>
                <w:spacing w:val="-22"/>
                <w:position w:val="1"/>
              </w:rPr>
              <w:t xml:space="preserve"> </w:t>
            </w:r>
            <w:r>
              <w:rPr>
                <w:rFonts w:ascii="Times New Roman" w:hAnsi="Times New Roman" w:eastAsia="Times New Roman" w:cs="Times New Roman"/>
                <w:spacing w:val="11"/>
                <w:position w:val="1"/>
              </w:rPr>
              <w:t>10</w:t>
            </w:r>
          </w:p>
        </w:tc>
        <w:tc>
          <w:tcPr>
            <w:tcW w:w="3317" w:type="dxa"/>
            <w:tcBorders>
              <w:right w:val="single" w:color="000000" w:sz="6" w:space="0"/>
            </w:tcBorders>
            <w:vAlign w:val="top"/>
          </w:tcPr>
          <w:p>
            <w:pPr>
              <w:pStyle w:val="6"/>
              <w:spacing w:before="95" w:line="324" w:lineRule="exact"/>
              <w:ind w:left="676"/>
              <w:rPr>
                <w:rFonts w:ascii="Times New Roman" w:hAnsi="Times New Roman" w:eastAsia="Times New Roman" w:cs="Times New Roman"/>
              </w:rPr>
            </w:pPr>
            <w:r>
              <w:rPr>
                <w:rFonts w:ascii="Times New Roman" w:hAnsi="Times New Roman" w:eastAsia="Times New Roman" w:cs="Times New Roman"/>
                <w:spacing w:val="11"/>
                <w:position w:val="1"/>
              </w:rPr>
              <w:t>50</w:t>
            </w:r>
            <w:r>
              <w:rPr>
                <w:spacing w:val="11"/>
                <w:position w:val="1"/>
              </w:rPr>
              <w:t>%</w:t>
            </w:r>
            <w:r>
              <w:rPr>
                <w:rFonts w:ascii="Times New Roman" w:hAnsi="Times New Roman" w:eastAsia="Times New Roman" w:cs="Times New Roman"/>
                <w:i/>
                <w:iCs/>
                <w:spacing w:val="11"/>
                <w:position w:val="1"/>
              </w:rPr>
              <w:t>N</w:t>
            </w:r>
            <w:r>
              <w:rPr>
                <w:rFonts w:ascii="Times New Roman" w:hAnsi="Times New Roman" w:eastAsia="Times New Roman" w:cs="Times New Roman"/>
                <w:i/>
                <w:iCs/>
                <w:spacing w:val="-13"/>
                <w:position w:val="1"/>
              </w:rPr>
              <w:t xml:space="preserve"> </w:t>
            </w:r>
            <w:r>
              <w:rPr>
                <w:spacing w:val="11"/>
                <w:position w:val="1"/>
              </w:rPr>
              <w:t>且不少于</w:t>
            </w:r>
            <w:r>
              <w:rPr>
                <w:spacing w:val="-22"/>
                <w:position w:val="1"/>
              </w:rPr>
              <w:t xml:space="preserve"> </w:t>
            </w:r>
            <w:r>
              <w:rPr>
                <w:rFonts w:ascii="Times New Roman" w:hAnsi="Times New Roman" w:eastAsia="Times New Roman" w:cs="Times New Roman"/>
                <w:spacing w:val="11"/>
                <w:position w:val="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272" w:type="dxa"/>
            <w:tcBorders>
              <w:left w:val="single" w:color="000000" w:sz="6" w:space="0"/>
            </w:tcBorders>
            <w:vAlign w:val="top"/>
          </w:tcPr>
          <w:p>
            <w:pPr>
              <w:pStyle w:val="6"/>
              <w:spacing w:before="99" w:line="342" w:lineRule="exact"/>
              <w:ind w:left="452"/>
              <w:rPr>
                <w:rFonts w:ascii="Times New Roman" w:hAnsi="Times New Roman" w:eastAsia="Times New Roman" w:cs="Times New Roman"/>
              </w:rPr>
            </w:pPr>
            <w:r>
              <w:rPr>
                <w:rFonts w:ascii="Times New Roman" w:hAnsi="Times New Roman" w:eastAsia="Times New Roman" w:cs="Times New Roman"/>
                <w:spacing w:val="1"/>
                <w:position w:val="2"/>
              </w:rPr>
              <w:t>100</w:t>
            </w:r>
            <w:r>
              <w:rPr>
                <w:spacing w:val="1"/>
                <w:position w:val="2"/>
              </w:rPr>
              <w:t>＜</w:t>
            </w:r>
            <w:r>
              <w:rPr>
                <w:rFonts w:ascii="Times New Roman" w:hAnsi="Times New Roman" w:eastAsia="Times New Roman" w:cs="Times New Roman"/>
                <w:i/>
                <w:iCs/>
                <w:spacing w:val="1"/>
                <w:position w:val="2"/>
              </w:rPr>
              <w:t>N</w:t>
            </w:r>
            <w:r>
              <w:rPr>
                <w:spacing w:val="1"/>
                <w:position w:val="2"/>
              </w:rPr>
              <w:t>≤</w:t>
            </w:r>
            <w:r>
              <w:rPr>
                <w:rFonts w:ascii="Times New Roman" w:hAnsi="Times New Roman" w:eastAsia="Times New Roman" w:cs="Times New Roman"/>
                <w:spacing w:val="1"/>
                <w:position w:val="2"/>
              </w:rPr>
              <w:t>500</w:t>
            </w:r>
          </w:p>
        </w:tc>
        <w:tc>
          <w:tcPr>
            <w:tcW w:w="3487" w:type="dxa"/>
            <w:vAlign w:val="top"/>
          </w:tcPr>
          <w:p>
            <w:pPr>
              <w:pStyle w:val="6"/>
              <w:spacing w:before="99" w:line="324" w:lineRule="exact"/>
              <w:ind w:left="753"/>
              <w:rPr>
                <w:rFonts w:ascii="Times New Roman" w:hAnsi="Times New Roman" w:eastAsia="Times New Roman" w:cs="Times New Roman"/>
              </w:rPr>
            </w:pPr>
            <w:r>
              <w:rPr>
                <w:rFonts w:ascii="Times New Roman" w:hAnsi="Times New Roman" w:eastAsia="Times New Roman" w:cs="Times New Roman"/>
                <w:spacing w:val="12"/>
                <w:position w:val="1"/>
              </w:rPr>
              <w:t>20</w:t>
            </w:r>
            <w:r>
              <w:rPr>
                <w:spacing w:val="12"/>
                <w:position w:val="1"/>
              </w:rPr>
              <w:t>%</w:t>
            </w:r>
            <w:r>
              <w:rPr>
                <w:rFonts w:ascii="Times New Roman" w:hAnsi="Times New Roman" w:eastAsia="Times New Roman" w:cs="Times New Roman"/>
                <w:i/>
                <w:iCs/>
                <w:spacing w:val="12"/>
                <w:position w:val="1"/>
              </w:rPr>
              <w:t>N</w:t>
            </w:r>
            <w:r>
              <w:rPr>
                <w:rFonts w:ascii="Times New Roman" w:hAnsi="Times New Roman" w:eastAsia="Times New Roman" w:cs="Times New Roman"/>
                <w:i/>
                <w:iCs/>
                <w:spacing w:val="-8"/>
                <w:position w:val="1"/>
              </w:rPr>
              <w:t xml:space="preserve"> </w:t>
            </w:r>
            <w:r>
              <w:rPr>
                <w:spacing w:val="12"/>
                <w:position w:val="1"/>
              </w:rPr>
              <w:t>且不少于</w:t>
            </w:r>
            <w:r>
              <w:rPr>
                <w:spacing w:val="-40"/>
                <w:position w:val="1"/>
              </w:rPr>
              <w:t xml:space="preserve"> </w:t>
            </w:r>
            <w:r>
              <w:rPr>
                <w:rFonts w:ascii="Times New Roman" w:hAnsi="Times New Roman" w:eastAsia="Times New Roman" w:cs="Times New Roman"/>
                <w:spacing w:val="12"/>
                <w:position w:val="1"/>
              </w:rPr>
              <w:t>30</w:t>
            </w:r>
          </w:p>
        </w:tc>
        <w:tc>
          <w:tcPr>
            <w:tcW w:w="3317" w:type="dxa"/>
            <w:tcBorders>
              <w:right w:val="single" w:color="000000" w:sz="6" w:space="0"/>
            </w:tcBorders>
            <w:vAlign w:val="top"/>
          </w:tcPr>
          <w:p>
            <w:pPr>
              <w:pStyle w:val="6"/>
              <w:spacing w:before="99" w:line="324" w:lineRule="exact"/>
              <w:ind w:left="669"/>
              <w:rPr>
                <w:rFonts w:ascii="Times New Roman" w:hAnsi="Times New Roman" w:eastAsia="Times New Roman" w:cs="Times New Roman"/>
              </w:rPr>
            </w:pPr>
            <w:r>
              <w:rPr>
                <w:rFonts w:ascii="Times New Roman" w:hAnsi="Times New Roman" w:eastAsia="Times New Roman" w:cs="Times New Roman"/>
                <w:spacing w:val="12"/>
                <w:position w:val="1"/>
              </w:rPr>
              <w:t>25</w:t>
            </w:r>
            <w:r>
              <w:rPr>
                <w:spacing w:val="12"/>
                <w:position w:val="1"/>
              </w:rPr>
              <w:t>%</w:t>
            </w:r>
            <w:r>
              <w:rPr>
                <w:rFonts w:ascii="Times New Roman" w:hAnsi="Times New Roman" w:eastAsia="Times New Roman" w:cs="Times New Roman"/>
                <w:i/>
                <w:iCs/>
                <w:spacing w:val="12"/>
                <w:position w:val="1"/>
              </w:rPr>
              <w:t>N</w:t>
            </w:r>
            <w:r>
              <w:rPr>
                <w:rFonts w:ascii="Times New Roman" w:hAnsi="Times New Roman" w:eastAsia="Times New Roman" w:cs="Times New Roman"/>
                <w:i/>
                <w:iCs/>
                <w:spacing w:val="-9"/>
                <w:position w:val="1"/>
              </w:rPr>
              <w:t xml:space="preserve"> </w:t>
            </w:r>
            <w:r>
              <w:rPr>
                <w:spacing w:val="12"/>
                <w:position w:val="1"/>
              </w:rPr>
              <w:t>且不少于</w:t>
            </w:r>
            <w:r>
              <w:rPr>
                <w:spacing w:val="-38"/>
                <w:position w:val="1"/>
              </w:rPr>
              <w:t xml:space="preserve"> </w:t>
            </w:r>
            <w:r>
              <w:rPr>
                <w:rFonts w:ascii="Times New Roman" w:hAnsi="Times New Roman" w:eastAsia="Times New Roman" w:cs="Times New Roman"/>
                <w:spacing w:val="12"/>
                <w:position w:val="1"/>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2272" w:type="dxa"/>
            <w:tcBorders>
              <w:left w:val="single" w:color="000000" w:sz="6" w:space="0"/>
              <w:bottom w:val="single" w:color="000000" w:sz="6" w:space="0"/>
            </w:tcBorders>
            <w:vAlign w:val="top"/>
          </w:tcPr>
          <w:p>
            <w:pPr>
              <w:pStyle w:val="6"/>
              <w:spacing w:before="146" w:line="179" w:lineRule="auto"/>
              <w:ind w:left="728"/>
              <w:rPr>
                <w:rFonts w:ascii="Times New Roman" w:hAnsi="Times New Roman" w:eastAsia="Times New Roman" w:cs="Times New Roman"/>
              </w:rPr>
            </w:pPr>
            <w:r>
              <w:rPr>
                <w:rFonts w:ascii="Times New Roman" w:hAnsi="Times New Roman" w:eastAsia="Times New Roman" w:cs="Times New Roman"/>
                <w:i/>
                <w:iCs/>
                <w:spacing w:val="5"/>
              </w:rPr>
              <w:t>N</w:t>
            </w:r>
            <w:r>
              <w:rPr>
                <w:spacing w:val="5"/>
              </w:rPr>
              <w:t>＞</w:t>
            </w:r>
            <w:r>
              <w:rPr>
                <w:rFonts w:ascii="Times New Roman" w:hAnsi="Times New Roman" w:eastAsia="Times New Roman" w:cs="Times New Roman"/>
                <w:spacing w:val="5"/>
              </w:rPr>
              <w:t>500</w:t>
            </w:r>
          </w:p>
        </w:tc>
        <w:tc>
          <w:tcPr>
            <w:tcW w:w="3487" w:type="dxa"/>
            <w:tcBorders>
              <w:bottom w:val="single" w:color="000000" w:sz="6" w:space="0"/>
            </w:tcBorders>
            <w:vAlign w:val="top"/>
          </w:tcPr>
          <w:p>
            <w:pPr>
              <w:pStyle w:val="6"/>
              <w:spacing w:before="101" w:line="323" w:lineRule="exact"/>
              <w:ind w:left="714"/>
              <w:rPr>
                <w:rFonts w:ascii="Times New Roman" w:hAnsi="Times New Roman" w:eastAsia="Times New Roman" w:cs="Times New Roman"/>
              </w:rPr>
            </w:pPr>
            <w:r>
              <w:rPr>
                <w:rFonts w:ascii="Times New Roman" w:hAnsi="Times New Roman" w:eastAsia="Times New Roman" w:cs="Times New Roman"/>
                <w:spacing w:val="8"/>
                <w:position w:val="1"/>
              </w:rPr>
              <w:t>15</w:t>
            </w:r>
            <w:r>
              <w:rPr>
                <w:spacing w:val="8"/>
                <w:position w:val="1"/>
              </w:rPr>
              <w:t>%</w:t>
            </w:r>
            <w:r>
              <w:rPr>
                <w:rFonts w:ascii="Times New Roman" w:hAnsi="Times New Roman" w:eastAsia="Times New Roman" w:cs="Times New Roman"/>
                <w:i/>
                <w:iCs/>
                <w:spacing w:val="8"/>
                <w:position w:val="1"/>
              </w:rPr>
              <w:t>N</w:t>
            </w:r>
            <w:r>
              <w:rPr>
                <w:rFonts w:ascii="Times New Roman" w:hAnsi="Times New Roman" w:eastAsia="Times New Roman" w:cs="Times New Roman"/>
                <w:i/>
                <w:iCs/>
                <w:spacing w:val="-10"/>
                <w:position w:val="1"/>
              </w:rPr>
              <w:t xml:space="preserve"> </w:t>
            </w:r>
            <w:r>
              <w:rPr>
                <w:spacing w:val="8"/>
                <w:position w:val="1"/>
              </w:rPr>
              <w:t>且不少于</w:t>
            </w:r>
            <w:r>
              <w:rPr>
                <w:spacing w:val="-22"/>
                <w:position w:val="1"/>
              </w:rPr>
              <w:t xml:space="preserve"> </w:t>
            </w:r>
            <w:r>
              <w:rPr>
                <w:rFonts w:ascii="Times New Roman" w:hAnsi="Times New Roman" w:eastAsia="Times New Roman" w:cs="Times New Roman"/>
                <w:spacing w:val="8"/>
                <w:position w:val="1"/>
              </w:rPr>
              <w:t>100</w:t>
            </w:r>
          </w:p>
        </w:tc>
        <w:tc>
          <w:tcPr>
            <w:tcW w:w="3317" w:type="dxa"/>
            <w:tcBorders>
              <w:bottom w:val="single" w:color="000000" w:sz="6" w:space="0"/>
              <w:right w:val="single" w:color="000000" w:sz="6" w:space="0"/>
            </w:tcBorders>
            <w:vAlign w:val="top"/>
          </w:tcPr>
          <w:p>
            <w:pPr>
              <w:pStyle w:val="6"/>
              <w:spacing w:before="101" w:line="323" w:lineRule="exact"/>
              <w:ind w:left="608"/>
              <w:rPr>
                <w:rFonts w:ascii="Times New Roman" w:hAnsi="Times New Roman" w:eastAsia="Times New Roman" w:cs="Times New Roman"/>
              </w:rPr>
            </w:pPr>
            <w:r>
              <w:rPr>
                <w:rFonts w:ascii="Times New Roman" w:hAnsi="Times New Roman" w:eastAsia="Times New Roman" w:cs="Times New Roman"/>
                <w:spacing w:val="10"/>
                <w:position w:val="1"/>
              </w:rPr>
              <w:t>20</w:t>
            </w:r>
            <w:r>
              <w:rPr>
                <w:spacing w:val="10"/>
                <w:position w:val="1"/>
              </w:rPr>
              <w:t>%</w:t>
            </w:r>
            <w:r>
              <w:rPr>
                <w:rFonts w:ascii="Times New Roman" w:hAnsi="Times New Roman" w:eastAsia="Times New Roman" w:cs="Times New Roman"/>
                <w:i/>
                <w:iCs/>
                <w:spacing w:val="10"/>
                <w:position w:val="1"/>
              </w:rPr>
              <w:t>N</w:t>
            </w:r>
            <w:r>
              <w:rPr>
                <w:rFonts w:ascii="Times New Roman" w:hAnsi="Times New Roman" w:eastAsia="Times New Roman" w:cs="Times New Roman"/>
                <w:i/>
                <w:iCs/>
                <w:spacing w:val="-8"/>
                <w:position w:val="1"/>
              </w:rPr>
              <w:t xml:space="preserve"> </w:t>
            </w:r>
            <w:r>
              <w:rPr>
                <w:spacing w:val="10"/>
                <w:position w:val="1"/>
              </w:rPr>
              <w:t>且不少于</w:t>
            </w:r>
            <w:r>
              <w:rPr>
                <w:spacing w:val="-22"/>
                <w:position w:val="1"/>
              </w:rPr>
              <w:t xml:space="preserve"> </w:t>
            </w:r>
            <w:r>
              <w:rPr>
                <w:rFonts w:ascii="Times New Roman" w:hAnsi="Times New Roman" w:eastAsia="Times New Roman" w:cs="Times New Roman"/>
                <w:spacing w:val="10"/>
                <w:position w:val="1"/>
              </w:rPr>
              <w:t>125</w:t>
            </w:r>
          </w:p>
        </w:tc>
      </w:tr>
    </w:tbl>
    <w:p>
      <w:pPr>
        <w:spacing w:before="114" w:line="321" w:lineRule="exact"/>
        <w:ind w:left="1927"/>
        <w:rPr>
          <w:rFonts w:ascii="宋体" w:hAnsi="宋体" w:eastAsia="宋体" w:cs="宋体"/>
          <w:sz w:val="24"/>
          <w:szCs w:val="24"/>
        </w:rPr>
      </w:pPr>
      <w:r>
        <w:fldChar w:fldCharType="begin"/>
      </w:r>
      <w:r>
        <w:instrText xml:space="preserve"> HYPERLINK "6.2.2.7" </w:instrText>
      </w:r>
      <w:r>
        <w:fldChar w:fldCharType="separate"/>
      </w:r>
      <w:r>
        <w:rPr>
          <w:rFonts w:ascii="黑体" w:hAnsi="黑体" w:eastAsia="黑体" w:cs="黑体"/>
          <w:spacing w:val="2"/>
          <w:position w:val="1"/>
          <w:sz w:val="24"/>
          <w:szCs w:val="24"/>
        </w:rPr>
        <w:t>6.2.2.7</w:t>
      </w:r>
      <w:r>
        <w:rPr>
          <w:rFonts w:ascii="黑体" w:hAnsi="黑体" w:eastAsia="黑体" w:cs="黑体"/>
          <w:spacing w:val="2"/>
          <w:position w:val="1"/>
          <w:sz w:val="24"/>
          <w:szCs w:val="24"/>
        </w:rPr>
        <w:fldChar w:fldCharType="end"/>
      </w:r>
      <w:r>
        <w:rPr>
          <w:rFonts w:ascii="黑体" w:hAnsi="黑体" w:eastAsia="黑体" w:cs="黑体"/>
          <w:spacing w:val="19"/>
          <w:position w:val="1"/>
          <w:sz w:val="24"/>
          <w:szCs w:val="24"/>
        </w:rPr>
        <w:t xml:space="preserve">  </w:t>
      </w:r>
      <w:r>
        <w:rPr>
          <w:rFonts w:ascii="宋体" w:hAnsi="宋体" w:eastAsia="宋体" w:cs="宋体"/>
          <w:spacing w:val="2"/>
          <w:position w:val="1"/>
          <w:sz w:val="24"/>
          <w:szCs w:val="24"/>
        </w:rPr>
        <w:t>热处理监检</w:t>
      </w:r>
    </w:p>
    <w:p>
      <w:pPr>
        <w:spacing w:before="79" w:line="319" w:lineRule="exact"/>
        <w:ind w:left="1927"/>
        <w:rPr>
          <w:rFonts w:ascii="宋体" w:hAnsi="宋体" w:eastAsia="宋体" w:cs="宋体"/>
          <w:sz w:val="24"/>
          <w:szCs w:val="24"/>
        </w:rPr>
      </w:pPr>
      <w:r>
        <w:rPr>
          <w:rFonts w:ascii="黑体" w:hAnsi="黑体" w:eastAsia="黑体" w:cs="黑体"/>
          <w:spacing w:val="5"/>
          <w:position w:val="1"/>
          <w:sz w:val="24"/>
          <w:szCs w:val="24"/>
        </w:rPr>
        <w:t xml:space="preserve">6.2.2.7.1  </w:t>
      </w:r>
      <w:r>
        <w:rPr>
          <w:rFonts w:ascii="宋体" w:hAnsi="宋体" w:eastAsia="宋体" w:cs="宋体"/>
          <w:spacing w:val="5"/>
          <w:position w:val="1"/>
          <w:sz w:val="24"/>
          <w:szCs w:val="24"/>
        </w:rPr>
        <w:t>热处理记录和报告审查(</w:t>
      </w:r>
      <w:r>
        <w:rPr>
          <w:rFonts w:ascii="Times New Roman" w:hAnsi="Times New Roman" w:eastAsia="Times New Roman" w:cs="Times New Roman"/>
          <w:spacing w:val="5"/>
          <w:position w:val="1"/>
          <w:sz w:val="24"/>
          <w:szCs w:val="24"/>
        </w:rPr>
        <w:t xml:space="preserve">C </w:t>
      </w:r>
      <w:r>
        <w:rPr>
          <w:rFonts w:ascii="宋体" w:hAnsi="宋体" w:eastAsia="宋体" w:cs="宋体"/>
          <w:spacing w:val="5"/>
          <w:position w:val="1"/>
          <w:sz w:val="24"/>
          <w:szCs w:val="24"/>
        </w:rPr>
        <w:t>类)</w:t>
      </w:r>
    </w:p>
    <w:p>
      <w:pPr>
        <w:spacing w:before="79" w:line="262" w:lineRule="auto"/>
        <w:ind w:left="1422" w:right="1421" w:firstLine="496"/>
        <w:rPr>
          <w:rFonts w:ascii="宋体" w:hAnsi="宋体" w:eastAsia="宋体" w:cs="宋体"/>
          <w:sz w:val="24"/>
          <w:szCs w:val="24"/>
        </w:rPr>
      </w:pPr>
      <w:r>
        <w:rPr>
          <w:rFonts w:ascii="宋体" w:hAnsi="宋体" w:eastAsia="宋体" w:cs="宋体"/>
          <w:spacing w:val="12"/>
          <w:sz w:val="24"/>
          <w:szCs w:val="24"/>
        </w:rPr>
        <w:t>受检单位在耐压试验前，将热处理的记录、报告及相关的</w:t>
      </w:r>
      <w:r>
        <w:rPr>
          <w:rFonts w:ascii="宋体" w:hAnsi="宋体" w:eastAsia="宋体" w:cs="宋体"/>
          <w:spacing w:val="11"/>
          <w:sz w:val="24"/>
          <w:szCs w:val="24"/>
        </w:rPr>
        <w:t>检验试验报告提交给</w:t>
      </w:r>
      <w:r>
        <w:rPr>
          <w:rFonts w:ascii="宋体" w:hAnsi="宋体" w:eastAsia="宋体" w:cs="宋体"/>
          <w:sz w:val="24"/>
          <w:szCs w:val="24"/>
        </w:rPr>
        <w:t xml:space="preserve"> </w:t>
      </w:r>
      <w:r>
        <w:rPr>
          <w:rFonts w:ascii="宋体" w:hAnsi="宋体" w:eastAsia="宋体" w:cs="宋体"/>
          <w:spacing w:val="4"/>
          <w:sz w:val="24"/>
          <w:szCs w:val="24"/>
        </w:rPr>
        <w:t>监检员。监检至少包括以下内容：</w:t>
      </w:r>
    </w:p>
    <w:p>
      <w:pPr>
        <w:spacing w:before="120" w:line="319"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)审查热处理报告的批准手续；</w:t>
      </w:r>
    </w:p>
    <w:p>
      <w:pPr>
        <w:spacing w:before="80" w:line="319"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)审查热处理记录曲线、热处理报告与热处理工艺的符合性。</w:t>
      </w:r>
    </w:p>
    <w:p>
      <w:pPr>
        <w:spacing w:before="81" w:line="321" w:lineRule="exact"/>
        <w:ind w:left="1927"/>
        <w:rPr>
          <w:rFonts w:ascii="宋体" w:hAnsi="宋体" w:eastAsia="宋体" w:cs="宋体"/>
          <w:sz w:val="24"/>
          <w:szCs w:val="24"/>
        </w:rPr>
      </w:pPr>
      <w:r>
        <w:rPr>
          <w:rFonts w:ascii="黑体" w:hAnsi="黑体" w:eastAsia="黑体" w:cs="黑体"/>
          <w:spacing w:val="4"/>
          <w:position w:val="1"/>
          <w:sz w:val="24"/>
          <w:szCs w:val="24"/>
        </w:rPr>
        <w:t xml:space="preserve">6.2.2.7.2  </w:t>
      </w:r>
      <w:r>
        <w:rPr>
          <w:rFonts w:ascii="宋体" w:hAnsi="宋体" w:eastAsia="宋体" w:cs="宋体"/>
          <w:spacing w:val="4"/>
          <w:position w:val="1"/>
          <w:sz w:val="24"/>
          <w:szCs w:val="24"/>
        </w:rPr>
        <w:t>返修后的热处理(</w:t>
      </w:r>
      <w:r>
        <w:rPr>
          <w:rFonts w:ascii="Times New Roman" w:hAnsi="Times New Roman" w:eastAsia="Times New Roman" w:cs="Times New Roman"/>
          <w:spacing w:val="4"/>
          <w:position w:val="1"/>
          <w:sz w:val="24"/>
          <w:szCs w:val="24"/>
        </w:rPr>
        <w:t xml:space="preserve">C </w:t>
      </w:r>
      <w:r>
        <w:rPr>
          <w:rFonts w:ascii="宋体" w:hAnsi="宋体" w:eastAsia="宋体" w:cs="宋体"/>
          <w:spacing w:val="4"/>
          <w:position w:val="1"/>
          <w:sz w:val="24"/>
          <w:szCs w:val="24"/>
        </w:rPr>
        <w:t>类)</w:t>
      </w:r>
    </w:p>
    <w:p>
      <w:pPr>
        <w:spacing w:before="80" w:line="320" w:lineRule="exact"/>
        <w:ind w:left="1924"/>
        <w:rPr>
          <w:rFonts w:ascii="宋体" w:hAnsi="宋体" w:eastAsia="宋体" w:cs="宋体"/>
          <w:sz w:val="24"/>
          <w:szCs w:val="24"/>
        </w:rPr>
      </w:pPr>
      <w:r>
        <w:rPr>
          <w:rFonts w:ascii="宋体" w:hAnsi="宋体" w:eastAsia="宋体" w:cs="宋体"/>
          <w:spacing w:val="6"/>
          <w:position w:val="1"/>
          <w:sz w:val="24"/>
          <w:szCs w:val="24"/>
        </w:rPr>
        <w:t>审查重新进行的热处理与本规程及产品标准规定的符合性。</w:t>
      </w:r>
    </w:p>
    <w:p>
      <w:pPr>
        <w:spacing w:before="79" w:line="321" w:lineRule="exact"/>
        <w:ind w:left="1927"/>
        <w:rPr>
          <w:rFonts w:ascii="宋体" w:hAnsi="宋体" w:eastAsia="宋体" w:cs="宋体"/>
          <w:sz w:val="24"/>
          <w:szCs w:val="24"/>
        </w:rPr>
      </w:pPr>
      <w:r>
        <w:rPr>
          <w:rFonts w:ascii="黑体" w:hAnsi="黑体" w:eastAsia="黑体" w:cs="黑体"/>
          <w:spacing w:val="2"/>
          <w:position w:val="1"/>
          <w:sz w:val="24"/>
          <w:szCs w:val="24"/>
        </w:rPr>
        <w:t>6.2.2.7.3</w:t>
      </w:r>
      <w:r>
        <w:rPr>
          <w:rFonts w:ascii="黑体" w:hAnsi="黑体" w:eastAsia="黑体" w:cs="黑体"/>
          <w:spacing w:val="20"/>
          <w:position w:val="1"/>
          <w:sz w:val="24"/>
          <w:szCs w:val="24"/>
        </w:rPr>
        <w:t xml:space="preserve">  </w:t>
      </w:r>
      <w:r>
        <w:rPr>
          <w:rFonts w:ascii="宋体" w:hAnsi="宋体" w:eastAsia="宋体" w:cs="宋体"/>
          <w:spacing w:val="2"/>
          <w:position w:val="1"/>
          <w:sz w:val="24"/>
          <w:szCs w:val="24"/>
        </w:rPr>
        <w:t>热处理试件</w:t>
      </w:r>
    </w:p>
    <w:p>
      <w:pPr>
        <w:spacing w:before="85" w:line="211" w:lineRule="auto"/>
        <w:ind w:left="1917"/>
        <w:rPr>
          <w:rFonts w:ascii="宋体" w:hAnsi="宋体" w:eastAsia="宋体" w:cs="宋体"/>
          <w:sz w:val="24"/>
          <w:szCs w:val="24"/>
        </w:rPr>
      </w:pPr>
      <w:r>
        <w:rPr>
          <w:rFonts w:ascii="宋体" w:hAnsi="宋体" w:eastAsia="宋体" w:cs="宋体"/>
          <w:spacing w:val="3"/>
          <w:sz w:val="24"/>
          <w:szCs w:val="24"/>
        </w:rPr>
        <w:t>监检至少包括以下内容：</w:t>
      </w:r>
    </w:p>
    <w:p>
      <w:pPr>
        <w:spacing w:before="121" w:line="277" w:lineRule="auto"/>
        <w:ind w:left="1423" w:right="1425" w:firstLine="54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)热处理试件制备的审查(</w:t>
      </w:r>
      <w:r>
        <w:rPr>
          <w:rFonts w:ascii="Times New Roman" w:hAnsi="Times New Roman" w:eastAsia="Times New Roman" w:cs="Times New Roman"/>
          <w:spacing w:val="5"/>
          <w:sz w:val="24"/>
          <w:szCs w:val="24"/>
        </w:rPr>
        <w:t xml:space="preserve">C/B  </w:t>
      </w:r>
      <w:r>
        <w:rPr>
          <w:rFonts w:ascii="宋体" w:hAnsi="宋体" w:eastAsia="宋体" w:cs="宋体"/>
          <w:spacing w:val="5"/>
          <w:sz w:val="24"/>
          <w:szCs w:val="24"/>
        </w:rPr>
        <w:t>类)，审查热处理试件制备的方法和数量与本规</w:t>
      </w:r>
      <w:r>
        <w:rPr>
          <w:rFonts w:ascii="宋体" w:hAnsi="宋体" w:eastAsia="宋体" w:cs="宋体"/>
          <w:spacing w:val="1"/>
          <w:sz w:val="24"/>
          <w:szCs w:val="24"/>
        </w:rPr>
        <w:t xml:space="preserve"> </w:t>
      </w:r>
      <w:r>
        <w:rPr>
          <w:rFonts w:ascii="宋体" w:hAnsi="宋体" w:eastAsia="宋体" w:cs="宋体"/>
          <w:spacing w:val="5"/>
          <w:sz w:val="24"/>
          <w:szCs w:val="24"/>
        </w:rPr>
        <w:t>程及产品标准、设计文件规定的符合性；</w:t>
      </w:r>
    </w:p>
    <w:p>
      <w:pPr>
        <w:spacing w:before="77" w:line="278" w:lineRule="auto"/>
        <w:ind w:left="1424" w:right="1418"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)热处理试件检查(</w:t>
      </w:r>
      <w:r>
        <w:rPr>
          <w:rFonts w:ascii="Times New Roman" w:hAnsi="Times New Roman" w:eastAsia="Times New Roman" w:cs="Times New Roman"/>
          <w:spacing w:val="6"/>
          <w:sz w:val="24"/>
          <w:szCs w:val="24"/>
        </w:rPr>
        <w:t>A</w:t>
      </w:r>
      <w:r>
        <w:rPr>
          <w:rFonts w:ascii="Times New Roman" w:hAnsi="Times New Roman" w:eastAsia="Times New Roman" w:cs="Times New Roman"/>
          <w:spacing w:val="35"/>
          <w:sz w:val="24"/>
          <w:szCs w:val="24"/>
        </w:rPr>
        <w:t xml:space="preserve"> </w:t>
      </w:r>
      <w:r>
        <w:rPr>
          <w:rFonts w:ascii="宋体" w:hAnsi="宋体" w:eastAsia="宋体" w:cs="宋体"/>
          <w:spacing w:val="6"/>
          <w:sz w:val="24"/>
          <w:szCs w:val="24"/>
        </w:rPr>
        <w:t>类)，在制取试样前</w:t>
      </w:r>
      <w:r>
        <w:rPr>
          <w:rFonts w:ascii="宋体" w:hAnsi="宋体" w:eastAsia="宋体" w:cs="宋体"/>
          <w:spacing w:val="5"/>
          <w:sz w:val="24"/>
          <w:szCs w:val="24"/>
        </w:rPr>
        <w:t>，现场检查热处理试件，并且标注监</w:t>
      </w:r>
      <w:r>
        <w:rPr>
          <w:rFonts w:ascii="宋体" w:hAnsi="宋体" w:eastAsia="宋体" w:cs="宋体"/>
          <w:sz w:val="24"/>
          <w:szCs w:val="24"/>
        </w:rPr>
        <w:t xml:space="preserve"> </w:t>
      </w:r>
      <w:r>
        <w:rPr>
          <w:rFonts w:ascii="宋体" w:hAnsi="宋体" w:eastAsia="宋体" w:cs="宋体"/>
          <w:spacing w:val="-5"/>
          <w:sz w:val="24"/>
          <w:szCs w:val="24"/>
        </w:rPr>
        <w:t>检标记；</w:t>
      </w:r>
    </w:p>
    <w:p>
      <w:pPr>
        <w:spacing w:before="78" w:line="263" w:lineRule="auto"/>
        <w:ind w:left="1424" w:right="1428" w:firstLine="540"/>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)热处理试件的试样和试验结果的确认(</w:t>
      </w:r>
      <w:r>
        <w:rPr>
          <w:rFonts w:ascii="Times New Roman" w:hAnsi="Times New Roman" w:eastAsia="Times New Roman" w:cs="Times New Roman"/>
          <w:spacing w:val="5"/>
          <w:sz w:val="24"/>
          <w:szCs w:val="24"/>
        </w:rPr>
        <w:t>C/B</w:t>
      </w:r>
      <w:r>
        <w:rPr>
          <w:rFonts w:ascii="Times New Roman" w:hAnsi="Times New Roman" w:eastAsia="Times New Roman" w:cs="Times New Roman"/>
          <w:spacing w:val="4"/>
          <w:sz w:val="24"/>
          <w:szCs w:val="24"/>
        </w:rPr>
        <w:t xml:space="preserve">  </w:t>
      </w:r>
      <w:r>
        <w:rPr>
          <w:rFonts w:ascii="宋体" w:hAnsi="宋体" w:eastAsia="宋体" w:cs="宋体"/>
          <w:spacing w:val="5"/>
          <w:sz w:val="24"/>
          <w:szCs w:val="24"/>
        </w:rPr>
        <w:t>类)，审查试样和试验结果；当监</w:t>
      </w:r>
      <w:r>
        <w:rPr>
          <w:rFonts w:ascii="宋体" w:hAnsi="宋体" w:eastAsia="宋体" w:cs="宋体"/>
          <w:sz w:val="24"/>
          <w:szCs w:val="24"/>
        </w:rPr>
        <w:t xml:space="preserve"> </w:t>
      </w:r>
      <w:r>
        <w:rPr>
          <w:rFonts w:ascii="宋体" w:hAnsi="宋体" w:eastAsia="宋体" w:cs="宋体"/>
          <w:spacing w:val="6"/>
          <w:sz w:val="24"/>
          <w:szCs w:val="24"/>
        </w:rPr>
        <w:t>检员认为有必要时，现场检查试验后的试样。</w:t>
      </w:r>
    </w:p>
    <w:p>
      <w:pPr>
        <w:spacing w:before="118" w:line="321" w:lineRule="exact"/>
        <w:ind w:left="1927"/>
        <w:rPr>
          <w:rFonts w:ascii="宋体" w:hAnsi="宋体" w:eastAsia="宋体" w:cs="宋体"/>
          <w:sz w:val="24"/>
          <w:szCs w:val="24"/>
        </w:rPr>
      </w:pPr>
      <w:r>
        <w:rPr>
          <w:rFonts w:ascii="黑体" w:hAnsi="黑体" w:eastAsia="黑体" w:cs="黑体"/>
          <w:spacing w:val="4"/>
          <w:position w:val="1"/>
          <w:sz w:val="24"/>
          <w:szCs w:val="24"/>
        </w:rPr>
        <w:t xml:space="preserve">6.2.2.7.4  </w:t>
      </w:r>
      <w:r>
        <w:rPr>
          <w:rFonts w:ascii="宋体" w:hAnsi="宋体" w:eastAsia="宋体" w:cs="宋体"/>
          <w:spacing w:val="4"/>
          <w:position w:val="1"/>
          <w:sz w:val="24"/>
          <w:szCs w:val="24"/>
        </w:rPr>
        <w:t>现场热处理监检(</w:t>
      </w:r>
      <w:r>
        <w:rPr>
          <w:rFonts w:ascii="Times New Roman" w:hAnsi="Times New Roman" w:eastAsia="Times New Roman" w:cs="Times New Roman"/>
          <w:spacing w:val="4"/>
          <w:position w:val="1"/>
          <w:sz w:val="24"/>
          <w:szCs w:val="24"/>
        </w:rPr>
        <w:t xml:space="preserve">A </w:t>
      </w:r>
      <w:r>
        <w:rPr>
          <w:rFonts w:ascii="宋体" w:hAnsi="宋体" w:eastAsia="宋体" w:cs="宋体"/>
          <w:spacing w:val="4"/>
          <w:position w:val="1"/>
          <w:sz w:val="24"/>
          <w:szCs w:val="24"/>
        </w:rPr>
        <w:t>类)</w:t>
      </w:r>
    </w:p>
    <w:p>
      <w:pPr>
        <w:spacing w:before="78" w:line="277" w:lineRule="auto"/>
        <w:ind w:left="1421" w:right="1421" w:firstLine="515"/>
        <w:rPr>
          <w:rFonts w:ascii="宋体" w:hAnsi="宋体" w:eastAsia="宋体" w:cs="宋体"/>
          <w:sz w:val="24"/>
          <w:szCs w:val="24"/>
        </w:rPr>
      </w:pPr>
      <w:r>
        <w:rPr>
          <w:rFonts w:ascii="宋体" w:hAnsi="宋体" w:eastAsia="宋体" w:cs="宋体"/>
          <w:spacing w:val="11"/>
          <w:sz w:val="24"/>
          <w:szCs w:val="24"/>
        </w:rPr>
        <w:t>当现场组焊或者现场制造的压力容器焊后热处理时，审查现场热处理方案，检</w:t>
      </w:r>
      <w:r>
        <w:rPr>
          <w:rFonts w:ascii="宋体" w:hAnsi="宋体" w:eastAsia="宋体" w:cs="宋体"/>
          <w:spacing w:val="7"/>
          <w:sz w:val="24"/>
          <w:szCs w:val="24"/>
        </w:rPr>
        <w:t xml:space="preserve"> </w:t>
      </w:r>
      <w:r>
        <w:rPr>
          <w:rFonts w:ascii="宋体" w:hAnsi="宋体" w:eastAsia="宋体" w:cs="宋体"/>
          <w:spacing w:val="6"/>
          <w:sz w:val="24"/>
          <w:szCs w:val="24"/>
        </w:rPr>
        <w:t>查热电偶的布置和热处理温度数据采集情况。</w:t>
      </w:r>
    </w:p>
    <w:p>
      <w:pPr>
        <w:spacing w:before="84" w:line="215" w:lineRule="auto"/>
        <w:ind w:left="1927"/>
        <w:rPr>
          <w:rFonts w:ascii="宋体" w:hAnsi="宋体" w:eastAsia="宋体" w:cs="宋体"/>
          <w:sz w:val="24"/>
          <w:szCs w:val="24"/>
        </w:rPr>
      </w:pPr>
      <w:r>
        <w:fldChar w:fldCharType="begin"/>
      </w:r>
      <w:r>
        <w:instrText xml:space="preserve"> HYPERLINK "6.2.2.8" </w:instrText>
      </w:r>
      <w:r>
        <w:fldChar w:fldCharType="separate"/>
      </w:r>
      <w:r>
        <w:rPr>
          <w:rFonts w:ascii="黑体" w:hAnsi="黑体" w:eastAsia="黑体" w:cs="黑体"/>
          <w:spacing w:val="5"/>
          <w:sz w:val="24"/>
          <w:szCs w:val="24"/>
        </w:rPr>
        <w:t>6.2.2.8</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超高压容器制造监检专项要求</w:t>
      </w:r>
    </w:p>
    <w:p>
      <w:pPr>
        <w:spacing w:before="116" w:line="264" w:lineRule="auto"/>
        <w:ind w:left="1422" w:right="1424" w:firstLine="543"/>
        <w:rPr>
          <w:rFonts w:ascii="宋体" w:hAnsi="宋体" w:eastAsia="宋体" w:cs="宋体"/>
          <w:sz w:val="24"/>
          <w:szCs w:val="24"/>
        </w:rPr>
      </w:pPr>
      <w:r>
        <w:rPr>
          <w:rFonts w:ascii="宋体" w:hAnsi="宋体" w:eastAsia="宋体" w:cs="宋体"/>
          <w:spacing w:val="21"/>
          <w:sz w:val="24"/>
          <w:szCs w:val="24"/>
        </w:rPr>
        <w:t>(</w:t>
      </w:r>
      <w:r>
        <w:rPr>
          <w:rFonts w:ascii="Times New Roman" w:hAnsi="Times New Roman" w:eastAsia="Times New Roman" w:cs="Times New Roman"/>
          <w:spacing w:val="21"/>
          <w:sz w:val="24"/>
          <w:szCs w:val="24"/>
        </w:rPr>
        <w:t>1</w:t>
      </w:r>
      <w:r>
        <w:rPr>
          <w:rFonts w:ascii="宋体" w:hAnsi="宋体" w:eastAsia="宋体" w:cs="宋体"/>
          <w:spacing w:val="21"/>
          <w:sz w:val="24"/>
          <w:szCs w:val="24"/>
        </w:rPr>
        <w:t>)审查超高压容器材料检验和筒体热处理后的力学性能试验项</w:t>
      </w:r>
      <w:r>
        <w:rPr>
          <w:rFonts w:ascii="宋体" w:hAnsi="宋体" w:eastAsia="宋体" w:cs="宋体"/>
          <w:spacing w:val="20"/>
          <w:sz w:val="24"/>
          <w:szCs w:val="24"/>
        </w:rPr>
        <w:t>目与本规程</w:t>
      </w:r>
      <w:r>
        <w:rPr>
          <w:rFonts w:ascii="宋体" w:hAnsi="宋体" w:eastAsia="宋体" w:cs="宋体"/>
          <w:sz w:val="24"/>
          <w:szCs w:val="24"/>
        </w:rPr>
        <w:t xml:space="preserve"> </w:t>
      </w:r>
      <w:r>
        <w:fldChar w:fldCharType="begin"/>
      </w:r>
      <w:r>
        <w:instrText xml:space="preserve"> HYPERLINK "4.2.8.1" </w:instrText>
      </w:r>
      <w:r>
        <w:fldChar w:fldCharType="separate"/>
      </w:r>
      <w:r>
        <w:rPr>
          <w:rFonts w:ascii="Times New Roman" w:hAnsi="Times New Roman" w:eastAsia="Times New Roman" w:cs="Times New Roman"/>
          <w:spacing w:val="2"/>
          <w:sz w:val="24"/>
          <w:szCs w:val="24"/>
        </w:rPr>
        <w:t>4.2.8.1</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41"/>
          <w:sz w:val="24"/>
          <w:szCs w:val="24"/>
        </w:rPr>
        <w:t xml:space="preserve"> </w:t>
      </w:r>
      <w:r>
        <w:rPr>
          <w:rFonts w:ascii="宋体" w:hAnsi="宋体" w:eastAsia="宋体" w:cs="宋体"/>
          <w:spacing w:val="2"/>
          <w:sz w:val="24"/>
          <w:szCs w:val="24"/>
        </w:rPr>
        <w:t>的符合性(</w:t>
      </w:r>
      <w:r>
        <w:rPr>
          <w:rFonts w:ascii="Times New Roman" w:hAnsi="Times New Roman" w:eastAsia="Times New Roman" w:cs="Times New Roman"/>
          <w:spacing w:val="2"/>
          <w:sz w:val="24"/>
          <w:szCs w:val="24"/>
        </w:rPr>
        <w:t xml:space="preserve">C </w:t>
      </w:r>
      <w:r>
        <w:rPr>
          <w:rFonts w:ascii="宋体" w:hAnsi="宋体" w:eastAsia="宋体" w:cs="宋体"/>
          <w:spacing w:val="2"/>
          <w:sz w:val="24"/>
          <w:szCs w:val="24"/>
        </w:rPr>
        <w:t>类)；</w:t>
      </w:r>
    </w:p>
    <w:p>
      <w:pPr>
        <w:spacing w:before="117" w:line="218"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)现场检查超高压容器自增强处理过程与本规程</w:t>
      </w:r>
      <w:r>
        <w:rPr>
          <w:rFonts w:ascii="宋体" w:hAnsi="宋体" w:eastAsia="宋体" w:cs="宋体"/>
          <w:spacing w:val="-48"/>
          <w:sz w:val="24"/>
          <w:szCs w:val="24"/>
        </w:rPr>
        <w:t xml:space="preserve"> </w:t>
      </w:r>
      <w:r>
        <w:fldChar w:fldCharType="begin"/>
      </w:r>
      <w:r>
        <w:instrText xml:space="preserve"> HYPERLINK "4.2.8.3" </w:instrText>
      </w:r>
      <w:r>
        <w:fldChar w:fldCharType="separate"/>
      </w:r>
      <w:r>
        <w:rPr>
          <w:rFonts w:ascii="Times New Roman" w:hAnsi="Times New Roman" w:eastAsia="Times New Roman" w:cs="Times New Roman"/>
          <w:spacing w:val="3"/>
          <w:sz w:val="24"/>
          <w:szCs w:val="24"/>
        </w:rPr>
        <w:t>4.2.8.3</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1"/>
          <w:w w:val="101"/>
          <w:sz w:val="24"/>
          <w:szCs w:val="24"/>
        </w:rPr>
        <w:t xml:space="preserve"> </w:t>
      </w:r>
      <w:r>
        <w:rPr>
          <w:rFonts w:ascii="宋体" w:hAnsi="宋体" w:eastAsia="宋体" w:cs="宋体"/>
          <w:spacing w:val="3"/>
          <w:sz w:val="24"/>
          <w:szCs w:val="24"/>
        </w:rPr>
        <w:t>的符合性(</w:t>
      </w:r>
      <w:r>
        <w:rPr>
          <w:rFonts w:ascii="Times New Roman" w:hAnsi="Times New Roman" w:eastAsia="Times New Roman" w:cs="Times New Roman"/>
          <w:spacing w:val="3"/>
          <w:sz w:val="24"/>
          <w:szCs w:val="24"/>
        </w:rPr>
        <w:t xml:space="preserve">B </w:t>
      </w:r>
      <w:r>
        <w:rPr>
          <w:rFonts w:ascii="宋体" w:hAnsi="宋体" w:eastAsia="宋体" w:cs="宋体"/>
          <w:spacing w:val="3"/>
          <w:sz w:val="24"/>
          <w:szCs w:val="24"/>
        </w:rPr>
        <w:t>类)。</w:t>
      </w:r>
    </w:p>
    <w:p>
      <w:pPr>
        <w:spacing w:before="118" w:line="215" w:lineRule="auto"/>
        <w:ind w:left="1927"/>
        <w:rPr>
          <w:rFonts w:ascii="宋体" w:hAnsi="宋体" w:eastAsia="宋体" w:cs="宋体"/>
          <w:sz w:val="24"/>
          <w:szCs w:val="24"/>
        </w:rPr>
      </w:pPr>
      <w:r>
        <w:fldChar w:fldCharType="begin"/>
      </w:r>
      <w:r>
        <w:instrText xml:space="preserve"> HYPERLINK "6.2.2.9" </w:instrText>
      </w:r>
      <w:r>
        <w:fldChar w:fldCharType="separate"/>
      </w:r>
      <w:r>
        <w:rPr>
          <w:rFonts w:ascii="黑体" w:hAnsi="黑体" w:eastAsia="黑体" w:cs="黑体"/>
          <w:spacing w:val="5"/>
          <w:sz w:val="24"/>
          <w:szCs w:val="24"/>
        </w:rPr>
        <w:t>6.2.2.9</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地下储气井监检专项要求</w:t>
      </w:r>
    </w:p>
    <w:p>
      <w:pPr>
        <w:spacing w:line="215" w:lineRule="auto"/>
        <w:rPr>
          <w:rFonts w:ascii="宋体" w:hAnsi="宋体" w:eastAsia="宋体" w:cs="宋体"/>
          <w:sz w:val="24"/>
          <w:szCs w:val="24"/>
        </w:rPr>
        <w:sectPr>
          <w:headerReference r:id="rId120" w:type="default"/>
          <w:footerReference r:id="rId121" w:type="default"/>
          <w:pgSz w:w="11905" w:h="16840"/>
          <w:pgMar w:top="1503" w:right="4" w:bottom="1325" w:left="0" w:header="1228" w:footer="1138" w:gutter="0"/>
          <w:cols w:space="720" w:num="1"/>
        </w:sectPr>
      </w:pPr>
    </w:p>
    <w:p>
      <w:pPr>
        <w:pStyle w:val="2"/>
        <w:spacing w:line="258" w:lineRule="auto"/>
      </w:pPr>
      <w:r>
        <w:pict>
          <v:shape id="_x0000_s1098" o:spid="_x0000_s1098" o:spt="202" type="#_x0000_t202" style="position:absolute;left:0pt;margin-left:481.3pt;margin-top:779.1pt;height:7pt;width:44.25pt;mso-position-horizontal-relative:page;mso-position-vertical-relative:page;z-index:252104704;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77" w:lineRule="auto"/>
        <w:ind w:left="1426" w:right="1417" w:firstLine="538"/>
        <w:rPr>
          <w:rFonts w:ascii="宋体" w:hAnsi="宋体" w:eastAsia="宋体" w:cs="宋体"/>
          <w:sz w:val="24"/>
          <w:szCs w:val="24"/>
        </w:rPr>
      </w:pPr>
      <w:bookmarkStart w:id="4" w:name="bookmark7"/>
      <w:bookmarkEnd w:id="4"/>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)除审查井筒等主要受压元件的原材料</w:t>
      </w:r>
      <w:r>
        <w:rPr>
          <w:rFonts w:ascii="宋体" w:hAnsi="宋体" w:eastAsia="宋体" w:cs="宋体"/>
          <w:spacing w:val="6"/>
          <w:sz w:val="24"/>
          <w:szCs w:val="24"/>
        </w:rPr>
        <w:t>验收外，还应当审查密封脂、固井水泥</w:t>
      </w:r>
      <w:r>
        <w:rPr>
          <w:rFonts w:ascii="宋体" w:hAnsi="宋体" w:eastAsia="宋体" w:cs="宋体"/>
          <w:sz w:val="24"/>
          <w:szCs w:val="24"/>
        </w:rPr>
        <w:t xml:space="preserve"> </w:t>
      </w:r>
      <w:r>
        <w:rPr>
          <w:rFonts w:ascii="宋体" w:hAnsi="宋体" w:eastAsia="宋体" w:cs="宋体"/>
          <w:spacing w:val="6"/>
          <w:sz w:val="24"/>
          <w:szCs w:val="24"/>
        </w:rPr>
        <w:t>或者其他防腐材料等原材料的验收(</w:t>
      </w:r>
      <w:r>
        <w:rPr>
          <w:rFonts w:ascii="Times New Roman" w:hAnsi="Times New Roman" w:eastAsia="Times New Roman" w:cs="Times New Roman"/>
          <w:spacing w:val="6"/>
          <w:sz w:val="24"/>
          <w:szCs w:val="24"/>
        </w:rPr>
        <w:t xml:space="preserve">C </w:t>
      </w:r>
      <w:r>
        <w:rPr>
          <w:rFonts w:ascii="宋体" w:hAnsi="宋体" w:eastAsia="宋体" w:cs="宋体"/>
          <w:spacing w:val="6"/>
          <w:sz w:val="24"/>
          <w:szCs w:val="24"/>
        </w:rPr>
        <w:t>类)；</w:t>
      </w:r>
    </w:p>
    <w:p>
      <w:pPr>
        <w:spacing w:before="81" w:line="401" w:lineRule="exact"/>
        <w:ind w:left="1965"/>
        <w:rPr>
          <w:rFonts w:ascii="宋体" w:hAnsi="宋体" w:eastAsia="宋体" w:cs="宋体"/>
          <w:sz w:val="24"/>
          <w:szCs w:val="24"/>
        </w:rPr>
      </w:pPr>
      <w:r>
        <w:rPr>
          <w:rFonts w:ascii="宋体" w:hAnsi="宋体" w:eastAsia="宋体" w:cs="宋体"/>
          <w:spacing w:val="7"/>
          <w:position w:val="11"/>
          <w:sz w:val="24"/>
          <w:szCs w:val="24"/>
        </w:rPr>
        <w:t>(</w:t>
      </w:r>
      <w:r>
        <w:rPr>
          <w:rFonts w:ascii="Times New Roman" w:hAnsi="Times New Roman" w:eastAsia="Times New Roman" w:cs="Times New Roman"/>
          <w:spacing w:val="7"/>
          <w:position w:val="11"/>
          <w:sz w:val="24"/>
          <w:szCs w:val="24"/>
        </w:rPr>
        <w:t>2</w:t>
      </w:r>
      <w:r>
        <w:rPr>
          <w:rFonts w:ascii="宋体" w:hAnsi="宋体" w:eastAsia="宋体" w:cs="宋体"/>
          <w:spacing w:val="7"/>
          <w:position w:val="11"/>
          <w:sz w:val="24"/>
          <w:szCs w:val="24"/>
        </w:rPr>
        <w:t>)现场抽查井筒组装情况，如钢管组装</w:t>
      </w:r>
      <w:r>
        <w:rPr>
          <w:rFonts w:ascii="宋体" w:hAnsi="宋体" w:eastAsia="宋体" w:cs="宋体"/>
          <w:spacing w:val="6"/>
          <w:position w:val="11"/>
          <w:sz w:val="24"/>
          <w:szCs w:val="24"/>
        </w:rPr>
        <w:t>扭矩、专用螺纹密封脂涂敷情况、扶正</w:t>
      </w:r>
    </w:p>
    <w:p>
      <w:pPr>
        <w:spacing w:before="1" w:line="218" w:lineRule="auto"/>
        <w:ind w:left="1423"/>
        <w:rPr>
          <w:rFonts w:ascii="宋体" w:hAnsi="宋体" w:eastAsia="宋体" w:cs="宋体"/>
          <w:sz w:val="24"/>
          <w:szCs w:val="24"/>
        </w:rPr>
      </w:pPr>
      <w:r>
        <w:rPr>
          <w:rFonts w:ascii="宋体" w:hAnsi="宋体" w:eastAsia="宋体" w:cs="宋体"/>
          <w:spacing w:val="3"/>
          <w:sz w:val="24"/>
          <w:szCs w:val="24"/>
        </w:rPr>
        <w:t>器设置(</w:t>
      </w:r>
      <w:r>
        <w:rPr>
          <w:rFonts w:ascii="Times New Roman" w:hAnsi="Times New Roman" w:eastAsia="Times New Roman" w:cs="Times New Roman"/>
          <w:spacing w:val="3"/>
          <w:sz w:val="24"/>
          <w:szCs w:val="24"/>
        </w:rPr>
        <w:t xml:space="preserve">C/B </w:t>
      </w:r>
      <w:r>
        <w:rPr>
          <w:rFonts w:ascii="宋体" w:hAnsi="宋体" w:eastAsia="宋体" w:cs="宋体"/>
          <w:spacing w:val="3"/>
          <w:sz w:val="24"/>
          <w:szCs w:val="24"/>
        </w:rPr>
        <w:t>类)；</w:t>
      </w:r>
    </w:p>
    <w:p>
      <w:pPr>
        <w:spacing w:before="115" w:line="217"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)审查固井质量检测及评价与设计文件规定的符合性(</w:t>
      </w:r>
      <w:r>
        <w:rPr>
          <w:rFonts w:ascii="Times New Roman" w:hAnsi="Times New Roman" w:eastAsia="Times New Roman" w:cs="Times New Roman"/>
          <w:spacing w:val="5"/>
          <w:sz w:val="24"/>
          <w:szCs w:val="24"/>
        </w:rPr>
        <w:t xml:space="preserve">C </w:t>
      </w:r>
      <w:r>
        <w:rPr>
          <w:rFonts w:ascii="宋体" w:hAnsi="宋体" w:eastAsia="宋体" w:cs="宋体"/>
          <w:spacing w:val="5"/>
          <w:sz w:val="24"/>
          <w:szCs w:val="24"/>
        </w:rPr>
        <w:t>类)。</w:t>
      </w:r>
    </w:p>
    <w:p>
      <w:pPr>
        <w:spacing w:before="119" w:line="214" w:lineRule="auto"/>
        <w:ind w:left="1927"/>
        <w:rPr>
          <w:rFonts w:ascii="宋体" w:hAnsi="宋体" w:eastAsia="宋体" w:cs="宋体"/>
          <w:sz w:val="24"/>
          <w:szCs w:val="24"/>
        </w:rPr>
      </w:pPr>
      <w:r>
        <w:rPr>
          <w:rFonts w:ascii="黑体" w:hAnsi="黑体" w:eastAsia="黑体" w:cs="黑体"/>
          <w:spacing w:val="6"/>
          <w:sz w:val="24"/>
          <w:szCs w:val="24"/>
        </w:rPr>
        <w:t xml:space="preserve">6.2.3  </w:t>
      </w:r>
      <w:r>
        <w:rPr>
          <w:rFonts w:ascii="宋体" w:hAnsi="宋体" w:eastAsia="宋体" w:cs="宋体"/>
          <w:spacing w:val="6"/>
          <w:sz w:val="24"/>
          <w:szCs w:val="24"/>
        </w:rPr>
        <w:t>非金属及非金属衬里压力容器制造监检要求</w:t>
      </w:r>
    </w:p>
    <w:p>
      <w:pPr>
        <w:spacing w:before="124" w:line="211" w:lineRule="auto"/>
        <w:ind w:left="1927"/>
        <w:rPr>
          <w:rFonts w:ascii="宋体" w:hAnsi="宋体" w:eastAsia="宋体" w:cs="宋体"/>
          <w:sz w:val="24"/>
          <w:szCs w:val="24"/>
        </w:rPr>
      </w:pPr>
      <w:r>
        <w:fldChar w:fldCharType="begin"/>
      </w:r>
      <w:r>
        <w:instrText xml:space="preserve"> HYPERLINK "6.2.3.1" </w:instrText>
      </w:r>
      <w:r>
        <w:fldChar w:fldCharType="separate"/>
      </w:r>
      <w:r>
        <w:rPr>
          <w:rFonts w:ascii="黑体" w:hAnsi="黑体" w:eastAsia="黑体" w:cs="黑体"/>
          <w:spacing w:val="6"/>
          <w:sz w:val="24"/>
          <w:szCs w:val="24"/>
        </w:rPr>
        <w:t>6.2.3.1</w:t>
      </w:r>
      <w:r>
        <w:rPr>
          <w:rFonts w:ascii="黑体" w:hAnsi="黑体" w:eastAsia="黑体" w:cs="黑体"/>
          <w:spacing w:val="6"/>
          <w:sz w:val="24"/>
          <w:szCs w:val="24"/>
        </w:rPr>
        <w:fldChar w:fldCharType="end"/>
      </w:r>
      <w:r>
        <w:rPr>
          <w:rFonts w:ascii="黑体" w:hAnsi="黑体" w:eastAsia="黑体" w:cs="黑体"/>
          <w:spacing w:val="6"/>
          <w:sz w:val="24"/>
          <w:szCs w:val="24"/>
        </w:rPr>
        <w:t xml:space="preserve">  </w:t>
      </w:r>
      <w:r>
        <w:rPr>
          <w:rFonts w:ascii="宋体" w:hAnsi="宋体" w:eastAsia="宋体" w:cs="宋体"/>
          <w:spacing w:val="6"/>
          <w:sz w:val="24"/>
          <w:szCs w:val="24"/>
        </w:rPr>
        <w:t>非金属压力容器中的金属受压部件或者装置的制造监检</w:t>
      </w:r>
    </w:p>
    <w:p>
      <w:pPr>
        <w:spacing w:before="125" w:line="400" w:lineRule="exact"/>
        <w:ind w:left="1925"/>
        <w:rPr>
          <w:rFonts w:ascii="宋体" w:hAnsi="宋体" w:eastAsia="宋体" w:cs="宋体"/>
          <w:sz w:val="24"/>
          <w:szCs w:val="24"/>
        </w:rPr>
      </w:pPr>
      <w:r>
        <w:rPr>
          <w:rFonts w:ascii="宋体" w:hAnsi="宋体" w:eastAsia="宋体" w:cs="宋体"/>
          <w:spacing w:val="11"/>
          <w:position w:val="12"/>
          <w:sz w:val="24"/>
          <w:szCs w:val="24"/>
        </w:rPr>
        <w:t>与非金属压力容器组合或者联接的金属受压部件、装置的制造监检应当符合本</w:t>
      </w:r>
    </w:p>
    <w:p>
      <w:pPr>
        <w:spacing w:before="1" w:line="210" w:lineRule="auto"/>
        <w:ind w:left="1423"/>
        <w:rPr>
          <w:rFonts w:ascii="宋体" w:hAnsi="宋体" w:eastAsia="宋体" w:cs="宋体"/>
          <w:sz w:val="24"/>
          <w:szCs w:val="24"/>
        </w:rPr>
      </w:pPr>
      <w:r>
        <w:rPr>
          <w:rFonts w:ascii="宋体" w:hAnsi="宋体" w:eastAsia="宋体" w:cs="宋体"/>
          <w:spacing w:val="5"/>
          <w:sz w:val="24"/>
          <w:szCs w:val="24"/>
        </w:rPr>
        <w:t>规程中关于金属压力容器的相应规定。</w:t>
      </w:r>
    </w:p>
    <w:p>
      <w:pPr>
        <w:spacing w:before="124" w:line="215" w:lineRule="auto"/>
        <w:ind w:left="1927"/>
        <w:rPr>
          <w:rFonts w:ascii="宋体" w:hAnsi="宋体" w:eastAsia="宋体" w:cs="宋体"/>
          <w:sz w:val="24"/>
          <w:szCs w:val="24"/>
        </w:rPr>
      </w:pPr>
      <w:r>
        <w:fldChar w:fldCharType="begin"/>
      </w:r>
      <w:r>
        <w:instrText xml:space="preserve"> HYPERLINK "6.2.3.2" </w:instrText>
      </w:r>
      <w:r>
        <w:fldChar w:fldCharType="separate"/>
      </w:r>
      <w:r>
        <w:rPr>
          <w:rFonts w:ascii="黑体" w:hAnsi="黑体" w:eastAsia="黑体" w:cs="黑体"/>
          <w:spacing w:val="6"/>
          <w:sz w:val="24"/>
          <w:szCs w:val="24"/>
        </w:rPr>
        <w:t>6.2.3.2</w:t>
      </w:r>
      <w:r>
        <w:rPr>
          <w:rFonts w:ascii="黑体" w:hAnsi="黑体" w:eastAsia="黑体" w:cs="黑体"/>
          <w:spacing w:val="6"/>
          <w:sz w:val="24"/>
          <w:szCs w:val="24"/>
        </w:rPr>
        <w:fldChar w:fldCharType="end"/>
      </w:r>
      <w:r>
        <w:rPr>
          <w:rFonts w:ascii="黑体" w:hAnsi="黑体" w:eastAsia="黑体" w:cs="黑体"/>
          <w:spacing w:val="6"/>
          <w:sz w:val="24"/>
          <w:szCs w:val="24"/>
        </w:rPr>
        <w:t xml:space="preserve">  </w:t>
      </w:r>
      <w:r>
        <w:rPr>
          <w:rFonts w:ascii="宋体" w:hAnsi="宋体" w:eastAsia="宋体" w:cs="宋体"/>
          <w:spacing w:val="6"/>
          <w:sz w:val="24"/>
          <w:szCs w:val="24"/>
        </w:rPr>
        <w:t>石墨及石墨衬里压力容器制造监检专项要求</w:t>
      </w:r>
    </w:p>
    <w:p>
      <w:pPr>
        <w:spacing w:before="117" w:line="320" w:lineRule="exact"/>
        <w:ind w:left="1965"/>
        <w:rPr>
          <w:rFonts w:ascii="宋体" w:hAnsi="宋体" w:eastAsia="宋体" w:cs="宋体"/>
          <w:sz w:val="24"/>
          <w:szCs w:val="24"/>
        </w:rPr>
      </w:pP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1</w:t>
      </w:r>
      <w:r>
        <w:rPr>
          <w:rFonts w:ascii="宋体" w:hAnsi="宋体" w:eastAsia="宋体" w:cs="宋体"/>
          <w:spacing w:val="6"/>
          <w:position w:val="1"/>
          <w:sz w:val="24"/>
          <w:szCs w:val="24"/>
        </w:rPr>
        <w:t>)审查石墨材料工艺评定(包括浸渍工艺评定和复合物材料成型工艺评定)和粘</w:t>
      </w:r>
    </w:p>
    <w:p>
      <w:pPr>
        <w:spacing w:before="84" w:line="398" w:lineRule="exact"/>
        <w:ind w:left="1424"/>
        <w:rPr>
          <w:rFonts w:ascii="宋体" w:hAnsi="宋体" w:eastAsia="宋体" w:cs="宋体"/>
          <w:sz w:val="24"/>
          <w:szCs w:val="24"/>
        </w:rPr>
      </w:pPr>
      <w:r>
        <w:rPr>
          <w:rFonts w:ascii="宋体" w:hAnsi="宋体" w:eastAsia="宋体" w:cs="宋体"/>
          <w:spacing w:val="11"/>
          <w:position w:val="12"/>
          <w:sz w:val="24"/>
          <w:szCs w:val="24"/>
        </w:rPr>
        <w:t>接工艺评定程序、拟定的工艺规程、试件和试样的制取、性能试验等与本规程要求</w:t>
      </w:r>
    </w:p>
    <w:p>
      <w:pPr>
        <w:spacing w:before="1" w:line="211" w:lineRule="auto"/>
        <w:ind w:left="1442"/>
        <w:rPr>
          <w:rFonts w:ascii="宋体" w:hAnsi="宋体" w:eastAsia="宋体" w:cs="宋体"/>
          <w:sz w:val="24"/>
          <w:szCs w:val="24"/>
        </w:rPr>
      </w:pPr>
      <w:r>
        <w:rPr>
          <w:rFonts w:ascii="宋体" w:hAnsi="宋体" w:eastAsia="宋体" w:cs="宋体"/>
          <w:spacing w:val="5"/>
          <w:sz w:val="24"/>
          <w:szCs w:val="24"/>
        </w:rPr>
        <w:t>的符合性(</w:t>
      </w:r>
      <w:r>
        <w:rPr>
          <w:rFonts w:ascii="Times New Roman" w:hAnsi="Times New Roman" w:eastAsia="Times New Roman" w:cs="Times New Roman"/>
          <w:spacing w:val="5"/>
          <w:sz w:val="24"/>
          <w:szCs w:val="24"/>
        </w:rPr>
        <w:t xml:space="preserve">B </w:t>
      </w:r>
      <w:r>
        <w:rPr>
          <w:rFonts w:ascii="宋体" w:hAnsi="宋体" w:eastAsia="宋体" w:cs="宋体"/>
          <w:spacing w:val="5"/>
          <w:sz w:val="24"/>
          <w:szCs w:val="24"/>
        </w:rPr>
        <w:t>类)</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审查这些工艺评定的试验报告(</w:t>
      </w:r>
      <w:r>
        <w:rPr>
          <w:rFonts w:ascii="Times New Roman" w:hAnsi="Times New Roman" w:eastAsia="Times New Roman" w:cs="Times New Roman"/>
          <w:spacing w:val="5"/>
          <w:sz w:val="24"/>
          <w:szCs w:val="24"/>
        </w:rPr>
        <w:t xml:space="preserve">C </w:t>
      </w:r>
      <w:r>
        <w:rPr>
          <w:rFonts w:ascii="宋体" w:hAnsi="宋体" w:eastAsia="宋体" w:cs="宋体"/>
          <w:spacing w:val="5"/>
          <w:sz w:val="24"/>
          <w:szCs w:val="24"/>
        </w:rPr>
        <w:t>类)；</w:t>
      </w:r>
    </w:p>
    <w:p>
      <w:pPr>
        <w:spacing w:before="122" w:line="264" w:lineRule="auto"/>
        <w:ind w:left="1470" w:right="1419" w:firstLine="49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)现场确认石墨材料工艺评定和粘接工艺评定性能试验的准备工作和试验过程</w:t>
      </w:r>
      <w:r>
        <w:rPr>
          <w:rFonts w:ascii="宋体" w:hAnsi="宋体" w:eastAsia="宋体" w:cs="宋体"/>
          <w:spacing w:val="17"/>
          <w:sz w:val="24"/>
          <w:szCs w:val="24"/>
        </w:rPr>
        <w:t xml:space="preserve"> </w:t>
      </w:r>
      <w:r>
        <w:rPr>
          <w:rFonts w:ascii="宋体" w:hAnsi="宋体" w:eastAsia="宋体" w:cs="宋体"/>
          <w:spacing w:val="-9"/>
          <w:sz w:val="24"/>
          <w:szCs w:val="24"/>
        </w:rPr>
        <w:t>(</w:t>
      </w:r>
      <w:r>
        <w:rPr>
          <w:rFonts w:ascii="Times New Roman" w:hAnsi="Times New Roman" w:eastAsia="Times New Roman" w:cs="Times New Roman"/>
          <w:spacing w:val="-9"/>
          <w:sz w:val="24"/>
          <w:szCs w:val="24"/>
        </w:rPr>
        <w:t>A</w:t>
      </w:r>
      <w:r>
        <w:rPr>
          <w:rFonts w:ascii="Times New Roman" w:hAnsi="Times New Roman" w:eastAsia="Times New Roman" w:cs="Times New Roman"/>
          <w:spacing w:val="9"/>
          <w:sz w:val="24"/>
          <w:szCs w:val="24"/>
        </w:rPr>
        <w:t xml:space="preserve"> </w:t>
      </w:r>
      <w:r>
        <w:rPr>
          <w:rFonts w:ascii="宋体" w:hAnsi="宋体" w:eastAsia="宋体" w:cs="宋体"/>
          <w:spacing w:val="-9"/>
          <w:sz w:val="24"/>
          <w:szCs w:val="24"/>
        </w:rPr>
        <w:t>类)；</w:t>
      </w:r>
    </w:p>
    <w:p>
      <w:pPr>
        <w:spacing w:before="115" w:line="308" w:lineRule="auto"/>
        <w:ind w:left="1965" w:right="1497"/>
        <w:jc w:val="both"/>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)现场抽查粘接作业过程中被粘接材料的温度与本</w:t>
      </w:r>
      <w:r>
        <w:rPr>
          <w:rFonts w:ascii="宋体" w:hAnsi="宋体" w:eastAsia="宋体" w:cs="宋体"/>
          <w:spacing w:val="4"/>
          <w:sz w:val="24"/>
          <w:szCs w:val="24"/>
        </w:rPr>
        <w:t>规程要求的符合性(</w:t>
      </w:r>
      <w:r>
        <w:rPr>
          <w:rFonts w:ascii="Times New Roman" w:hAnsi="Times New Roman" w:eastAsia="Times New Roman" w:cs="Times New Roman"/>
          <w:spacing w:val="4"/>
          <w:sz w:val="24"/>
          <w:szCs w:val="24"/>
        </w:rPr>
        <w:t xml:space="preserve">B </w:t>
      </w:r>
      <w:r>
        <w:rPr>
          <w:rFonts w:ascii="宋体" w:hAnsi="宋体" w:eastAsia="宋体" w:cs="宋体"/>
          <w:spacing w:val="4"/>
          <w:sz w:val="24"/>
          <w:szCs w:val="24"/>
        </w:rPr>
        <w:t>类)；</w:t>
      </w:r>
      <w:r>
        <w:rPr>
          <w:rFonts w:ascii="宋体" w:hAnsi="宋体" w:eastAsia="宋体" w:cs="宋体"/>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宋体" w:hAnsi="宋体" w:eastAsia="宋体" w:cs="宋体"/>
          <w:spacing w:val="5"/>
          <w:sz w:val="24"/>
          <w:szCs w:val="24"/>
        </w:rPr>
        <w:t>)粘接试件制备的方法、数量和性能试验报告与设计文件的符合性(</w:t>
      </w:r>
      <w:r>
        <w:rPr>
          <w:rFonts w:ascii="Times New Roman" w:hAnsi="Times New Roman" w:eastAsia="Times New Roman" w:cs="Times New Roman"/>
          <w:spacing w:val="5"/>
          <w:sz w:val="24"/>
          <w:szCs w:val="24"/>
        </w:rPr>
        <w:t>C</w:t>
      </w:r>
      <w:r>
        <w:rPr>
          <w:rFonts w:ascii="Times New Roman" w:hAnsi="Times New Roman" w:eastAsia="Times New Roman" w:cs="Times New Roman"/>
          <w:spacing w:val="4"/>
          <w:sz w:val="24"/>
          <w:szCs w:val="24"/>
        </w:rPr>
        <w:t xml:space="preserve">/B </w:t>
      </w:r>
      <w:r>
        <w:rPr>
          <w:rFonts w:ascii="宋体" w:hAnsi="宋体" w:eastAsia="宋体" w:cs="宋体"/>
          <w:spacing w:val="4"/>
          <w:sz w:val="24"/>
          <w:szCs w:val="24"/>
        </w:rPr>
        <w:t>类)；</w:t>
      </w:r>
    </w:p>
    <w:p>
      <w:pPr>
        <w:spacing w:before="1" w:line="218"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)审查粘接操作人员的培训考核情况(</w:t>
      </w:r>
      <w:r>
        <w:rPr>
          <w:rFonts w:ascii="Times New Roman" w:hAnsi="Times New Roman" w:eastAsia="Times New Roman" w:cs="Times New Roman"/>
          <w:spacing w:val="3"/>
          <w:sz w:val="24"/>
          <w:szCs w:val="24"/>
        </w:rPr>
        <w:t xml:space="preserve">C </w:t>
      </w:r>
      <w:r>
        <w:rPr>
          <w:rFonts w:ascii="宋体" w:hAnsi="宋体" w:eastAsia="宋体" w:cs="宋体"/>
          <w:spacing w:val="3"/>
          <w:sz w:val="24"/>
          <w:szCs w:val="24"/>
        </w:rPr>
        <w:t>类)。</w:t>
      </w:r>
    </w:p>
    <w:p>
      <w:pPr>
        <w:spacing w:before="118" w:line="215" w:lineRule="auto"/>
        <w:ind w:left="1927"/>
        <w:rPr>
          <w:rFonts w:ascii="宋体" w:hAnsi="宋体" w:eastAsia="宋体" w:cs="宋体"/>
          <w:sz w:val="24"/>
          <w:szCs w:val="24"/>
        </w:rPr>
      </w:pPr>
      <w:r>
        <w:fldChar w:fldCharType="begin"/>
      </w:r>
      <w:r>
        <w:instrText xml:space="preserve"> HYPERLINK "6.2.3.3" </w:instrText>
      </w:r>
      <w:r>
        <w:fldChar w:fldCharType="separate"/>
      </w:r>
      <w:r>
        <w:rPr>
          <w:rFonts w:ascii="黑体" w:hAnsi="黑体" w:eastAsia="黑体" w:cs="黑体"/>
          <w:spacing w:val="7"/>
          <w:sz w:val="24"/>
          <w:szCs w:val="24"/>
        </w:rPr>
        <w:t>6.2.3.3</w:t>
      </w:r>
      <w:r>
        <w:rPr>
          <w:rFonts w:ascii="黑体" w:hAnsi="黑体" w:eastAsia="黑体" w:cs="黑体"/>
          <w:spacing w:val="7"/>
          <w:sz w:val="24"/>
          <w:szCs w:val="24"/>
        </w:rPr>
        <w:fldChar w:fldCharType="end"/>
      </w:r>
      <w:r>
        <w:rPr>
          <w:rFonts w:ascii="黑体" w:hAnsi="黑体" w:eastAsia="黑体" w:cs="黑体"/>
          <w:spacing w:val="7"/>
          <w:sz w:val="24"/>
          <w:szCs w:val="24"/>
        </w:rPr>
        <w:t xml:space="preserve">  </w:t>
      </w:r>
      <w:r>
        <w:rPr>
          <w:rFonts w:ascii="宋体" w:hAnsi="宋体" w:eastAsia="宋体" w:cs="宋体"/>
          <w:spacing w:val="7"/>
          <w:sz w:val="24"/>
          <w:szCs w:val="24"/>
        </w:rPr>
        <w:t>纤维增强塑料及纤维增强塑料衬里</w:t>
      </w:r>
      <w:r>
        <w:rPr>
          <w:rFonts w:ascii="宋体" w:hAnsi="宋体" w:eastAsia="宋体" w:cs="宋体"/>
          <w:spacing w:val="6"/>
          <w:sz w:val="24"/>
          <w:szCs w:val="24"/>
        </w:rPr>
        <w:t>压力容器制造监检专项要求</w:t>
      </w:r>
    </w:p>
    <w:p>
      <w:pPr>
        <w:spacing w:before="118" w:line="218" w:lineRule="auto"/>
        <w:ind w:left="1965"/>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)审查成型和粘接工艺评定程序、拟定</w:t>
      </w:r>
      <w:r>
        <w:rPr>
          <w:rFonts w:ascii="宋体" w:hAnsi="宋体" w:eastAsia="宋体" w:cs="宋体"/>
          <w:spacing w:val="6"/>
          <w:sz w:val="24"/>
          <w:szCs w:val="24"/>
        </w:rPr>
        <w:t>的工艺规程、试件和试样的制取、性能</w:t>
      </w:r>
    </w:p>
    <w:p>
      <w:pPr>
        <w:spacing w:before="116" w:line="218" w:lineRule="auto"/>
        <w:ind w:left="1420"/>
        <w:rPr>
          <w:rFonts w:ascii="宋体" w:hAnsi="宋体" w:eastAsia="宋体" w:cs="宋体"/>
          <w:sz w:val="24"/>
          <w:szCs w:val="24"/>
        </w:rPr>
      </w:pPr>
      <w:r>
        <w:rPr>
          <w:rFonts w:ascii="宋体" w:hAnsi="宋体" w:eastAsia="宋体" w:cs="宋体"/>
          <w:spacing w:val="6"/>
          <w:sz w:val="24"/>
          <w:szCs w:val="24"/>
        </w:rPr>
        <w:t>试验等与本规程要求的符合性(</w:t>
      </w:r>
      <w:r>
        <w:rPr>
          <w:rFonts w:ascii="Times New Roman" w:hAnsi="Times New Roman" w:eastAsia="Times New Roman" w:cs="Times New Roman"/>
          <w:spacing w:val="6"/>
          <w:sz w:val="24"/>
          <w:szCs w:val="24"/>
        </w:rPr>
        <w:t xml:space="preserve">C </w:t>
      </w:r>
      <w:r>
        <w:rPr>
          <w:rFonts w:ascii="宋体" w:hAnsi="宋体" w:eastAsia="宋体" w:cs="宋体"/>
          <w:spacing w:val="6"/>
          <w:sz w:val="24"/>
          <w:szCs w:val="24"/>
        </w:rPr>
        <w:t>类)；</w:t>
      </w:r>
    </w:p>
    <w:p>
      <w:pPr>
        <w:spacing w:before="118" w:line="399" w:lineRule="exact"/>
        <w:ind w:left="1965"/>
        <w:rPr>
          <w:rFonts w:ascii="宋体" w:hAnsi="宋体" w:eastAsia="宋体" w:cs="宋体"/>
          <w:sz w:val="24"/>
          <w:szCs w:val="24"/>
        </w:rPr>
      </w:pPr>
      <w:r>
        <w:rPr>
          <w:rFonts w:ascii="宋体" w:hAnsi="宋体" w:eastAsia="宋体" w:cs="宋体"/>
          <w:spacing w:val="3"/>
          <w:position w:val="11"/>
          <w:sz w:val="24"/>
          <w:szCs w:val="24"/>
        </w:rPr>
        <w:t>(</w:t>
      </w:r>
      <w:r>
        <w:rPr>
          <w:rFonts w:ascii="Times New Roman" w:hAnsi="Times New Roman" w:eastAsia="Times New Roman" w:cs="Times New Roman"/>
          <w:spacing w:val="3"/>
          <w:position w:val="11"/>
          <w:sz w:val="24"/>
          <w:szCs w:val="24"/>
        </w:rPr>
        <w:t>2</w:t>
      </w:r>
      <w:r>
        <w:rPr>
          <w:rFonts w:ascii="宋体" w:hAnsi="宋体" w:eastAsia="宋体" w:cs="宋体"/>
          <w:spacing w:val="3"/>
          <w:position w:val="11"/>
          <w:sz w:val="24"/>
          <w:szCs w:val="24"/>
        </w:rPr>
        <w:t>)现场确认原型容器的压力试验与本规程</w:t>
      </w:r>
      <w:r>
        <w:rPr>
          <w:rFonts w:ascii="宋体" w:hAnsi="宋体" w:eastAsia="宋体" w:cs="宋体"/>
          <w:spacing w:val="-39"/>
          <w:position w:val="11"/>
          <w:sz w:val="24"/>
          <w:szCs w:val="24"/>
        </w:rPr>
        <w:t xml:space="preserve"> </w:t>
      </w:r>
      <w:r>
        <w:fldChar w:fldCharType="begin"/>
      </w:r>
      <w:r>
        <w:instrText xml:space="preserve"> HYPERLINK "3.3.2.3" </w:instrText>
      </w:r>
      <w:r>
        <w:fldChar w:fldCharType="separate"/>
      </w:r>
      <w:r>
        <w:rPr>
          <w:rFonts w:ascii="Times New Roman" w:hAnsi="Times New Roman" w:eastAsia="Times New Roman" w:cs="Times New Roman"/>
          <w:spacing w:val="3"/>
          <w:position w:val="11"/>
          <w:sz w:val="24"/>
          <w:szCs w:val="24"/>
        </w:rPr>
        <w:t>3.3.2.3</w:t>
      </w:r>
      <w:r>
        <w:rPr>
          <w:rFonts w:ascii="Times New Roman" w:hAnsi="Times New Roman" w:eastAsia="Times New Roman" w:cs="Times New Roman"/>
          <w:spacing w:val="3"/>
          <w:position w:val="11"/>
          <w:sz w:val="24"/>
          <w:szCs w:val="24"/>
        </w:rPr>
        <w:fldChar w:fldCharType="end"/>
      </w:r>
      <w:r>
        <w:rPr>
          <w:rFonts w:ascii="Times New Roman" w:hAnsi="Times New Roman" w:eastAsia="Times New Roman" w:cs="Times New Roman"/>
          <w:spacing w:val="30"/>
          <w:w w:val="101"/>
          <w:position w:val="11"/>
          <w:sz w:val="24"/>
          <w:szCs w:val="24"/>
        </w:rPr>
        <w:t xml:space="preserve"> </w:t>
      </w:r>
      <w:r>
        <w:rPr>
          <w:rFonts w:ascii="宋体" w:hAnsi="宋体" w:eastAsia="宋体" w:cs="宋体"/>
          <w:spacing w:val="3"/>
          <w:position w:val="11"/>
          <w:sz w:val="24"/>
          <w:szCs w:val="24"/>
        </w:rPr>
        <w:t>的符合</w:t>
      </w:r>
      <w:r>
        <w:rPr>
          <w:rFonts w:ascii="宋体" w:hAnsi="宋体" w:eastAsia="宋体" w:cs="宋体"/>
          <w:spacing w:val="2"/>
          <w:position w:val="11"/>
          <w:sz w:val="24"/>
          <w:szCs w:val="24"/>
        </w:rPr>
        <w:t>性(</w:t>
      </w:r>
      <w:r>
        <w:rPr>
          <w:rFonts w:ascii="Times New Roman" w:hAnsi="Times New Roman" w:eastAsia="Times New Roman" w:cs="Times New Roman"/>
          <w:spacing w:val="2"/>
          <w:position w:val="11"/>
          <w:sz w:val="24"/>
          <w:szCs w:val="24"/>
        </w:rPr>
        <w:t xml:space="preserve">A </w:t>
      </w:r>
      <w:r>
        <w:rPr>
          <w:rFonts w:ascii="宋体" w:hAnsi="宋体" w:eastAsia="宋体" w:cs="宋体"/>
          <w:spacing w:val="2"/>
          <w:position w:val="11"/>
          <w:sz w:val="24"/>
          <w:szCs w:val="24"/>
        </w:rPr>
        <w:t>类)；</w:t>
      </w:r>
    </w:p>
    <w:p>
      <w:pPr>
        <w:spacing w:line="218"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)现场抽查制造环境与本规程</w:t>
      </w:r>
      <w:r>
        <w:rPr>
          <w:rFonts w:ascii="宋体" w:hAnsi="宋体" w:eastAsia="宋体" w:cs="宋体"/>
          <w:spacing w:val="-47"/>
          <w:sz w:val="24"/>
          <w:szCs w:val="24"/>
        </w:rPr>
        <w:t xml:space="preserve"> </w:t>
      </w:r>
      <w:r>
        <w:fldChar w:fldCharType="begin"/>
      </w:r>
      <w:r>
        <w:instrText xml:space="preserve"> HYPERLINK "4.3.2.1" </w:instrText>
      </w:r>
      <w:r>
        <w:fldChar w:fldCharType="separate"/>
      </w:r>
      <w:r>
        <w:rPr>
          <w:rFonts w:ascii="Times New Roman" w:hAnsi="Times New Roman" w:eastAsia="Times New Roman" w:cs="Times New Roman"/>
          <w:spacing w:val="3"/>
          <w:sz w:val="24"/>
          <w:szCs w:val="24"/>
        </w:rPr>
        <w:t>4.3.2.1</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的符合性(</w:t>
      </w:r>
      <w:r>
        <w:rPr>
          <w:rFonts w:ascii="Times New Roman" w:hAnsi="Times New Roman" w:eastAsia="Times New Roman" w:cs="Times New Roman"/>
          <w:spacing w:val="3"/>
          <w:sz w:val="24"/>
          <w:szCs w:val="24"/>
        </w:rPr>
        <w:t>B</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类)；</w:t>
      </w:r>
    </w:p>
    <w:p>
      <w:pPr>
        <w:spacing w:before="116"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)审查成型和粘接操作人员的培训考核情况(</w:t>
      </w:r>
      <w:r>
        <w:rPr>
          <w:rFonts w:ascii="Times New Roman" w:hAnsi="Times New Roman" w:eastAsia="Times New Roman" w:cs="Times New Roman"/>
          <w:spacing w:val="4"/>
          <w:sz w:val="24"/>
          <w:szCs w:val="24"/>
        </w:rPr>
        <w:t xml:space="preserve">C </w:t>
      </w:r>
      <w:r>
        <w:rPr>
          <w:rFonts w:ascii="宋体" w:hAnsi="宋体" w:eastAsia="宋体" w:cs="宋体"/>
          <w:spacing w:val="4"/>
          <w:sz w:val="24"/>
          <w:szCs w:val="24"/>
        </w:rPr>
        <w:t>类)。</w:t>
      </w:r>
    </w:p>
    <w:p>
      <w:pPr>
        <w:spacing w:before="119" w:line="215" w:lineRule="auto"/>
        <w:ind w:left="1927"/>
        <w:rPr>
          <w:rFonts w:ascii="宋体" w:hAnsi="宋体" w:eastAsia="宋体" w:cs="宋体"/>
          <w:sz w:val="24"/>
          <w:szCs w:val="24"/>
        </w:rPr>
      </w:pPr>
      <w:r>
        <w:fldChar w:fldCharType="begin"/>
      </w:r>
      <w:r>
        <w:instrText xml:space="preserve"> HYPERLINK "6.2.3.4" </w:instrText>
      </w:r>
      <w:r>
        <w:fldChar w:fldCharType="separate"/>
      </w:r>
      <w:r>
        <w:rPr>
          <w:rFonts w:ascii="黑体" w:hAnsi="黑体" w:eastAsia="黑体" w:cs="黑体"/>
          <w:spacing w:val="6"/>
          <w:sz w:val="24"/>
          <w:szCs w:val="24"/>
        </w:rPr>
        <w:t>6.2.3.4</w:t>
      </w:r>
      <w:r>
        <w:rPr>
          <w:rFonts w:ascii="黑体" w:hAnsi="黑体" w:eastAsia="黑体" w:cs="黑体"/>
          <w:spacing w:val="6"/>
          <w:sz w:val="24"/>
          <w:szCs w:val="24"/>
        </w:rPr>
        <w:fldChar w:fldCharType="end"/>
      </w:r>
      <w:r>
        <w:rPr>
          <w:rFonts w:ascii="黑体" w:hAnsi="黑体" w:eastAsia="黑体" w:cs="黑体"/>
          <w:spacing w:val="6"/>
          <w:sz w:val="24"/>
          <w:szCs w:val="24"/>
        </w:rPr>
        <w:t xml:space="preserve">  </w:t>
      </w:r>
      <w:r>
        <w:rPr>
          <w:rFonts w:ascii="宋体" w:hAnsi="宋体" w:eastAsia="宋体" w:cs="宋体"/>
          <w:spacing w:val="6"/>
          <w:sz w:val="24"/>
          <w:szCs w:val="24"/>
        </w:rPr>
        <w:t>搪玻璃压力容器制造监检专项要求</w:t>
      </w:r>
    </w:p>
    <w:p>
      <w:pPr>
        <w:spacing w:before="116" w:line="320" w:lineRule="exact"/>
        <w:ind w:left="1965"/>
        <w:rPr>
          <w:rFonts w:ascii="宋体" w:hAnsi="宋体" w:eastAsia="宋体" w:cs="宋体"/>
          <w:sz w:val="24"/>
          <w:szCs w:val="24"/>
        </w:rPr>
      </w:pPr>
      <w:r>
        <w:rPr>
          <w:rFonts w:ascii="宋体" w:hAnsi="宋体" w:eastAsia="宋体" w:cs="宋体"/>
          <w:spacing w:val="7"/>
          <w:position w:val="1"/>
          <w:sz w:val="24"/>
          <w:szCs w:val="24"/>
        </w:rPr>
        <w:t>(</w:t>
      </w:r>
      <w:r>
        <w:rPr>
          <w:rFonts w:ascii="Times New Roman" w:hAnsi="Times New Roman" w:eastAsia="Times New Roman" w:cs="Times New Roman"/>
          <w:spacing w:val="7"/>
          <w:position w:val="1"/>
          <w:sz w:val="24"/>
          <w:szCs w:val="24"/>
        </w:rPr>
        <w:t>1</w:t>
      </w:r>
      <w:r>
        <w:rPr>
          <w:rFonts w:ascii="宋体" w:hAnsi="宋体" w:eastAsia="宋体" w:cs="宋体"/>
          <w:spacing w:val="7"/>
          <w:position w:val="1"/>
          <w:sz w:val="24"/>
          <w:szCs w:val="24"/>
        </w:rPr>
        <w:t>)审查金属材料及搪玻璃釉质量证明书</w:t>
      </w:r>
      <w:r>
        <w:rPr>
          <w:rFonts w:ascii="宋体" w:hAnsi="宋体" w:eastAsia="宋体" w:cs="宋体"/>
          <w:spacing w:val="6"/>
          <w:position w:val="1"/>
          <w:sz w:val="24"/>
          <w:szCs w:val="24"/>
        </w:rPr>
        <w:t>及验收、复验记录，审查搪玻璃釉理化</w:t>
      </w:r>
    </w:p>
    <w:p>
      <w:pPr>
        <w:spacing w:before="81" w:line="219" w:lineRule="auto"/>
        <w:ind w:left="1422"/>
        <w:rPr>
          <w:rFonts w:ascii="宋体" w:hAnsi="宋体" w:eastAsia="宋体" w:cs="宋体"/>
          <w:sz w:val="24"/>
          <w:szCs w:val="24"/>
        </w:rPr>
      </w:pPr>
      <w:r>
        <w:rPr>
          <w:rFonts w:ascii="宋体" w:hAnsi="宋体" w:eastAsia="宋体" w:cs="宋体"/>
          <w:spacing w:val="3"/>
          <w:sz w:val="24"/>
          <w:szCs w:val="24"/>
        </w:rPr>
        <w:t>性能(</w:t>
      </w:r>
      <w:r>
        <w:rPr>
          <w:rFonts w:ascii="Times New Roman" w:hAnsi="Times New Roman" w:eastAsia="Times New Roman" w:cs="Times New Roman"/>
          <w:spacing w:val="3"/>
          <w:sz w:val="24"/>
          <w:szCs w:val="24"/>
        </w:rPr>
        <w:t xml:space="preserve">C </w:t>
      </w:r>
      <w:r>
        <w:rPr>
          <w:rFonts w:ascii="宋体" w:hAnsi="宋体" w:eastAsia="宋体" w:cs="宋体"/>
          <w:spacing w:val="3"/>
          <w:sz w:val="24"/>
          <w:szCs w:val="24"/>
        </w:rPr>
        <w:t>类)；</w:t>
      </w:r>
    </w:p>
    <w:p>
      <w:pPr>
        <w:spacing w:before="116"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)审查搪玻璃层厚度和直流高电压检验记录(</w:t>
      </w:r>
      <w:r>
        <w:rPr>
          <w:rFonts w:ascii="Times New Roman" w:hAnsi="Times New Roman" w:eastAsia="Times New Roman" w:cs="Times New Roman"/>
          <w:spacing w:val="4"/>
          <w:sz w:val="24"/>
          <w:szCs w:val="24"/>
        </w:rPr>
        <w:t xml:space="preserve">C/B </w:t>
      </w:r>
      <w:r>
        <w:rPr>
          <w:rFonts w:ascii="宋体" w:hAnsi="宋体" w:eastAsia="宋体" w:cs="宋体"/>
          <w:spacing w:val="4"/>
          <w:sz w:val="24"/>
          <w:szCs w:val="24"/>
        </w:rPr>
        <w:t>类)。</w:t>
      </w:r>
    </w:p>
    <w:p>
      <w:pPr>
        <w:spacing w:before="203" w:line="212" w:lineRule="auto"/>
        <w:ind w:left="1927"/>
        <w:rPr>
          <w:rFonts w:ascii="宋体" w:hAnsi="宋体" w:eastAsia="宋体" w:cs="宋体"/>
          <w:sz w:val="24"/>
          <w:szCs w:val="24"/>
        </w:rPr>
      </w:pPr>
      <w:r>
        <w:rPr>
          <w:rFonts w:ascii="黑体" w:hAnsi="黑体" w:eastAsia="黑体" w:cs="黑体"/>
          <w:spacing w:val="5"/>
          <w:sz w:val="24"/>
          <w:szCs w:val="24"/>
        </w:rPr>
        <w:t xml:space="preserve">6.3  </w:t>
      </w:r>
      <w:r>
        <w:rPr>
          <w:rFonts w:ascii="宋体" w:hAnsi="宋体" w:eastAsia="宋体" w:cs="宋体"/>
          <w:spacing w:val="5"/>
          <w:sz w:val="24"/>
          <w:szCs w:val="24"/>
        </w:rPr>
        <w:t>改造与重大修理监检</w:t>
      </w:r>
    </w:p>
    <w:p>
      <w:pPr>
        <w:spacing w:before="185" w:line="211" w:lineRule="auto"/>
        <w:ind w:left="1927"/>
        <w:rPr>
          <w:rFonts w:ascii="宋体" w:hAnsi="宋体" w:eastAsia="宋体" w:cs="宋体"/>
          <w:sz w:val="24"/>
          <w:szCs w:val="24"/>
        </w:rPr>
      </w:pPr>
      <w:r>
        <w:rPr>
          <w:rFonts w:ascii="黑体" w:hAnsi="黑体" w:eastAsia="黑体" w:cs="黑体"/>
          <w:spacing w:val="5"/>
          <w:sz w:val="24"/>
          <w:szCs w:val="24"/>
        </w:rPr>
        <w:t xml:space="preserve">6.3.1  </w:t>
      </w:r>
      <w:r>
        <w:rPr>
          <w:rFonts w:ascii="宋体" w:hAnsi="宋体" w:eastAsia="宋体" w:cs="宋体"/>
          <w:spacing w:val="5"/>
          <w:sz w:val="24"/>
          <w:szCs w:val="24"/>
        </w:rPr>
        <w:t>施工方案和质量计划审查</w:t>
      </w:r>
    </w:p>
    <w:p>
      <w:pPr>
        <w:spacing w:before="126" w:line="400" w:lineRule="exact"/>
        <w:ind w:left="1918"/>
        <w:rPr>
          <w:rFonts w:ascii="宋体" w:hAnsi="宋体" w:eastAsia="宋体" w:cs="宋体"/>
          <w:sz w:val="24"/>
          <w:szCs w:val="24"/>
        </w:rPr>
      </w:pPr>
      <w:r>
        <w:rPr>
          <w:rFonts w:ascii="宋体" w:hAnsi="宋体" w:eastAsia="宋体" w:cs="宋体"/>
          <w:spacing w:val="12"/>
          <w:position w:val="12"/>
          <w:sz w:val="24"/>
          <w:szCs w:val="24"/>
        </w:rPr>
        <w:t>受检单位在压力容器改造与重大修理施工前将施工方案提</w:t>
      </w:r>
      <w:r>
        <w:rPr>
          <w:rFonts w:ascii="宋体" w:hAnsi="宋体" w:eastAsia="宋体" w:cs="宋体"/>
          <w:spacing w:val="11"/>
          <w:position w:val="12"/>
          <w:sz w:val="24"/>
          <w:szCs w:val="24"/>
        </w:rPr>
        <w:t>交监检员审查。审查</w:t>
      </w:r>
    </w:p>
    <w:p>
      <w:pPr>
        <w:spacing w:before="1" w:line="210" w:lineRule="auto"/>
        <w:ind w:left="1428"/>
        <w:rPr>
          <w:rFonts w:ascii="宋体" w:hAnsi="宋体" w:eastAsia="宋体" w:cs="宋体"/>
          <w:sz w:val="24"/>
          <w:szCs w:val="24"/>
        </w:rPr>
      </w:pPr>
      <w:r>
        <w:rPr>
          <w:rFonts w:ascii="宋体" w:hAnsi="宋体" w:eastAsia="宋体" w:cs="宋体"/>
          <w:spacing w:val="1"/>
          <w:sz w:val="24"/>
          <w:szCs w:val="24"/>
        </w:rPr>
        <w:t>至少包括以下内容：</w:t>
      </w:r>
    </w:p>
    <w:p>
      <w:pPr>
        <w:spacing w:before="121" w:line="219" w:lineRule="auto"/>
        <w:ind w:left="1965"/>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)改造与重大修理施工方案的批准手续</w:t>
      </w:r>
      <w:r>
        <w:rPr>
          <w:rFonts w:ascii="宋体" w:hAnsi="宋体" w:eastAsia="宋体" w:cs="宋体"/>
          <w:spacing w:val="6"/>
          <w:sz w:val="24"/>
          <w:szCs w:val="24"/>
        </w:rPr>
        <w:t>，原设计单位或者具备相应能力的设计</w:t>
      </w:r>
    </w:p>
    <w:p>
      <w:pPr>
        <w:spacing w:line="219" w:lineRule="auto"/>
        <w:rPr>
          <w:rFonts w:ascii="宋体" w:hAnsi="宋体" w:eastAsia="宋体" w:cs="宋体"/>
          <w:sz w:val="24"/>
          <w:szCs w:val="24"/>
        </w:rPr>
        <w:sectPr>
          <w:headerReference r:id="rId122" w:type="default"/>
          <w:footerReference r:id="rId123" w:type="default"/>
          <w:pgSz w:w="11905" w:h="16840"/>
          <w:pgMar w:top="1503" w:right="4" w:bottom="1322" w:left="0" w:header="1228" w:footer="1138" w:gutter="0"/>
          <w:cols w:space="720" w:num="1"/>
        </w:sectPr>
      </w:pPr>
    </w:p>
    <w:p>
      <w:pPr>
        <w:pStyle w:val="2"/>
        <w:spacing w:line="259" w:lineRule="auto"/>
      </w:pPr>
      <w:r>
        <w:pict>
          <v:shape id="_x0000_s1099" o:spid="_x0000_s1099" o:spt="202" type="#_x0000_t202" style="position:absolute;left:0pt;margin-left:69.8pt;margin-top:779.1pt;height:7pt;width:44.25pt;mso-position-horizontal-relative:page;mso-position-vertical-relative:page;z-index:252112896;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21" w:lineRule="exact"/>
        <w:ind w:left="1422"/>
        <w:rPr>
          <w:rFonts w:ascii="宋体" w:hAnsi="宋体" w:eastAsia="宋体" w:cs="宋体"/>
          <w:sz w:val="24"/>
          <w:szCs w:val="24"/>
        </w:rPr>
      </w:pPr>
      <w:r>
        <w:rPr>
          <w:rFonts w:ascii="宋体" w:hAnsi="宋体" w:eastAsia="宋体" w:cs="宋体"/>
          <w:spacing w:val="5"/>
          <w:position w:val="1"/>
          <w:sz w:val="24"/>
          <w:szCs w:val="24"/>
        </w:rPr>
        <w:t>单位对改造与重大修理施工方案的同意文件；</w:t>
      </w:r>
    </w:p>
    <w:p>
      <w:pPr>
        <w:spacing w:before="77" w:line="262" w:lineRule="auto"/>
        <w:ind w:left="1422" w:right="1440"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)材料、焊接(粘接)、热处理、无损检测、耐压试验、泄</w:t>
      </w:r>
      <w:r>
        <w:rPr>
          <w:rFonts w:ascii="宋体" w:hAnsi="宋体" w:eastAsia="宋体" w:cs="宋体"/>
          <w:spacing w:val="5"/>
          <w:sz w:val="24"/>
          <w:szCs w:val="24"/>
        </w:rPr>
        <w:t>漏试验的技术要求与</w:t>
      </w:r>
      <w:r>
        <w:rPr>
          <w:rFonts w:ascii="宋体" w:hAnsi="宋体" w:eastAsia="宋体" w:cs="宋体"/>
          <w:sz w:val="24"/>
          <w:szCs w:val="24"/>
        </w:rPr>
        <w:t xml:space="preserve"> </w:t>
      </w:r>
      <w:r>
        <w:rPr>
          <w:rFonts w:ascii="宋体" w:hAnsi="宋体" w:eastAsia="宋体" w:cs="宋体"/>
          <w:spacing w:val="5"/>
          <w:sz w:val="24"/>
          <w:szCs w:val="24"/>
        </w:rPr>
        <w:t>本规程及产品标准的符合性。</w:t>
      </w:r>
    </w:p>
    <w:p>
      <w:pPr>
        <w:spacing w:before="124" w:line="402" w:lineRule="exact"/>
        <w:ind w:left="1921"/>
        <w:rPr>
          <w:rFonts w:ascii="宋体" w:hAnsi="宋体" w:eastAsia="宋体" w:cs="宋体"/>
          <w:sz w:val="24"/>
          <w:szCs w:val="24"/>
        </w:rPr>
      </w:pPr>
      <w:r>
        <w:rPr>
          <w:rFonts w:ascii="宋体" w:hAnsi="宋体" w:eastAsia="宋体" w:cs="宋体"/>
          <w:spacing w:val="6"/>
          <w:position w:val="12"/>
          <w:sz w:val="24"/>
          <w:szCs w:val="24"/>
        </w:rPr>
        <w:t>改造与重大修理施工方案审查合格后，监检员按照本规程</w:t>
      </w:r>
      <w:r>
        <w:rPr>
          <w:rFonts w:ascii="宋体" w:hAnsi="宋体" w:eastAsia="宋体" w:cs="宋体"/>
          <w:spacing w:val="-33"/>
          <w:position w:val="12"/>
          <w:sz w:val="24"/>
          <w:szCs w:val="24"/>
        </w:rPr>
        <w:t xml:space="preserve"> </w:t>
      </w:r>
      <w:r>
        <w:rPr>
          <w:rFonts w:ascii="Times New Roman" w:hAnsi="Times New Roman" w:eastAsia="Times New Roman" w:cs="Times New Roman"/>
          <w:spacing w:val="6"/>
          <w:position w:val="12"/>
          <w:sz w:val="24"/>
          <w:szCs w:val="24"/>
        </w:rPr>
        <w:t>6.1</w:t>
      </w:r>
      <w:r>
        <w:rPr>
          <w:rFonts w:ascii="Times New Roman" w:hAnsi="Times New Roman" w:eastAsia="Times New Roman" w:cs="Times New Roman"/>
          <w:spacing w:val="5"/>
          <w:position w:val="12"/>
          <w:sz w:val="24"/>
          <w:szCs w:val="24"/>
        </w:rPr>
        <w:t>.9</w:t>
      </w:r>
      <w:r>
        <w:rPr>
          <w:rFonts w:ascii="Times New Roman" w:hAnsi="Times New Roman" w:eastAsia="Times New Roman" w:cs="Times New Roman"/>
          <w:spacing w:val="38"/>
          <w:position w:val="12"/>
          <w:sz w:val="24"/>
          <w:szCs w:val="24"/>
        </w:rPr>
        <w:t xml:space="preserve"> </w:t>
      </w:r>
      <w:r>
        <w:rPr>
          <w:rFonts w:ascii="宋体" w:hAnsi="宋体" w:eastAsia="宋体" w:cs="宋体"/>
          <w:spacing w:val="5"/>
          <w:position w:val="12"/>
          <w:sz w:val="24"/>
          <w:szCs w:val="24"/>
        </w:rPr>
        <w:t>的要求，在质量</w:t>
      </w:r>
    </w:p>
    <w:p>
      <w:pPr>
        <w:spacing w:line="210" w:lineRule="auto"/>
        <w:ind w:left="1421"/>
        <w:rPr>
          <w:rFonts w:ascii="宋体" w:hAnsi="宋体" w:eastAsia="宋体" w:cs="宋体"/>
          <w:sz w:val="24"/>
          <w:szCs w:val="24"/>
        </w:rPr>
      </w:pPr>
      <w:r>
        <w:rPr>
          <w:rFonts w:ascii="宋体" w:hAnsi="宋体" w:eastAsia="宋体" w:cs="宋体"/>
          <w:spacing w:val="4"/>
          <w:sz w:val="24"/>
          <w:szCs w:val="24"/>
        </w:rPr>
        <w:t>计划中明确监检项目。</w:t>
      </w:r>
    </w:p>
    <w:p>
      <w:pPr>
        <w:spacing w:before="121" w:line="405" w:lineRule="exact"/>
        <w:ind w:left="1927"/>
        <w:rPr>
          <w:rFonts w:ascii="宋体" w:hAnsi="宋体" w:eastAsia="宋体" w:cs="宋体"/>
          <w:sz w:val="24"/>
          <w:szCs w:val="24"/>
        </w:rPr>
      </w:pPr>
      <w:r>
        <w:rPr>
          <w:rFonts w:ascii="黑体" w:hAnsi="黑体" w:eastAsia="黑体" w:cs="黑体"/>
          <w:spacing w:val="6"/>
          <w:position w:val="12"/>
          <w:sz w:val="24"/>
          <w:szCs w:val="24"/>
        </w:rPr>
        <w:t xml:space="preserve">6.3.2  </w:t>
      </w:r>
      <w:r>
        <w:rPr>
          <w:rFonts w:ascii="宋体" w:hAnsi="宋体" w:eastAsia="宋体" w:cs="宋体"/>
          <w:spacing w:val="6"/>
          <w:position w:val="12"/>
          <w:sz w:val="24"/>
          <w:szCs w:val="24"/>
        </w:rPr>
        <w:t>受检单位施工现场条件与质量保证体系实施的检查(</w:t>
      </w:r>
      <w:r>
        <w:rPr>
          <w:rFonts w:ascii="Times New Roman" w:hAnsi="Times New Roman" w:eastAsia="Times New Roman" w:cs="Times New Roman"/>
          <w:spacing w:val="6"/>
          <w:position w:val="12"/>
          <w:sz w:val="24"/>
          <w:szCs w:val="24"/>
        </w:rPr>
        <w:t xml:space="preserve">B </w:t>
      </w:r>
      <w:r>
        <w:rPr>
          <w:rFonts w:ascii="宋体" w:hAnsi="宋体" w:eastAsia="宋体" w:cs="宋体"/>
          <w:spacing w:val="6"/>
          <w:position w:val="12"/>
          <w:sz w:val="24"/>
          <w:szCs w:val="24"/>
        </w:rPr>
        <w:t>类)</w:t>
      </w:r>
    </w:p>
    <w:p>
      <w:pPr>
        <w:spacing w:before="1" w:line="210" w:lineRule="auto"/>
        <w:ind w:left="1920"/>
        <w:rPr>
          <w:rFonts w:ascii="宋体" w:hAnsi="宋体" w:eastAsia="宋体" w:cs="宋体"/>
          <w:sz w:val="24"/>
          <w:szCs w:val="24"/>
        </w:rPr>
      </w:pPr>
      <w:r>
        <w:rPr>
          <w:rFonts w:ascii="宋体" w:hAnsi="宋体" w:eastAsia="宋体" w:cs="宋体"/>
          <w:spacing w:val="2"/>
          <w:sz w:val="24"/>
          <w:szCs w:val="24"/>
        </w:rPr>
        <w:t>检查至少包括以下内容：</w:t>
      </w:r>
    </w:p>
    <w:p>
      <w:pPr>
        <w:spacing w:before="121" w:line="219" w:lineRule="auto"/>
        <w:ind w:left="1965"/>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)受检单位是否能够在施工现场有效实</w:t>
      </w:r>
      <w:r>
        <w:rPr>
          <w:rFonts w:ascii="宋体" w:hAnsi="宋体" w:eastAsia="宋体" w:cs="宋体"/>
          <w:spacing w:val="6"/>
          <w:sz w:val="24"/>
          <w:szCs w:val="24"/>
        </w:rPr>
        <w:t>施质量保证体系，审查相关责任人员的</w:t>
      </w:r>
    </w:p>
    <w:p>
      <w:pPr>
        <w:spacing w:before="113" w:line="321" w:lineRule="exact"/>
        <w:ind w:left="1419"/>
        <w:rPr>
          <w:rFonts w:ascii="宋体" w:hAnsi="宋体" w:eastAsia="宋体" w:cs="宋体"/>
          <w:sz w:val="24"/>
          <w:szCs w:val="24"/>
        </w:rPr>
      </w:pPr>
      <w:r>
        <w:rPr>
          <w:rFonts w:ascii="宋体" w:hAnsi="宋体" w:eastAsia="宋体" w:cs="宋体"/>
          <w:spacing w:val="2"/>
          <w:position w:val="1"/>
          <w:sz w:val="24"/>
          <w:szCs w:val="24"/>
        </w:rPr>
        <w:t>设置是否符合要求；</w:t>
      </w:r>
    </w:p>
    <w:p>
      <w:pPr>
        <w:spacing w:before="80"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2</w:t>
      </w:r>
      <w:r>
        <w:rPr>
          <w:rFonts w:ascii="宋体" w:hAnsi="宋体" w:eastAsia="宋体" w:cs="宋体"/>
          <w:spacing w:val="3"/>
          <w:position w:val="1"/>
          <w:sz w:val="24"/>
          <w:szCs w:val="24"/>
        </w:rPr>
        <w:t>)焊工、无损检测人员等是否具有相应资格；</w:t>
      </w:r>
    </w:p>
    <w:p>
      <w:pPr>
        <w:spacing w:before="78" w:line="322"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3</w:t>
      </w:r>
      <w:r>
        <w:rPr>
          <w:rFonts w:ascii="宋体" w:hAnsi="宋体" w:eastAsia="宋体" w:cs="宋体"/>
          <w:spacing w:val="1"/>
          <w:position w:val="1"/>
          <w:sz w:val="24"/>
          <w:szCs w:val="24"/>
        </w:rPr>
        <w:t>)是否配置了必要的工装及设备；</w:t>
      </w:r>
    </w:p>
    <w:p>
      <w:pPr>
        <w:spacing w:before="78"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4</w:t>
      </w:r>
      <w:r>
        <w:rPr>
          <w:rFonts w:ascii="宋体" w:hAnsi="宋体" w:eastAsia="宋体" w:cs="宋体"/>
          <w:spacing w:val="3"/>
          <w:position w:val="1"/>
          <w:sz w:val="24"/>
          <w:szCs w:val="24"/>
        </w:rPr>
        <w:t>)是否配置了必要的焊材、零部件等存放场所。</w:t>
      </w:r>
    </w:p>
    <w:p>
      <w:pPr>
        <w:spacing w:before="87" w:line="400" w:lineRule="exact"/>
        <w:ind w:left="1927"/>
        <w:rPr>
          <w:rFonts w:ascii="宋体" w:hAnsi="宋体" w:eastAsia="宋体" w:cs="宋体"/>
          <w:sz w:val="24"/>
          <w:szCs w:val="24"/>
        </w:rPr>
      </w:pPr>
      <w:r>
        <w:rPr>
          <w:rFonts w:ascii="黑体" w:hAnsi="黑体" w:eastAsia="黑体" w:cs="黑体"/>
          <w:spacing w:val="4"/>
          <w:position w:val="12"/>
          <w:sz w:val="24"/>
          <w:szCs w:val="24"/>
        </w:rPr>
        <w:t xml:space="preserve">6.3.3  </w:t>
      </w:r>
      <w:r>
        <w:rPr>
          <w:rFonts w:ascii="宋体" w:hAnsi="宋体" w:eastAsia="宋体" w:cs="宋体"/>
          <w:spacing w:val="4"/>
          <w:position w:val="12"/>
          <w:sz w:val="24"/>
          <w:szCs w:val="24"/>
        </w:rPr>
        <w:t>施工过程监检</w:t>
      </w:r>
    </w:p>
    <w:p>
      <w:pPr>
        <w:spacing w:before="1" w:line="210" w:lineRule="auto"/>
        <w:ind w:left="1917"/>
        <w:rPr>
          <w:rFonts w:ascii="宋体" w:hAnsi="宋体" w:eastAsia="宋体" w:cs="宋体"/>
          <w:sz w:val="24"/>
          <w:szCs w:val="24"/>
        </w:rPr>
      </w:pPr>
      <w:r>
        <w:rPr>
          <w:rFonts w:ascii="宋体" w:hAnsi="宋体" w:eastAsia="宋体" w:cs="宋体"/>
          <w:spacing w:val="3"/>
          <w:sz w:val="24"/>
          <w:szCs w:val="24"/>
        </w:rPr>
        <w:t>监检至少包括以下内容：</w:t>
      </w:r>
    </w:p>
    <w:p>
      <w:pPr>
        <w:spacing w:before="121" w:line="219"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)主要受压元件补焊前，检查缺陷是否完全</w:t>
      </w:r>
      <w:r>
        <w:rPr>
          <w:rFonts w:ascii="宋体" w:hAnsi="宋体" w:eastAsia="宋体" w:cs="宋体"/>
          <w:spacing w:val="4"/>
          <w:sz w:val="24"/>
          <w:szCs w:val="24"/>
        </w:rPr>
        <w:t>清除(</w:t>
      </w:r>
      <w:r>
        <w:rPr>
          <w:rFonts w:ascii="Times New Roman" w:hAnsi="Times New Roman" w:eastAsia="Times New Roman" w:cs="Times New Roman"/>
          <w:spacing w:val="4"/>
          <w:sz w:val="24"/>
          <w:szCs w:val="24"/>
        </w:rPr>
        <w:t xml:space="preserve">B </w:t>
      </w:r>
      <w:r>
        <w:rPr>
          <w:rFonts w:ascii="宋体" w:hAnsi="宋体" w:eastAsia="宋体" w:cs="宋体"/>
          <w:spacing w:val="4"/>
          <w:sz w:val="24"/>
          <w:szCs w:val="24"/>
        </w:rPr>
        <w:t>类)；</w:t>
      </w:r>
    </w:p>
    <w:p>
      <w:pPr>
        <w:spacing w:before="113" w:line="262" w:lineRule="auto"/>
        <w:ind w:left="1423" w:right="1430" w:firstLine="541"/>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2</w:t>
      </w:r>
      <w:r>
        <w:rPr>
          <w:rFonts w:ascii="宋体" w:hAnsi="宋体" w:eastAsia="宋体" w:cs="宋体"/>
          <w:spacing w:val="13"/>
          <w:sz w:val="24"/>
          <w:szCs w:val="24"/>
        </w:rPr>
        <w:t>)压力容器施工过程中涉及材料、组对装配与焊接(粘接)、无损</w:t>
      </w:r>
      <w:r>
        <w:rPr>
          <w:rFonts w:ascii="宋体" w:hAnsi="宋体" w:eastAsia="宋体" w:cs="宋体"/>
          <w:spacing w:val="12"/>
          <w:sz w:val="24"/>
          <w:szCs w:val="24"/>
        </w:rPr>
        <w:t>检测、热处</w:t>
      </w:r>
      <w:r>
        <w:rPr>
          <w:rFonts w:ascii="宋体" w:hAnsi="宋体" w:eastAsia="宋体" w:cs="宋体"/>
          <w:sz w:val="24"/>
          <w:szCs w:val="24"/>
        </w:rPr>
        <w:t xml:space="preserve"> </w:t>
      </w:r>
      <w:r>
        <w:rPr>
          <w:rFonts w:ascii="宋体" w:hAnsi="宋体" w:eastAsia="宋体" w:cs="宋体"/>
          <w:spacing w:val="5"/>
          <w:sz w:val="24"/>
          <w:szCs w:val="24"/>
        </w:rPr>
        <w:t>理、外观与几何尺寸、耐压试验与泄漏试验的监检按照本规程</w:t>
      </w:r>
      <w:r>
        <w:rPr>
          <w:rFonts w:ascii="宋体" w:hAnsi="宋体" w:eastAsia="宋体" w:cs="宋体"/>
          <w:spacing w:val="-46"/>
          <w:sz w:val="24"/>
          <w:szCs w:val="24"/>
        </w:rPr>
        <w:t xml:space="preserve"> </w:t>
      </w:r>
      <w:r>
        <w:rPr>
          <w:rFonts w:ascii="Times New Roman" w:hAnsi="Times New Roman" w:eastAsia="Times New Roman" w:cs="Times New Roman"/>
          <w:spacing w:val="5"/>
          <w:sz w:val="24"/>
          <w:szCs w:val="24"/>
        </w:rPr>
        <w:t xml:space="preserve">6.2 </w:t>
      </w:r>
      <w:r>
        <w:rPr>
          <w:rFonts w:ascii="宋体" w:hAnsi="宋体" w:eastAsia="宋体" w:cs="宋体"/>
          <w:spacing w:val="5"/>
          <w:sz w:val="24"/>
          <w:szCs w:val="24"/>
        </w:rPr>
        <w:t>的相关规定执行。</w:t>
      </w:r>
    </w:p>
    <w:p>
      <w:pPr>
        <w:spacing w:before="121" w:line="218" w:lineRule="auto"/>
        <w:ind w:left="1927"/>
        <w:rPr>
          <w:rFonts w:ascii="宋体" w:hAnsi="宋体" w:eastAsia="宋体" w:cs="宋体"/>
          <w:sz w:val="24"/>
          <w:szCs w:val="24"/>
        </w:rPr>
      </w:pPr>
      <w:r>
        <w:rPr>
          <w:rFonts w:ascii="黑体" w:hAnsi="黑体" w:eastAsia="黑体" w:cs="黑体"/>
          <w:spacing w:val="6"/>
          <w:sz w:val="24"/>
          <w:szCs w:val="24"/>
        </w:rPr>
        <w:t xml:space="preserve">6.3.4  </w:t>
      </w:r>
      <w:r>
        <w:rPr>
          <w:rFonts w:ascii="宋体" w:hAnsi="宋体" w:eastAsia="宋体" w:cs="宋体"/>
          <w:spacing w:val="6"/>
          <w:sz w:val="24"/>
          <w:szCs w:val="24"/>
        </w:rPr>
        <w:t>施工的竣工资料审查与监检证书(</w:t>
      </w:r>
      <w:r>
        <w:rPr>
          <w:rFonts w:ascii="Times New Roman" w:hAnsi="Times New Roman" w:eastAsia="Times New Roman" w:cs="Times New Roman"/>
          <w:spacing w:val="5"/>
          <w:sz w:val="24"/>
          <w:szCs w:val="24"/>
        </w:rPr>
        <w:t xml:space="preserve">C </w:t>
      </w:r>
      <w:r>
        <w:rPr>
          <w:rFonts w:ascii="宋体" w:hAnsi="宋体" w:eastAsia="宋体" w:cs="宋体"/>
          <w:spacing w:val="5"/>
          <w:sz w:val="24"/>
          <w:szCs w:val="24"/>
        </w:rPr>
        <w:t>类)</w:t>
      </w:r>
    </w:p>
    <w:p>
      <w:pPr>
        <w:spacing w:before="121" w:line="400" w:lineRule="exact"/>
        <w:ind w:left="1919"/>
        <w:rPr>
          <w:rFonts w:ascii="宋体" w:hAnsi="宋体" w:eastAsia="宋体" w:cs="宋体"/>
          <w:sz w:val="24"/>
          <w:szCs w:val="24"/>
        </w:rPr>
      </w:pPr>
      <w:r>
        <w:rPr>
          <w:rFonts w:ascii="宋体" w:hAnsi="宋体" w:eastAsia="宋体" w:cs="宋体"/>
          <w:spacing w:val="12"/>
          <w:position w:val="12"/>
          <w:sz w:val="24"/>
          <w:szCs w:val="24"/>
        </w:rPr>
        <w:t>压力容器施工竣工后，监检员对改造与重大修理的质量</w:t>
      </w:r>
      <w:r>
        <w:rPr>
          <w:rFonts w:ascii="宋体" w:hAnsi="宋体" w:eastAsia="宋体" w:cs="宋体"/>
          <w:spacing w:val="11"/>
          <w:position w:val="12"/>
          <w:sz w:val="24"/>
          <w:szCs w:val="24"/>
        </w:rPr>
        <w:t>证明文件以及改造与重</w:t>
      </w:r>
    </w:p>
    <w:p>
      <w:pPr>
        <w:spacing w:before="1" w:line="212" w:lineRule="auto"/>
        <w:ind w:left="1428"/>
        <w:rPr>
          <w:rFonts w:ascii="宋体" w:hAnsi="宋体" w:eastAsia="宋体" w:cs="宋体"/>
          <w:sz w:val="24"/>
          <w:szCs w:val="24"/>
        </w:rPr>
      </w:pPr>
      <w:r>
        <w:rPr>
          <w:rFonts w:ascii="宋体" w:hAnsi="宋体" w:eastAsia="宋体" w:cs="宋体"/>
          <w:spacing w:val="5"/>
          <w:sz w:val="24"/>
          <w:szCs w:val="24"/>
        </w:rPr>
        <w:t>大修理部位竣工图审查合格后，出具监检证书。</w:t>
      </w:r>
    </w:p>
    <w:p>
      <w:pPr>
        <w:spacing w:before="207" w:line="211" w:lineRule="auto"/>
        <w:ind w:left="1927"/>
        <w:rPr>
          <w:rFonts w:ascii="宋体" w:hAnsi="宋体" w:eastAsia="宋体" w:cs="宋体"/>
          <w:sz w:val="24"/>
          <w:szCs w:val="24"/>
        </w:rPr>
      </w:pPr>
      <w:r>
        <w:rPr>
          <w:rFonts w:ascii="黑体" w:hAnsi="黑体" w:eastAsia="黑体" w:cs="黑体"/>
          <w:spacing w:val="5"/>
          <w:sz w:val="24"/>
          <w:szCs w:val="24"/>
        </w:rPr>
        <w:t xml:space="preserve">6.4  </w:t>
      </w:r>
      <w:r>
        <w:rPr>
          <w:rFonts w:ascii="宋体" w:hAnsi="宋体" w:eastAsia="宋体" w:cs="宋体"/>
          <w:spacing w:val="5"/>
          <w:sz w:val="24"/>
          <w:szCs w:val="24"/>
        </w:rPr>
        <w:t>进口压力容器的监检</w:t>
      </w:r>
    </w:p>
    <w:p>
      <w:pPr>
        <w:spacing w:before="185" w:line="212" w:lineRule="auto"/>
        <w:ind w:left="1927"/>
        <w:rPr>
          <w:rFonts w:ascii="宋体" w:hAnsi="宋体" w:eastAsia="宋体" w:cs="宋体"/>
          <w:sz w:val="24"/>
          <w:szCs w:val="24"/>
        </w:rPr>
      </w:pPr>
      <w:r>
        <w:rPr>
          <w:rFonts w:ascii="黑体" w:hAnsi="黑体" w:eastAsia="黑体" w:cs="黑体"/>
          <w:spacing w:val="2"/>
          <w:sz w:val="24"/>
          <w:szCs w:val="24"/>
        </w:rPr>
        <w:t>6.4.1</w:t>
      </w:r>
      <w:r>
        <w:rPr>
          <w:rFonts w:ascii="黑体" w:hAnsi="黑体" w:eastAsia="黑体" w:cs="黑体"/>
          <w:spacing w:val="14"/>
          <w:sz w:val="24"/>
          <w:szCs w:val="24"/>
        </w:rPr>
        <w:t xml:space="preserve">  </w:t>
      </w:r>
      <w:r>
        <w:rPr>
          <w:rFonts w:ascii="宋体" w:hAnsi="宋体" w:eastAsia="宋体" w:cs="宋体"/>
          <w:spacing w:val="2"/>
          <w:sz w:val="24"/>
          <w:szCs w:val="24"/>
        </w:rPr>
        <w:t>监检依据</w:t>
      </w:r>
    </w:p>
    <w:p>
      <w:pPr>
        <w:spacing w:before="123" w:line="213" w:lineRule="auto"/>
        <w:ind w:left="1917"/>
        <w:rPr>
          <w:rFonts w:ascii="宋体" w:hAnsi="宋体" w:eastAsia="宋体" w:cs="宋体"/>
          <w:sz w:val="24"/>
          <w:szCs w:val="24"/>
        </w:rPr>
      </w:pPr>
      <w:r>
        <w:rPr>
          <w:rFonts w:ascii="宋体" w:hAnsi="宋体" w:eastAsia="宋体" w:cs="宋体"/>
          <w:spacing w:val="6"/>
          <w:sz w:val="24"/>
          <w:szCs w:val="24"/>
        </w:rPr>
        <w:t>本规程及贸易合同中约定的建造规范、标准。</w:t>
      </w:r>
    </w:p>
    <w:p>
      <w:pPr>
        <w:spacing w:before="126" w:line="210" w:lineRule="auto"/>
        <w:ind w:left="1927"/>
        <w:rPr>
          <w:rFonts w:ascii="宋体" w:hAnsi="宋体" w:eastAsia="宋体" w:cs="宋体"/>
          <w:sz w:val="24"/>
          <w:szCs w:val="24"/>
        </w:rPr>
      </w:pPr>
      <w:r>
        <w:rPr>
          <w:rFonts w:ascii="黑体" w:hAnsi="黑体" w:eastAsia="黑体" w:cs="黑体"/>
          <w:spacing w:val="2"/>
          <w:sz w:val="24"/>
          <w:szCs w:val="24"/>
        </w:rPr>
        <w:t>6.4.2</w:t>
      </w:r>
      <w:r>
        <w:rPr>
          <w:rFonts w:ascii="黑体" w:hAnsi="黑体" w:eastAsia="黑体" w:cs="黑体"/>
          <w:spacing w:val="14"/>
          <w:sz w:val="24"/>
          <w:szCs w:val="24"/>
        </w:rPr>
        <w:t xml:space="preserve">  </w:t>
      </w:r>
      <w:r>
        <w:rPr>
          <w:rFonts w:ascii="宋体" w:hAnsi="宋体" w:eastAsia="宋体" w:cs="宋体"/>
          <w:spacing w:val="2"/>
          <w:sz w:val="24"/>
          <w:szCs w:val="24"/>
        </w:rPr>
        <w:t>监检方式</w:t>
      </w:r>
    </w:p>
    <w:p>
      <w:pPr>
        <w:spacing w:before="127" w:line="306" w:lineRule="auto"/>
        <w:ind w:left="1424" w:right="1421" w:firstLine="493"/>
        <w:rPr>
          <w:rFonts w:ascii="宋体" w:hAnsi="宋体" w:eastAsia="宋体" w:cs="宋体"/>
          <w:sz w:val="24"/>
          <w:szCs w:val="24"/>
        </w:rPr>
      </w:pPr>
      <w:r>
        <w:rPr>
          <w:rFonts w:ascii="宋体" w:hAnsi="宋体" w:eastAsia="宋体" w:cs="宋体"/>
          <w:spacing w:val="12"/>
          <w:sz w:val="24"/>
          <w:szCs w:val="24"/>
        </w:rPr>
        <w:t>进口压力容器的监检可以采用制造过程监检的方式进行。</w:t>
      </w:r>
      <w:r>
        <w:rPr>
          <w:rFonts w:ascii="宋体" w:hAnsi="宋体" w:eastAsia="宋体" w:cs="宋体"/>
          <w:spacing w:val="11"/>
          <w:sz w:val="24"/>
          <w:szCs w:val="24"/>
        </w:rPr>
        <w:t>未能在境外完成制造</w:t>
      </w:r>
      <w:r>
        <w:rPr>
          <w:rFonts w:ascii="宋体" w:hAnsi="宋体" w:eastAsia="宋体" w:cs="宋体"/>
          <w:sz w:val="24"/>
          <w:szCs w:val="24"/>
        </w:rPr>
        <w:t xml:space="preserve"> </w:t>
      </w:r>
      <w:r>
        <w:rPr>
          <w:rFonts w:ascii="宋体" w:hAnsi="宋体" w:eastAsia="宋体" w:cs="宋体"/>
          <w:spacing w:val="11"/>
          <w:sz w:val="24"/>
          <w:szCs w:val="24"/>
        </w:rPr>
        <w:t>过程监检时，应当在压力容器入境到达口岸或者使用地后，由经质检总局核准的检</w:t>
      </w:r>
    </w:p>
    <w:p>
      <w:pPr>
        <w:spacing w:line="218" w:lineRule="auto"/>
        <w:ind w:left="1424"/>
        <w:rPr>
          <w:rFonts w:ascii="宋体" w:hAnsi="宋体" w:eastAsia="宋体" w:cs="宋体"/>
          <w:sz w:val="24"/>
          <w:szCs w:val="24"/>
        </w:rPr>
      </w:pPr>
      <w:r>
        <w:rPr>
          <w:rFonts w:ascii="宋体" w:hAnsi="宋体" w:eastAsia="宋体" w:cs="宋体"/>
          <w:spacing w:val="6"/>
          <w:sz w:val="24"/>
          <w:szCs w:val="24"/>
        </w:rPr>
        <w:t>验机构对产品安全性能进行监检(以下简称到岸检验，注</w:t>
      </w:r>
      <w:r>
        <w:rPr>
          <w:rFonts w:ascii="宋体" w:hAnsi="宋体" w:eastAsia="宋体" w:cs="宋体"/>
          <w:spacing w:val="-36"/>
          <w:sz w:val="24"/>
          <w:szCs w:val="24"/>
        </w:rPr>
        <w:t xml:space="preserve"> </w:t>
      </w:r>
      <w:r>
        <w:rPr>
          <w:rFonts w:ascii="Times New Roman" w:hAnsi="Times New Roman" w:eastAsia="Times New Roman" w:cs="Times New Roman"/>
          <w:spacing w:val="6"/>
          <w:sz w:val="24"/>
          <w:szCs w:val="24"/>
        </w:rPr>
        <w:t>6-4</w:t>
      </w:r>
      <w:r>
        <w:rPr>
          <w:rFonts w:ascii="宋体" w:hAnsi="宋体" w:eastAsia="宋体" w:cs="宋体"/>
          <w:spacing w:val="6"/>
          <w:sz w:val="24"/>
          <w:szCs w:val="24"/>
        </w:rPr>
        <w:t>)。</w:t>
      </w:r>
    </w:p>
    <w:p>
      <w:pPr>
        <w:spacing w:before="120" w:line="308" w:lineRule="auto"/>
        <w:ind w:left="1424" w:right="1420" w:firstLine="492"/>
        <w:rPr>
          <w:rFonts w:ascii="宋体" w:hAnsi="宋体" w:eastAsia="宋体" w:cs="宋体"/>
          <w:sz w:val="24"/>
          <w:szCs w:val="24"/>
        </w:rPr>
      </w:pPr>
      <w:r>
        <w:rPr>
          <w:rFonts w:ascii="宋体" w:hAnsi="宋体" w:eastAsia="宋体" w:cs="宋体"/>
          <w:spacing w:val="12"/>
          <w:sz w:val="24"/>
          <w:szCs w:val="24"/>
        </w:rPr>
        <w:t>对于进口成套设备中由境内制造单位制造的压力容器，如果</w:t>
      </w:r>
      <w:r>
        <w:rPr>
          <w:rFonts w:ascii="宋体" w:hAnsi="宋体" w:eastAsia="宋体" w:cs="宋体"/>
          <w:spacing w:val="11"/>
          <w:sz w:val="24"/>
          <w:szCs w:val="24"/>
        </w:rPr>
        <w:t>已经由制造单位所</w:t>
      </w:r>
      <w:r>
        <w:rPr>
          <w:rFonts w:ascii="宋体" w:hAnsi="宋体" w:eastAsia="宋体" w:cs="宋体"/>
          <w:sz w:val="24"/>
          <w:szCs w:val="24"/>
        </w:rPr>
        <w:t xml:space="preserve"> </w:t>
      </w:r>
      <w:r>
        <w:rPr>
          <w:rFonts w:ascii="宋体" w:hAnsi="宋体" w:eastAsia="宋体" w:cs="宋体"/>
          <w:spacing w:val="6"/>
          <w:sz w:val="24"/>
          <w:szCs w:val="24"/>
        </w:rPr>
        <w:t>在地的监检机构按照本规程</w:t>
      </w:r>
      <w:r>
        <w:rPr>
          <w:rFonts w:ascii="宋体" w:hAnsi="宋体" w:eastAsia="宋体" w:cs="宋体"/>
          <w:spacing w:val="-61"/>
          <w:sz w:val="24"/>
          <w:szCs w:val="24"/>
        </w:rPr>
        <w:t xml:space="preserve"> </w:t>
      </w:r>
      <w:r>
        <w:rPr>
          <w:rFonts w:ascii="Times New Roman" w:hAnsi="Times New Roman" w:eastAsia="Times New Roman" w:cs="Times New Roman"/>
          <w:spacing w:val="6"/>
          <w:sz w:val="24"/>
          <w:szCs w:val="24"/>
        </w:rPr>
        <w:t xml:space="preserve">6.2 </w:t>
      </w:r>
      <w:r>
        <w:rPr>
          <w:rFonts w:ascii="宋体" w:hAnsi="宋体" w:eastAsia="宋体" w:cs="宋体"/>
          <w:spacing w:val="6"/>
          <w:sz w:val="24"/>
          <w:szCs w:val="24"/>
        </w:rPr>
        <w:t>的要求进行了监检，压力容器到达口岸或者到达使用</w:t>
      </w:r>
    </w:p>
    <w:p>
      <w:pPr>
        <w:spacing w:before="1" w:line="212" w:lineRule="auto"/>
        <w:ind w:left="1423"/>
        <w:rPr>
          <w:rFonts w:ascii="宋体" w:hAnsi="宋体" w:eastAsia="宋体" w:cs="宋体"/>
          <w:sz w:val="24"/>
          <w:szCs w:val="24"/>
        </w:rPr>
      </w:pPr>
      <w:r>
        <w:rPr>
          <w:rFonts w:ascii="宋体" w:hAnsi="宋体" w:eastAsia="宋体" w:cs="宋体"/>
          <w:spacing w:val="5"/>
          <w:sz w:val="24"/>
          <w:szCs w:val="24"/>
        </w:rPr>
        <w:t>地后，不再重复进行到岸检验。</w:t>
      </w:r>
    </w:p>
    <w:p>
      <w:pPr>
        <w:spacing w:before="99" w:line="256" w:lineRule="auto"/>
        <w:ind w:left="1424" w:right="1441" w:firstLine="438"/>
        <w:rPr>
          <w:rFonts w:ascii="宋体" w:hAnsi="宋体" w:eastAsia="宋体" w:cs="宋体"/>
          <w:sz w:val="21"/>
          <w:szCs w:val="21"/>
        </w:rPr>
      </w:pPr>
      <w:r>
        <w:rPr>
          <w:rFonts w:ascii="宋体" w:hAnsi="宋体" w:eastAsia="宋体" w:cs="宋体"/>
          <w:spacing w:val="4"/>
          <w:sz w:val="21"/>
          <w:szCs w:val="21"/>
        </w:rPr>
        <w:t>注</w:t>
      </w:r>
      <w:r>
        <w:rPr>
          <w:rFonts w:ascii="宋体" w:hAnsi="宋体" w:eastAsia="宋体" w:cs="宋体"/>
          <w:spacing w:val="-30"/>
          <w:sz w:val="21"/>
          <w:szCs w:val="21"/>
        </w:rPr>
        <w:t xml:space="preserve"> </w:t>
      </w:r>
      <w:r>
        <w:rPr>
          <w:rFonts w:ascii="Times New Roman" w:hAnsi="Times New Roman" w:eastAsia="Times New Roman" w:cs="Times New Roman"/>
          <w:spacing w:val="4"/>
          <w:sz w:val="21"/>
          <w:szCs w:val="21"/>
        </w:rPr>
        <w:t>6-4</w:t>
      </w:r>
      <w:r>
        <w:rPr>
          <w:rFonts w:ascii="宋体" w:hAnsi="宋体" w:eastAsia="宋体" w:cs="宋体"/>
          <w:spacing w:val="4"/>
          <w:sz w:val="21"/>
          <w:szCs w:val="21"/>
        </w:rPr>
        <w:t>：到岸检验是指在进口压力容器到达口岸或者使用地后进</w:t>
      </w:r>
      <w:r>
        <w:rPr>
          <w:rFonts w:ascii="宋体" w:hAnsi="宋体" w:eastAsia="宋体" w:cs="宋体"/>
          <w:spacing w:val="3"/>
          <w:sz w:val="21"/>
          <w:szCs w:val="21"/>
        </w:rPr>
        <w:t>行的产品安全性能监检， 以</w:t>
      </w:r>
      <w:r>
        <w:rPr>
          <w:rFonts w:ascii="宋体" w:hAnsi="宋体" w:eastAsia="宋体" w:cs="宋体"/>
          <w:sz w:val="21"/>
          <w:szCs w:val="21"/>
        </w:rPr>
        <w:t xml:space="preserve"> </w:t>
      </w:r>
      <w:r>
        <w:rPr>
          <w:rFonts w:ascii="宋体" w:hAnsi="宋体" w:eastAsia="宋体" w:cs="宋体"/>
          <w:spacing w:val="5"/>
          <w:sz w:val="21"/>
          <w:szCs w:val="21"/>
        </w:rPr>
        <w:t>验证其是否符合本规程的基本安全要求。</w:t>
      </w:r>
    </w:p>
    <w:p>
      <w:pPr>
        <w:spacing w:before="121" w:line="212" w:lineRule="auto"/>
        <w:ind w:left="1927"/>
        <w:rPr>
          <w:rFonts w:ascii="宋体" w:hAnsi="宋体" w:eastAsia="宋体" w:cs="宋体"/>
          <w:sz w:val="24"/>
          <w:szCs w:val="24"/>
        </w:rPr>
      </w:pPr>
      <w:r>
        <w:rPr>
          <w:rFonts w:ascii="黑体" w:hAnsi="黑体" w:eastAsia="黑体" w:cs="黑体"/>
          <w:spacing w:val="2"/>
          <w:sz w:val="24"/>
          <w:szCs w:val="24"/>
        </w:rPr>
        <w:t>6.4.3</w:t>
      </w:r>
      <w:r>
        <w:rPr>
          <w:rFonts w:ascii="黑体" w:hAnsi="黑体" w:eastAsia="黑体" w:cs="黑体"/>
          <w:spacing w:val="14"/>
          <w:sz w:val="24"/>
          <w:szCs w:val="24"/>
        </w:rPr>
        <w:t xml:space="preserve">  </w:t>
      </w:r>
      <w:r>
        <w:rPr>
          <w:rFonts w:ascii="宋体" w:hAnsi="宋体" w:eastAsia="宋体" w:cs="宋体"/>
          <w:spacing w:val="2"/>
          <w:sz w:val="24"/>
          <w:szCs w:val="24"/>
        </w:rPr>
        <w:t>监检程序</w:t>
      </w:r>
    </w:p>
    <w:p>
      <w:pPr>
        <w:spacing w:before="126" w:line="211" w:lineRule="auto"/>
        <w:ind w:left="1918"/>
        <w:rPr>
          <w:rFonts w:ascii="宋体" w:hAnsi="宋体" w:eastAsia="宋体" w:cs="宋体"/>
          <w:sz w:val="24"/>
          <w:szCs w:val="24"/>
        </w:rPr>
      </w:pPr>
      <w:r>
        <w:rPr>
          <w:rFonts w:ascii="宋体" w:hAnsi="宋体" w:eastAsia="宋体" w:cs="宋体"/>
          <w:spacing w:val="4"/>
          <w:sz w:val="24"/>
          <w:szCs w:val="24"/>
        </w:rPr>
        <w:t>进口压力容器监检的基本程序：</w:t>
      </w:r>
    </w:p>
    <w:p>
      <w:pPr>
        <w:spacing w:line="211" w:lineRule="auto"/>
        <w:rPr>
          <w:rFonts w:ascii="宋体" w:hAnsi="宋体" w:eastAsia="宋体" w:cs="宋体"/>
          <w:sz w:val="24"/>
          <w:szCs w:val="24"/>
        </w:rPr>
        <w:sectPr>
          <w:headerReference r:id="rId124" w:type="default"/>
          <w:footerReference r:id="rId125" w:type="default"/>
          <w:pgSz w:w="11905" w:h="16840"/>
          <w:pgMar w:top="1503" w:right="4" w:bottom="1325" w:left="0" w:header="1228" w:footer="1138" w:gutter="0"/>
          <w:cols w:space="720" w:num="1"/>
        </w:sectPr>
      </w:pPr>
    </w:p>
    <w:p>
      <w:pPr>
        <w:pStyle w:val="2"/>
        <w:spacing w:line="259" w:lineRule="auto"/>
      </w:pPr>
      <w:r>
        <w:pict>
          <v:shape id="_x0000_s1100" o:spid="_x0000_s1100" o:spt="202" type="#_x0000_t202" style="position:absolute;left:0pt;margin-left:481.3pt;margin-top:779.1pt;height:7pt;width:44.25pt;mso-position-horizontal-relative:page;mso-position-vertical-relative:page;z-index:252120064;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)受检单位书面提出监检申请；</w:t>
      </w:r>
    </w:p>
    <w:p>
      <w:pPr>
        <w:spacing w:before="79"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2</w:t>
      </w:r>
      <w:r>
        <w:rPr>
          <w:rFonts w:ascii="宋体" w:hAnsi="宋体" w:eastAsia="宋体" w:cs="宋体"/>
          <w:spacing w:val="3"/>
          <w:position w:val="1"/>
          <w:sz w:val="24"/>
          <w:szCs w:val="24"/>
        </w:rPr>
        <w:t>)境外监检或者到岸检验项目的确定与实施；</w:t>
      </w:r>
    </w:p>
    <w:p>
      <w:pPr>
        <w:spacing w:before="78"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3</w:t>
      </w:r>
      <w:r>
        <w:rPr>
          <w:rFonts w:ascii="宋体" w:hAnsi="宋体" w:eastAsia="宋体" w:cs="宋体"/>
          <w:spacing w:val="1"/>
          <w:position w:val="1"/>
          <w:sz w:val="24"/>
          <w:szCs w:val="24"/>
        </w:rPr>
        <w:t>)相关技术文件和检验资料的审查；</w:t>
      </w:r>
    </w:p>
    <w:p>
      <w:pPr>
        <w:spacing w:before="81" w:line="400" w:lineRule="exact"/>
        <w:ind w:left="1965"/>
        <w:rPr>
          <w:rFonts w:ascii="宋体" w:hAnsi="宋体" w:eastAsia="宋体" w:cs="宋体"/>
          <w:sz w:val="24"/>
          <w:szCs w:val="24"/>
        </w:rPr>
      </w:pPr>
      <w:r>
        <w:rPr>
          <w:rFonts w:ascii="宋体" w:hAnsi="宋体" w:eastAsia="宋体" w:cs="宋体"/>
          <w:spacing w:val="5"/>
          <w:position w:val="11"/>
          <w:sz w:val="24"/>
          <w:szCs w:val="24"/>
        </w:rPr>
        <w:t>(</w:t>
      </w:r>
      <w:r>
        <w:rPr>
          <w:rFonts w:ascii="Times New Roman" w:hAnsi="Times New Roman" w:eastAsia="Times New Roman" w:cs="Times New Roman"/>
          <w:spacing w:val="5"/>
          <w:position w:val="11"/>
          <w:sz w:val="24"/>
          <w:szCs w:val="24"/>
        </w:rPr>
        <w:t>4</w:t>
      </w:r>
      <w:r>
        <w:rPr>
          <w:rFonts w:ascii="宋体" w:hAnsi="宋体" w:eastAsia="宋体" w:cs="宋体"/>
          <w:spacing w:val="5"/>
          <w:position w:val="11"/>
          <w:sz w:val="24"/>
          <w:szCs w:val="24"/>
        </w:rPr>
        <w:t>)打监检钢印并且出具《进口特种设备安全性能监督检验证书》</w:t>
      </w:r>
      <w:r>
        <w:rPr>
          <w:rFonts w:ascii="宋体" w:hAnsi="宋体" w:eastAsia="宋体" w:cs="宋体"/>
          <w:spacing w:val="52"/>
          <w:position w:val="11"/>
          <w:sz w:val="24"/>
          <w:szCs w:val="24"/>
        </w:rPr>
        <w:t xml:space="preserve"> </w:t>
      </w:r>
      <w:r>
        <w:rPr>
          <w:rFonts w:ascii="宋体" w:hAnsi="宋体" w:eastAsia="宋体" w:cs="宋体"/>
          <w:spacing w:val="5"/>
          <w:position w:val="11"/>
          <w:sz w:val="24"/>
          <w:szCs w:val="24"/>
        </w:rPr>
        <w:t>(格式见附件</w:t>
      </w:r>
    </w:p>
    <w:p>
      <w:pPr>
        <w:spacing w:line="221" w:lineRule="auto"/>
        <w:ind w:left="1426"/>
        <w:rPr>
          <w:rFonts w:ascii="宋体" w:hAnsi="宋体" w:eastAsia="宋体" w:cs="宋体"/>
          <w:sz w:val="24"/>
          <w:szCs w:val="24"/>
        </w:rPr>
      </w:pPr>
      <w:r>
        <w:rPr>
          <w:rFonts w:ascii="Times New Roman" w:hAnsi="Times New Roman" w:eastAsia="Times New Roman" w:cs="Times New Roman"/>
          <w:spacing w:val="-2"/>
          <w:sz w:val="24"/>
          <w:szCs w:val="24"/>
        </w:rPr>
        <w:t>G</w:t>
      </w:r>
      <w:r>
        <w:rPr>
          <w:rFonts w:ascii="宋体" w:hAnsi="宋体" w:eastAsia="宋体" w:cs="宋体"/>
          <w:spacing w:val="-2"/>
          <w:sz w:val="24"/>
          <w:szCs w:val="24"/>
        </w:rPr>
        <w:t>)。</w:t>
      </w:r>
    </w:p>
    <w:p>
      <w:pPr>
        <w:spacing w:before="112" w:line="215" w:lineRule="auto"/>
        <w:ind w:left="1927"/>
        <w:rPr>
          <w:rFonts w:ascii="宋体" w:hAnsi="宋体" w:eastAsia="宋体" w:cs="宋体"/>
          <w:sz w:val="24"/>
          <w:szCs w:val="24"/>
        </w:rPr>
      </w:pPr>
      <w:r>
        <w:rPr>
          <w:rFonts w:ascii="黑体" w:hAnsi="黑体" w:eastAsia="黑体" w:cs="黑体"/>
          <w:spacing w:val="4"/>
          <w:sz w:val="24"/>
          <w:szCs w:val="24"/>
        </w:rPr>
        <w:t xml:space="preserve">6.4.4  </w:t>
      </w:r>
      <w:r>
        <w:rPr>
          <w:rFonts w:ascii="宋体" w:hAnsi="宋体" w:eastAsia="宋体" w:cs="宋体"/>
          <w:spacing w:val="4"/>
          <w:sz w:val="24"/>
          <w:szCs w:val="24"/>
        </w:rPr>
        <w:t>监检申请要求</w:t>
      </w:r>
    </w:p>
    <w:p>
      <w:pPr>
        <w:spacing w:before="121" w:line="400" w:lineRule="exact"/>
        <w:ind w:left="1918"/>
        <w:rPr>
          <w:rFonts w:ascii="宋体" w:hAnsi="宋体" w:eastAsia="宋体" w:cs="宋体"/>
          <w:sz w:val="24"/>
          <w:szCs w:val="24"/>
        </w:rPr>
      </w:pPr>
      <w:r>
        <w:rPr>
          <w:rFonts w:ascii="宋体" w:hAnsi="宋体" w:eastAsia="宋体" w:cs="宋体"/>
          <w:spacing w:val="8"/>
          <w:position w:val="11"/>
          <w:sz w:val="24"/>
          <w:szCs w:val="24"/>
        </w:rPr>
        <w:t>进口压力容器的单位或者境外压力容器制造单位应当向使用地或者口岸地(</w:t>
      </w:r>
      <w:r>
        <w:rPr>
          <w:rFonts w:ascii="宋体" w:hAnsi="宋体" w:eastAsia="宋体" w:cs="宋体"/>
          <w:spacing w:val="7"/>
          <w:position w:val="11"/>
          <w:sz w:val="24"/>
          <w:szCs w:val="24"/>
        </w:rPr>
        <w:t>使用</w:t>
      </w:r>
    </w:p>
    <w:p>
      <w:pPr>
        <w:spacing w:line="218" w:lineRule="auto"/>
        <w:ind w:left="1423"/>
        <w:rPr>
          <w:rFonts w:ascii="宋体" w:hAnsi="宋体" w:eastAsia="宋体" w:cs="宋体"/>
          <w:sz w:val="24"/>
          <w:szCs w:val="24"/>
        </w:rPr>
      </w:pPr>
      <w:r>
        <w:rPr>
          <w:rFonts w:ascii="宋体" w:hAnsi="宋体" w:eastAsia="宋体" w:cs="宋体"/>
          <w:spacing w:val="5"/>
          <w:sz w:val="24"/>
          <w:szCs w:val="24"/>
        </w:rPr>
        <w:t>地不确定时)的监检机构提出监检申请。</w:t>
      </w:r>
    </w:p>
    <w:p>
      <w:pPr>
        <w:spacing w:before="117" w:line="399" w:lineRule="exact"/>
        <w:ind w:left="1936"/>
        <w:rPr>
          <w:rFonts w:ascii="宋体" w:hAnsi="宋体" w:eastAsia="宋体" w:cs="宋体"/>
          <w:sz w:val="24"/>
          <w:szCs w:val="24"/>
        </w:rPr>
      </w:pPr>
      <w:r>
        <w:rPr>
          <w:rFonts w:ascii="宋体" w:hAnsi="宋体" w:eastAsia="宋体" w:cs="宋体"/>
          <w:spacing w:val="19"/>
          <w:position w:val="12"/>
          <w:sz w:val="24"/>
          <w:szCs w:val="24"/>
        </w:rPr>
        <w:t>当采用国际标准或者境外标准设计的压力容器时，申请时</w:t>
      </w:r>
      <w:r>
        <w:rPr>
          <w:rFonts w:ascii="宋体" w:hAnsi="宋体" w:eastAsia="宋体" w:cs="宋体"/>
          <w:spacing w:val="18"/>
          <w:position w:val="12"/>
          <w:sz w:val="24"/>
          <w:szCs w:val="24"/>
        </w:rPr>
        <w:t>还应当提供本规程</w:t>
      </w:r>
    </w:p>
    <w:p>
      <w:pPr>
        <w:spacing w:before="1" w:line="218" w:lineRule="auto"/>
        <w:ind w:left="1428"/>
        <w:rPr>
          <w:rFonts w:ascii="宋体" w:hAnsi="宋体" w:eastAsia="宋体" w:cs="宋体"/>
          <w:sz w:val="24"/>
          <w:szCs w:val="24"/>
        </w:rPr>
      </w:pPr>
      <w:r>
        <w:rPr>
          <w:rFonts w:ascii="Times New Roman" w:hAnsi="Times New Roman" w:eastAsia="Times New Roman" w:cs="Times New Roman"/>
          <w:spacing w:val="6"/>
          <w:sz w:val="24"/>
          <w:szCs w:val="24"/>
        </w:rPr>
        <w:t xml:space="preserve">3.1.1 </w:t>
      </w:r>
      <w:r>
        <w:rPr>
          <w:rFonts w:ascii="宋体" w:hAnsi="宋体" w:eastAsia="宋体" w:cs="宋体"/>
          <w:spacing w:val="6"/>
          <w:sz w:val="24"/>
          <w:szCs w:val="24"/>
        </w:rPr>
        <w:t>第(</w:t>
      </w:r>
      <w:r>
        <w:rPr>
          <w:rFonts w:ascii="Times New Roman" w:hAnsi="Times New Roman" w:eastAsia="Times New Roman" w:cs="Times New Roman"/>
          <w:spacing w:val="6"/>
          <w:sz w:val="24"/>
          <w:szCs w:val="24"/>
        </w:rPr>
        <w:t>3</w:t>
      </w:r>
      <w:r>
        <w:rPr>
          <w:rFonts w:ascii="宋体" w:hAnsi="宋体" w:eastAsia="宋体" w:cs="宋体"/>
          <w:spacing w:val="6"/>
          <w:sz w:val="24"/>
          <w:szCs w:val="24"/>
        </w:rPr>
        <w:t>)项要求的符合性申明和其产品与中国压力容器基本安全要求的比照表。</w:t>
      </w:r>
    </w:p>
    <w:p>
      <w:pPr>
        <w:spacing w:before="120" w:line="211" w:lineRule="auto"/>
        <w:ind w:left="1927"/>
        <w:rPr>
          <w:rFonts w:ascii="宋体" w:hAnsi="宋体" w:eastAsia="宋体" w:cs="宋体"/>
          <w:sz w:val="24"/>
          <w:szCs w:val="24"/>
        </w:rPr>
      </w:pPr>
      <w:r>
        <w:rPr>
          <w:rFonts w:ascii="黑体" w:hAnsi="黑体" w:eastAsia="黑体" w:cs="黑体"/>
          <w:spacing w:val="5"/>
          <w:sz w:val="24"/>
          <w:szCs w:val="24"/>
        </w:rPr>
        <w:t xml:space="preserve">6.4.5  </w:t>
      </w:r>
      <w:r>
        <w:rPr>
          <w:rFonts w:ascii="宋体" w:hAnsi="宋体" w:eastAsia="宋体" w:cs="宋体"/>
          <w:spacing w:val="5"/>
          <w:sz w:val="24"/>
          <w:szCs w:val="24"/>
        </w:rPr>
        <w:t>监检项目的确定</w:t>
      </w:r>
    </w:p>
    <w:p>
      <w:pPr>
        <w:spacing w:before="123" w:line="214" w:lineRule="auto"/>
        <w:ind w:left="1917"/>
        <w:rPr>
          <w:rFonts w:ascii="宋体" w:hAnsi="宋体" w:eastAsia="宋体" w:cs="宋体"/>
          <w:sz w:val="24"/>
          <w:szCs w:val="24"/>
        </w:rPr>
      </w:pPr>
      <w:r>
        <w:rPr>
          <w:rFonts w:ascii="宋体" w:hAnsi="宋体" w:eastAsia="宋体" w:cs="宋体"/>
          <w:spacing w:val="4"/>
          <w:sz w:val="24"/>
          <w:szCs w:val="24"/>
        </w:rPr>
        <w:t>按照本规程</w:t>
      </w:r>
      <w:r>
        <w:rPr>
          <w:rFonts w:ascii="宋体" w:hAnsi="宋体" w:eastAsia="宋体" w:cs="宋体"/>
          <w:spacing w:val="-40"/>
          <w:sz w:val="24"/>
          <w:szCs w:val="24"/>
        </w:rPr>
        <w:t xml:space="preserve"> </w:t>
      </w:r>
      <w:r>
        <w:rPr>
          <w:rFonts w:ascii="Times New Roman" w:hAnsi="Times New Roman" w:eastAsia="Times New Roman" w:cs="Times New Roman"/>
          <w:spacing w:val="4"/>
          <w:sz w:val="24"/>
          <w:szCs w:val="24"/>
        </w:rPr>
        <w:t>6.1.9</w:t>
      </w:r>
      <w:r>
        <w:rPr>
          <w:rFonts w:ascii="Times New Roman" w:hAnsi="Times New Roman" w:eastAsia="Times New Roman" w:cs="Times New Roman"/>
          <w:spacing w:val="19"/>
          <w:sz w:val="24"/>
          <w:szCs w:val="24"/>
        </w:rPr>
        <w:t xml:space="preserve"> </w:t>
      </w:r>
      <w:r>
        <w:rPr>
          <w:rFonts w:ascii="宋体" w:hAnsi="宋体" w:eastAsia="宋体" w:cs="宋体"/>
          <w:spacing w:val="4"/>
          <w:sz w:val="24"/>
          <w:szCs w:val="24"/>
        </w:rPr>
        <w:t>和</w:t>
      </w:r>
      <w:r>
        <w:rPr>
          <w:rFonts w:ascii="宋体" w:hAnsi="宋体" w:eastAsia="宋体" w:cs="宋体"/>
          <w:spacing w:val="-39"/>
          <w:sz w:val="24"/>
          <w:szCs w:val="24"/>
        </w:rPr>
        <w:t xml:space="preserve"> </w:t>
      </w:r>
      <w:r>
        <w:rPr>
          <w:rFonts w:ascii="Times New Roman" w:hAnsi="Times New Roman" w:eastAsia="Times New Roman" w:cs="Times New Roman"/>
          <w:spacing w:val="4"/>
          <w:sz w:val="24"/>
          <w:szCs w:val="24"/>
        </w:rPr>
        <w:t>6.2</w:t>
      </w:r>
      <w:r>
        <w:rPr>
          <w:rFonts w:ascii="Times New Roman" w:hAnsi="Times New Roman" w:eastAsia="Times New Roman" w:cs="Times New Roman"/>
          <w:spacing w:val="30"/>
          <w:w w:val="101"/>
          <w:sz w:val="24"/>
          <w:szCs w:val="24"/>
        </w:rPr>
        <w:t xml:space="preserve"> </w:t>
      </w:r>
      <w:r>
        <w:rPr>
          <w:rFonts w:ascii="宋体" w:hAnsi="宋体" w:eastAsia="宋体" w:cs="宋体"/>
          <w:spacing w:val="4"/>
          <w:sz w:val="24"/>
          <w:szCs w:val="24"/>
        </w:rPr>
        <w:t>的要求，确定境外</w:t>
      </w:r>
      <w:r>
        <w:rPr>
          <w:rFonts w:ascii="宋体" w:hAnsi="宋体" w:eastAsia="宋体" w:cs="宋体"/>
          <w:spacing w:val="3"/>
          <w:sz w:val="24"/>
          <w:szCs w:val="24"/>
        </w:rPr>
        <w:t>监检项目或者到岸检验项目。</w:t>
      </w:r>
    </w:p>
    <w:p>
      <w:pPr>
        <w:spacing w:before="125" w:line="210" w:lineRule="auto"/>
        <w:ind w:left="1927"/>
        <w:rPr>
          <w:rFonts w:ascii="宋体" w:hAnsi="宋体" w:eastAsia="宋体" w:cs="宋体"/>
          <w:sz w:val="24"/>
          <w:szCs w:val="24"/>
        </w:rPr>
      </w:pPr>
      <w:r>
        <w:rPr>
          <w:rFonts w:ascii="黑体" w:hAnsi="黑体" w:eastAsia="黑体" w:cs="黑体"/>
          <w:spacing w:val="2"/>
          <w:sz w:val="24"/>
          <w:szCs w:val="24"/>
        </w:rPr>
        <w:t>6.4.6</w:t>
      </w:r>
      <w:r>
        <w:rPr>
          <w:rFonts w:ascii="黑体" w:hAnsi="黑体" w:eastAsia="黑体" w:cs="黑体"/>
          <w:spacing w:val="14"/>
          <w:sz w:val="24"/>
          <w:szCs w:val="24"/>
        </w:rPr>
        <w:t xml:space="preserve">  </w:t>
      </w:r>
      <w:r>
        <w:rPr>
          <w:rFonts w:ascii="宋体" w:hAnsi="宋体" w:eastAsia="宋体" w:cs="宋体"/>
          <w:spacing w:val="2"/>
          <w:sz w:val="24"/>
          <w:szCs w:val="24"/>
        </w:rPr>
        <w:t>境外监检</w:t>
      </w:r>
    </w:p>
    <w:p>
      <w:pPr>
        <w:spacing w:before="125" w:line="401" w:lineRule="exact"/>
        <w:ind w:left="1917"/>
        <w:rPr>
          <w:rFonts w:ascii="宋体" w:hAnsi="宋体" w:eastAsia="宋体" w:cs="宋体"/>
          <w:sz w:val="24"/>
          <w:szCs w:val="24"/>
        </w:rPr>
      </w:pPr>
      <w:r>
        <w:rPr>
          <w:rFonts w:ascii="宋体" w:hAnsi="宋体" w:eastAsia="宋体" w:cs="宋体"/>
          <w:spacing w:val="6"/>
          <w:position w:val="12"/>
          <w:sz w:val="24"/>
          <w:szCs w:val="24"/>
        </w:rPr>
        <w:t>监检机构根据确定的境外监检项目，派出监检员到境外按照本规程</w:t>
      </w:r>
      <w:r>
        <w:rPr>
          <w:rFonts w:ascii="宋体" w:hAnsi="宋体" w:eastAsia="宋体" w:cs="宋体"/>
          <w:spacing w:val="-61"/>
          <w:position w:val="12"/>
          <w:sz w:val="24"/>
          <w:szCs w:val="24"/>
        </w:rPr>
        <w:t xml:space="preserve"> </w:t>
      </w:r>
      <w:r>
        <w:rPr>
          <w:rFonts w:ascii="Times New Roman" w:hAnsi="Times New Roman" w:eastAsia="Times New Roman" w:cs="Times New Roman"/>
          <w:spacing w:val="6"/>
          <w:position w:val="12"/>
          <w:sz w:val="24"/>
          <w:szCs w:val="24"/>
        </w:rPr>
        <w:t xml:space="preserve">6.2 </w:t>
      </w:r>
      <w:r>
        <w:rPr>
          <w:rFonts w:ascii="宋体" w:hAnsi="宋体" w:eastAsia="宋体" w:cs="宋体"/>
          <w:spacing w:val="6"/>
          <w:position w:val="12"/>
          <w:sz w:val="24"/>
          <w:szCs w:val="24"/>
        </w:rPr>
        <w:t>的要求进</w:t>
      </w:r>
    </w:p>
    <w:p>
      <w:pPr>
        <w:spacing w:before="1" w:line="209" w:lineRule="auto"/>
        <w:ind w:left="1422"/>
        <w:rPr>
          <w:rFonts w:ascii="宋体" w:hAnsi="宋体" w:eastAsia="宋体" w:cs="宋体"/>
          <w:sz w:val="24"/>
          <w:szCs w:val="24"/>
        </w:rPr>
      </w:pPr>
      <w:r>
        <w:rPr>
          <w:rFonts w:ascii="宋体" w:hAnsi="宋体" w:eastAsia="宋体" w:cs="宋体"/>
          <w:spacing w:val="-2"/>
          <w:sz w:val="24"/>
          <w:szCs w:val="24"/>
        </w:rPr>
        <w:t>行监检。</w:t>
      </w:r>
    </w:p>
    <w:p>
      <w:pPr>
        <w:spacing w:before="129" w:line="209" w:lineRule="auto"/>
        <w:ind w:left="1927"/>
        <w:rPr>
          <w:rFonts w:ascii="宋体" w:hAnsi="宋体" w:eastAsia="宋体" w:cs="宋体"/>
          <w:sz w:val="24"/>
          <w:szCs w:val="24"/>
        </w:rPr>
      </w:pPr>
      <w:r>
        <w:rPr>
          <w:rFonts w:ascii="黑体" w:hAnsi="黑体" w:eastAsia="黑体" w:cs="黑体"/>
          <w:spacing w:val="1"/>
          <w:sz w:val="24"/>
          <w:szCs w:val="24"/>
        </w:rPr>
        <w:t>6.4.7</w:t>
      </w:r>
      <w:r>
        <w:rPr>
          <w:rFonts w:ascii="黑体" w:hAnsi="黑体" w:eastAsia="黑体" w:cs="黑体"/>
          <w:spacing w:val="18"/>
          <w:sz w:val="24"/>
          <w:szCs w:val="24"/>
        </w:rPr>
        <w:t xml:space="preserve">  </w:t>
      </w:r>
      <w:r>
        <w:rPr>
          <w:rFonts w:ascii="宋体" w:hAnsi="宋体" w:eastAsia="宋体" w:cs="宋体"/>
          <w:spacing w:val="1"/>
          <w:sz w:val="24"/>
          <w:szCs w:val="24"/>
        </w:rPr>
        <w:t>到岸检验</w:t>
      </w:r>
    </w:p>
    <w:p>
      <w:pPr>
        <w:spacing w:before="121" w:line="320" w:lineRule="exact"/>
        <w:ind w:left="1917"/>
        <w:rPr>
          <w:rFonts w:ascii="宋体" w:hAnsi="宋体" w:eastAsia="宋体" w:cs="宋体"/>
          <w:sz w:val="24"/>
          <w:szCs w:val="24"/>
        </w:rPr>
      </w:pPr>
      <w:r>
        <w:rPr>
          <w:rFonts w:ascii="宋体" w:hAnsi="宋体" w:eastAsia="宋体" w:cs="宋体"/>
          <w:spacing w:val="6"/>
          <w:position w:val="1"/>
          <w:sz w:val="24"/>
          <w:szCs w:val="24"/>
        </w:rPr>
        <w:t>监检机构根据确定的到岸检验项目，重点对以下项目进行检验：</w:t>
      </w:r>
    </w:p>
    <w:p>
      <w:pPr>
        <w:spacing w:before="79"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)主要受压元件的厚度；</w:t>
      </w:r>
    </w:p>
    <w:p>
      <w:pPr>
        <w:spacing w:before="80"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2</w:t>
      </w:r>
      <w:r>
        <w:rPr>
          <w:rFonts w:ascii="宋体" w:hAnsi="宋体" w:eastAsia="宋体" w:cs="宋体"/>
          <w:spacing w:val="1"/>
          <w:position w:val="1"/>
          <w:sz w:val="24"/>
          <w:szCs w:val="24"/>
        </w:rPr>
        <w:t>)外观及几何尺寸等宏观检验；</w:t>
      </w:r>
    </w:p>
    <w:p>
      <w:pPr>
        <w:spacing w:before="82" w:line="399" w:lineRule="exact"/>
        <w:ind w:left="1965"/>
        <w:rPr>
          <w:rFonts w:ascii="宋体" w:hAnsi="宋体" w:eastAsia="宋体" w:cs="宋体"/>
          <w:sz w:val="24"/>
          <w:szCs w:val="24"/>
        </w:rPr>
      </w:pPr>
      <w:r>
        <w:rPr>
          <w:rFonts w:ascii="宋体" w:hAnsi="宋体" w:eastAsia="宋体" w:cs="宋体"/>
          <w:spacing w:val="6"/>
          <w:position w:val="11"/>
          <w:sz w:val="24"/>
          <w:szCs w:val="24"/>
        </w:rPr>
        <w:t>(</w:t>
      </w:r>
      <w:r>
        <w:rPr>
          <w:rFonts w:ascii="Times New Roman" w:hAnsi="Times New Roman" w:eastAsia="Times New Roman" w:cs="Times New Roman"/>
          <w:spacing w:val="6"/>
          <w:position w:val="11"/>
          <w:sz w:val="24"/>
          <w:szCs w:val="24"/>
        </w:rPr>
        <w:t>3</w:t>
      </w:r>
      <w:r>
        <w:rPr>
          <w:rFonts w:ascii="宋体" w:hAnsi="宋体" w:eastAsia="宋体" w:cs="宋体"/>
          <w:spacing w:val="6"/>
          <w:position w:val="11"/>
          <w:sz w:val="24"/>
          <w:szCs w:val="24"/>
        </w:rPr>
        <w:t>)对接接头的无损检测抽查，抽查数量不少于</w:t>
      </w:r>
      <w:r>
        <w:rPr>
          <w:rFonts w:ascii="宋体" w:hAnsi="宋体" w:eastAsia="宋体" w:cs="宋体"/>
          <w:spacing w:val="-21"/>
          <w:position w:val="11"/>
          <w:sz w:val="24"/>
          <w:szCs w:val="24"/>
        </w:rPr>
        <w:t xml:space="preserve"> </w:t>
      </w:r>
      <w:r>
        <w:rPr>
          <w:rFonts w:ascii="Times New Roman" w:hAnsi="Times New Roman" w:eastAsia="Times New Roman" w:cs="Times New Roman"/>
          <w:spacing w:val="6"/>
          <w:position w:val="11"/>
          <w:sz w:val="24"/>
          <w:szCs w:val="24"/>
        </w:rPr>
        <w:t>10</w:t>
      </w:r>
      <w:r>
        <w:rPr>
          <w:rFonts w:ascii="宋体" w:hAnsi="宋体" w:eastAsia="宋体" w:cs="宋体"/>
          <w:spacing w:val="6"/>
          <w:position w:val="11"/>
          <w:sz w:val="24"/>
          <w:szCs w:val="24"/>
        </w:rPr>
        <w:t>%的对接接头并且不</w:t>
      </w:r>
      <w:r>
        <w:rPr>
          <w:rFonts w:ascii="宋体" w:hAnsi="宋体" w:eastAsia="宋体" w:cs="宋体"/>
          <w:spacing w:val="5"/>
          <w:position w:val="11"/>
          <w:sz w:val="24"/>
          <w:szCs w:val="24"/>
        </w:rPr>
        <w:t>少于</w:t>
      </w:r>
      <w:r>
        <w:rPr>
          <w:rFonts w:ascii="宋体" w:hAnsi="宋体" w:eastAsia="宋体" w:cs="宋体"/>
          <w:spacing w:val="-23"/>
          <w:position w:val="11"/>
          <w:sz w:val="24"/>
          <w:szCs w:val="24"/>
        </w:rPr>
        <w:t xml:space="preserve"> </w:t>
      </w:r>
      <w:r>
        <w:rPr>
          <w:rFonts w:ascii="Times New Roman" w:hAnsi="Times New Roman" w:eastAsia="Times New Roman" w:cs="Times New Roman"/>
          <w:spacing w:val="5"/>
          <w:position w:val="11"/>
          <w:sz w:val="24"/>
          <w:szCs w:val="24"/>
        </w:rPr>
        <w:t xml:space="preserve">1 </w:t>
      </w:r>
      <w:r>
        <w:rPr>
          <w:rFonts w:ascii="宋体" w:hAnsi="宋体" w:eastAsia="宋体" w:cs="宋体"/>
          <w:spacing w:val="5"/>
          <w:position w:val="11"/>
          <w:sz w:val="24"/>
          <w:szCs w:val="24"/>
        </w:rPr>
        <w:t>条</w:t>
      </w:r>
    </w:p>
    <w:p>
      <w:pPr>
        <w:spacing w:before="1" w:line="218" w:lineRule="auto"/>
        <w:ind w:left="1469"/>
        <w:rPr>
          <w:rFonts w:ascii="宋体" w:hAnsi="宋体" w:eastAsia="宋体" w:cs="宋体"/>
          <w:sz w:val="24"/>
          <w:szCs w:val="24"/>
        </w:rPr>
      </w:pPr>
      <w:r>
        <w:rPr>
          <w:rFonts w:ascii="宋体" w:hAnsi="宋体" w:eastAsia="宋体" w:cs="宋体"/>
          <w:spacing w:val="3"/>
          <w:sz w:val="24"/>
          <w:szCs w:val="24"/>
        </w:rPr>
        <w:t>(无法进行无损检测抽查的除外)；</w:t>
      </w:r>
    </w:p>
    <w:p>
      <w:pPr>
        <w:spacing w:before="115" w:line="321" w:lineRule="exact"/>
        <w:ind w:left="1965"/>
        <w:rPr>
          <w:rFonts w:ascii="宋体" w:hAnsi="宋体" w:eastAsia="宋体" w:cs="宋体"/>
          <w:sz w:val="24"/>
          <w:szCs w:val="24"/>
        </w:rPr>
      </w:pP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4</w:t>
      </w:r>
      <w:r>
        <w:rPr>
          <w:rFonts w:ascii="宋体" w:hAnsi="宋体" w:eastAsia="宋体" w:cs="宋体"/>
          <w:spacing w:val="-6"/>
          <w:position w:val="1"/>
          <w:sz w:val="24"/>
          <w:szCs w:val="24"/>
        </w:rPr>
        <w:t>)产品铭牌；</w:t>
      </w:r>
    </w:p>
    <w:p>
      <w:pPr>
        <w:spacing w:before="80" w:line="219"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)相关检验资料审查时，有怀疑的检验项目。</w:t>
      </w:r>
    </w:p>
    <w:p>
      <w:pPr>
        <w:spacing w:before="120" w:line="212" w:lineRule="auto"/>
        <w:ind w:left="1918"/>
        <w:rPr>
          <w:rFonts w:ascii="宋体" w:hAnsi="宋体" w:eastAsia="宋体" w:cs="宋体"/>
          <w:sz w:val="24"/>
          <w:szCs w:val="24"/>
        </w:rPr>
      </w:pPr>
      <w:r>
        <w:rPr>
          <w:rFonts w:ascii="宋体" w:hAnsi="宋体" w:eastAsia="宋体" w:cs="宋体"/>
          <w:spacing w:val="7"/>
          <w:sz w:val="24"/>
          <w:szCs w:val="24"/>
        </w:rPr>
        <w:t>进口压力容器在境外已经我国监检机构进行监检的，不再重复进行到</w:t>
      </w:r>
      <w:r>
        <w:rPr>
          <w:rFonts w:ascii="宋体" w:hAnsi="宋体" w:eastAsia="宋体" w:cs="宋体"/>
          <w:spacing w:val="6"/>
          <w:sz w:val="24"/>
          <w:szCs w:val="24"/>
        </w:rPr>
        <w:t>岸检验。</w:t>
      </w:r>
    </w:p>
    <w:p>
      <w:pPr>
        <w:spacing w:before="124" w:line="212" w:lineRule="auto"/>
        <w:ind w:left="1927"/>
        <w:rPr>
          <w:rFonts w:ascii="宋体" w:hAnsi="宋体" w:eastAsia="宋体" w:cs="宋体"/>
          <w:sz w:val="24"/>
          <w:szCs w:val="24"/>
        </w:rPr>
      </w:pPr>
      <w:r>
        <w:rPr>
          <w:rFonts w:ascii="黑体" w:hAnsi="黑体" w:eastAsia="黑体" w:cs="黑体"/>
          <w:spacing w:val="6"/>
          <w:sz w:val="24"/>
          <w:szCs w:val="24"/>
        </w:rPr>
        <w:t xml:space="preserve">6.4.8  </w:t>
      </w:r>
      <w:r>
        <w:rPr>
          <w:rFonts w:ascii="宋体" w:hAnsi="宋体" w:eastAsia="宋体" w:cs="宋体"/>
          <w:spacing w:val="6"/>
          <w:sz w:val="24"/>
          <w:szCs w:val="24"/>
        </w:rPr>
        <w:t>相关技术文件和检验资料的审查</w:t>
      </w:r>
    </w:p>
    <w:p>
      <w:pPr>
        <w:spacing w:before="122" w:line="402" w:lineRule="exact"/>
        <w:ind w:left="1916"/>
        <w:rPr>
          <w:rFonts w:ascii="宋体" w:hAnsi="宋体" w:eastAsia="宋体" w:cs="宋体"/>
          <w:sz w:val="24"/>
          <w:szCs w:val="24"/>
        </w:rPr>
      </w:pPr>
      <w:r>
        <w:rPr>
          <w:rFonts w:ascii="宋体" w:hAnsi="宋体" w:eastAsia="宋体" w:cs="宋体"/>
          <w:spacing w:val="5"/>
          <w:position w:val="12"/>
          <w:sz w:val="24"/>
          <w:szCs w:val="24"/>
        </w:rPr>
        <w:t>参照本规程</w:t>
      </w:r>
      <w:r>
        <w:rPr>
          <w:rFonts w:ascii="宋体" w:hAnsi="宋体" w:eastAsia="宋体" w:cs="宋体"/>
          <w:spacing w:val="-22"/>
          <w:position w:val="12"/>
          <w:sz w:val="24"/>
          <w:szCs w:val="24"/>
        </w:rPr>
        <w:t xml:space="preserve"> </w:t>
      </w:r>
      <w:r>
        <w:rPr>
          <w:rFonts w:ascii="Times New Roman" w:hAnsi="Times New Roman" w:eastAsia="Times New Roman" w:cs="Times New Roman"/>
          <w:spacing w:val="5"/>
          <w:position w:val="12"/>
          <w:sz w:val="24"/>
          <w:szCs w:val="24"/>
        </w:rPr>
        <w:t>6.1.9</w:t>
      </w:r>
      <w:r>
        <w:rPr>
          <w:rFonts w:ascii="Times New Roman" w:hAnsi="Times New Roman" w:eastAsia="Times New Roman" w:cs="Times New Roman"/>
          <w:spacing w:val="38"/>
          <w:position w:val="12"/>
          <w:sz w:val="24"/>
          <w:szCs w:val="24"/>
        </w:rPr>
        <w:t xml:space="preserve"> </w:t>
      </w:r>
      <w:r>
        <w:rPr>
          <w:rFonts w:ascii="宋体" w:hAnsi="宋体" w:eastAsia="宋体" w:cs="宋体"/>
          <w:spacing w:val="5"/>
          <w:position w:val="12"/>
          <w:sz w:val="24"/>
          <w:szCs w:val="24"/>
        </w:rPr>
        <w:t>和</w:t>
      </w:r>
      <w:r>
        <w:rPr>
          <w:rFonts w:ascii="宋体" w:hAnsi="宋体" w:eastAsia="宋体" w:cs="宋体"/>
          <w:spacing w:val="-22"/>
          <w:position w:val="12"/>
          <w:sz w:val="24"/>
          <w:szCs w:val="24"/>
        </w:rPr>
        <w:t xml:space="preserve"> </w:t>
      </w:r>
      <w:r>
        <w:rPr>
          <w:rFonts w:ascii="Times New Roman" w:hAnsi="Times New Roman" w:eastAsia="Times New Roman" w:cs="Times New Roman"/>
          <w:spacing w:val="5"/>
          <w:position w:val="12"/>
          <w:sz w:val="24"/>
          <w:szCs w:val="24"/>
        </w:rPr>
        <w:t>6.2</w:t>
      </w:r>
      <w:r>
        <w:rPr>
          <w:rFonts w:ascii="Times New Roman" w:hAnsi="Times New Roman" w:eastAsia="Times New Roman" w:cs="Times New Roman"/>
          <w:spacing w:val="48"/>
          <w:position w:val="12"/>
          <w:sz w:val="24"/>
          <w:szCs w:val="24"/>
        </w:rPr>
        <w:t xml:space="preserve"> </w:t>
      </w:r>
      <w:r>
        <w:rPr>
          <w:rFonts w:ascii="宋体" w:hAnsi="宋体" w:eastAsia="宋体" w:cs="宋体"/>
          <w:spacing w:val="5"/>
          <w:position w:val="12"/>
          <w:sz w:val="24"/>
          <w:szCs w:val="24"/>
        </w:rPr>
        <w:t>的要求，确定需要审查的技术文件</w:t>
      </w:r>
      <w:r>
        <w:rPr>
          <w:rFonts w:ascii="宋体" w:hAnsi="宋体" w:eastAsia="宋体" w:cs="宋体"/>
          <w:spacing w:val="4"/>
          <w:position w:val="12"/>
          <w:sz w:val="24"/>
          <w:szCs w:val="24"/>
        </w:rPr>
        <w:t>和检验资料。但以下</w:t>
      </w:r>
    </w:p>
    <w:p>
      <w:pPr>
        <w:spacing w:line="212" w:lineRule="auto"/>
        <w:ind w:left="1423"/>
        <w:rPr>
          <w:rFonts w:ascii="宋体" w:hAnsi="宋体" w:eastAsia="宋体" w:cs="宋体"/>
          <w:sz w:val="24"/>
          <w:szCs w:val="24"/>
        </w:rPr>
      </w:pPr>
      <w:r>
        <w:rPr>
          <w:rFonts w:ascii="宋体" w:hAnsi="宋体" w:eastAsia="宋体" w:cs="宋体"/>
          <w:spacing w:val="4"/>
          <w:sz w:val="24"/>
          <w:szCs w:val="24"/>
        </w:rPr>
        <w:t>技术资料和检验资料应当审查：</w:t>
      </w:r>
    </w:p>
    <w:p>
      <w:pPr>
        <w:spacing w:before="123" w:line="286" w:lineRule="auto"/>
        <w:ind w:left="1423" w:right="1422" w:firstLine="54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)审查压力容器设计文件，当采用国际标准或者境外标准设计的压力容器时，</w:t>
      </w:r>
      <w:r>
        <w:rPr>
          <w:rFonts w:ascii="宋体" w:hAnsi="宋体" w:eastAsia="宋体" w:cs="宋体"/>
          <w:spacing w:val="13"/>
          <w:sz w:val="24"/>
          <w:szCs w:val="24"/>
        </w:rPr>
        <w:t xml:space="preserve"> </w:t>
      </w:r>
      <w:r>
        <w:rPr>
          <w:rFonts w:ascii="宋体" w:hAnsi="宋体" w:eastAsia="宋体" w:cs="宋体"/>
          <w:spacing w:val="11"/>
          <w:sz w:val="24"/>
          <w:szCs w:val="24"/>
        </w:rPr>
        <w:t>还需要审查设计方法、安全系数、风险评估报告、快开门式压力容器的安全联锁装</w:t>
      </w:r>
      <w:r>
        <w:rPr>
          <w:rFonts w:ascii="宋体" w:hAnsi="宋体" w:eastAsia="宋体" w:cs="宋体"/>
          <w:spacing w:val="17"/>
          <w:sz w:val="24"/>
          <w:szCs w:val="24"/>
        </w:rPr>
        <w:t xml:space="preserve"> </w:t>
      </w:r>
      <w:r>
        <w:rPr>
          <w:rFonts w:ascii="宋体" w:hAnsi="宋体" w:eastAsia="宋体" w:cs="宋体"/>
          <w:spacing w:val="4"/>
          <w:sz w:val="24"/>
          <w:szCs w:val="24"/>
        </w:rPr>
        <w:t>置与本规程基本安全要求的符合性；</w:t>
      </w:r>
    </w:p>
    <w:p>
      <w:pPr>
        <w:spacing w:before="80" w:line="277" w:lineRule="auto"/>
        <w:ind w:left="1423" w:right="1430" w:firstLine="541"/>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2</w:t>
      </w:r>
      <w:r>
        <w:rPr>
          <w:rFonts w:ascii="宋体" w:hAnsi="宋体" w:eastAsia="宋体" w:cs="宋体"/>
          <w:spacing w:val="13"/>
          <w:sz w:val="24"/>
          <w:szCs w:val="24"/>
        </w:rPr>
        <w:t>)审查压力容器主要受压元件的材料清单及质量证明文件，审查材料化学成</w:t>
      </w:r>
      <w:r>
        <w:rPr>
          <w:rFonts w:ascii="宋体" w:hAnsi="宋体" w:eastAsia="宋体" w:cs="宋体"/>
          <w:spacing w:val="8"/>
          <w:sz w:val="24"/>
          <w:szCs w:val="24"/>
        </w:rPr>
        <w:t xml:space="preserve"> </w:t>
      </w:r>
      <w:r>
        <w:rPr>
          <w:rFonts w:ascii="宋体" w:hAnsi="宋体" w:eastAsia="宋体" w:cs="宋体"/>
          <w:spacing w:val="6"/>
          <w:sz w:val="24"/>
          <w:szCs w:val="24"/>
        </w:rPr>
        <w:t>分、力学性能和钢板的超声检测与本规程基本安全要求的符合性；</w:t>
      </w:r>
    </w:p>
    <w:p>
      <w:pPr>
        <w:spacing w:before="81" w:line="277" w:lineRule="auto"/>
        <w:ind w:left="1422" w:right="1417" w:firstLine="54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)境外监检时，还应当审查压力容器焊</w:t>
      </w:r>
      <w:r>
        <w:rPr>
          <w:rFonts w:ascii="宋体" w:hAnsi="宋体" w:eastAsia="宋体" w:cs="宋体"/>
          <w:spacing w:val="6"/>
          <w:sz w:val="24"/>
          <w:szCs w:val="24"/>
        </w:rPr>
        <w:t>接工艺规程与焊接工艺评定报告的符合</w:t>
      </w:r>
      <w:r>
        <w:rPr>
          <w:rFonts w:ascii="宋体" w:hAnsi="宋体" w:eastAsia="宋体" w:cs="宋体"/>
          <w:sz w:val="24"/>
          <w:szCs w:val="24"/>
        </w:rPr>
        <w:t xml:space="preserve"> </w:t>
      </w:r>
      <w:r>
        <w:rPr>
          <w:rFonts w:ascii="宋体" w:hAnsi="宋体" w:eastAsia="宋体" w:cs="宋体"/>
          <w:spacing w:val="6"/>
          <w:sz w:val="24"/>
          <w:szCs w:val="24"/>
        </w:rPr>
        <w:t>性，审查压力容器焊接记录与焊接工艺规程的符</w:t>
      </w:r>
      <w:r>
        <w:rPr>
          <w:rFonts w:ascii="宋体" w:hAnsi="宋体" w:eastAsia="宋体" w:cs="宋体"/>
          <w:spacing w:val="5"/>
          <w:sz w:val="24"/>
          <w:szCs w:val="24"/>
        </w:rPr>
        <w:t>合性；</w:t>
      </w:r>
    </w:p>
    <w:p>
      <w:pPr>
        <w:spacing w:line="277" w:lineRule="auto"/>
        <w:rPr>
          <w:rFonts w:ascii="宋体" w:hAnsi="宋体" w:eastAsia="宋体" w:cs="宋体"/>
          <w:sz w:val="24"/>
          <w:szCs w:val="24"/>
        </w:rPr>
        <w:sectPr>
          <w:headerReference r:id="rId126" w:type="default"/>
          <w:footerReference r:id="rId127" w:type="default"/>
          <w:pgSz w:w="11905" w:h="16840"/>
          <w:pgMar w:top="1503" w:right="4" w:bottom="1325" w:left="0" w:header="1228" w:footer="1138" w:gutter="0"/>
          <w:cols w:space="720" w:num="1"/>
        </w:sectPr>
      </w:pPr>
    </w:p>
    <w:p>
      <w:pPr>
        <w:pStyle w:val="2"/>
        <w:spacing w:line="261" w:lineRule="auto"/>
      </w:pPr>
      <w:r>
        <w:pict>
          <v:shape id="_x0000_s1101" o:spid="_x0000_s1101" o:spt="202" type="#_x0000_t202" style="position:absolute;left:0pt;margin-left:69.8pt;margin-top:779.1pt;height:7pt;width:44.25pt;mso-position-horizontal-relative:page;mso-position-vertical-relative:page;z-index:252128256;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76" w:lineRule="auto"/>
        <w:ind w:left="1423" w:right="1417"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4</w:t>
      </w:r>
      <w:r>
        <w:rPr>
          <w:rFonts w:ascii="宋体" w:hAnsi="宋体" w:eastAsia="宋体" w:cs="宋体"/>
          <w:spacing w:val="7"/>
          <w:sz w:val="24"/>
          <w:szCs w:val="24"/>
        </w:rPr>
        <w:t>)审查压力容器产品焊接试件检验报告</w:t>
      </w:r>
      <w:r>
        <w:rPr>
          <w:rFonts w:ascii="宋体" w:hAnsi="宋体" w:eastAsia="宋体" w:cs="宋体"/>
          <w:spacing w:val="6"/>
          <w:sz w:val="24"/>
          <w:szCs w:val="24"/>
        </w:rPr>
        <w:t>，当采用国际标准或者境外标准设计的</w:t>
      </w:r>
      <w:r>
        <w:rPr>
          <w:rFonts w:ascii="宋体" w:hAnsi="宋体" w:eastAsia="宋体" w:cs="宋体"/>
          <w:sz w:val="24"/>
          <w:szCs w:val="24"/>
        </w:rPr>
        <w:t xml:space="preserve"> </w:t>
      </w:r>
      <w:r>
        <w:rPr>
          <w:rFonts w:ascii="宋体" w:hAnsi="宋体" w:eastAsia="宋体" w:cs="宋体"/>
          <w:spacing w:val="7"/>
          <w:sz w:val="24"/>
          <w:szCs w:val="24"/>
        </w:rPr>
        <w:t>压力容器时，还需要审查产品焊接试件的制</w:t>
      </w:r>
      <w:r>
        <w:rPr>
          <w:rFonts w:ascii="宋体" w:hAnsi="宋体" w:eastAsia="宋体" w:cs="宋体"/>
          <w:spacing w:val="6"/>
          <w:sz w:val="24"/>
          <w:szCs w:val="24"/>
        </w:rPr>
        <w:t>备与本规程基本安全要求的符合性；</w:t>
      </w:r>
    </w:p>
    <w:p>
      <w:pPr>
        <w:spacing w:before="82" w:line="217" w:lineRule="auto"/>
        <w:ind w:left="1965"/>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5</w:t>
      </w:r>
      <w:r>
        <w:rPr>
          <w:rFonts w:ascii="宋体" w:hAnsi="宋体" w:eastAsia="宋体" w:cs="宋体"/>
          <w:spacing w:val="7"/>
          <w:sz w:val="24"/>
          <w:szCs w:val="24"/>
        </w:rPr>
        <w:t>)审查压力容器无损检测报告，当采用</w:t>
      </w:r>
      <w:r>
        <w:rPr>
          <w:rFonts w:ascii="宋体" w:hAnsi="宋体" w:eastAsia="宋体" w:cs="宋体"/>
          <w:spacing w:val="6"/>
          <w:sz w:val="24"/>
          <w:szCs w:val="24"/>
        </w:rPr>
        <w:t>国际标准或者境外标准设计的压力容器</w:t>
      </w:r>
    </w:p>
    <w:p>
      <w:pPr>
        <w:spacing w:before="116" w:line="399" w:lineRule="exact"/>
        <w:ind w:left="1435"/>
        <w:rPr>
          <w:rFonts w:ascii="宋体" w:hAnsi="宋体" w:eastAsia="宋体" w:cs="宋体"/>
          <w:sz w:val="24"/>
          <w:szCs w:val="24"/>
        </w:rPr>
      </w:pPr>
      <w:r>
        <w:rPr>
          <w:rFonts w:ascii="宋体" w:hAnsi="宋体" w:eastAsia="宋体" w:cs="宋体"/>
          <w:spacing w:val="6"/>
          <w:position w:val="10"/>
          <w:sz w:val="24"/>
          <w:szCs w:val="24"/>
        </w:rPr>
        <w:t>时，还需要审查无损检测方法、比例与本规程基本安全要求的符合性；</w:t>
      </w:r>
    </w:p>
    <w:p>
      <w:pPr>
        <w:spacing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6</w:t>
      </w:r>
      <w:r>
        <w:rPr>
          <w:rFonts w:ascii="宋体" w:hAnsi="宋体" w:eastAsia="宋体" w:cs="宋体"/>
          <w:spacing w:val="4"/>
          <w:position w:val="1"/>
          <w:sz w:val="24"/>
          <w:szCs w:val="24"/>
        </w:rPr>
        <w:t>)境外监检时，还应当审查压力容器焊缝射线检测</w:t>
      </w:r>
      <w:r>
        <w:rPr>
          <w:rFonts w:ascii="宋体" w:hAnsi="宋体" w:eastAsia="宋体" w:cs="宋体"/>
          <w:spacing w:val="3"/>
          <w:position w:val="1"/>
          <w:sz w:val="24"/>
          <w:szCs w:val="24"/>
        </w:rPr>
        <w:t>底片；</w:t>
      </w:r>
    </w:p>
    <w:p>
      <w:pPr>
        <w:spacing w:before="78" w:line="319"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7</w:t>
      </w:r>
      <w:r>
        <w:rPr>
          <w:rFonts w:ascii="宋体" w:hAnsi="宋体" w:eastAsia="宋体" w:cs="宋体"/>
          <w:position w:val="1"/>
          <w:sz w:val="24"/>
          <w:szCs w:val="24"/>
        </w:rPr>
        <w:t>)审查压力容器热处理报告；</w:t>
      </w:r>
    </w:p>
    <w:p>
      <w:pPr>
        <w:spacing w:before="82" w:line="319"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8</w:t>
      </w:r>
      <w:r>
        <w:rPr>
          <w:rFonts w:ascii="宋体" w:hAnsi="宋体" w:eastAsia="宋体" w:cs="宋体"/>
          <w:spacing w:val="2"/>
          <w:position w:val="1"/>
          <w:sz w:val="24"/>
          <w:szCs w:val="24"/>
        </w:rPr>
        <w:t>)审查压力容器外观及几何尺寸检验报告；</w:t>
      </w:r>
    </w:p>
    <w:p>
      <w:pPr>
        <w:spacing w:before="83" w:line="276" w:lineRule="auto"/>
        <w:ind w:left="1442" w:right="1417" w:firstLine="52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9</w:t>
      </w:r>
      <w:r>
        <w:rPr>
          <w:rFonts w:ascii="宋体" w:hAnsi="宋体" w:eastAsia="宋体" w:cs="宋体"/>
          <w:spacing w:val="7"/>
          <w:sz w:val="24"/>
          <w:szCs w:val="24"/>
        </w:rPr>
        <w:t>)审查压力容器耐压试验和泄漏试验报</w:t>
      </w:r>
      <w:r>
        <w:rPr>
          <w:rFonts w:ascii="宋体" w:hAnsi="宋体" w:eastAsia="宋体" w:cs="宋体"/>
          <w:spacing w:val="6"/>
          <w:sz w:val="24"/>
          <w:szCs w:val="24"/>
        </w:rPr>
        <w:t>告，当采用国际标准或者境外标准设计</w:t>
      </w:r>
      <w:r>
        <w:rPr>
          <w:rFonts w:ascii="宋体" w:hAnsi="宋体" w:eastAsia="宋体" w:cs="宋体"/>
          <w:sz w:val="24"/>
          <w:szCs w:val="24"/>
        </w:rPr>
        <w:t xml:space="preserve"> </w:t>
      </w:r>
      <w:r>
        <w:rPr>
          <w:rFonts w:ascii="宋体" w:hAnsi="宋体" w:eastAsia="宋体" w:cs="宋体"/>
          <w:spacing w:val="6"/>
          <w:sz w:val="24"/>
          <w:szCs w:val="24"/>
        </w:rPr>
        <w:t>的压力容器时，还需要审查试验方法、压力系数与本规程基本安全要求的符合性；</w:t>
      </w:r>
    </w:p>
    <w:p>
      <w:pPr>
        <w:spacing w:before="82" w:line="219"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10</w:t>
      </w:r>
      <w:r>
        <w:rPr>
          <w:rFonts w:ascii="宋体" w:hAnsi="宋体" w:eastAsia="宋体" w:cs="宋体"/>
          <w:spacing w:val="2"/>
          <w:sz w:val="24"/>
          <w:szCs w:val="24"/>
        </w:rPr>
        <w:t>)审查压力容器出厂(竣工)资料。</w:t>
      </w:r>
    </w:p>
    <w:p>
      <w:pPr>
        <w:spacing w:before="120" w:line="210" w:lineRule="auto"/>
        <w:ind w:left="1927"/>
        <w:rPr>
          <w:rFonts w:ascii="宋体" w:hAnsi="宋体" w:eastAsia="宋体" w:cs="宋体"/>
          <w:sz w:val="24"/>
          <w:szCs w:val="24"/>
        </w:rPr>
      </w:pPr>
      <w:r>
        <w:rPr>
          <w:rFonts w:ascii="黑体" w:hAnsi="黑体" w:eastAsia="黑体" w:cs="黑体"/>
          <w:spacing w:val="5"/>
          <w:sz w:val="24"/>
          <w:szCs w:val="24"/>
        </w:rPr>
        <w:t xml:space="preserve">6.4.9  </w:t>
      </w:r>
      <w:r>
        <w:rPr>
          <w:rFonts w:ascii="宋体" w:hAnsi="宋体" w:eastAsia="宋体" w:cs="宋体"/>
          <w:spacing w:val="5"/>
          <w:sz w:val="24"/>
          <w:szCs w:val="24"/>
        </w:rPr>
        <w:t>监检钢印与监检证书</w:t>
      </w:r>
    </w:p>
    <w:p>
      <w:pPr>
        <w:spacing w:before="122" w:line="403" w:lineRule="exact"/>
        <w:ind w:left="1917"/>
        <w:rPr>
          <w:rFonts w:ascii="宋体" w:hAnsi="宋体" w:eastAsia="宋体" w:cs="宋体"/>
          <w:sz w:val="24"/>
          <w:szCs w:val="24"/>
        </w:rPr>
      </w:pPr>
      <w:r>
        <w:rPr>
          <w:rFonts w:ascii="宋体" w:hAnsi="宋体" w:eastAsia="宋体" w:cs="宋体"/>
          <w:spacing w:val="5"/>
          <w:position w:val="12"/>
          <w:sz w:val="24"/>
          <w:szCs w:val="24"/>
        </w:rPr>
        <w:t>监检合格后，监检员按照本规程</w:t>
      </w:r>
      <w:r>
        <w:rPr>
          <w:rFonts w:ascii="宋体" w:hAnsi="宋体" w:eastAsia="宋体" w:cs="宋体"/>
          <w:spacing w:val="-42"/>
          <w:position w:val="12"/>
          <w:sz w:val="24"/>
          <w:szCs w:val="24"/>
        </w:rPr>
        <w:t xml:space="preserve"> </w:t>
      </w:r>
      <w:r>
        <w:rPr>
          <w:rFonts w:ascii="Times New Roman" w:hAnsi="Times New Roman" w:eastAsia="Times New Roman" w:cs="Times New Roman"/>
          <w:spacing w:val="5"/>
          <w:position w:val="12"/>
          <w:sz w:val="24"/>
          <w:szCs w:val="24"/>
        </w:rPr>
        <w:t xml:space="preserve">6.1.6 </w:t>
      </w:r>
      <w:r>
        <w:rPr>
          <w:rFonts w:ascii="宋体" w:hAnsi="宋体" w:eastAsia="宋体" w:cs="宋体"/>
          <w:spacing w:val="5"/>
          <w:position w:val="12"/>
          <w:sz w:val="24"/>
          <w:szCs w:val="24"/>
        </w:rPr>
        <w:t>第(</w:t>
      </w:r>
      <w:r>
        <w:rPr>
          <w:rFonts w:ascii="Times New Roman" w:hAnsi="Times New Roman" w:eastAsia="Times New Roman" w:cs="Times New Roman"/>
          <w:spacing w:val="5"/>
          <w:position w:val="12"/>
          <w:sz w:val="24"/>
          <w:szCs w:val="24"/>
        </w:rPr>
        <w:t>6</w:t>
      </w:r>
      <w:r>
        <w:rPr>
          <w:rFonts w:ascii="宋体" w:hAnsi="宋体" w:eastAsia="宋体" w:cs="宋体"/>
          <w:spacing w:val="5"/>
          <w:position w:val="12"/>
          <w:sz w:val="24"/>
          <w:szCs w:val="24"/>
        </w:rPr>
        <w:t>)项的</w:t>
      </w:r>
      <w:r>
        <w:rPr>
          <w:rFonts w:ascii="宋体" w:hAnsi="宋体" w:eastAsia="宋体" w:cs="宋体"/>
          <w:spacing w:val="4"/>
          <w:position w:val="12"/>
          <w:sz w:val="24"/>
          <w:szCs w:val="24"/>
        </w:rPr>
        <w:t>要求，打监检钢印并且出具《进</w:t>
      </w:r>
    </w:p>
    <w:p>
      <w:pPr>
        <w:spacing w:before="1" w:line="213" w:lineRule="auto"/>
        <w:ind w:left="1462"/>
        <w:rPr>
          <w:rFonts w:ascii="宋体" w:hAnsi="宋体" w:eastAsia="宋体" w:cs="宋体"/>
          <w:sz w:val="24"/>
          <w:szCs w:val="24"/>
        </w:rPr>
      </w:pPr>
      <w:r>
        <w:rPr>
          <w:rFonts w:ascii="宋体" w:hAnsi="宋体" w:eastAsia="宋体" w:cs="宋体"/>
          <w:spacing w:val="3"/>
          <w:sz w:val="24"/>
          <w:szCs w:val="24"/>
        </w:rPr>
        <w:t>口特种设备安全性能监督检验证书》。</w:t>
      </w:r>
    </w:p>
    <w:p>
      <w:pPr>
        <w:spacing w:before="208" w:line="211" w:lineRule="auto"/>
        <w:ind w:left="1927"/>
        <w:rPr>
          <w:rFonts w:ascii="宋体" w:hAnsi="宋体" w:eastAsia="宋体" w:cs="宋体"/>
          <w:sz w:val="24"/>
          <w:szCs w:val="24"/>
        </w:rPr>
      </w:pPr>
      <w:r>
        <w:rPr>
          <w:rFonts w:ascii="黑体" w:hAnsi="黑体" w:eastAsia="黑体" w:cs="黑体"/>
          <w:spacing w:val="5"/>
          <w:sz w:val="24"/>
          <w:szCs w:val="24"/>
        </w:rPr>
        <w:t xml:space="preserve">6.5  </w:t>
      </w:r>
      <w:r>
        <w:rPr>
          <w:rFonts w:ascii="宋体" w:hAnsi="宋体" w:eastAsia="宋体" w:cs="宋体"/>
          <w:spacing w:val="5"/>
          <w:sz w:val="24"/>
          <w:szCs w:val="24"/>
        </w:rPr>
        <w:t>批量制造产品的监检方法</w:t>
      </w:r>
    </w:p>
    <w:p>
      <w:pPr>
        <w:spacing w:before="187" w:line="209" w:lineRule="auto"/>
        <w:ind w:left="1927"/>
        <w:rPr>
          <w:rFonts w:ascii="宋体" w:hAnsi="宋体" w:eastAsia="宋体" w:cs="宋体"/>
          <w:sz w:val="24"/>
          <w:szCs w:val="24"/>
        </w:rPr>
      </w:pPr>
      <w:r>
        <w:rPr>
          <w:rFonts w:ascii="黑体" w:hAnsi="黑体" w:eastAsia="黑体" w:cs="黑体"/>
          <w:spacing w:val="2"/>
          <w:sz w:val="24"/>
          <w:szCs w:val="24"/>
        </w:rPr>
        <w:t>6.5.1</w:t>
      </w:r>
      <w:r>
        <w:rPr>
          <w:rFonts w:ascii="黑体" w:hAnsi="黑体" w:eastAsia="黑体" w:cs="黑体"/>
          <w:spacing w:val="14"/>
          <w:sz w:val="24"/>
          <w:szCs w:val="24"/>
        </w:rPr>
        <w:t xml:space="preserve">  </w:t>
      </w:r>
      <w:r>
        <w:rPr>
          <w:rFonts w:ascii="宋体" w:hAnsi="宋体" w:eastAsia="宋体" w:cs="宋体"/>
          <w:spacing w:val="2"/>
          <w:sz w:val="24"/>
          <w:szCs w:val="24"/>
        </w:rPr>
        <w:t>适用范围</w:t>
      </w:r>
    </w:p>
    <w:p>
      <w:pPr>
        <w:spacing w:before="123" w:line="261" w:lineRule="auto"/>
        <w:ind w:left="1423" w:right="1421" w:firstLine="493"/>
        <w:rPr>
          <w:rFonts w:ascii="宋体" w:hAnsi="宋体" w:eastAsia="宋体" w:cs="宋体"/>
          <w:sz w:val="24"/>
          <w:szCs w:val="24"/>
        </w:rPr>
      </w:pPr>
      <w:r>
        <w:rPr>
          <w:rFonts w:ascii="宋体" w:hAnsi="宋体" w:eastAsia="宋体" w:cs="宋体"/>
          <w:spacing w:val="12"/>
          <w:sz w:val="24"/>
          <w:szCs w:val="24"/>
        </w:rPr>
        <w:t>适用于组批制造的蓄能器、简单压力容器、具有焊缝的封头</w:t>
      </w:r>
      <w:r>
        <w:rPr>
          <w:rFonts w:ascii="宋体" w:hAnsi="宋体" w:eastAsia="宋体" w:cs="宋体"/>
          <w:spacing w:val="11"/>
          <w:sz w:val="24"/>
          <w:szCs w:val="24"/>
        </w:rPr>
        <w:t>和同时满足以下条</w:t>
      </w:r>
      <w:r>
        <w:rPr>
          <w:rFonts w:ascii="宋体" w:hAnsi="宋体" w:eastAsia="宋体" w:cs="宋体"/>
          <w:sz w:val="24"/>
          <w:szCs w:val="24"/>
        </w:rPr>
        <w:t xml:space="preserve"> </w:t>
      </w:r>
      <w:r>
        <w:rPr>
          <w:rFonts w:ascii="宋体" w:hAnsi="宋体" w:eastAsia="宋体" w:cs="宋体"/>
          <w:spacing w:val="3"/>
          <w:sz w:val="24"/>
          <w:szCs w:val="24"/>
        </w:rPr>
        <w:t>件的容积小于</w:t>
      </w:r>
      <w:r>
        <w:rPr>
          <w:rFonts w:ascii="宋体" w:hAnsi="宋体" w:eastAsia="宋体" w:cs="宋体"/>
          <w:spacing w:val="-27"/>
          <w:sz w:val="24"/>
          <w:szCs w:val="24"/>
        </w:rPr>
        <w:t xml:space="preserve"> </w:t>
      </w:r>
      <w:r>
        <w:rPr>
          <w:rFonts w:ascii="Times New Roman" w:hAnsi="Times New Roman" w:eastAsia="Times New Roman" w:cs="Times New Roman"/>
          <w:spacing w:val="3"/>
          <w:sz w:val="24"/>
          <w:szCs w:val="24"/>
        </w:rPr>
        <w:t>5m</w:t>
      </w:r>
      <w:r>
        <w:rPr>
          <w:rFonts w:ascii="Times New Roman" w:hAnsi="Times New Roman" w:eastAsia="Times New Roman" w:cs="Times New Roman"/>
          <w:spacing w:val="3"/>
          <w:position w:val="10"/>
          <w:sz w:val="15"/>
          <w:szCs w:val="15"/>
        </w:rPr>
        <w:t>3</w:t>
      </w:r>
      <w:r>
        <w:rPr>
          <w:rFonts w:ascii="Times New Roman" w:hAnsi="Times New Roman" w:eastAsia="Times New Roman" w:cs="Times New Roman"/>
          <w:spacing w:val="35"/>
          <w:position w:val="10"/>
          <w:sz w:val="15"/>
          <w:szCs w:val="15"/>
        </w:rPr>
        <w:t xml:space="preserve"> </w:t>
      </w:r>
      <w:r>
        <w:rPr>
          <w:rFonts w:ascii="宋体" w:hAnsi="宋体" w:eastAsia="宋体" w:cs="宋体"/>
          <w:spacing w:val="3"/>
          <w:sz w:val="24"/>
          <w:szCs w:val="24"/>
        </w:rPr>
        <w:t>的第Ⅰ类和第Ⅱ类压力容器的监检：</w:t>
      </w:r>
    </w:p>
    <w:p>
      <w:pPr>
        <w:spacing w:before="117" w:line="278" w:lineRule="auto"/>
        <w:ind w:left="1423" w:right="1421" w:firstLine="542"/>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1</w:t>
      </w:r>
      <w:r>
        <w:rPr>
          <w:rFonts w:ascii="宋体" w:hAnsi="宋体" w:eastAsia="宋体" w:cs="宋体"/>
          <w:spacing w:val="13"/>
          <w:sz w:val="24"/>
          <w:szCs w:val="24"/>
        </w:rPr>
        <w:t>)采用相同的设计文件、相同的工艺文件、相同的质量计划，相同牌号的材</w:t>
      </w:r>
      <w:r>
        <w:rPr>
          <w:rFonts w:ascii="宋体" w:hAnsi="宋体" w:eastAsia="宋体" w:cs="宋体"/>
          <w:spacing w:val="17"/>
          <w:sz w:val="24"/>
          <w:szCs w:val="24"/>
        </w:rPr>
        <w:t xml:space="preserve"> </w:t>
      </w:r>
      <w:r>
        <w:rPr>
          <w:rFonts w:ascii="宋体" w:hAnsi="宋体" w:eastAsia="宋体" w:cs="宋体"/>
          <w:spacing w:val="4"/>
          <w:sz w:val="24"/>
          <w:szCs w:val="24"/>
        </w:rPr>
        <w:t>料、同一生产计划号、制造数量不少于</w:t>
      </w:r>
      <w:r>
        <w:rPr>
          <w:rFonts w:ascii="宋体" w:hAnsi="宋体" w:eastAsia="宋体" w:cs="宋体"/>
          <w:spacing w:val="-29"/>
          <w:sz w:val="24"/>
          <w:szCs w:val="24"/>
        </w:rPr>
        <w:t xml:space="preserve"> </w:t>
      </w:r>
      <w:r>
        <w:rPr>
          <w:rFonts w:ascii="Times New Roman" w:hAnsi="Times New Roman" w:eastAsia="Times New Roman" w:cs="Times New Roman"/>
          <w:spacing w:val="4"/>
          <w:sz w:val="24"/>
          <w:szCs w:val="24"/>
        </w:rPr>
        <w:t>30</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台并且出厂编号连续；</w:t>
      </w:r>
    </w:p>
    <w:p>
      <w:pPr>
        <w:spacing w:before="79"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)不需要制备产品焊接试件或者进行焊后热</w:t>
      </w:r>
      <w:r>
        <w:rPr>
          <w:rFonts w:ascii="宋体" w:hAnsi="宋体" w:eastAsia="宋体" w:cs="宋体"/>
          <w:spacing w:val="3"/>
          <w:position w:val="1"/>
          <w:sz w:val="24"/>
          <w:szCs w:val="24"/>
        </w:rPr>
        <w:t>处理。</w:t>
      </w:r>
    </w:p>
    <w:p>
      <w:pPr>
        <w:spacing w:before="82" w:line="402" w:lineRule="exact"/>
        <w:ind w:left="1918"/>
        <w:rPr>
          <w:rFonts w:ascii="宋体" w:hAnsi="宋体" w:eastAsia="宋体" w:cs="宋体"/>
          <w:sz w:val="24"/>
          <w:szCs w:val="24"/>
        </w:rPr>
      </w:pPr>
      <w:r>
        <w:rPr>
          <w:rFonts w:ascii="宋体" w:hAnsi="宋体" w:eastAsia="宋体" w:cs="宋体"/>
          <w:spacing w:val="12"/>
          <w:position w:val="12"/>
          <w:sz w:val="24"/>
          <w:szCs w:val="24"/>
        </w:rPr>
        <w:t>受检单位向监检机构提出实施批量制造产品监检的申请，</w:t>
      </w:r>
      <w:r>
        <w:rPr>
          <w:rFonts w:ascii="宋体" w:hAnsi="宋体" w:eastAsia="宋体" w:cs="宋体"/>
          <w:spacing w:val="11"/>
          <w:position w:val="12"/>
          <w:sz w:val="24"/>
          <w:szCs w:val="24"/>
        </w:rPr>
        <w:t>监检机构确认产品满</w:t>
      </w:r>
    </w:p>
    <w:p>
      <w:pPr>
        <w:spacing w:before="1" w:line="213" w:lineRule="auto"/>
        <w:ind w:left="1427"/>
        <w:rPr>
          <w:rFonts w:ascii="宋体" w:hAnsi="宋体" w:eastAsia="宋体" w:cs="宋体"/>
          <w:sz w:val="24"/>
          <w:szCs w:val="24"/>
        </w:rPr>
      </w:pPr>
      <w:r>
        <w:rPr>
          <w:rFonts w:ascii="宋体" w:hAnsi="宋体" w:eastAsia="宋体" w:cs="宋体"/>
          <w:spacing w:val="4"/>
          <w:sz w:val="24"/>
          <w:szCs w:val="24"/>
        </w:rPr>
        <w:t>足批量要求后实施监检。</w:t>
      </w:r>
    </w:p>
    <w:p>
      <w:pPr>
        <w:spacing w:before="121" w:line="214" w:lineRule="auto"/>
        <w:ind w:left="1927"/>
        <w:rPr>
          <w:rFonts w:ascii="宋体" w:hAnsi="宋体" w:eastAsia="宋体" w:cs="宋体"/>
          <w:sz w:val="24"/>
          <w:szCs w:val="24"/>
        </w:rPr>
      </w:pPr>
      <w:r>
        <w:rPr>
          <w:rFonts w:ascii="黑体" w:hAnsi="黑体" w:eastAsia="黑体" w:cs="黑体"/>
          <w:spacing w:val="4"/>
          <w:sz w:val="24"/>
          <w:szCs w:val="24"/>
        </w:rPr>
        <w:t xml:space="preserve">6.5.2  </w:t>
      </w:r>
      <w:r>
        <w:rPr>
          <w:rFonts w:ascii="宋体" w:hAnsi="宋体" w:eastAsia="宋体" w:cs="宋体"/>
          <w:spacing w:val="4"/>
          <w:sz w:val="24"/>
          <w:szCs w:val="24"/>
        </w:rPr>
        <w:t>监检数量要求</w:t>
      </w:r>
    </w:p>
    <w:p>
      <w:pPr>
        <w:spacing w:before="122" w:line="276" w:lineRule="auto"/>
        <w:ind w:left="1422" w:right="1421" w:firstLine="495"/>
        <w:rPr>
          <w:rFonts w:ascii="宋体" w:hAnsi="宋体" w:eastAsia="宋体" w:cs="宋体"/>
          <w:sz w:val="24"/>
          <w:szCs w:val="24"/>
        </w:rPr>
      </w:pPr>
      <w:r>
        <w:rPr>
          <w:rFonts w:ascii="宋体" w:hAnsi="宋体" w:eastAsia="宋体" w:cs="宋体"/>
          <w:spacing w:val="12"/>
          <w:sz w:val="24"/>
          <w:szCs w:val="24"/>
        </w:rPr>
        <w:t>监检员根据受检单位质量保证体系实施状况确定现场抽查的</w:t>
      </w:r>
      <w:r>
        <w:rPr>
          <w:rFonts w:ascii="宋体" w:hAnsi="宋体" w:eastAsia="宋体" w:cs="宋体"/>
          <w:spacing w:val="11"/>
          <w:sz w:val="24"/>
          <w:szCs w:val="24"/>
        </w:rPr>
        <w:t>产品数量。对于简</w:t>
      </w:r>
      <w:r>
        <w:rPr>
          <w:rFonts w:ascii="宋体" w:hAnsi="宋体" w:eastAsia="宋体" w:cs="宋体"/>
          <w:sz w:val="24"/>
          <w:szCs w:val="24"/>
        </w:rPr>
        <w:t xml:space="preserve"> </w:t>
      </w:r>
      <w:r>
        <w:rPr>
          <w:rFonts w:ascii="宋体" w:hAnsi="宋体" w:eastAsia="宋体" w:cs="宋体"/>
          <w:spacing w:val="8"/>
          <w:sz w:val="24"/>
          <w:szCs w:val="24"/>
        </w:rPr>
        <w:t>单压力容器，不得低于</w:t>
      </w:r>
      <w:r>
        <w:rPr>
          <w:rFonts w:ascii="宋体" w:hAnsi="宋体" w:eastAsia="宋体" w:cs="宋体"/>
          <w:spacing w:val="-38"/>
          <w:sz w:val="24"/>
          <w:szCs w:val="24"/>
        </w:rPr>
        <w:t xml:space="preserve"> </w:t>
      </w:r>
      <w:r>
        <w:rPr>
          <w:rFonts w:ascii="Times New Roman" w:hAnsi="Times New Roman" w:eastAsia="Times New Roman" w:cs="Times New Roman"/>
          <w:spacing w:val="8"/>
          <w:sz w:val="24"/>
          <w:szCs w:val="24"/>
        </w:rPr>
        <w:t>5</w:t>
      </w:r>
      <w:r>
        <w:rPr>
          <w:rFonts w:ascii="宋体" w:hAnsi="宋体" w:eastAsia="宋体" w:cs="宋体"/>
          <w:spacing w:val="8"/>
          <w:sz w:val="24"/>
          <w:szCs w:val="24"/>
        </w:rPr>
        <w:t>%并且不少于</w:t>
      </w:r>
      <w:r>
        <w:rPr>
          <w:rFonts w:ascii="宋体" w:hAnsi="宋体" w:eastAsia="宋体" w:cs="宋体"/>
          <w:spacing w:val="-39"/>
          <w:sz w:val="24"/>
          <w:szCs w:val="24"/>
        </w:rPr>
        <w:t xml:space="preserve"> </w:t>
      </w:r>
      <w:r>
        <w:rPr>
          <w:rFonts w:ascii="Times New Roman" w:hAnsi="Times New Roman" w:eastAsia="Times New Roman" w:cs="Times New Roman"/>
          <w:spacing w:val="8"/>
          <w:sz w:val="24"/>
          <w:szCs w:val="24"/>
        </w:rPr>
        <w:t>3</w:t>
      </w:r>
      <w:r>
        <w:rPr>
          <w:rFonts w:ascii="Times New Roman" w:hAnsi="Times New Roman" w:eastAsia="Times New Roman" w:cs="Times New Roman"/>
          <w:spacing w:val="30"/>
          <w:sz w:val="24"/>
          <w:szCs w:val="24"/>
        </w:rPr>
        <w:t xml:space="preserve"> </w:t>
      </w:r>
      <w:r>
        <w:rPr>
          <w:rFonts w:ascii="宋体" w:hAnsi="宋体" w:eastAsia="宋体" w:cs="宋体"/>
          <w:spacing w:val="8"/>
          <w:sz w:val="24"/>
          <w:szCs w:val="24"/>
        </w:rPr>
        <w:t>台；其他批量</w:t>
      </w:r>
      <w:r>
        <w:rPr>
          <w:rFonts w:ascii="宋体" w:hAnsi="宋体" w:eastAsia="宋体" w:cs="宋体"/>
          <w:spacing w:val="7"/>
          <w:sz w:val="24"/>
          <w:szCs w:val="24"/>
        </w:rPr>
        <w:t>生产的产品，不得低于制造计</w:t>
      </w:r>
      <w:r>
        <w:rPr>
          <w:rFonts w:ascii="宋体" w:hAnsi="宋体" w:eastAsia="宋体" w:cs="宋体"/>
          <w:sz w:val="24"/>
          <w:szCs w:val="24"/>
        </w:rPr>
        <w:t xml:space="preserve"> </w:t>
      </w:r>
      <w:r>
        <w:rPr>
          <w:rFonts w:ascii="宋体" w:hAnsi="宋体" w:eastAsia="宋体" w:cs="宋体"/>
          <w:spacing w:val="6"/>
          <w:sz w:val="24"/>
          <w:szCs w:val="24"/>
        </w:rPr>
        <w:t>划数的</w:t>
      </w:r>
      <w:r>
        <w:rPr>
          <w:rFonts w:ascii="宋体" w:hAnsi="宋体" w:eastAsia="宋体" w:cs="宋体"/>
          <w:spacing w:val="-19"/>
          <w:sz w:val="24"/>
          <w:szCs w:val="24"/>
        </w:rPr>
        <w:t xml:space="preserve"> </w:t>
      </w:r>
      <w:r>
        <w:rPr>
          <w:rFonts w:ascii="Times New Roman" w:hAnsi="Times New Roman" w:eastAsia="Times New Roman" w:cs="Times New Roman"/>
          <w:spacing w:val="6"/>
          <w:sz w:val="24"/>
          <w:szCs w:val="24"/>
        </w:rPr>
        <w:t>10</w:t>
      </w:r>
      <w:r>
        <w:rPr>
          <w:rFonts w:ascii="宋体" w:hAnsi="宋体" w:eastAsia="宋体" w:cs="宋体"/>
          <w:spacing w:val="6"/>
          <w:sz w:val="24"/>
          <w:szCs w:val="24"/>
        </w:rPr>
        <w:t>%并且不少于</w:t>
      </w:r>
      <w:r>
        <w:rPr>
          <w:rFonts w:ascii="宋体" w:hAnsi="宋体" w:eastAsia="宋体" w:cs="宋体"/>
          <w:spacing w:val="-47"/>
          <w:sz w:val="24"/>
          <w:szCs w:val="24"/>
        </w:rPr>
        <w:t xml:space="preserve"> </w:t>
      </w:r>
      <w:r>
        <w:rPr>
          <w:rFonts w:ascii="Times New Roman" w:hAnsi="Times New Roman" w:eastAsia="Times New Roman" w:cs="Times New Roman"/>
          <w:spacing w:val="6"/>
          <w:sz w:val="24"/>
          <w:szCs w:val="24"/>
        </w:rPr>
        <w:t>4</w:t>
      </w:r>
      <w:r>
        <w:rPr>
          <w:rFonts w:ascii="Times New Roman" w:hAnsi="Times New Roman" w:eastAsia="Times New Roman" w:cs="Times New Roman"/>
          <w:spacing w:val="29"/>
          <w:w w:val="101"/>
          <w:sz w:val="24"/>
          <w:szCs w:val="24"/>
        </w:rPr>
        <w:t xml:space="preserve"> </w:t>
      </w:r>
      <w:r>
        <w:rPr>
          <w:rFonts w:ascii="宋体" w:hAnsi="宋体" w:eastAsia="宋体" w:cs="宋体"/>
          <w:spacing w:val="6"/>
          <w:sz w:val="24"/>
          <w:szCs w:val="24"/>
        </w:rPr>
        <w:t>台。同批次的首台产品必须监检。</w:t>
      </w:r>
    </w:p>
    <w:p>
      <w:pPr>
        <w:spacing w:before="125" w:line="211" w:lineRule="auto"/>
        <w:ind w:left="1927"/>
        <w:rPr>
          <w:rFonts w:ascii="宋体" w:hAnsi="宋体" w:eastAsia="宋体" w:cs="宋体"/>
          <w:sz w:val="24"/>
          <w:szCs w:val="24"/>
        </w:rPr>
      </w:pPr>
      <w:r>
        <w:rPr>
          <w:rFonts w:ascii="黑体" w:hAnsi="黑体" w:eastAsia="黑体" w:cs="黑体"/>
          <w:spacing w:val="5"/>
          <w:sz w:val="24"/>
          <w:szCs w:val="24"/>
        </w:rPr>
        <w:t xml:space="preserve">6.5.3  </w:t>
      </w:r>
      <w:r>
        <w:rPr>
          <w:rFonts w:ascii="宋体" w:hAnsi="宋体" w:eastAsia="宋体" w:cs="宋体"/>
          <w:spacing w:val="5"/>
          <w:sz w:val="24"/>
          <w:szCs w:val="24"/>
        </w:rPr>
        <w:t>抽查产品的监检</w:t>
      </w:r>
    </w:p>
    <w:p>
      <w:pPr>
        <w:spacing w:before="120" w:line="310" w:lineRule="auto"/>
        <w:ind w:left="1429" w:right="1420" w:firstLine="488"/>
        <w:rPr>
          <w:rFonts w:ascii="宋体" w:hAnsi="宋体" w:eastAsia="宋体" w:cs="宋体"/>
          <w:sz w:val="24"/>
          <w:szCs w:val="24"/>
        </w:rPr>
      </w:pPr>
      <w:r>
        <w:rPr>
          <w:rFonts w:ascii="宋体" w:hAnsi="宋体" w:eastAsia="宋体" w:cs="宋体"/>
          <w:spacing w:val="12"/>
          <w:sz w:val="24"/>
          <w:szCs w:val="24"/>
        </w:rPr>
        <w:t>所抽查产品的设计文件与工艺文件、材料、组对装配、焊接</w:t>
      </w:r>
      <w:r>
        <w:rPr>
          <w:rFonts w:ascii="宋体" w:hAnsi="宋体" w:eastAsia="宋体" w:cs="宋体"/>
          <w:spacing w:val="11"/>
          <w:sz w:val="24"/>
          <w:szCs w:val="24"/>
        </w:rPr>
        <w:t>、无损检测、外观</w:t>
      </w:r>
      <w:r>
        <w:rPr>
          <w:rFonts w:ascii="宋体" w:hAnsi="宋体" w:eastAsia="宋体" w:cs="宋体"/>
          <w:sz w:val="24"/>
          <w:szCs w:val="24"/>
        </w:rPr>
        <w:t xml:space="preserve"> </w:t>
      </w:r>
      <w:r>
        <w:rPr>
          <w:rFonts w:ascii="宋体" w:hAnsi="宋体" w:eastAsia="宋体" w:cs="宋体"/>
          <w:spacing w:val="6"/>
          <w:sz w:val="24"/>
          <w:szCs w:val="24"/>
        </w:rPr>
        <w:t>与几何尺寸、耐压试验的监检按照本规程</w:t>
      </w:r>
      <w:r>
        <w:rPr>
          <w:rFonts w:ascii="宋体" w:hAnsi="宋体" w:eastAsia="宋体" w:cs="宋体"/>
          <w:spacing w:val="-65"/>
          <w:sz w:val="24"/>
          <w:szCs w:val="24"/>
        </w:rPr>
        <w:t xml:space="preserve"> </w:t>
      </w:r>
      <w:r>
        <w:rPr>
          <w:rFonts w:ascii="Times New Roman" w:hAnsi="Times New Roman" w:eastAsia="Times New Roman" w:cs="Times New Roman"/>
          <w:spacing w:val="6"/>
          <w:sz w:val="24"/>
          <w:szCs w:val="24"/>
        </w:rPr>
        <w:t xml:space="preserve">6.2 </w:t>
      </w:r>
      <w:r>
        <w:rPr>
          <w:rFonts w:ascii="宋体" w:hAnsi="宋体" w:eastAsia="宋体" w:cs="宋体"/>
          <w:spacing w:val="6"/>
          <w:sz w:val="24"/>
          <w:szCs w:val="24"/>
        </w:rPr>
        <w:t>的相关要求执行。对简单压力容器的爆</w:t>
      </w:r>
    </w:p>
    <w:p>
      <w:pPr>
        <w:spacing w:before="1" w:line="212" w:lineRule="auto"/>
        <w:ind w:left="1423"/>
        <w:rPr>
          <w:rFonts w:ascii="宋体" w:hAnsi="宋体" w:eastAsia="宋体" w:cs="宋体"/>
          <w:sz w:val="24"/>
          <w:szCs w:val="24"/>
        </w:rPr>
      </w:pPr>
      <w:r>
        <w:rPr>
          <w:rFonts w:ascii="宋体" w:hAnsi="宋体" w:eastAsia="宋体" w:cs="宋体"/>
          <w:spacing w:val="5"/>
          <w:sz w:val="24"/>
          <w:szCs w:val="24"/>
        </w:rPr>
        <w:t>破试验，监检员现场见证试验过程。</w:t>
      </w:r>
    </w:p>
    <w:p>
      <w:pPr>
        <w:spacing w:before="121" w:line="209" w:lineRule="auto"/>
        <w:ind w:left="1927"/>
        <w:rPr>
          <w:rFonts w:ascii="宋体" w:hAnsi="宋体" w:eastAsia="宋体" w:cs="宋体"/>
          <w:sz w:val="24"/>
          <w:szCs w:val="24"/>
        </w:rPr>
      </w:pPr>
      <w:r>
        <w:rPr>
          <w:rFonts w:ascii="黑体" w:hAnsi="黑体" w:eastAsia="黑体" w:cs="黑体"/>
          <w:spacing w:val="2"/>
          <w:sz w:val="24"/>
          <w:szCs w:val="24"/>
        </w:rPr>
        <w:t>6.5.4</w:t>
      </w:r>
      <w:r>
        <w:rPr>
          <w:rFonts w:ascii="黑体" w:hAnsi="黑体" w:eastAsia="黑体" w:cs="黑体"/>
          <w:spacing w:val="14"/>
          <w:sz w:val="24"/>
          <w:szCs w:val="24"/>
        </w:rPr>
        <w:t xml:space="preserve">  </w:t>
      </w:r>
      <w:r>
        <w:rPr>
          <w:rFonts w:ascii="宋体" w:hAnsi="宋体" w:eastAsia="宋体" w:cs="宋体"/>
          <w:spacing w:val="2"/>
          <w:sz w:val="24"/>
          <w:szCs w:val="24"/>
        </w:rPr>
        <w:t>监检记录</w:t>
      </w:r>
    </w:p>
    <w:p>
      <w:pPr>
        <w:spacing w:before="122" w:line="214" w:lineRule="auto"/>
        <w:ind w:left="1923"/>
        <w:rPr>
          <w:rFonts w:ascii="宋体" w:hAnsi="宋体" w:eastAsia="宋体" w:cs="宋体"/>
          <w:sz w:val="24"/>
          <w:szCs w:val="24"/>
        </w:rPr>
      </w:pPr>
      <w:r>
        <w:rPr>
          <w:rFonts w:ascii="宋体" w:hAnsi="宋体" w:eastAsia="宋体" w:cs="宋体"/>
          <w:spacing w:val="1"/>
          <w:sz w:val="24"/>
          <w:szCs w:val="24"/>
        </w:rPr>
        <w:t>除按照本规程</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6.1.10</w:t>
      </w:r>
      <w:r>
        <w:rPr>
          <w:rFonts w:ascii="Times New Roman" w:hAnsi="Times New Roman" w:eastAsia="Times New Roman" w:cs="Times New Roman"/>
          <w:spacing w:val="27"/>
          <w:sz w:val="24"/>
          <w:szCs w:val="24"/>
        </w:rPr>
        <w:t xml:space="preserve"> </w:t>
      </w:r>
      <w:r>
        <w:rPr>
          <w:rFonts w:ascii="宋体" w:hAnsi="宋体" w:eastAsia="宋体" w:cs="宋体"/>
          <w:spacing w:val="1"/>
          <w:sz w:val="24"/>
          <w:szCs w:val="24"/>
        </w:rPr>
        <w:t>的要求完成监检工作见证外，还应当记录抽查产品的编号。</w:t>
      </w:r>
    </w:p>
    <w:p>
      <w:pPr>
        <w:spacing w:before="116" w:line="218" w:lineRule="auto"/>
        <w:ind w:left="1927"/>
        <w:rPr>
          <w:rFonts w:ascii="宋体" w:hAnsi="宋体" w:eastAsia="宋体" w:cs="宋体"/>
          <w:sz w:val="24"/>
          <w:szCs w:val="24"/>
        </w:rPr>
      </w:pPr>
      <w:r>
        <w:rPr>
          <w:rFonts w:ascii="黑体" w:hAnsi="黑体" w:eastAsia="黑体" w:cs="黑体"/>
          <w:spacing w:val="6"/>
          <w:sz w:val="24"/>
          <w:szCs w:val="24"/>
        </w:rPr>
        <w:t xml:space="preserve">6.5.5  </w:t>
      </w:r>
      <w:r>
        <w:rPr>
          <w:rFonts w:ascii="宋体" w:hAnsi="宋体" w:eastAsia="宋体" w:cs="宋体"/>
          <w:spacing w:val="6"/>
          <w:sz w:val="24"/>
          <w:szCs w:val="24"/>
        </w:rPr>
        <w:t>出厂(竣工)资料、监检钢印与监检证</w:t>
      </w:r>
      <w:r>
        <w:rPr>
          <w:rFonts w:ascii="宋体" w:hAnsi="宋体" w:eastAsia="宋体" w:cs="宋体"/>
          <w:spacing w:val="5"/>
          <w:sz w:val="24"/>
          <w:szCs w:val="24"/>
        </w:rPr>
        <w:t>书(</w:t>
      </w:r>
      <w:r>
        <w:rPr>
          <w:rFonts w:ascii="Times New Roman" w:hAnsi="Times New Roman" w:eastAsia="Times New Roman" w:cs="Times New Roman"/>
          <w:spacing w:val="5"/>
          <w:sz w:val="24"/>
          <w:szCs w:val="24"/>
        </w:rPr>
        <w:t xml:space="preserve">C/B </w:t>
      </w:r>
      <w:r>
        <w:rPr>
          <w:rFonts w:ascii="宋体" w:hAnsi="宋体" w:eastAsia="宋体" w:cs="宋体"/>
          <w:spacing w:val="5"/>
          <w:sz w:val="24"/>
          <w:szCs w:val="24"/>
        </w:rPr>
        <w:t>类)</w:t>
      </w:r>
    </w:p>
    <w:p>
      <w:pPr>
        <w:spacing w:line="218" w:lineRule="auto"/>
        <w:rPr>
          <w:rFonts w:ascii="宋体" w:hAnsi="宋体" w:eastAsia="宋体" w:cs="宋体"/>
          <w:sz w:val="24"/>
          <w:szCs w:val="24"/>
        </w:rPr>
        <w:sectPr>
          <w:headerReference r:id="rId128" w:type="default"/>
          <w:footerReference r:id="rId129" w:type="default"/>
          <w:pgSz w:w="11905" w:h="16840"/>
          <w:pgMar w:top="1503" w:right="4" w:bottom="1325" w:left="0" w:header="1228" w:footer="1138" w:gutter="0"/>
          <w:cols w:space="720" w:num="1"/>
        </w:sectPr>
      </w:pPr>
    </w:p>
    <w:p>
      <w:pPr>
        <w:pStyle w:val="2"/>
        <w:spacing w:line="256" w:lineRule="auto"/>
      </w:pPr>
      <w:r>
        <w:pict>
          <v:shape id="_x0000_s1102" o:spid="_x0000_s1102" o:spt="202" type="#_x0000_t202" style="position:absolute;left:0pt;margin-left:481.3pt;margin-top:779.1pt;height:7pt;width:44.25pt;mso-position-horizontal-relative:page;mso-position-vertical-relative:page;z-index:252136448;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85" w:lineRule="auto"/>
        <w:ind w:left="1423" w:right="1419" w:firstLine="54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)对所抽查的产品出厂(竣工)资料内容按照本规程</w:t>
      </w:r>
      <w:r>
        <w:rPr>
          <w:rFonts w:ascii="宋体" w:hAnsi="宋体" w:eastAsia="宋体" w:cs="宋体"/>
          <w:spacing w:val="-55"/>
          <w:sz w:val="24"/>
          <w:szCs w:val="24"/>
        </w:rPr>
        <w:t xml:space="preserve"> </w:t>
      </w:r>
      <w:r>
        <w:fldChar w:fldCharType="begin"/>
      </w:r>
      <w:r>
        <w:instrText xml:space="preserve"> HYPERLINK "6.2.1.4" </w:instrText>
      </w:r>
      <w:r>
        <w:fldChar w:fldCharType="separate"/>
      </w:r>
      <w:r>
        <w:rPr>
          <w:rFonts w:ascii="Times New Roman" w:hAnsi="Times New Roman" w:eastAsia="Times New Roman" w:cs="Times New Roman"/>
          <w:spacing w:val="4"/>
          <w:sz w:val="24"/>
          <w:szCs w:val="24"/>
        </w:rPr>
        <w:t>6.2.1.4</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的要求进行审查，压</w:t>
      </w:r>
      <w:r>
        <w:rPr>
          <w:rFonts w:ascii="宋体" w:hAnsi="宋体" w:eastAsia="宋体" w:cs="宋体"/>
          <w:sz w:val="24"/>
          <w:szCs w:val="24"/>
        </w:rPr>
        <w:t xml:space="preserve"> </w:t>
      </w:r>
      <w:r>
        <w:rPr>
          <w:rFonts w:ascii="宋体" w:hAnsi="宋体" w:eastAsia="宋体" w:cs="宋体"/>
          <w:spacing w:val="6"/>
          <w:sz w:val="24"/>
          <w:szCs w:val="24"/>
        </w:rPr>
        <w:t xml:space="preserve">力容器的产品铭牌内容按照本规程 </w:t>
      </w:r>
      <w:r>
        <w:fldChar w:fldCharType="begin"/>
      </w:r>
      <w:r>
        <w:instrText xml:space="preserve"> HYPERLINK "6.2.1.5" </w:instrText>
      </w:r>
      <w:r>
        <w:fldChar w:fldCharType="separate"/>
      </w:r>
      <w:r>
        <w:rPr>
          <w:rFonts w:ascii="Times New Roman" w:hAnsi="Times New Roman" w:eastAsia="Times New Roman" w:cs="Times New Roman"/>
          <w:spacing w:val="6"/>
          <w:sz w:val="24"/>
          <w:szCs w:val="24"/>
        </w:rPr>
        <w:t>6.2.</w:t>
      </w:r>
      <w:r>
        <w:rPr>
          <w:rFonts w:ascii="Times New Roman" w:hAnsi="Times New Roman" w:eastAsia="Times New Roman" w:cs="Times New Roman"/>
          <w:spacing w:val="5"/>
          <w:sz w:val="24"/>
          <w:szCs w:val="24"/>
        </w:rPr>
        <w:t>1.5</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的要求进行审查；审查合格后，对制造计</w:t>
      </w:r>
      <w:r>
        <w:rPr>
          <w:rFonts w:ascii="宋体" w:hAnsi="宋体" w:eastAsia="宋体" w:cs="宋体"/>
          <w:sz w:val="24"/>
          <w:szCs w:val="24"/>
        </w:rPr>
        <w:t xml:space="preserve"> </w:t>
      </w:r>
      <w:r>
        <w:rPr>
          <w:rFonts w:ascii="宋体" w:hAnsi="宋体" w:eastAsia="宋体" w:cs="宋体"/>
          <w:spacing w:val="4"/>
          <w:sz w:val="24"/>
          <w:szCs w:val="24"/>
        </w:rPr>
        <w:t>划数的全部压力容器按照本规程</w:t>
      </w:r>
      <w:r>
        <w:rPr>
          <w:rFonts w:ascii="宋体" w:hAnsi="宋体" w:eastAsia="宋体" w:cs="宋体"/>
          <w:spacing w:val="-41"/>
          <w:sz w:val="24"/>
          <w:szCs w:val="24"/>
        </w:rPr>
        <w:t xml:space="preserve"> </w:t>
      </w:r>
      <w:r>
        <w:fldChar w:fldCharType="begin"/>
      </w:r>
      <w:r>
        <w:instrText xml:space="preserve"> HYPERLINK "6.2.1.6" </w:instrText>
      </w:r>
      <w:r>
        <w:fldChar w:fldCharType="separate"/>
      </w:r>
      <w:r>
        <w:rPr>
          <w:rFonts w:ascii="Times New Roman" w:hAnsi="Times New Roman" w:eastAsia="Times New Roman" w:cs="Times New Roman"/>
          <w:spacing w:val="4"/>
          <w:sz w:val="24"/>
          <w:szCs w:val="24"/>
        </w:rPr>
        <w:t>6.2.1.6</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的要求打上监检钢</w:t>
      </w:r>
      <w:r>
        <w:rPr>
          <w:rFonts w:ascii="宋体" w:hAnsi="宋体" w:eastAsia="宋体" w:cs="宋体"/>
          <w:spacing w:val="3"/>
          <w:sz w:val="24"/>
          <w:szCs w:val="24"/>
        </w:rPr>
        <w:t>印；</w:t>
      </w:r>
    </w:p>
    <w:p>
      <w:pPr>
        <w:spacing w:before="76"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)按批出具监检证书，监检证书的份数应当与受检单位协商确定；</w:t>
      </w:r>
    </w:p>
    <w:p>
      <w:pPr>
        <w:spacing w:before="77" w:line="406" w:lineRule="exact"/>
        <w:ind w:left="1965"/>
        <w:rPr>
          <w:rFonts w:ascii="宋体" w:hAnsi="宋体" w:eastAsia="宋体" w:cs="宋体"/>
          <w:sz w:val="24"/>
          <w:szCs w:val="24"/>
        </w:rPr>
      </w:pPr>
      <w:r>
        <w:rPr>
          <w:rFonts w:ascii="宋体" w:hAnsi="宋体" w:eastAsia="宋体" w:cs="宋体"/>
          <w:spacing w:val="7"/>
          <w:position w:val="12"/>
          <w:sz w:val="24"/>
          <w:szCs w:val="24"/>
        </w:rPr>
        <w:t>(</w:t>
      </w:r>
      <w:r>
        <w:rPr>
          <w:rFonts w:ascii="Times New Roman" w:hAnsi="Times New Roman" w:eastAsia="Times New Roman" w:cs="Times New Roman"/>
          <w:spacing w:val="7"/>
          <w:position w:val="12"/>
          <w:sz w:val="24"/>
          <w:szCs w:val="24"/>
        </w:rPr>
        <w:t>3</w:t>
      </w:r>
      <w:r>
        <w:rPr>
          <w:rFonts w:ascii="宋体" w:hAnsi="宋体" w:eastAsia="宋体" w:cs="宋体"/>
          <w:spacing w:val="7"/>
          <w:position w:val="12"/>
          <w:sz w:val="24"/>
          <w:szCs w:val="24"/>
        </w:rPr>
        <w:t>)监检证书上应当注明该批次全部产品</w:t>
      </w:r>
      <w:r>
        <w:rPr>
          <w:rFonts w:ascii="宋体" w:hAnsi="宋体" w:eastAsia="宋体" w:cs="宋体"/>
          <w:spacing w:val="6"/>
          <w:position w:val="12"/>
          <w:sz w:val="24"/>
          <w:szCs w:val="24"/>
        </w:rPr>
        <w:t>的编号，并且注明监检所抽查产品的编</w:t>
      </w:r>
    </w:p>
    <w:p>
      <w:pPr>
        <w:spacing w:before="1" w:line="205" w:lineRule="auto"/>
        <w:ind w:left="1424"/>
        <w:rPr>
          <w:rFonts w:ascii="宋体" w:hAnsi="宋体" w:eastAsia="宋体" w:cs="宋体"/>
          <w:sz w:val="24"/>
          <w:szCs w:val="24"/>
        </w:rPr>
      </w:pPr>
      <w:r>
        <w:rPr>
          <w:rFonts w:ascii="宋体" w:hAnsi="宋体" w:eastAsia="宋体" w:cs="宋体"/>
          <w:spacing w:val="-7"/>
          <w:sz w:val="24"/>
          <w:szCs w:val="24"/>
        </w:rPr>
        <w:t>号。</w:t>
      </w:r>
    </w:p>
    <w:p>
      <w:pPr>
        <w:spacing w:before="123" w:line="212" w:lineRule="auto"/>
        <w:ind w:left="1927"/>
        <w:rPr>
          <w:rFonts w:ascii="宋体" w:hAnsi="宋体" w:eastAsia="宋体" w:cs="宋体"/>
          <w:sz w:val="24"/>
          <w:szCs w:val="24"/>
        </w:rPr>
      </w:pPr>
      <w:r>
        <w:rPr>
          <w:rFonts w:ascii="黑体" w:hAnsi="黑体" w:eastAsia="黑体" w:cs="黑体"/>
          <w:spacing w:val="3"/>
          <w:sz w:val="24"/>
          <w:szCs w:val="24"/>
        </w:rPr>
        <w:t>6.5.6</w:t>
      </w:r>
      <w:r>
        <w:rPr>
          <w:rFonts w:ascii="黑体" w:hAnsi="黑体" w:eastAsia="黑体" w:cs="黑体"/>
          <w:spacing w:val="14"/>
          <w:sz w:val="24"/>
          <w:szCs w:val="24"/>
        </w:rPr>
        <w:t xml:space="preserve">  </w:t>
      </w:r>
      <w:r>
        <w:rPr>
          <w:rFonts w:ascii="宋体" w:hAnsi="宋体" w:eastAsia="宋体" w:cs="宋体"/>
          <w:spacing w:val="3"/>
          <w:sz w:val="24"/>
          <w:szCs w:val="24"/>
        </w:rPr>
        <w:t>不合格的处理</w:t>
      </w:r>
    </w:p>
    <w:p>
      <w:pPr>
        <w:spacing w:before="115" w:line="306" w:lineRule="auto"/>
        <w:ind w:left="1424" w:right="1418" w:firstLine="492"/>
        <w:rPr>
          <w:rFonts w:ascii="宋体" w:hAnsi="宋体" w:eastAsia="宋体" w:cs="宋体"/>
          <w:sz w:val="24"/>
          <w:szCs w:val="24"/>
        </w:rPr>
      </w:pPr>
      <w:r>
        <w:rPr>
          <w:rFonts w:ascii="宋体" w:hAnsi="宋体" w:eastAsia="宋体" w:cs="宋体"/>
          <w:spacing w:val="5"/>
          <w:sz w:val="24"/>
          <w:szCs w:val="24"/>
        </w:rPr>
        <w:t>监检员在材料、组对与装配、焊接、无损检测、外观</w:t>
      </w:r>
      <w:r>
        <w:rPr>
          <w:rFonts w:ascii="宋体" w:hAnsi="宋体" w:eastAsia="宋体" w:cs="宋体"/>
          <w:spacing w:val="4"/>
          <w:sz w:val="24"/>
          <w:szCs w:val="24"/>
        </w:rPr>
        <w:t>与几何尺寸、耐压试验的监</w:t>
      </w:r>
      <w:r>
        <w:rPr>
          <w:rFonts w:ascii="宋体" w:hAnsi="宋体" w:eastAsia="宋体" w:cs="宋体"/>
          <w:sz w:val="24"/>
          <w:szCs w:val="24"/>
        </w:rPr>
        <w:t xml:space="preserve"> </w:t>
      </w:r>
      <w:r>
        <w:rPr>
          <w:rFonts w:ascii="宋体" w:hAnsi="宋体" w:eastAsia="宋体" w:cs="宋体"/>
          <w:spacing w:val="11"/>
          <w:sz w:val="24"/>
          <w:szCs w:val="24"/>
        </w:rPr>
        <w:t>检中，发现所抽查的产品存在一般问题时，应当增加抽查数量，增加的抽查数量不</w:t>
      </w:r>
    </w:p>
    <w:p>
      <w:pPr>
        <w:spacing w:line="214" w:lineRule="auto"/>
        <w:ind w:left="1423"/>
        <w:rPr>
          <w:rFonts w:ascii="宋体" w:hAnsi="宋体" w:eastAsia="宋体" w:cs="宋体"/>
          <w:sz w:val="24"/>
          <w:szCs w:val="24"/>
        </w:rPr>
      </w:pPr>
      <w:r>
        <w:rPr>
          <w:rFonts w:ascii="宋体" w:hAnsi="宋体" w:eastAsia="宋体" w:cs="宋体"/>
          <w:spacing w:val="7"/>
          <w:sz w:val="24"/>
          <w:szCs w:val="24"/>
        </w:rPr>
        <w:t>少于发现问题产品数量的两倍，并且向受检单位发</w:t>
      </w:r>
      <w:r>
        <w:rPr>
          <w:rFonts w:ascii="宋体" w:hAnsi="宋体" w:eastAsia="宋体" w:cs="宋体"/>
          <w:spacing w:val="6"/>
          <w:sz w:val="24"/>
          <w:szCs w:val="24"/>
        </w:rPr>
        <w:t>出《监检联络单》。</w:t>
      </w:r>
    </w:p>
    <w:p>
      <w:pPr>
        <w:spacing w:before="119" w:line="396" w:lineRule="exact"/>
        <w:ind w:left="1936"/>
        <w:rPr>
          <w:rFonts w:ascii="宋体" w:hAnsi="宋体" w:eastAsia="宋体" w:cs="宋体"/>
          <w:sz w:val="24"/>
          <w:szCs w:val="24"/>
        </w:rPr>
      </w:pPr>
      <w:r>
        <w:rPr>
          <w:rFonts w:ascii="宋体" w:hAnsi="宋体" w:eastAsia="宋体" w:cs="宋体"/>
          <w:spacing w:val="11"/>
          <w:position w:val="12"/>
          <w:sz w:val="24"/>
          <w:szCs w:val="24"/>
        </w:rPr>
        <w:t>出现下列情况之一时，监检员应当及时向监检机构报告，并且中止采用批量制</w:t>
      </w:r>
    </w:p>
    <w:p>
      <w:pPr>
        <w:spacing w:line="210" w:lineRule="auto"/>
        <w:ind w:left="1423"/>
        <w:rPr>
          <w:rFonts w:ascii="宋体" w:hAnsi="宋体" w:eastAsia="宋体" w:cs="宋体"/>
          <w:sz w:val="24"/>
          <w:szCs w:val="24"/>
        </w:rPr>
      </w:pPr>
      <w:r>
        <w:rPr>
          <w:rFonts w:ascii="宋体" w:hAnsi="宋体" w:eastAsia="宋体" w:cs="宋体"/>
          <w:spacing w:val="1"/>
          <w:sz w:val="24"/>
          <w:szCs w:val="24"/>
        </w:rPr>
        <w:t>造产品的监检方法：</w:t>
      </w:r>
    </w:p>
    <w:p>
      <w:pPr>
        <w:spacing w:before="116"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)所抽查的产品存在严重问题；</w:t>
      </w:r>
    </w:p>
    <w:p>
      <w:pPr>
        <w:spacing w:before="77" w:line="403" w:lineRule="exact"/>
        <w:ind w:left="1965"/>
        <w:rPr>
          <w:rFonts w:ascii="宋体" w:hAnsi="宋体" w:eastAsia="宋体" w:cs="宋体"/>
          <w:sz w:val="24"/>
          <w:szCs w:val="24"/>
        </w:rPr>
      </w:pPr>
      <w:r>
        <w:rPr>
          <w:rFonts w:ascii="宋体" w:hAnsi="宋体" w:eastAsia="宋体" w:cs="宋体"/>
          <w:spacing w:val="13"/>
          <w:position w:val="12"/>
          <w:sz w:val="24"/>
          <w:szCs w:val="24"/>
        </w:rPr>
        <w:t>(</w:t>
      </w:r>
      <w:r>
        <w:rPr>
          <w:rFonts w:ascii="Times New Roman" w:hAnsi="Times New Roman" w:eastAsia="Times New Roman" w:cs="Times New Roman"/>
          <w:spacing w:val="13"/>
          <w:position w:val="12"/>
          <w:sz w:val="24"/>
          <w:szCs w:val="24"/>
        </w:rPr>
        <w:t>2</w:t>
      </w:r>
      <w:r>
        <w:rPr>
          <w:rFonts w:ascii="宋体" w:hAnsi="宋体" w:eastAsia="宋体" w:cs="宋体"/>
          <w:spacing w:val="13"/>
          <w:position w:val="12"/>
          <w:sz w:val="24"/>
          <w:szCs w:val="24"/>
        </w:rPr>
        <w:t>)所抽查的产品存在一般问题，经增加监检后，仍然存在不符合本规程的问</w:t>
      </w:r>
    </w:p>
    <w:p>
      <w:pPr>
        <w:spacing w:line="204" w:lineRule="auto"/>
        <w:ind w:left="1422"/>
        <w:rPr>
          <w:rFonts w:ascii="宋体" w:hAnsi="宋体" w:eastAsia="宋体" w:cs="宋体"/>
          <w:sz w:val="24"/>
          <w:szCs w:val="24"/>
        </w:rPr>
      </w:pPr>
      <w:r>
        <w:rPr>
          <w:rFonts w:ascii="宋体" w:hAnsi="宋体" w:eastAsia="宋体" w:cs="宋体"/>
          <w:spacing w:val="-7"/>
          <w:sz w:val="24"/>
          <w:szCs w:val="24"/>
        </w:rPr>
        <w:t>题。</w:t>
      </w:r>
    </w:p>
    <w:p>
      <w:pPr>
        <w:spacing w:before="208" w:line="213" w:lineRule="auto"/>
        <w:ind w:left="1927"/>
        <w:rPr>
          <w:rFonts w:ascii="宋体" w:hAnsi="宋体" w:eastAsia="宋体" w:cs="宋体"/>
          <w:sz w:val="24"/>
          <w:szCs w:val="24"/>
        </w:rPr>
      </w:pPr>
      <w:r>
        <w:rPr>
          <w:rFonts w:ascii="黑体" w:hAnsi="黑体" w:eastAsia="黑体" w:cs="黑体"/>
          <w:spacing w:val="6"/>
          <w:sz w:val="24"/>
          <w:szCs w:val="24"/>
        </w:rPr>
        <w:t xml:space="preserve">6.6  </w:t>
      </w:r>
      <w:r>
        <w:rPr>
          <w:rFonts w:ascii="宋体" w:hAnsi="宋体" w:eastAsia="宋体" w:cs="宋体"/>
          <w:spacing w:val="6"/>
          <w:sz w:val="24"/>
          <w:szCs w:val="24"/>
        </w:rPr>
        <w:t>压力容器制造单位质量保证体系实施状况评价</w:t>
      </w:r>
    </w:p>
    <w:p>
      <w:pPr>
        <w:spacing w:before="181" w:line="213" w:lineRule="auto"/>
        <w:ind w:left="1927"/>
        <w:rPr>
          <w:rFonts w:ascii="宋体" w:hAnsi="宋体" w:eastAsia="宋体" w:cs="宋体"/>
          <w:sz w:val="24"/>
          <w:szCs w:val="24"/>
        </w:rPr>
      </w:pPr>
      <w:r>
        <w:rPr>
          <w:rFonts w:ascii="黑体" w:hAnsi="黑体" w:eastAsia="黑体" w:cs="黑体"/>
          <w:spacing w:val="2"/>
          <w:sz w:val="24"/>
          <w:szCs w:val="24"/>
        </w:rPr>
        <w:t>6.6.1</w:t>
      </w:r>
      <w:r>
        <w:rPr>
          <w:rFonts w:ascii="黑体" w:hAnsi="黑体" w:eastAsia="黑体" w:cs="黑体"/>
          <w:spacing w:val="14"/>
          <w:sz w:val="24"/>
          <w:szCs w:val="24"/>
        </w:rPr>
        <w:t xml:space="preserve">  </w:t>
      </w:r>
      <w:r>
        <w:rPr>
          <w:rFonts w:ascii="宋体" w:hAnsi="宋体" w:eastAsia="宋体" w:cs="宋体"/>
          <w:spacing w:val="2"/>
          <w:sz w:val="24"/>
          <w:szCs w:val="24"/>
        </w:rPr>
        <w:t>基本要求</w:t>
      </w:r>
    </w:p>
    <w:p>
      <w:pPr>
        <w:spacing w:before="117" w:line="403" w:lineRule="exact"/>
        <w:ind w:left="1917"/>
        <w:rPr>
          <w:rFonts w:ascii="宋体" w:hAnsi="宋体" w:eastAsia="宋体" w:cs="宋体"/>
          <w:sz w:val="24"/>
          <w:szCs w:val="24"/>
        </w:rPr>
      </w:pPr>
      <w:r>
        <w:rPr>
          <w:rFonts w:ascii="宋体" w:hAnsi="宋体" w:eastAsia="宋体" w:cs="宋体"/>
          <w:spacing w:val="19"/>
          <w:position w:val="12"/>
          <w:sz w:val="24"/>
          <w:szCs w:val="24"/>
        </w:rPr>
        <w:t>监检机构应当根据以下要求组织对受检单位的质量保证体系实施状况进行评</w:t>
      </w:r>
    </w:p>
    <w:p>
      <w:pPr>
        <w:spacing w:before="1" w:line="205" w:lineRule="auto"/>
        <w:ind w:left="1424"/>
        <w:rPr>
          <w:rFonts w:ascii="宋体" w:hAnsi="宋体" w:eastAsia="宋体" w:cs="宋体"/>
          <w:sz w:val="24"/>
          <w:szCs w:val="24"/>
        </w:rPr>
      </w:pPr>
      <w:r>
        <w:rPr>
          <w:rFonts w:ascii="宋体" w:hAnsi="宋体" w:eastAsia="宋体" w:cs="宋体"/>
          <w:spacing w:val="-11"/>
          <w:sz w:val="24"/>
          <w:szCs w:val="24"/>
        </w:rPr>
        <w:t>价：</w:t>
      </w:r>
    </w:p>
    <w:p>
      <w:pPr>
        <w:spacing w:before="121" w:line="311" w:lineRule="auto"/>
        <w:ind w:left="1423" w:right="1417" w:firstLine="542"/>
        <w:rPr>
          <w:rFonts w:ascii="Times New Roman" w:hAnsi="Times New Roman" w:eastAsia="Times New Roman" w:cs="Times New Roman"/>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)进行压力容器制造监检(现场制造、现场组焊、现场粘接除外)时，对受检单</w:t>
      </w:r>
      <w:r>
        <w:rPr>
          <w:rFonts w:ascii="宋体" w:hAnsi="宋体" w:eastAsia="宋体" w:cs="宋体"/>
          <w:spacing w:val="9"/>
          <w:sz w:val="24"/>
          <w:szCs w:val="24"/>
        </w:rPr>
        <w:t xml:space="preserve"> </w:t>
      </w:r>
      <w:r>
        <w:rPr>
          <w:rFonts w:ascii="宋体" w:hAnsi="宋体" w:eastAsia="宋体" w:cs="宋体"/>
          <w:spacing w:val="8"/>
          <w:sz w:val="24"/>
          <w:szCs w:val="24"/>
        </w:rPr>
        <w:t>位的质量保证体系实施状况每年至少进行一</w:t>
      </w:r>
      <w:r>
        <w:rPr>
          <w:rFonts w:ascii="宋体" w:hAnsi="宋体" w:eastAsia="宋体" w:cs="宋体"/>
          <w:spacing w:val="7"/>
          <w:sz w:val="24"/>
          <w:szCs w:val="24"/>
        </w:rPr>
        <w:t xml:space="preserve">次评价，评价内容和要求见本规程 </w:t>
      </w:r>
      <w:r>
        <w:rPr>
          <w:rFonts w:ascii="Times New Roman" w:hAnsi="Times New Roman" w:eastAsia="Times New Roman" w:cs="Times New Roman"/>
          <w:spacing w:val="7"/>
          <w:sz w:val="24"/>
          <w:szCs w:val="24"/>
        </w:rPr>
        <w:t>6.6.2</w:t>
      </w:r>
    </w:p>
    <w:p>
      <w:pPr>
        <w:spacing w:before="2" w:line="207" w:lineRule="auto"/>
        <w:ind w:left="1428"/>
        <w:rPr>
          <w:rFonts w:ascii="宋体" w:hAnsi="宋体" w:eastAsia="宋体" w:cs="宋体"/>
          <w:sz w:val="24"/>
          <w:szCs w:val="24"/>
        </w:rPr>
      </w:pPr>
      <w:r>
        <w:rPr>
          <w:rFonts w:ascii="宋体" w:hAnsi="宋体" w:eastAsia="宋体" w:cs="宋体"/>
          <w:spacing w:val="-1"/>
          <w:sz w:val="24"/>
          <w:szCs w:val="24"/>
        </w:rPr>
        <w:t>至</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6.6.5</w:t>
      </w:r>
      <w:r>
        <w:rPr>
          <w:rFonts w:ascii="宋体" w:hAnsi="宋体" w:eastAsia="宋体" w:cs="宋体"/>
          <w:spacing w:val="-1"/>
          <w:sz w:val="24"/>
          <w:szCs w:val="24"/>
        </w:rPr>
        <w:t>；</w:t>
      </w:r>
    </w:p>
    <w:p>
      <w:pPr>
        <w:spacing w:before="109" w:line="274" w:lineRule="auto"/>
        <w:ind w:left="1425" w:right="1417" w:firstLine="539"/>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)进行压力容器的现场制造、现场组焊</w:t>
      </w:r>
      <w:r>
        <w:rPr>
          <w:rFonts w:ascii="宋体" w:hAnsi="宋体" w:eastAsia="宋体" w:cs="宋体"/>
          <w:spacing w:val="6"/>
          <w:sz w:val="24"/>
          <w:szCs w:val="24"/>
        </w:rPr>
        <w:t>、现场粘接监检时，根据压力容器制造</w:t>
      </w:r>
      <w:r>
        <w:rPr>
          <w:rFonts w:ascii="宋体" w:hAnsi="宋体" w:eastAsia="宋体" w:cs="宋体"/>
          <w:sz w:val="24"/>
          <w:szCs w:val="24"/>
        </w:rPr>
        <w:t xml:space="preserve"> </w:t>
      </w:r>
      <w:r>
        <w:rPr>
          <w:rFonts w:ascii="宋体" w:hAnsi="宋体" w:eastAsia="宋体" w:cs="宋体"/>
          <w:spacing w:val="5"/>
          <w:sz w:val="24"/>
          <w:szCs w:val="24"/>
        </w:rPr>
        <w:t>特点，参照本规程</w:t>
      </w:r>
      <w:r>
        <w:rPr>
          <w:rFonts w:ascii="宋体" w:hAnsi="宋体" w:eastAsia="宋体" w:cs="宋体"/>
          <w:spacing w:val="-58"/>
          <w:sz w:val="24"/>
          <w:szCs w:val="24"/>
        </w:rPr>
        <w:t xml:space="preserve"> </w:t>
      </w:r>
      <w:r>
        <w:rPr>
          <w:rFonts w:ascii="Times New Roman" w:hAnsi="Times New Roman" w:eastAsia="Times New Roman" w:cs="Times New Roman"/>
          <w:spacing w:val="5"/>
          <w:sz w:val="24"/>
          <w:szCs w:val="24"/>
        </w:rPr>
        <w:t>6.6.2</w:t>
      </w:r>
      <w:r>
        <w:rPr>
          <w:rFonts w:ascii="Times New Roman" w:hAnsi="Times New Roman" w:eastAsia="Times New Roman" w:cs="Times New Roman"/>
          <w:spacing w:val="-11"/>
          <w:sz w:val="24"/>
          <w:szCs w:val="24"/>
        </w:rPr>
        <w:t xml:space="preserve"> </w:t>
      </w:r>
      <w:r>
        <w:rPr>
          <w:rFonts w:ascii="宋体" w:hAnsi="宋体" w:eastAsia="宋体" w:cs="宋体"/>
          <w:spacing w:val="5"/>
          <w:sz w:val="24"/>
          <w:szCs w:val="24"/>
        </w:rPr>
        <w:t>至</w:t>
      </w:r>
      <w:r>
        <w:rPr>
          <w:rFonts w:ascii="宋体" w:hAnsi="宋体" w:eastAsia="宋体" w:cs="宋体"/>
          <w:spacing w:val="-69"/>
          <w:sz w:val="24"/>
          <w:szCs w:val="24"/>
        </w:rPr>
        <w:t xml:space="preserve"> </w:t>
      </w:r>
      <w:r>
        <w:rPr>
          <w:rFonts w:ascii="Times New Roman" w:hAnsi="Times New Roman" w:eastAsia="Times New Roman" w:cs="Times New Roman"/>
          <w:spacing w:val="5"/>
          <w:sz w:val="24"/>
          <w:szCs w:val="24"/>
        </w:rPr>
        <w:t>6.6.5</w:t>
      </w:r>
      <w:r>
        <w:rPr>
          <w:rFonts w:ascii="宋体" w:hAnsi="宋体" w:eastAsia="宋体" w:cs="宋体"/>
          <w:spacing w:val="5"/>
          <w:sz w:val="24"/>
          <w:szCs w:val="24"/>
        </w:rPr>
        <w:t>对受检单位现场的质量保证体系实施状况进行评价；</w:t>
      </w:r>
    </w:p>
    <w:p>
      <w:pPr>
        <w:spacing w:before="80" w:line="282" w:lineRule="auto"/>
        <w:ind w:left="1419" w:right="1417" w:firstLine="546"/>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)评价后及时出具评价报告，评价报告</w:t>
      </w:r>
      <w:r>
        <w:rPr>
          <w:rFonts w:ascii="宋体" w:hAnsi="宋体" w:eastAsia="宋体" w:cs="宋体"/>
          <w:spacing w:val="6"/>
          <w:sz w:val="24"/>
          <w:szCs w:val="24"/>
        </w:rPr>
        <w:t>应当送受检单位，并且报所在地的特种</w:t>
      </w:r>
      <w:r>
        <w:rPr>
          <w:rFonts w:ascii="宋体" w:hAnsi="宋体" w:eastAsia="宋体" w:cs="宋体"/>
          <w:sz w:val="24"/>
          <w:szCs w:val="24"/>
        </w:rPr>
        <w:t xml:space="preserve"> </w:t>
      </w:r>
      <w:r>
        <w:rPr>
          <w:rFonts w:ascii="宋体" w:hAnsi="宋体" w:eastAsia="宋体" w:cs="宋体"/>
          <w:spacing w:val="12"/>
          <w:sz w:val="24"/>
          <w:szCs w:val="24"/>
        </w:rPr>
        <w:t>设备安全监管部门；当发现受检单位的质量保证体</w:t>
      </w:r>
      <w:r>
        <w:rPr>
          <w:rFonts w:ascii="宋体" w:hAnsi="宋体" w:eastAsia="宋体" w:cs="宋体"/>
          <w:spacing w:val="11"/>
          <w:sz w:val="24"/>
          <w:szCs w:val="24"/>
        </w:rPr>
        <w:t>系存在严重问题时，还需要及时</w:t>
      </w:r>
      <w:r>
        <w:rPr>
          <w:rFonts w:ascii="宋体" w:hAnsi="宋体" w:eastAsia="宋体" w:cs="宋体"/>
          <w:sz w:val="24"/>
          <w:szCs w:val="24"/>
        </w:rPr>
        <w:t xml:space="preserve"> </w:t>
      </w:r>
      <w:r>
        <w:rPr>
          <w:rFonts w:ascii="宋体" w:hAnsi="宋体" w:eastAsia="宋体" w:cs="宋体"/>
          <w:spacing w:val="26"/>
          <w:sz w:val="24"/>
          <w:szCs w:val="24"/>
        </w:rPr>
        <w:t>将评价报告报送颁发受检单位许可证的特种设备安全监管部门；评价报告中对</w:t>
      </w:r>
      <w:r>
        <w:rPr>
          <w:rFonts w:ascii="宋体" w:hAnsi="宋体" w:eastAsia="宋体" w:cs="宋体"/>
          <w:spacing w:val="15"/>
          <w:sz w:val="24"/>
          <w:szCs w:val="24"/>
        </w:rPr>
        <w:t xml:space="preserve"> </w:t>
      </w:r>
      <w:r>
        <w:rPr>
          <w:rFonts w:ascii="Times New Roman" w:hAnsi="Times New Roman" w:eastAsia="Times New Roman" w:cs="Times New Roman"/>
          <w:spacing w:val="4"/>
          <w:sz w:val="24"/>
          <w:szCs w:val="24"/>
        </w:rPr>
        <w:t>6.6.2</w:t>
      </w:r>
      <w:r>
        <w:rPr>
          <w:rFonts w:ascii="Times New Roman" w:hAnsi="Times New Roman" w:eastAsia="Times New Roman" w:cs="Times New Roman"/>
          <w:spacing w:val="-31"/>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6.6.4</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的不符合情况应当详细说明并且提出处</w:t>
      </w:r>
      <w:r>
        <w:rPr>
          <w:rFonts w:ascii="宋体" w:hAnsi="宋体" w:eastAsia="宋体" w:cs="宋体"/>
          <w:spacing w:val="3"/>
          <w:sz w:val="24"/>
          <w:szCs w:val="24"/>
        </w:rPr>
        <w:t>理建议。</w:t>
      </w:r>
    </w:p>
    <w:p>
      <w:pPr>
        <w:spacing w:before="118" w:line="214" w:lineRule="auto"/>
        <w:ind w:left="1927"/>
        <w:rPr>
          <w:rFonts w:ascii="宋体" w:hAnsi="宋体" w:eastAsia="宋体" w:cs="宋体"/>
          <w:sz w:val="24"/>
          <w:szCs w:val="24"/>
        </w:rPr>
      </w:pPr>
      <w:r>
        <w:rPr>
          <w:rFonts w:ascii="黑体" w:hAnsi="黑体" w:eastAsia="黑体" w:cs="黑体"/>
          <w:spacing w:val="6"/>
          <w:sz w:val="24"/>
          <w:szCs w:val="24"/>
        </w:rPr>
        <w:t xml:space="preserve">6.6.2  </w:t>
      </w:r>
      <w:r>
        <w:rPr>
          <w:rFonts w:ascii="宋体" w:hAnsi="宋体" w:eastAsia="宋体" w:cs="宋体"/>
          <w:spacing w:val="6"/>
          <w:sz w:val="24"/>
          <w:szCs w:val="24"/>
        </w:rPr>
        <w:t>受检单位资源条件的变化情况</w:t>
      </w:r>
    </w:p>
    <w:p>
      <w:pPr>
        <w:spacing w:before="118" w:line="305" w:lineRule="auto"/>
        <w:ind w:left="1429" w:right="1421" w:firstLine="490"/>
        <w:rPr>
          <w:rFonts w:ascii="宋体" w:hAnsi="宋体" w:eastAsia="宋体" w:cs="宋体"/>
          <w:sz w:val="24"/>
          <w:szCs w:val="24"/>
        </w:rPr>
      </w:pPr>
      <w:r>
        <w:rPr>
          <w:rFonts w:ascii="宋体" w:hAnsi="宋体" w:eastAsia="宋体" w:cs="宋体"/>
          <w:spacing w:val="12"/>
          <w:sz w:val="24"/>
          <w:szCs w:val="24"/>
        </w:rPr>
        <w:t>检查受检单位的技术人员、质量保证体系责任人员、</w:t>
      </w:r>
      <w:r>
        <w:rPr>
          <w:rFonts w:ascii="宋体" w:hAnsi="宋体" w:eastAsia="宋体" w:cs="宋体"/>
          <w:spacing w:val="11"/>
          <w:sz w:val="24"/>
          <w:szCs w:val="24"/>
        </w:rPr>
        <w:t>特种设备作业人员、检验</w:t>
      </w:r>
      <w:r>
        <w:rPr>
          <w:rFonts w:ascii="宋体" w:hAnsi="宋体" w:eastAsia="宋体" w:cs="宋体"/>
          <w:sz w:val="24"/>
          <w:szCs w:val="24"/>
        </w:rPr>
        <w:t xml:space="preserve"> </w:t>
      </w:r>
      <w:r>
        <w:rPr>
          <w:rFonts w:ascii="宋体" w:hAnsi="宋体" w:eastAsia="宋体" w:cs="宋体"/>
          <w:spacing w:val="11"/>
          <w:sz w:val="24"/>
          <w:szCs w:val="24"/>
        </w:rPr>
        <w:t>与检测人员等技术力量以及生产用厂房、场地和制造设备等资源条件与制造许可要</w:t>
      </w:r>
    </w:p>
    <w:p>
      <w:pPr>
        <w:spacing w:before="1" w:line="213" w:lineRule="auto"/>
        <w:ind w:left="1423"/>
        <w:rPr>
          <w:rFonts w:ascii="宋体" w:hAnsi="宋体" w:eastAsia="宋体" w:cs="宋体"/>
          <w:sz w:val="24"/>
          <w:szCs w:val="24"/>
        </w:rPr>
      </w:pPr>
      <w:r>
        <w:rPr>
          <w:rFonts w:ascii="宋体" w:hAnsi="宋体" w:eastAsia="宋体" w:cs="宋体"/>
          <w:spacing w:val="1"/>
          <w:sz w:val="24"/>
          <w:szCs w:val="24"/>
        </w:rPr>
        <w:t>求的符合性。</w:t>
      </w:r>
    </w:p>
    <w:p>
      <w:pPr>
        <w:spacing w:before="119" w:line="214" w:lineRule="auto"/>
        <w:ind w:left="1927"/>
        <w:rPr>
          <w:rFonts w:ascii="宋体" w:hAnsi="宋体" w:eastAsia="宋体" w:cs="宋体"/>
          <w:sz w:val="24"/>
          <w:szCs w:val="24"/>
        </w:rPr>
      </w:pPr>
      <w:r>
        <w:rPr>
          <w:rFonts w:ascii="黑体" w:hAnsi="黑体" w:eastAsia="黑体" w:cs="黑体"/>
          <w:spacing w:val="5"/>
          <w:sz w:val="24"/>
          <w:szCs w:val="24"/>
        </w:rPr>
        <w:t xml:space="preserve">6.6.3  </w:t>
      </w:r>
      <w:r>
        <w:rPr>
          <w:rFonts w:ascii="宋体" w:hAnsi="宋体" w:eastAsia="宋体" w:cs="宋体"/>
          <w:spacing w:val="5"/>
          <w:sz w:val="24"/>
          <w:szCs w:val="24"/>
        </w:rPr>
        <w:t>质量保证体系的保持和改进</w:t>
      </w:r>
    </w:p>
    <w:p>
      <w:pPr>
        <w:spacing w:before="122" w:line="214" w:lineRule="auto"/>
        <w:ind w:left="1927"/>
        <w:rPr>
          <w:rFonts w:ascii="宋体" w:hAnsi="宋体" w:eastAsia="宋体" w:cs="宋体"/>
          <w:sz w:val="24"/>
          <w:szCs w:val="24"/>
        </w:rPr>
      </w:pPr>
      <w:r>
        <w:fldChar w:fldCharType="begin"/>
      </w:r>
      <w:r>
        <w:instrText xml:space="preserve"> HYPERLINK "6.6.3.1" </w:instrText>
      </w:r>
      <w:r>
        <w:fldChar w:fldCharType="separate"/>
      </w:r>
      <w:r>
        <w:rPr>
          <w:rFonts w:ascii="黑体" w:hAnsi="黑体" w:eastAsia="黑体" w:cs="黑体"/>
          <w:spacing w:val="5"/>
          <w:sz w:val="24"/>
          <w:szCs w:val="24"/>
        </w:rPr>
        <w:t>6.6.3.1</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质量保证体系文件</w:t>
      </w:r>
    </w:p>
    <w:p>
      <w:pPr>
        <w:spacing w:line="214" w:lineRule="auto"/>
        <w:rPr>
          <w:rFonts w:ascii="宋体" w:hAnsi="宋体" w:eastAsia="宋体" w:cs="宋体"/>
          <w:sz w:val="24"/>
          <w:szCs w:val="24"/>
        </w:rPr>
        <w:sectPr>
          <w:headerReference r:id="rId130" w:type="default"/>
          <w:footerReference r:id="rId131" w:type="default"/>
          <w:pgSz w:w="11905" w:h="16840"/>
          <w:pgMar w:top="1503" w:right="4" w:bottom="1325" w:left="0" w:header="1228" w:footer="1138" w:gutter="0"/>
          <w:cols w:space="720" w:num="1"/>
        </w:sectPr>
      </w:pPr>
    </w:p>
    <w:p>
      <w:pPr>
        <w:pStyle w:val="2"/>
        <w:spacing w:line="261" w:lineRule="auto"/>
      </w:pPr>
      <w:r>
        <w:pict>
          <v:shape id="_x0000_s1103" o:spid="_x0000_s1103" o:spt="202" type="#_x0000_t202" style="position:absolute;left:0pt;margin-left:69.8pt;margin-top:779.1pt;height:7pt;width:44.25pt;mso-position-horizontal-relative:page;mso-position-vertical-relative:page;z-index:252139520;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5" w:lineRule="auto"/>
        <w:ind w:left="1920"/>
        <w:rPr>
          <w:rFonts w:ascii="宋体" w:hAnsi="宋体" w:eastAsia="宋体" w:cs="宋体"/>
          <w:sz w:val="24"/>
          <w:szCs w:val="24"/>
        </w:rPr>
      </w:pPr>
      <w:r>
        <w:rPr>
          <w:rFonts w:ascii="宋体" w:hAnsi="宋体" w:eastAsia="宋体" w:cs="宋体"/>
          <w:spacing w:val="7"/>
          <w:sz w:val="24"/>
          <w:szCs w:val="24"/>
        </w:rPr>
        <w:t>检查质量保证体系文件的修订与法规标准的变更及生产实</w:t>
      </w:r>
      <w:r>
        <w:rPr>
          <w:rFonts w:ascii="宋体" w:hAnsi="宋体" w:eastAsia="宋体" w:cs="宋体"/>
          <w:spacing w:val="6"/>
          <w:sz w:val="24"/>
          <w:szCs w:val="24"/>
        </w:rPr>
        <w:t>际情况的符合性。</w:t>
      </w:r>
    </w:p>
    <w:p>
      <w:pPr>
        <w:spacing w:before="124" w:line="211" w:lineRule="auto"/>
        <w:ind w:left="1927"/>
        <w:rPr>
          <w:rFonts w:ascii="宋体" w:hAnsi="宋体" w:eastAsia="宋体" w:cs="宋体"/>
          <w:sz w:val="24"/>
          <w:szCs w:val="24"/>
        </w:rPr>
      </w:pPr>
      <w:r>
        <w:fldChar w:fldCharType="begin"/>
      </w:r>
      <w:r>
        <w:instrText xml:space="preserve"> HYPERLINK "6.6.3.2" </w:instrText>
      </w:r>
      <w:r>
        <w:fldChar w:fldCharType="separate"/>
      </w:r>
      <w:r>
        <w:rPr>
          <w:rFonts w:ascii="黑体" w:hAnsi="黑体" w:eastAsia="黑体" w:cs="黑体"/>
          <w:spacing w:val="5"/>
          <w:sz w:val="24"/>
          <w:szCs w:val="24"/>
        </w:rPr>
        <w:t>6.6.3.2</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文件和记录控制</w:t>
      </w:r>
    </w:p>
    <w:p>
      <w:pPr>
        <w:spacing w:before="123" w:line="399" w:lineRule="exact"/>
        <w:ind w:left="1920"/>
        <w:rPr>
          <w:rFonts w:ascii="宋体" w:hAnsi="宋体" w:eastAsia="宋体" w:cs="宋体"/>
          <w:sz w:val="24"/>
          <w:szCs w:val="24"/>
        </w:rPr>
      </w:pPr>
      <w:r>
        <w:rPr>
          <w:rFonts w:ascii="宋体" w:hAnsi="宋体" w:eastAsia="宋体" w:cs="宋体"/>
          <w:spacing w:val="12"/>
          <w:position w:val="12"/>
          <w:sz w:val="24"/>
          <w:szCs w:val="24"/>
        </w:rPr>
        <w:t>检查法规和标准等外来文件和检验与试验记录的收集</w:t>
      </w:r>
      <w:r>
        <w:rPr>
          <w:rFonts w:ascii="宋体" w:hAnsi="宋体" w:eastAsia="宋体" w:cs="宋体"/>
          <w:spacing w:val="11"/>
          <w:position w:val="12"/>
          <w:sz w:val="24"/>
          <w:szCs w:val="24"/>
        </w:rPr>
        <w:t>、归档、贮存、保管期限</w:t>
      </w:r>
    </w:p>
    <w:p>
      <w:pPr>
        <w:spacing w:line="214" w:lineRule="auto"/>
        <w:ind w:left="1425"/>
        <w:rPr>
          <w:rFonts w:ascii="宋体" w:hAnsi="宋体" w:eastAsia="宋体" w:cs="宋体"/>
          <w:sz w:val="24"/>
          <w:szCs w:val="24"/>
        </w:rPr>
      </w:pPr>
      <w:r>
        <w:rPr>
          <w:rFonts w:ascii="宋体" w:hAnsi="宋体" w:eastAsia="宋体" w:cs="宋体"/>
          <w:spacing w:val="5"/>
          <w:sz w:val="24"/>
          <w:szCs w:val="24"/>
        </w:rPr>
        <w:t>等方面的控制与质量保证体系的符合性。</w:t>
      </w:r>
    </w:p>
    <w:p>
      <w:pPr>
        <w:spacing w:before="120" w:line="218" w:lineRule="auto"/>
        <w:ind w:left="1927"/>
        <w:rPr>
          <w:rFonts w:ascii="宋体" w:hAnsi="宋体" w:eastAsia="宋体" w:cs="宋体"/>
          <w:sz w:val="24"/>
          <w:szCs w:val="24"/>
        </w:rPr>
      </w:pPr>
      <w:r>
        <w:fldChar w:fldCharType="begin"/>
      </w:r>
      <w:r>
        <w:instrText xml:space="preserve"> HYPERLINK "6.6.3.3" </w:instrText>
      </w:r>
      <w:r>
        <w:fldChar w:fldCharType="separate"/>
      </w:r>
      <w:r>
        <w:rPr>
          <w:rFonts w:ascii="黑体" w:hAnsi="黑体" w:eastAsia="黑体" w:cs="黑体"/>
          <w:spacing w:val="4"/>
          <w:sz w:val="24"/>
          <w:szCs w:val="24"/>
        </w:rPr>
        <w:t>6.6.3.3</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分包(供)方控制</w:t>
      </w:r>
    </w:p>
    <w:p>
      <w:pPr>
        <w:spacing w:before="115" w:line="262" w:lineRule="auto"/>
        <w:ind w:left="1425" w:right="1421" w:firstLine="494"/>
        <w:rPr>
          <w:rFonts w:ascii="宋体" w:hAnsi="宋体" w:eastAsia="宋体" w:cs="宋体"/>
          <w:sz w:val="24"/>
          <w:szCs w:val="24"/>
        </w:rPr>
      </w:pPr>
      <w:r>
        <w:rPr>
          <w:rFonts w:ascii="宋体" w:hAnsi="宋体" w:eastAsia="宋体" w:cs="宋体"/>
          <w:spacing w:val="12"/>
          <w:sz w:val="24"/>
          <w:szCs w:val="24"/>
        </w:rPr>
        <w:t>检查理化检验、热处理、无损检测分包方和主要受压</w:t>
      </w:r>
      <w:r>
        <w:rPr>
          <w:rFonts w:ascii="宋体" w:hAnsi="宋体" w:eastAsia="宋体" w:cs="宋体"/>
          <w:spacing w:val="11"/>
          <w:sz w:val="24"/>
          <w:szCs w:val="24"/>
        </w:rPr>
        <w:t>元件材料的分供方评价和</w:t>
      </w:r>
      <w:r>
        <w:rPr>
          <w:rFonts w:ascii="宋体" w:hAnsi="宋体" w:eastAsia="宋体" w:cs="宋体"/>
          <w:sz w:val="24"/>
          <w:szCs w:val="24"/>
        </w:rPr>
        <w:t xml:space="preserve"> </w:t>
      </w:r>
      <w:r>
        <w:rPr>
          <w:rFonts w:ascii="宋体" w:hAnsi="宋体" w:eastAsia="宋体" w:cs="宋体"/>
          <w:spacing w:val="5"/>
          <w:sz w:val="24"/>
          <w:szCs w:val="24"/>
        </w:rPr>
        <w:t>管理与质量保证体系的符合性。</w:t>
      </w:r>
    </w:p>
    <w:p>
      <w:pPr>
        <w:spacing w:before="122" w:line="213" w:lineRule="auto"/>
        <w:ind w:left="1927"/>
        <w:rPr>
          <w:rFonts w:ascii="宋体" w:hAnsi="宋体" w:eastAsia="宋体" w:cs="宋体"/>
          <w:sz w:val="24"/>
          <w:szCs w:val="24"/>
        </w:rPr>
      </w:pPr>
      <w:r>
        <w:fldChar w:fldCharType="begin"/>
      </w:r>
      <w:r>
        <w:instrText xml:space="preserve"> HYPERLINK "6.6.3.4" </w:instrText>
      </w:r>
      <w:r>
        <w:fldChar w:fldCharType="separate"/>
      </w:r>
      <w:r>
        <w:rPr>
          <w:rFonts w:ascii="黑体" w:hAnsi="黑体" w:eastAsia="黑体" w:cs="黑体"/>
          <w:spacing w:val="5"/>
          <w:sz w:val="24"/>
          <w:szCs w:val="24"/>
        </w:rPr>
        <w:t>6.6.3.4</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设备和检验与试验装置控制</w:t>
      </w:r>
    </w:p>
    <w:p>
      <w:pPr>
        <w:spacing w:before="121" w:line="404" w:lineRule="exact"/>
        <w:ind w:left="1920"/>
        <w:rPr>
          <w:rFonts w:ascii="宋体" w:hAnsi="宋体" w:eastAsia="宋体" w:cs="宋体"/>
          <w:sz w:val="24"/>
          <w:szCs w:val="24"/>
        </w:rPr>
      </w:pPr>
      <w:r>
        <w:rPr>
          <w:rFonts w:ascii="宋体" w:hAnsi="宋体" w:eastAsia="宋体" w:cs="宋体"/>
          <w:spacing w:val="12"/>
          <w:position w:val="12"/>
          <w:sz w:val="24"/>
          <w:szCs w:val="24"/>
        </w:rPr>
        <w:t>检查压力容器制造所使用的主要设备和检验与试验装</w:t>
      </w:r>
      <w:r>
        <w:rPr>
          <w:rFonts w:ascii="宋体" w:hAnsi="宋体" w:eastAsia="宋体" w:cs="宋体"/>
          <w:spacing w:val="11"/>
          <w:position w:val="12"/>
          <w:sz w:val="24"/>
          <w:szCs w:val="24"/>
        </w:rPr>
        <w:t>置的控制与质量保证体系</w:t>
      </w:r>
    </w:p>
    <w:p>
      <w:pPr>
        <w:spacing w:line="212" w:lineRule="auto"/>
        <w:ind w:left="1442"/>
        <w:rPr>
          <w:rFonts w:ascii="宋体" w:hAnsi="宋体" w:eastAsia="宋体" w:cs="宋体"/>
          <w:sz w:val="24"/>
          <w:szCs w:val="24"/>
        </w:rPr>
      </w:pPr>
      <w:r>
        <w:rPr>
          <w:rFonts w:ascii="宋体" w:hAnsi="宋体" w:eastAsia="宋体" w:cs="宋体"/>
          <w:spacing w:val="-4"/>
          <w:sz w:val="24"/>
          <w:szCs w:val="24"/>
        </w:rPr>
        <w:t>的符合性。</w:t>
      </w:r>
    </w:p>
    <w:p>
      <w:pPr>
        <w:spacing w:before="120" w:line="219" w:lineRule="auto"/>
        <w:ind w:left="1927"/>
        <w:rPr>
          <w:rFonts w:ascii="宋体" w:hAnsi="宋体" w:eastAsia="宋体" w:cs="宋体"/>
          <w:sz w:val="24"/>
          <w:szCs w:val="24"/>
        </w:rPr>
      </w:pPr>
      <w:r>
        <w:fldChar w:fldCharType="begin"/>
      </w:r>
      <w:r>
        <w:instrText xml:space="preserve"> HYPERLINK "6.6.3.5" </w:instrText>
      </w:r>
      <w:r>
        <w:fldChar w:fldCharType="separate"/>
      </w:r>
      <w:r>
        <w:rPr>
          <w:rFonts w:ascii="黑体" w:hAnsi="黑体" w:eastAsia="黑体" w:cs="黑体"/>
          <w:spacing w:val="4"/>
          <w:sz w:val="24"/>
          <w:szCs w:val="24"/>
        </w:rPr>
        <w:t>6.6.3.5</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不合格品(项)控制</w:t>
      </w:r>
    </w:p>
    <w:p>
      <w:pPr>
        <w:spacing w:before="115" w:line="219" w:lineRule="auto"/>
        <w:ind w:left="1920"/>
        <w:rPr>
          <w:rFonts w:ascii="宋体" w:hAnsi="宋体" w:eastAsia="宋体" w:cs="宋体"/>
          <w:sz w:val="24"/>
          <w:szCs w:val="24"/>
        </w:rPr>
      </w:pPr>
      <w:r>
        <w:rPr>
          <w:rFonts w:ascii="宋体" w:hAnsi="宋体" w:eastAsia="宋体" w:cs="宋体"/>
          <w:spacing w:val="6"/>
          <w:sz w:val="24"/>
          <w:szCs w:val="24"/>
        </w:rPr>
        <w:t>检查不合格品(项)的处置与质量保证体系的符合性。</w:t>
      </w:r>
    </w:p>
    <w:p>
      <w:pPr>
        <w:spacing w:before="119" w:line="213" w:lineRule="auto"/>
        <w:ind w:left="1927"/>
        <w:rPr>
          <w:rFonts w:ascii="宋体" w:hAnsi="宋体" w:eastAsia="宋体" w:cs="宋体"/>
          <w:sz w:val="24"/>
          <w:szCs w:val="24"/>
        </w:rPr>
      </w:pPr>
      <w:r>
        <w:fldChar w:fldCharType="begin"/>
      </w:r>
      <w:r>
        <w:instrText xml:space="preserve"> HYPERLINK "6.6.3.6" </w:instrText>
      </w:r>
      <w:r>
        <w:fldChar w:fldCharType="separate"/>
      </w:r>
      <w:r>
        <w:rPr>
          <w:rFonts w:ascii="黑体" w:hAnsi="黑体" w:eastAsia="黑体" w:cs="黑体"/>
          <w:spacing w:val="5"/>
          <w:sz w:val="24"/>
          <w:szCs w:val="24"/>
        </w:rPr>
        <w:t>6.6.3.6</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人员培训、考核及其管理</w:t>
      </w:r>
    </w:p>
    <w:p>
      <w:pPr>
        <w:spacing w:before="120" w:line="403" w:lineRule="exact"/>
        <w:ind w:left="1920"/>
        <w:rPr>
          <w:rFonts w:ascii="宋体" w:hAnsi="宋体" w:eastAsia="宋体" w:cs="宋体"/>
          <w:sz w:val="24"/>
          <w:szCs w:val="24"/>
        </w:rPr>
      </w:pPr>
      <w:r>
        <w:rPr>
          <w:rFonts w:ascii="宋体" w:hAnsi="宋体" w:eastAsia="宋体" w:cs="宋体"/>
          <w:spacing w:val="12"/>
          <w:position w:val="12"/>
          <w:sz w:val="24"/>
          <w:szCs w:val="24"/>
        </w:rPr>
        <w:t>检查质量保证体系责任人员、检验与检测人员等对产</w:t>
      </w:r>
      <w:r>
        <w:rPr>
          <w:rFonts w:ascii="宋体" w:hAnsi="宋体" w:eastAsia="宋体" w:cs="宋体"/>
          <w:spacing w:val="11"/>
          <w:position w:val="12"/>
          <w:sz w:val="24"/>
          <w:szCs w:val="24"/>
        </w:rPr>
        <w:t>品质量有重要影响的人员</w:t>
      </w:r>
    </w:p>
    <w:p>
      <w:pPr>
        <w:spacing w:before="1" w:line="213" w:lineRule="auto"/>
        <w:ind w:left="1423"/>
        <w:rPr>
          <w:rFonts w:ascii="宋体" w:hAnsi="宋体" w:eastAsia="宋体" w:cs="宋体"/>
          <w:sz w:val="24"/>
          <w:szCs w:val="24"/>
        </w:rPr>
      </w:pPr>
      <w:r>
        <w:rPr>
          <w:rFonts w:ascii="宋体" w:hAnsi="宋体" w:eastAsia="宋体" w:cs="宋体"/>
          <w:spacing w:val="6"/>
          <w:sz w:val="24"/>
          <w:szCs w:val="24"/>
        </w:rPr>
        <w:t>继续教育情况，检查持证人员到期换证情况。</w:t>
      </w:r>
    </w:p>
    <w:p>
      <w:pPr>
        <w:spacing w:before="124" w:line="211" w:lineRule="auto"/>
        <w:ind w:left="1927"/>
        <w:rPr>
          <w:rFonts w:ascii="宋体" w:hAnsi="宋体" w:eastAsia="宋体" w:cs="宋体"/>
          <w:sz w:val="24"/>
          <w:szCs w:val="24"/>
        </w:rPr>
      </w:pPr>
      <w:r>
        <w:fldChar w:fldCharType="begin"/>
      </w:r>
      <w:r>
        <w:instrText xml:space="preserve"> HYPERLINK "6.6.3.7" </w:instrText>
      </w:r>
      <w:r>
        <w:fldChar w:fldCharType="separate"/>
      </w:r>
      <w:r>
        <w:rPr>
          <w:rFonts w:ascii="黑体" w:hAnsi="黑体" w:eastAsia="黑体" w:cs="黑体"/>
          <w:spacing w:val="5"/>
          <w:sz w:val="24"/>
          <w:szCs w:val="24"/>
        </w:rPr>
        <w:t>6.6.3.7</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质量改进与服务控制</w:t>
      </w:r>
    </w:p>
    <w:p>
      <w:pPr>
        <w:spacing w:before="121" w:line="403" w:lineRule="exact"/>
        <w:ind w:left="1920"/>
        <w:rPr>
          <w:rFonts w:ascii="宋体" w:hAnsi="宋体" w:eastAsia="宋体" w:cs="宋体"/>
          <w:sz w:val="24"/>
          <w:szCs w:val="24"/>
        </w:rPr>
      </w:pPr>
      <w:r>
        <w:rPr>
          <w:rFonts w:ascii="宋体" w:hAnsi="宋体" w:eastAsia="宋体" w:cs="宋体"/>
          <w:spacing w:val="12"/>
          <w:position w:val="12"/>
          <w:sz w:val="24"/>
          <w:szCs w:val="24"/>
        </w:rPr>
        <w:t>检查质量信息的处理、客户投诉的处置、内部审核和</w:t>
      </w:r>
      <w:r>
        <w:rPr>
          <w:rFonts w:ascii="宋体" w:hAnsi="宋体" w:eastAsia="宋体" w:cs="宋体"/>
          <w:spacing w:val="11"/>
          <w:position w:val="12"/>
          <w:sz w:val="24"/>
          <w:szCs w:val="24"/>
        </w:rPr>
        <w:t>管理评审等与质量保证体</w:t>
      </w:r>
    </w:p>
    <w:p>
      <w:pPr>
        <w:spacing w:line="212" w:lineRule="auto"/>
        <w:ind w:left="1432"/>
        <w:rPr>
          <w:rFonts w:ascii="宋体" w:hAnsi="宋体" w:eastAsia="宋体" w:cs="宋体"/>
          <w:sz w:val="24"/>
          <w:szCs w:val="24"/>
        </w:rPr>
      </w:pPr>
      <w:r>
        <w:rPr>
          <w:rFonts w:ascii="宋体" w:hAnsi="宋体" w:eastAsia="宋体" w:cs="宋体"/>
          <w:spacing w:val="-1"/>
          <w:sz w:val="24"/>
          <w:szCs w:val="24"/>
        </w:rPr>
        <w:t>系的符合性。</w:t>
      </w:r>
    </w:p>
    <w:p>
      <w:pPr>
        <w:spacing w:before="121" w:line="219" w:lineRule="auto"/>
        <w:ind w:left="1927"/>
        <w:rPr>
          <w:rFonts w:ascii="宋体" w:hAnsi="宋体" w:eastAsia="宋体" w:cs="宋体"/>
          <w:sz w:val="24"/>
          <w:szCs w:val="24"/>
        </w:rPr>
      </w:pPr>
      <w:r>
        <w:rPr>
          <w:rFonts w:ascii="黑体" w:hAnsi="黑体" w:eastAsia="黑体" w:cs="黑体"/>
          <w:spacing w:val="6"/>
          <w:sz w:val="24"/>
          <w:szCs w:val="24"/>
        </w:rPr>
        <w:t xml:space="preserve">6.6.4  </w:t>
      </w:r>
      <w:r>
        <w:rPr>
          <w:rFonts w:ascii="宋体" w:hAnsi="宋体" w:eastAsia="宋体" w:cs="宋体"/>
          <w:spacing w:val="6"/>
          <w:sz w:val="24"/>
          <w:szCs w:val="24"/>
        </w:rPr>
        <w:t>执行特种设备许可制度(有许可要求时)</w:t>
      </w:r>
    </w:p>
    <w:p>
      <w:pPr>
        <w:spacing w:before="118" w:line="214" w:lineRule="auto"/>
        <w:ind w:left="1920"/>
        <w:rPr>
          <w:rFonts w:ascii="宋体" w:hAnsi="宋体" w:eastAsia="宋体" w:cs="宋体"/>
          <w:sz w:val="24"/>
          <w:szCs w:val="24"/>
        </w:rPr>
      </w:pPr>
      <w:r>
        <w:rPr>
          <w:rFonts w:ascii="宋体" w:hAnsi="宋体" w:eastAsia="宋体" w:cs="宋体"/>
          <w:spacing w:val="7"/>
          <w:sz w:val="24"/>
          <w:szCs w:val="24"/>
        </w:rPr>
        <w:t>检查特种设备许可制度的执行和制造许可证的使用管</w:t>
      </w:r>
      <w:r>
        <w:rPr>
          <w:rFonts w:ascii="宋体" w:hAnsi="宋体" w:eastAsia="宋体" w:cs="宋体"/>
          <w:spacing w:val="6"/>
          <w:sz w:val="24"/>
          <w:szCs w:val="24"/>
        </w:rPr>
        <w:t>理与法规的符合性。</w:t>
      </w:r>
    </w:p>
    <w:p>
      <w:pPr>
        <w:spacing w:before="121" w:line="213" w:lineRule="auto"/>
        <w:ind w:left="1927"/>
        <w:rPr>
          <w:rFonts w:ascii="宋体" w:hAnsi="宋体" w:eastAsia="宋体" w:cs="宋体"/>
          <w:sz w:val="24"/>
          <w:szCs w:val="24"/>
        </w:rPr>
      </w:pPr>
      <w:r>
        <w:rPr>
          <w:rFonts w:ascii="黑体" w:hAnsi="黑体" w:eastAsia="黑体" w:cs="黑体"/>
          <w:spacing w:val="6"/>
          <w:sz w:val="24"/>
          <w:szCs w:val="24"/>
        </w:rPr>
        <w:t xml:space="preserve">6.6.5  </w:t>
      </w:r>
      <w:r>
        <w:rPr>
          <w:rFonts w:ascii="宋体" w:hAnsi="宋体" w:eastAsia="宋体" w:cs="宋体"/>
          <w:spacing w:val="6"/>
          <w:sz w:val="24"/>
          <w:szCs w:val="24"/>
        </w:rPr>
        <w:t>监检过程中发现的问题及其处理</w:t>
      </w:r>
    </w:p>
    <w:p>
      <w:pPr>
        <w:spacing w:before="122" w:line="403" w:lineRule="exact"/>
        <w:ind w:left="1920"/>
        <w:rPr>
          <w:rFonts w:ascii="宋体" w:hAnsi="宋体" w:eastAsia="宋体" w:cs="宋体"/>
          <w:sz w:val="24"/>
          <w:szCs w:val="24"/>
        </w:rPr>
      </w:pPr>
      <w:r>
        <w:rPr>
          <w:rFonts w:ascii="宋体" w:hAnsi="宋体" w:eastAsia="宋体" w:cs="宋体"/>
          <w:spacing w:val="4"/>
          <w:position w:val="12"/>
          <w:sz w:val="24"/>
          <w:szCs w:val="24"/>
        </w:rPr>
        <w:t>检查《监检联络单》和《监检意见书》的处理与质量保证体系的符合性，处理结</w:t>
      </w:r>
    </w:p>
    <w:p>
      <w:pPr>
        <w:spacing w:line="211" w:lineRule="auto"/>
        <w:ind w:left="1422"/>
        <w:rPr>
          <w:rFonts w:ascii="宋体" w:hAnsi="宋体" w:eastAsia="宋体" w:cs="宋体"/>
          <w:sz w:val="24"/>
          <w:szCs w:val="24"/>
        </w:rPr>
      </w:pPr>
      <w:r>
        <w:rPr>
          <w:rFonts w:ascii="宋体" w:hAnsi="宋体" w:eastAsia="宋体" w:cs="宋体"/>
          <w:spacing w:val="6"/>
          <w:sz w:val="24"/>
          <w:szCs w:val="24"/>
        </w:rPr>
        <w:t>果与本规程、产品标准和设计文件规定的符合性。</w:t>
      </w:r>
    </w:p>
    <w:p>
      <w:pPr>
        <w:pStyle w:val="2"/>
        <w:spacing w:line="436" w:lineRule="auto"/>
      </w:pPr>
    </w:p>
    <w:p>
      <w:pPr>
        <w:spacing w:before="89" w:line="225" w:lineRule="auto"/>
        <w:ind w:left="5178"/>
        <w:rPr>
          <w:rFonts w:ascii="黑体" w:hAnsi="黑体" w:eastAsia="黑体" w:cs="黑体"/>
          <w:sz w:val="27"/>
          <w:szCs w:val="27"/>
        </w:rPr>
      </w:pPr>
      <w:r>
        <w:rPr>
          <w:rFonts w:ascii="黑体" w:hAnsi="黑体" w:eastAsia="黑体" w:cs="黑体"/>
          <w:spacing w:val="8"/>
          <w:sz w:val="27"/>
          <w:szCs w:val="27"/>
        </w:rPr>
        <w:t>7</w:t>
      </w:r>
      <w:r>
        <w:rPr>
          <w:rFonts w:ascii="黑体" w:hAnsi="黑体" w:eastAsia="黑体" w:cs="黑体"/>
          <w:spacing w:val="15"/>
          <w:sz w:val="27"/>
          <w:szCs w:val="27"/>
        </w:rPr>
        <w:t xml:space="preserve">  </w:t>
      </w:r>
      <w:r>
        <w:rPr>
          <w:rFonts w:ascii="黑体" w:hAnsi="黑体" w:eastAsia="黑体" w:cs="黑体"/>
          <w:spacing w:val="8"/>
          <w:sz w:val="27"/>
          <w:szCs w:val="27"/>
        </w:rPr>
        <w:t>使用管理</w:t>
      </w:r>
    </w:p>
    <w:p>
      <w:pPr>
        <w:pStyle w:val="2"/>
        <w:spacing w:line="390" w:lineRule="auto"/>
      </w:pPr>
    </w:p>
    <w:p>
      <w:pPr>
        <w:spacing w:before="78" w:line="214" w:lineRule="auto"/>
        <w:ind w:left="1929"/>
        <w:rPr>
          <w:rFonts w:ascii="宋体" w:hAnsi="宋体" w:eastAsia="宋体" w:cs="宋体"/>
          <w:sz w:val="24"/>
          <w:szCs w:val="24"/>
        </w:rPr>
      </w:pPr>
      <w:r>
        <w:rPr>
          <w:rFonts w:ascii="黑体" w:hAnsi="黑体" w:eastAsia="黑体" w:cs="黑体"/>
          <w:spacing w:val="4"/>
          <w:sz w:val="24"/>
          <w:szCs w:val="24"/>
        </w:rPr>
        <w:t xml:space="preserve">7.1  </w:t>
      </w:r>
      <w:r>
        <w:rPr>
          <w:rFonts w:ascii="宋体" w:hAnsi="宋体" w:eastAsia="宋体" w:cs="宋体"/>
          <w:spacing w:val="4"/>
          <w:sz w:val="24"/>
          <w:szCs w:val="24"/>
        </w:rPr>
        <w:t>使用安全管理</w:t>
      </w:r>
    </w:p>
    <w:p>
      <w:pPr>
        <w:spacing w:before="182" w:line="214" w:lineRule="auto"/>
        <w:ind w:left="1929"/>
        <w:rPr>
          <w:rFonts w:ascii="宋体" w:hAnsi="宋体" w:eastAsia="宋体" w:cs="宋体"/>
          <w:sz w:val="24"/>
          <w:szCs w:val="24"/>
        </w:rPr>
      </w:pPr>
      <w:r>
        <w:rPr>
          <w:rFonts w:ascii="黑体" w:hAnsi="黑体" w:eastAsia="黑体" w:cs="黑体"/>
          <w:spacing w:val="4"/>
          <w:sz w:val="24"/>
          <w:szCs w:val="24"/>
        </w:rPr>
        <w:t xml:space="preserve">7.1.1  </w:t>
      </w:r>
      <w:r>
        <w:rPr>
          <w:rFonts w:ascii="宋体" w:hAnsi="宋体" w:eastAsia="宋体" w:cs="宋体"/>
          <w:spacing w:val="4"/>
          <w:sz w:val="24"/>
          <w:szCs w:val="24"/>
        </w:rPr>
        <w:t>使用单位义务</w:t>
      </w:r>
    </w:p>
    <w:p>
      <w:pPr>
        <w:spacing w:before="122" w:line="307" w:lineRule="auto"/>
        <w:ind w:left="1423" w:right="1418" w:firstLine="496"/>
        <w:rPr>
          <w:rFonts w:ascii="宋体" w:hAnsi="宋体" w:eastAsia="宋体" w:cs="宋体"/>
          <w:sz w:val="24"/>
          <w:szCs w:val="24"/>
        </w:rPr>
      </w:pPr>
      <w:r>
        <w:rPr>
          <w:rFonts w:ascii="宋体" w:hAnsi="宋体" w:eastAsia="宋体" w:cs="宋体"/>
          <w:spacing w:val="5"/>
          <w:sz w:val="24"/>
          <w:szCs w:val="24"/>
        </w:rPr>
        <w:t>压力容器使用单位应当按照《特种设备使用管理</w:t>
      </w:r>
      <w:r>
        <w:rPr>
          <w:rFonts w:ascii="宋体" w:hAnsi="宋体" w:eastAsia="宋体" w:cs="宋体"/>
          <w:spacing w:val="4"/>
          <w:sz w:val="24"/>
          <w:szCs w:val="24"/>
        </w:rPr>
        <w:t>规则》的有关要求，对压力容器</w:t>
      </w:r>
      <w:r>
        <w:rPr>
          <w:rFonts w:ascii="宋体" w:hAnsi="宋体" w:eastAsia="宋体" w:cs="宋体"/>
          <w:sz w:val="24"/>
          <w:szCs w:val="24"/>
        </w:rPr>
        <w:t xml:space="preserve"> </w:t>
      </w:r>
      <w:r>
        <w:rPr>
          <w:rFonts w:ascii="宋体" w:hAnsi="宋体" w:eastAsia="宋体" w:cs="宋体"/>
          <w:spacing w:val="11"/>
          <w:sz w:val="24"/>
          <w:szCs w:val="24"/>
        </w:rPr>
        <w:t>进行使用安全管理，设置安全管理机构，配备安全管理负责人、安全管理人员和作</w:t>
      </w:r>
    </w:p>
    <w:p>
      <w:pPr>
        <w:spacing w:before="1" w:line="215" w:lineRule="auto"/>
        <w:ind w:left="1421"/>
        <w:rPr>
          <w:rFonts w:ascii="宋体" w:hAnsi="宋体" w:eastAsia="宋体" w:cs="宋体"/>
          <w:sz w:val="24"/>
          <w:szCs w:val="24"/>
        </w:rPr>
      </w:pPr>
      <w:r>
        <w:rPr>
          <w:rFonts w:ascii="宋体" w:hAnsi="宋体" w:eastAsia="宋体" w:cs="宋体"/>
          <w:spacing w:val="7"/>
          <w:sz w:val="24"/>
          <w:szCs w:val="24"/>
        </w:rPr>
        <w:t>业人员，办理使用登记，建立各项安全管理制度，制定操作规程，并且进行检查。</w:t>
      </w:r>
    </w:p>
    <w:p>
      <w:pPr>
        <w:spacing w:before="121" w:line="214" w:lineRule="auto"/>
        <w:ind w:left="1929"/>
        <w:rPr>
          <w:rFonts w:ascii="宋体" w:hAnsi="宋体" w:eastAsia="宋体" w:cs="宋体"/>
          <w:sz w:val="24"/>
          <w:szCs w:val="24"/>
        </w:rPr>
      </w:pPr>
      <w:r>
        <w:rPr>
          <w:rFonts w:ascii="黑体" w:hAnsi="黑体" w:eastAsia="黑体" w:cs="黑体"/>
          <w:spacing w:val="2"/>
          <w:sz w:val="24"/>
          <w:szCs w:val="24"/>
        </w:rPr>
        <w:t>7.1.2</w:t>
      </w:r>
      <w:r>
        <w:rPr>
          <w:rFonts w:ascii="黑体" w:hAnsi="黑体" w:eastAsia="黑体" w:cs="黑体"/>
          <w:spacing w:val="13"/>
          <w:sz w:val="24"/>
          <w:szCs w:val="24"/>
        </w:rPr>
        <w:t xml:space="preserve">  </w:t>
      </w:r>
      <w:r>
        <w:rPr>
          <w:rFonts w:ascii="宋体" w:hAnsi="宋体" w:eastAsia="宋体" w:cs="宋体"/>
          <w:spacing w:val="2"/>
          <w:sz w:val="24"/>
          <w:szCs w:val="24"/>
        </w:rPr>
        <w:t>使用登记</w:t>
      </w:r>
    </w:p>
    <w:p>
      <w:pPr>
        <w:spacing w:before="122" w:line="397" w:lineRule="exact"/>
        <w:ind w:left="1917"/>
        <w:rPr>
          <w:rFonts w:ascii="宋体" w:hAnsi="宋体" w:eastAsia="宋体" w:cs="宋体"/>
          <w:sz w:val="24"/>
          <w:szCs w:val="24"/>
        </w:rPr>
      </w:pPr>
      <w:r>
        <w:rPr>
          <w:rFonts w:ascii="宋体" w:hAnsi="宋体" w:eastAsia="宋体" w:cs="宋体"/>
          <w:spacing w:val="5"/>
          <w:position w:val="11"/>
          <w:sz w:val="24"/>
          <w:szCs w:val="24"/>
        </w:rPr>
        <w:t>使用单位应当按照规定在压力容器投入使用前或者投入使用后</w:t>
      </w:r>
      <w:r>
        <w:rPr>
          <w:rFonts w:ascii="宋体" w:hAnsi="宋体" w:eastAsia="宋体" w:cs="宋体"/>
          <w:spacing w:val="-23"/>
          <w:position w:val="11"/>
          <w:sz w:val="24"/>
          <w:szCs w:val="24"/>
        </w:rPr>
        <w:t xml:space="preserve"> </w:t>
      </w:r>
      <w:r>
        <w:rPr>
          <w:rFonts w:ascii="Times New Roman" w:hAnsi="Times New Roman" w:eastAsia="Times New Roman" w:cs="Times New Roman"/>
          <w:spacing w:val="5"/>
          <w:position w:val="11"/>
          <w:sz w:val="24"/>
          <w:szCs w:val="24"/>
        </w:rPr>
        <w:t xml:space="preserve">30  </w:t>
      </w:r>
      <w:r>
        <w:rPr>
          <w:rFonts w:ascii="宋体" w:hAnsi="宋体" w:eastAsia="宋体" w:cs="宋体"/>
          <w:spacing w:val="5"/>
          <w:position w:val="11"/>
          <w:sz w:val="24"/>
          <w:szCs w:val="24"/>
        </w:rPr>
        <w:t>日内，向所在</w:t>
      </w:r>
    </w:p>
    <w:p>
      <w:pPr>
        <w:spacing w:line="218" w:lineRule="auto"/>
        <w:ind w:left="1423"/>
        <w:rPr>
          <w:rFonts w:ascii="宋体" w:hAnsi="宋体" w:eastAsia="宋体" w:cs="宋体"/>
          <w:sz w:val="24"/>
          <w:szCs w:val="24"/>
        </w:rPr>
      </w:pPr>
      <w:r>
        <w:rPr>
          <w:rFonts w:ascii="宋体" w:hAnsi="宋体" w:eastAsia="宋体" w:cs="宋体"/>
          <w:spacing w:val="5"/>
          <w:sz w:val="24"/>
          <w:szCs w:val="24"/>
        </w:rPr>
        <w:t>地负责特种设备使用登记的部门(以下简称使用登</w:t>
      </w:r>
      <w:r>
        <w:rPr>
          <w:rFonts w:ascii="宋体" w:hAnsi="宋体" w:eastAsia="宋体" w:cs="宋体"/>
          <w:spacing w:val="4"/>
          <w:sz w:val="24"/>
          <w:szCs w:val="24"/>
        </w:rPr>
        <w:t>记机关)申请办理《特种设备使用登</w:t>
      </w:r>
    </w:p>
    <w:p>
      <w:pPr>
        <w:spacing w:line="218" w:lineRule="auto"/>
        <w:rPr>
          <w:rFonts w:ascii="宋体" w:hAnsi="宋体" w:eastAsia="宋体" w:cs="宋体"/>
          <w:sz w:val="24"/>
          <w:szCs w:val="24"/>
        </w:rPr>
        <w:sectPr>
          <w:headerReference r:id="rId132" w:type="default"/>
          <w:footerReference r:id="rId133" w:type="default"/>
          <w:pgSz w:w="11905" w:h="16840"/>
          <w:pgMar w:top="1503" w:right="4" w:bottom="1325" w:left="0" w:header="1228" w:footer="1138" w:gutter="0"/>
          <w:cols w:space="720" w:num="1"/>
        </w:sectPr>
      </w:pPr>
    </w:p>
    <w:p>
      <w:pPr>
        <w:pStyle w:val="2"/>
        <w:spacing w:line="261" w:lineRule="auto"/>
      </w:pPr>
      <w:r>
        <w:pict>
          <v:shape id="_x0000_s1104" o:spid="_x0000_s1104" o:spt="202" type="#_x0000_t202" style="position:absolute;left:0pt;margin-left:481.3pt;margin-top:779.1pt;height:7pt;width:44.25pt;mso-position-horizontal-relative:page;mso-position-vertical-relative:page;z-index:252140544;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402" w:lineRule="exact"/>
        <w:ind w:left="1423"/>
        <w:rPr>
          <w:rFonts w:ascii="宋体" w:hAnsi="宋体" w:eastAsia="宋体" w:cs="宋体"/>
          <w:sz w:val="24"/>
          <w:szCs w:val="24"/>
        </w:rPr>
      </w:pPr>
      <w:r>
        <w:rPr>
          <w:rFonts w:ascii="宋体" w:hAnsi="宋体" w:eastAsia="宋体" w:cs="宋体"/>
          <w:spacing w:val="2"/>
          <w:position w:val="12"/>
          <w:sz w:val="24"/>
          <w:szCs w:val="24"/>
        </w:rPr>
        <w:t>记证》(以下简称《使用登记证》)。 办</w:t>
      </w:r>
      <w:r>
        <w:rPr>
          <w:rFonts w:ascii="宋体" w:hAnsi="宋体" w:eastAsia="宋体" w:cs="宋体"/>
          <w:spacing w:val="1"/>
          <w:position w:val="12"/>
          <w:sz w:val="24"/>
          <w:szCs w:val="24"/>
        </w:rPr>
        <w:t>理使用登记时，安全状况等级和首次检验日期</w:t>
      </w:r>
    </w:p>
    <w:p>
      <w:pPr>
        <w:spacing w:before="1" w:line="213" w:lineRule="auto"/>
        <w:ind w:left="1422"/>
        <w:rPr>
          <w:rFonts w:ascii="宋体" w:hAnsi="宋体" w:eastAsia="宋体" w:cs="宋体"/>
          <w:sz w:val="24"/>
          <w:szCs w:val="24"/>
        </w:rPr>
      </w:pPr>
      <w:r>
        <w:rPr>
          <w:rFonts w:ascii="宋体" w:hAnsi="宋体" w:eastAsia="宋体" w:cs="宋体"/>
          <w:spacing w:val="1"/>
          <w:sz w:val="24"/>
          <w:szCs w:val="24"/>
        </w:rPr>
        <w:t>按照以下要求确定：</w:t>
      </w:r>
    </w:p>
    <w:p>
      <w:pPr>
        <w:spacing w:before="117" w:line="277" w:lineRule="auto"/>
        <w:ind w:left="1462" w:right="1419" w:firstLine="50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)使用登记机关确认制造资料齐全的新压力容器</w:t>
      </w:r>
      <w:r>
        <w:rPr>
          <w:rFonts w:ascii="宋体" w:hAnsi="宋体" w:eastAsia="宋体" w:cs="宋体"/>
          <w:spacing w:val="1"/>
          <w:sz w:val="24"/>
          <w:szCs w:val="24"/>
        </w:rPr>
        <w:t xml:space="preserve">，其安全状况等级为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2"/>
          <w:w w:val="101"/>
          <w:sz w:val="24"/>
          <w:szCs w:val="24"/>
        </w:rPr>
        <w:t xml:space="preserve"> </w:t>
      </w:r>
      <w:r>
        <w:rPr>
          <w:rFonts w:ascii="宋体" w:hAnsi="宋体" w:eastAsia="宋体" w:cs="宋体"/>
          <w:spacing w:val="1"/>
          <w:sz w:val="24"/>
          <w:szCs w:val="24"/>
        </w:rPr>
        <w:t>级；</w:t>
      </w:r>
      <w:r>
        <w:rPr>
          <w:rFonts w:ascii="宋体" w:hAnsi="宋体" w:eastAsia="宋体" w:cs="宋体"/>
          <w:spacing w:val="-29"/>
          <w:sz w:val="24"/>
          <w:szCs w:val="24"/>
        </w:rPr>
        <w:t xml:space="preserve"> </w:t>
      </w:r>
      <w:r>
        <w:rPr>
          <w:rFonts w:ascii="宋体" w:hAnsi="宋体" w:eastAsia="宋体" w:cs="宋体"/>
          <w:spacing w:val="1"/>
          <w:sz w:val="24"/>
          <w:szCs w:val="24"/>
        </w:rPr>
        <w:t>进</w:t>
      </w:r>
      <w:r>
        <w:rPr>
          <w:rFonts w:ascii="宋体" w:hAnsi="宋体" w:eastAsia="宋体" w:cs="宋体"/>
          <w:sz w:val="24"/>
          <w:szCs w:val="24"/>
        </w:rPr>
        <w:t xml:space="preserve"> </w:t>
      </w:r>
      <w:r>
        <w:rPr>
          <w:rFonts w:ascii="宋体" w:hAnsi="宋体" w:eastAsia="宋体" w:cs="宋体"/>
          <w:spacing w:val="6"/>
          <w:sz w:val="24"/>
          <w:szCs w:val="24"/>
        </w:rPr>
        <w:t>口压力容器安全状况等级由实施进口压力容</w:t>
      </w:r>
      <w:r>
        <w:rPr>
          <w:rFonts w:ascii="宋体" w:hAnsi="宋体" w:eastAsia="宋体" w:cs="宋体"/>
          <w:spacing w:val="5"/>
          <w:sz w:val="24"/>
          <w:szCs w:val="24"/>
        </w:rPr>
        <w:t>器监督检验的特种设备检验机构评定；</w:t>
      </w:r>
    </w:p>
    <w:p>
      <w:pPr>
        <w:spacing w:before="81" w:line="309" w:lineRule="auto"/>
        <w:ind w:left="1426" w:right="1419" w:firstLine="53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)压力容器首次定期检验日期按照本规程</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8.1.6</w:t>
      </w:r>
      <w:r>
        <w:rPr>
          <w:rFonts w:ascii="Times New Roman" w:hAnsi="Times New Roman" w:eastAsia="Times New Roman" w:cs="Times New Roman"/>
          <w:spacing w:val="22"/>
          <w:w w:val="101"/>
          <w:sz w:val="24"/>
          <w:szCs w:val="24"/>
        </w:rPr>
        <w:t xml:space="preserve"> </w:t>
      </w:r>
      <w:r>
        <w:rPr>
          <w:rFonts w:ascii="宋体" w:hAnsi="宋体" w:eastAsia="宋体" w:cs="宋体"/>
          <w:spacing w:val="3"/>
          <w:sz w:val="24"/>
          <w:szCs w:val="24"/>
        </w:rPr>
        <w:t>和</w:t>
      </w:r>
      <w:r>
        <w:rPr>
          <w:rFonts w:ascii="宋体" w:hAnsi="宋体" w:eastAsia="宋体" w:cs="宋体"/>
          <w:spacing w:val="-34"/>
          <w:sz w:val="24"/>
          <w:szCs w:val="24"/>
        </w:rPr>
        <w:t xml:space="preserve"> </w:t>
      </w:r>
      <w:r>
        <w:rPr>
          <w:rFonts w:ascii="Times New Roman" w:hAnsi="Times New Roman" w:eastAsia="Times New Roman" w:cs="Times New Roman"/>
          <w:spacing w:val="3"/>
          <w:sz w:val="24"/>
          <w:szCs w:val="24"/>
        </w:rPr>
        <w:t>8.1.7</w:t>
      </w:r>
      <w:r>
        <w:rPr>
          <w:rFonts w:ascii="Times New Roman" w:hAnsi="Times New Roman" w:eastAsia="Times New Roman" w:cs="Times New Roman"/>
          <w:spacing w:val="33"/>
          <w:w w:val="101"/>
          <w:sz w:val="24"/>
          <w:szCs w:val="24"/>
        </w:rPr>
        <w:t xml:space="preserve"> </w:t>
      </w:r>
      <w:r>
        <w:rPr>
          <w:rFonts w:ascii="宋体" w:hAnsi="宋体" w:eastAsia="宋体" w:cs="宋体"/>
          <w:spacing w:val="3"/>
          <w:sz w:val="24"/>
          <w:szCs w:val="24"/>
        </w:rPr>
        <w:t>的规定确定，产品标准</w:t>
      </w:r>
      <w:r>
        <w:rPr>
          <w:rFonts w:ascii="宋体" w:hAnsi="宋体" w:eastAsia="宋体" w:cs="宋体"/>
          <w:sz w:val="24"/>
          <w:szCs w:val="24"/>
        </w:rPr>
        <w:t xml:space="preserve"> </w:t>
      </w:r>
      <w:r>
        <w:rPr>
          <w:rFonts w:ascii="宋体" w:hAnsi="宋体" w:eastAsia="宋体" w:cs="宋体"/>
          <w:spacing w:val="11"/>
          <w:sz w:val="24"/>
          <w:szCs w:val="24"/>
        </w:rPr>
        <w:t>或者使用单位认为有必要缩短检验周期的除外；特殊情况，需要延长首次定期检验</w:t>
      </w:r>
      <w:r>
        <w:rPr>
          <w:rFonts w:ascii="宋体" w:hAnsi="宋体" w:eastAsia="宋体" w:cs="宋体"/>
          <w:spacing w:val="14"/>
          <w:sz w:val="24"/>
          <w:szCs w:val="24"/>
        </w:rPr>
        <w:t xml:space="preserve"> </w:t>
      </w:r>
      <w:r>
        <w:rPr>
          <w:rFonts w:ascii="宋体" w:hAnsi="宋体" w:eastAsia="宋体" w:cs="宋体"/>
          <w:spacing w:val="11"/>
          <w:sz w:val="24"/>
          <w:szCs w:val="24"/>
        </w:rPr>
        <w:t>日期时，由使用单位提出书面申请说明情况，经使用单位安全管理负责人批准，延</w:t>
      </w:r>
    </w:p>
    <w:p>
      <w:pPr>
        <w:spacing w:line="209" w:lineRule="auto"/>
        <w:ind w:left="1425"/>
        <w:rPr>
          <w:rFonts w:ascii="宋体" w:hAnsi="宋体" w:eastAsia="宋体" w:cs="宋体"/>
          <w:sz w:val="24"/>
          <w:szCs w:val="24"/>
        </w:rPr>
      </w:pPr>
      <w:r>
        <w:rPr>
          <w:rFonts w:ascii="宋体" w:hAnsi="宋体" w:eastAsia="宋体" w:cs="宋体"/>
          <w:spacing w:val="1"/>
          <w:sz w:val="24"/>
          <w:szCs w:val="24"/>
        </w:rPr>
        <w:t>长期限不得超过</w:t>
      </w:r>
      <w:r>
        <w:rPr>
          <w:rFonts w:ascii="宋体" w:hAnsi="宋体" w:eastAsia="宋体" w:cs="宋体"/>
          <w:spacing w:val="-22"/>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年。</w:t>
      </w:r>
    </w:p>
    <w:p>
      <w:pPr>
        <w:spacing w:before="126" w:line="212" w:lineRule="auto"/>
        <w:ind w:left="1929"/>
        <w:rPr>
          <w:rFonts w:ascii="宋体" w:hAnsi="宋体" w:eastAsia="宋体" w:cs="宋体"/>
          <w:sz w:val="24"/>
          <w:szCs w:val="24"/>
        </w:rPr>
      </w:pPr>
      <w:r>
        <w:rPr>
          <w:rFonts w:ascii="黑体" w:hAnsi="黑体" w:eastAsia="黑体" w:cs="黑体"/>
          <w:spacing w:val="5"/>
          <w:sz w:val="24"/>
          <w:szCs w:val="24"/>
        </w:rPr>
        <w:t xml:space="preserve">7.1.3  </w:t>
      </w:r>
      <w:r>
        <w:rPr>
          <w:rFonts w:ascii="宋体" w:hAnsi="宋体" w:eastAsia="宋体" w:cs="宋体"/>
          <w:spacing w:val="5"/>
          <w:sz w:val="24"/>
          <w:szCs w:val="24"/>
        </w:rPr>
        <w:t>压力容器操作规程</w:t>
      </w:r>
    </w:p>
    <w:p>
      <w:pPr>
        <w:spacing w:before="124" w:line="399" w:lineRule="exact"/>
        <w:ind w:left="1919"/>
        <w:rPr>
          <w:rFonts w:ascii="宋体" w:hAnsi="宋体" w:eastAsia="宋体" w:cs="宋体"/>
          <w:sz w:val="24"/>
          <w:szCs w:val="24"/>
        </w:rPr>
      </w:pPr>
      <w:r>
        <w:rPr>
          <w:rFonts w:ascii="宋体" w:hAnsi="宋体" w:eastAsia="宋体" w:cs="宋体"/>
          <w:spacing w:val="12"/>
          <w:position w:val="12"/>
          <w:sz w:val="24"/>
          <w:szCs w:val="24"/>
        </w:rPr>
        <w:t>压力容器的使用单位，应当在工艺操作规程和岗位操作</w:t>
      </w:r>
      <w:r>
        <w:rPr>
          <w:rFonts w:ascii="宋体" w:hAnsi="宋体" w:eastAsia="宋体" w:cs="宋体"/>
          <w:spacing w:val="11"/>
          <w:position w:val="12"/>
          <w:sz w:val="24"/>
          <w:szCs w:val="24"/>
        </w:rPr>
        <w:t>规程中，明确提出压力</w:t>
      </w:r>
    </w:p>
    <w:p>
      <w:pPr>
        <w:spacing w:before="1" w:line="213" w:lineRule="auto"/>
        <w:ind w:left="1423"/>
        <w:rPr>
          <w:rFonts w:ascii="宋体" w:hAnsi="宋体" w:eastAsia="宋体" w:cs="宋体"/>
          <w:sz w:val="24"/>
          <w:szCs w:val="24"/>
        </w:rPr>
      </w:pPr>
      <w:r>
        <w:rPr>
          <w:rFonts w:ascii="宋体" w:hAnsi="宋体" w:eastAsia="宋体" w:cs="宋体"/>
          <w:spacing w:val="5"/>
          <w:sz w:val="24"/>
          <w:szCs w:val="24"/>
        </w:rPr>
        <w:t>容器安全操作要求。操作规程至少包括以下内容：</w:t>
      </w:r>
    </w:p>
    <w:p>
      <w:pPr>
        <w:spacing w:before="119" w:line="219"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)操作工艺参数(含工作压力、最高或者最低工作温度)；</w:t>
      </w:r>
    </w:p>
    <w:p>
      <w:pPr>
        <w:spacing w:before="116" w:line="219"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)岗位操作方法(含开、停车的操作程序和注意事</w:t>
      </w:r>
      <w:r>
        <w:rPr>
          <w:rFonts w:ascii="宋体" w:hAnsi="宋体" w:eastAsia="宋体" w:cs="宋体"/>
          <w:spacing w:val="4"/>
          <w:sz w:val="24"/>
          <w:szCs w:val="24"/>
        </w:rPr>
        <w:t>项)；</w:t>
      </w:r>
    </w:p>
    <w:p>
      <w:pPr>
        <w:spacing w:before="114" w:line="261" w:lineRule="auto"/>
        <w:ind w:left="1421" w:right="1417" w:firstLine="544"/>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)运行中重点检查的项目和部位，运行</w:t>
      </w:r>
      <w:r>
        <w:rPr>
          <w:rFonts w:ascii="宋体" w:hAnsi="宋体" w:eastAsia="宋体" w:cs="宋体"/>
          <w:spacing w:val="6"/>
          <w:sz w:val="24"/>
          <w:szCs w:val="24"/>
        </w:rPr>
        <w:t>中可能出现的异常现象和防止措施，以</w:t>
      </w:r>
      <w:r>
        <w:rPr>
          <w:rFonts w:ascii="宋体" w:hAnsi="宋体" w:eastAsia="宋体" w:cs="宋体"/>
          <w:sz w:val="24"/>
          <w:szCs w:val="24"/>
        </w:rPr>
        <w:t xml:space="preserve"> </w:t>
      </w:r>
      <w:r>
        <w:rPr>
          <w:rFonts w:ascii="宋体" w:hAnsi="宋体" w:eastAsia="宋体" w:cs="宋体"/>
          <w:spacing w:val="5"/>
          <w:sz w:val="24"/>
          <w:szCs w:val="24"/>
        </w:rPr>
        <w:t>及紧急情况的处置和报告程序。</w:t>
      </w:r>
    </w:p>
    <w:p>
      <w:pPr>
        <w:spacing w:before="127" w:line="212" w:lineRule="auto"/>
        <w:ind w:left="1929"/>
        <w:rPr>
          <w:rFonts w:ascii="宋体" w:hAnsi="宋体" w:eastAsia="宋体" w:cs="宋体"/>
          <w:sz w:val="24"/>
          <w:szCs w:val="24"/>
        </w:rPr>
      </w:pPr>
      <w:r>
        <w:rPr>
          <w:rFonts w:ascii="黑体" w:hAnsi="黑体" w:eastAsia="黑体" w:cs="黑体"/>
          <w:spacing w:val="4"/>
          <w:sz w:val="24"/>
          <w:szCs w:val="24"/>
        </w:rPr>
        <w:t xml:space="preserve">7.1.4  </w:t>
      </w:r>
      <w:r>
        <w:rPr>
          <w:rFonts w:ascii="宋体" w:hAnsi="宋体" w:eastAsia="宋体" w:cs="宋体"/>
          <w:spacing w:val="4"/>
          <w:sz w:val="24"/>
          <w:szCs w:val="24"/>
        </w:rPr>
        <w:t>经常性维护保养</w:t>
      </w:r>
    </w:p>
    <w:p>
      <w:pPr>
        <w:spacing w:before="120" w:line="309" w:lineRule="auto"/>
        <w:ind w:left="1423" w:right="1422" w:firstLine="494"/>
        <w:rPr>
          <w:rFonts w:ascii="宋体" w:hAnsi="宋体" w:eastAsia="宋体" w:cs="宋体"/>
          <w:sz w:val="24"/>
          <w:szCs w:val="24"/>
        </w:rPr>
      </w:pPr>
      <w:r>
        <w:rPr>
          <w:rFonts w:ascii="宋体" w:hAnsi="宋体" w:eastAsia="宋体" w:cs="宋体"/>
          <w:spacing w:val="19"/>
          <w:sz w:val="24"/>
          <w:szCs w:val="24"/>
        </w:rPr>
        <w:t>使用单位应当建立压力容器装置巡检制度，并且对压力容器本体及其安全附</w:t>
      </w:r>
      <w:r>
        <w:rPr>
          <w:rFonts w:ascii="宋体" w:hAnsi="宋体" w:eastAsia="宋体" w:cs="宋体"/>
          <w:spacing w:val="6"/>
          <w:sz w:val="24"/>
          <w:szCs w:val="24"/>
        </w:rPr>
        <w:t xml:space="preserve"> </w:t>
      </w:r>
      <w:r>
        <w:rPr>
          <w:rFonts w:ascii="宋体" w:hAnsi="宋体" w:eastAsia="宋体" w:cs="宋体"/>
          <w:spacing w:val="19"/>
          <w:sz w:val="24"/>
          <w:szCs w:val="24"/>
        </w:rPr>
        <w:t>件、装卸附件、安全保护装置、测量调控装</w:t>
      </w:r>
      <w:r>
        <w:rPr>
          <w:rFonts w:ascii="宋体" w:hAnsi="宋体" w:eastAsia="宋体" w:cs="宋体"/>
          <w:spacing w:val="18"/>
          <w:sz w:val="24"/>
          <w:szCs w:val="24"/>
        </w:rPr>
        <w:t>置、附属仪器仪表进行经常性维护保</w:t>
      </w:r>
      <w:r>
        <w:rPr>
          <w:rFonts w:ascii="宋体" w:hAnsi="宋体" w:eastAsia="宋体" w:cs="宋体"/>
          <w:sz w:val="24"/>
          <w:szCs w:val="24"/>
        </w:rPr>
        <w:t xml:space="preserve"> </w:t>
      </w:r>
      <w:r>
        <w:rPr>
          <w:rFonts w:ascii="宋体" w:hAnsi="宋体" w:eastAsia="宋体" w:cs="宋体"/>
          <w:spacing w:val="11"/>
          <w:sz w:val="24"/>
          <w:szCs w:val="24"/>
        </w:rPr>
        <w:t>养。对发现的异常情况及时处理并且记录，保证在用压力容器始终处于正常使用状</w:t>
      </w:r>
    </w:p>
    <w:p>
      <w:pPr>
        <w:spacing w:line="209" w:lineRule="auto"/>
        <w:ind w:left="1424"/>
        <w:rPr>
          <w:rFonts w:ascii="宋体" w:hAnsi="宋体" w:eastAsia="宋体" w:cs="宋体"/>
          <w:sz w:val="24"/>
          <w:szCs w:val="24"/>
        </w:rPr>
      </w:pPr>
      <w:r>
        <w:rPr>
          <w:rFonts w:ascii="宋体" w:hAnsi="宋体" w:eastAsia="宋体" w:cs="宋体"/>
          <w:spacing w:val="-7"/>
          <w:sz w:val="24"/>
          <w:szCs w:val="24"/>
        </w:rPr>
        <w:t>态。</w:t>
      </w:r>
    </w:p>
    <w:p>
      <w:pPr>
        <w:spacing w:before="127" w:line="211" w:lineRule="auto"/>
        <w:ind w:left="1929"/>
        <w:rPr>
          <w:rFonts w:ascii="宋体" w:hAnsi="宋体" w:eastAsia="宋体" w:cs="宋体"/>
          <w:sz w:val="24"/>
          <w:szCs w:val="24"/>
        </w:rPr>
      </w:pPr>
      <w:r>
        <w:rPr>
          <w:rFonts w:ascii="黑体" w:hAnsi="黑体" w:eastAsia="黑体" w:cs="黑体"/>
          <w:spacing w:val="4"/>
          <w:sz w:val="24"/>
          <w:szCs w:val="24"/>
        </w:rPr>
        <w:t xml:space="preserve">7.1.5  </w:t>
      </w:r>
      <w:r>
        <w:rPr>
          <w:rFonts w:ascii="宋体" w:hAnsi="宋体" w:eastAsia="宋体" w:cs="宋体"/>
          <w:spacing w:val="4"/>
          <w:sz w:val="24"/>
          <w:szCs w:val="24"/>
        </w:rPr>
        <w:t>定期自行检查</w:t>
      </w:r>
    </w:p>
    <w:p>
      <w:pPr>
        <w:spacing w:before="127" w:line="213" w:lineRule="auto"/>
        <w:ind w:left="1919"/>
        <w:rPr>
          <w:rFonts w:ascii="宋体" w:hAnsi="宋体" w:eastAsia="宋体" w:cs="宋体"/>
          <w:sz w:val="24"/>
          <w:szCs w:val="24"/>
        </w:rPr>
      </w:pPr>
      <w:r>
        <w:rPr>
          <w:rFonts w:ascii="宋体" w:hAnsi="宋体" w:eastAsia="宋体" w:cs="宋体"/>
          <w:spacing w:val="6"/>
          <w:sz w:val="24"/>
          <w:szCs w:val="24"/>
        </w:rPr>
        <w:t>压力容器的自行检查，包括月度检查、年度检查。</w:t>
      </w:r>
    </w:p>
    <w:p>
      <w:pPr>
        <w:spacing w:before="123" w:line="210" w:lineRule="auto"/>
        <w:ind w:left="1929"/>
        <w:rPr>
          <w:rFonts w:ascii="宋体" w:hAnsi="宋体" w:eastAsia="宋体" w:cs="宋体"/>
          <w:sz w:val="24"/>
          <w:szCs w:val="24"/>
        </w:rPr>
      </w:pPr>
      <w:r>
        <w:fldChar w:fldCharType="begin"/>
      </w:r>
      <w:r>
        <w:instrText xml:space="preserve"> HYPERLINK "7.1.5.1" </w:instrText>
      </w:r>
      <w:r>
        <w:fldChar w:fldCharType="separate"/>
      </w:r>
      <w:r>
        <w:rPr>
          <w:rFonts w:ascii="黑体" w:hAnsi="黑体" w:eastAsia="黑体" w:cs="黑体"/>
          <w:spacing w:val="2"/>
          <w:sz w:val="24"/>
          <w:szCs w:val="24"/>
        </w:rPr>
        <w:t>7.1.5.1</w:t>
      </w:r>
      <w:r>
        <w:rPr>
          <w:rFonts w:ascii="黑体" w:hAnsi="黑体" w:eastAsia="黑体" w:cs="黑体"/>
          <w:spacing w:val="2"/>
          <w:sz w:val="24"/>
          <w:szCs w:val="24"/>
        </w:rPr>
        <w:fldChar w:fldCharType="end"/>
      </w:r>
      <w:r>
        <w:rPr>
          <w:rFonts w:ascii="黑体" w:hAnsi="黑体" w:eastAsia="黑体" w:cs="黑体"/>
          <w:spacing w:val="15"/>
          <w:sz w:val="24"/>
          <w:szCs w:val="24"/>
        </w:rPr>
        <w:t xml:space="preserve">  </w:t>
      </w:r>
      <w:r>
        <w:rPr>
          <w:rFonts w:ascii="宋体" w:hAnsi="宋体" w:eastAsia="宋体" w:cs="宋体"/>
          <w:spacing w:val="2"/>
          <w:sz w:val="24"/>
          <w:szCs w:val="24"/>
        </w:rPr>
        <w:t>月度检查</w:t>
      </w:r>
    </w:p>
    <w:p>
      <w:pPr>
        <w:spacing w:before="123" w:line="308" w:lineRule="auto"/>
        <w:ind w:left="1421" w:right="1421" w:firstLine="496"/>
        <w:rPr>
          <w:rFonts w:ascii="宋体" w:hAnsi="宋体" w:eastAsia="宋体" w:cs="宋体"/>
          <w:sz w:val="24"/>
          <w:szCs w:val="24"/>
        </w:rPr>
      </w:pPr>
      <w:r>
        <w:rPr>
          <w:rFonts w:ascii="宋体" w:hAnsi="宋体" w:eastAsia="宋体" w:cs="宋体"/>
          <w:spacing w:val="7"/>
          <w:sz w:val="24"/>
          <w:szCs w:val="24"/>
        </w:rPr>
        <w:t>使用单位每月对所使用的压力容器至少进行</w:t>
      </w:r>
      <w:r>
        <w:rPr>
          <w:rFonts w:ascii="宋体" w:hAnsi="宋体" w:eastAsia="宋体" w:cs="宋体"/>
          <w:spacing w:val="40"/>
          <w:sz w:val="24"/>
          <w:szCs w:val="24"/>
        </w:rPr>
        <w:t xml:space="preserve"> </w:t>
      </w:r>
      <w:r>
        <w:rPr>
          <w:rFonts w:ascii="Times New Roman" w:hAnsi="Times New Roman" w:eastAsia="Times New Roman" w:cs="Times New Roman"/>
          <w:spacing w:val="7"/>
          <w:sz w:val="24"/>
          <w:szCs w:val="24"/>
        </w:rPr>
        <w:t xml:space="preserve">1  </w:t>
      </w:r>
      <w:r>
        <w:rPr>
          <w:rFonts w:ascii="宋体" w:hAnsi="宋体" w:eastAsia="宋体" w:cs="宋体"/>
          <w:spacing w:val="7"/>
          <w:sz w:val="24"/>
          <w:szCs w:val="24"/>
        </w:rPr>
        <w:t>次月</w:t>
      </w:r>
      <w:r>
        <w:rPr>
          <w:rFonts w:ascii="宋体" w:hAnsi="宋体" w:eastAsia="宋体" w:cs="宋体"/>
          <w:spacing w:val="6"/>
          <w:sz w:val="24"/>
          <w:szCs w:val="24"/>
        </w:rPr>
        <w:t>度检查，并且应当记录检查</w:t>
      </w:r>
      <w:r>
        <w:rPr>
          <w:rFonts w:ascii="宋体" w:hAnsi="宋体" w:eastAsia="宋体" w:cs="宋体"/>
          <w:sz w:val="24"/>
          <w:szCs w:val="24"/>
        </w:rPr>
        <w:t xml:space="preserve"> </w:t>
      </w:r>
      <w:r>
        <w:rPr>
          <w:rFonts w:ascii="宋体" w:hAnsi="宋体" w:eastAsia="宋体" w:cs="宋体"/>
          <w:spacing w:val="12"/>
          <w:sz w:val="24"/>
          <w:szCs w:val="24"/>
        </w:rPr>
        <w:t>情况；当年度检查与月度检查时间重合时，可</w:t>
      </w:r>
      <w:r>
        <w:rPr>
          <w:rFonts w:ascii="宋体" w:hAnsi="宋体" w:eastAsia="宋体" w:cs="宋体"/>
          <w:spacing w:val="11"/>
          <w:sz w:val="24"/>
          <w:szCs w:val="24"/>
        </w:rPr>
        <w:t>不再进行月度检查。月度检查内容主</w:t>
      </w:r>
      <w:r>
        <w:rPr>
          <w:rFonts w:ascii="宋体" w:hAnsi="宋体" w:eastAsia="宋体" w:cs="宋体"/>
          <w:sz w:val="24"/>
          <w:szCs w:val="24"/>
        </w:rPr>
        <w:t xml:space="preserve"> </w:t>
      </w:r>
      <w:r>
        <w:rPr>
          <w:rFonts w:ascii="宋体" w:hAnsi="宋体" w:eastAsia="宋体" w:cs="宋体"/>
          <w:spacing w:val="12"/>
          <w:sz w:val="24"/>
          <w:szCs w:val="24"/>
        </w:rPr>
        <w:t>要为压力容器本体及其安全附件、装卸附件、</w:t>
      </w:r>
      <w:r>
        <w:rPr>
          <w:rFonts w:ascii="宋体" w:hAnsi="宋体" w:eastAsia="宋体" w:cs="宋体"/>
          <w:spacing w:val="11"/>
          <w:sz w:val="24"/>
          <w:szCs w:val="24"/>
        </w:rPr>
        <w:t>安全保护装置、测量调控装置、附属</w:t>
      </w:r>
    </w:p>
    <w:p>
      <w:pPr>
        <w:spacing w:before="1" w:line="214" w:lineRule="auto"/>
        <w:ind w:left="1423"/>
        <w:rPr>
          <w:rFonts w:ascii="宋体" w:hAnsi="宋体" w:eastAsia="宋体" w:cs="宋体"/>
          <w:sz w:val="24"/>
          <w:szCs w:val="24"/>
        </w:rPr>
      </w:pPr>
      <w:r>
        <w:rPr>
          <w:rFonts w:ascii="宋体" w:hAnsi="宋体" w:eastAsia="宋体" w:cs="宋体"/>
          <w:spacing w:val="6"/>
          <w:sz w:val="24"/>
          <w:szCs w:val="24"/>
        </w:rPr>
        <w:t>仪器仪表是否完好，各密封面有无泄漏，以及其他异常情况等。</w:t>
      </w:r>
    </w:p>
    <w:p>
      <w:pPr>
        <w:spacing w:before="124" w:line="210" w:lineRule="auto"/>
        <w:ind w:left="1929"/>
        <w:rPr>
          <w:rFonts w:ascii="宋体" w:hAnsi="宋体" w:eastAsia="宋体" w:cs="宋体"/>
          <w:sz w:val="24"/>
          <w:szCs w:val="24"/>
        </w:rPr>
      </w:pPr>
      <w:r>
        <w:fldChar w:fldCharType="begin"/>
      </w:r>
      <w:r>
        <w:instrText xml:space="preserve"> HYPERLINK "7.1.5.2" </w:instrText>
      </w:r>
      <w:r>
        <w:fldChar w:fldCharType="separate"/>
      </w:r>
      <w:r>
        <w:rPr>
          <w:rFonts w:ascii="黑体" w:hAnsi="黑体" w:eastAsia="黑体" w:cs="黑体"/>
          <w:spacing w:val="3"/>
          <w:sz w:val="24"/>
          <w:szCs w:val="24"/>
        </w:rPr>
        <w:t>7.1.5.2</w:t>
      </w:r>
      <w:r>
        <w:rPr>
          <w:rFonts w:ascii="黑体" w:hAnsi="黑体" w:eastAsia="黑体" w:cs="黑体"/>
          <w:spacing w:val="3"/>
          <w:sz w:val="24"/>
          <w:szCs w:val="24"/>
        </w:rPr>
        <w:fldChar w:fldCharType="end"/>
      </w:r>
      <w:r>
        <w:rPr>
          <w:rFonts w:ascii="黑体" w:hAnsi="黑体" w:eastAsia="黑体" w:cs="黑体"/>
          <w:spacing w:val="3"/>
          <w:sz w:val="24"/>
          <w:szCs w:val="24"/>
        </w:rPr>
        <w:t xml:space="preserve">  </w:t>
      </w:r>
      <w:r>
        <w:rPr>
          <w:rFonts w:ascii="宋体" w:hAnsi="宋体" w:eastAsia="宋体" w:cs="宋体"/>
          <w:spacing w:val="3"/>
          <w:sz w:val="24"/>
          <w:szCs w:val="24"/>
        </w:rPr>
        <w:t>年度检查</w:t>
      </w:r>
    </w:p>
    <w:p>
      <w:pPr>
        <w:spacing w:before="125" w:line="308" w:lineRule="auto"/>
        <w:ind w:left="1423" w:right="1420" w:firstLine="493"/>
        <w:rPr>
          <w:rFonts w:ascii="宋体" w:hAnsi="宋体" w:eastAsia="宋体" w:cs="宋体"/>
          <w:sz w:val="24"/>
          <w:szCs w:val="24"/>
        </w:rPr>
      </w:pPr>
      <w:r>
        <w:rPr>
          <w:rFonts w:ascii="宋体" w:hAnsi="宋体" w:eastAsia="宋体" w:cs="宋体"/>
          <w:spacing w:val="7"/>
          <w:sz w:val="24"/>
          <w:szCs w:val="24"/>
        </w:rPr>
        <w:t>使用单位每年对所使用的压力容器至少进行</w:t>
      </w:r>
      <w:r>
        <w:rPr>
          <w:rFonts w:ascii="宋体" w:hAnsi="宋体" w:eastAsia="宋体" w:cs="宋体"/>
          <w:spacing w:val="40"/>
          <w:sz w:val="24"/>
          <w:szCs w:val="24"/>
        </w:rPr>
        <w:t xml:space="preserve"> </w:t>
      </w:r>
      <w:r>
        <w:rPr>
          <w:rFonts w:ascii="Times New Roman" w:hAnsi="Times New Roman" w:eastAsia="Times New Roman" w:cs="Times New Roman"/>
          <w:spacing w:val="7"/>
          <w:sz w:val="24"/>
          <w:szCs w:val="24"/>
        </w:rPr>
        <w:t xml:space="preserve">1  </w:t>
      </w:r>
      <w:r>
        <w:rPr>
          <w:rFonts w:ascii="宋体" w:hAnsi="宋体" w:eastAsia="宋体" w:cs="宋体"/>
          <w:spacing w:val="7"/>
          <w:sz w:val="24"/>
          <w:szCs w:val="24"/>
        </w:rPr>
        <w:t>次年</w:t>
      </w:r>
      <w:r>
        <w:rPr>
          <w:rFonts w:ascii="宋体" w:hAnsi="宋体" w:eastAsia="宋体" w:cs="宋体"/>
          <w:spacing w:val="6"/>
          <w:sz w:val="24"/>
          <w:szCs w:val="24"/>
        </w:rPr>
        <w:t>度检查，年度检查按照本规</w:t>
      </w:r>
      <w:r>
        <w:rPr>
          <w:rFonts w:ascii="宋体" w:hAnsi="宋体" w:eastAsia="宋体" w:cs="宋体"/>
          <w:sz w:val="24"/>
          <w:szCs w:val="24"/>
        </w:rPr>
        <w:t xml:space="preserve"> </w:t>
      </w:r>
      <w:r>
        <w:rPr>
          <w:rFonts w:ascii="宋体" w:hAnsi="宋体" w:eastAsia="宋体" w:cs="宋体"/>
          <w:spacing w:val="6"/>
          <w:sz w:val="24"/>
          <w:szCs w:val="24"/>
        </w:rPr>
        <w:t>程</w:t>
      </w:r>
      <w:r>
        <w:rPr>
          <w:rFonts w:ascii="宋体" w:hAnsi="宋体" w:eastAsia="宋体" w:cs="宋体"/>
          <w:spacing w:val="-59"/>
          <w:sz w:val="24"/>
          <w:szCs w:val="24"/>
        </w:rPr>
        <w:t xml:space="preserve"> </w:t>
      </w:r>
      <w:r>
        <w:rPr>
          <w:rFonts w:ascii="Times New Roman" w:hAnsi="Times New Roman" w:eastAsia="Times New Roman" w:cs="Times New Roman"/>
          <w:spacing w:val="6"/>
          <w:sz w:val="24"/>
          <w:szCs w:val="24"/>
        </w:rPr>
        <w:t xml:space="preserve">7.2 </w:t>
      </w:r>
      <w:r>
        <w:rPr>
          <w:rFonts w:ascii="宋体" w:hAnsi="宋体" w:eastAsia="宋体" w:cs="宋体"/>
          <w:spacing w:val="6"/>
          <w:sz w:val="24"/>
          <w:szCs w:val="24"/>
        </w:rPr>
        <w:t>的要求进行。年度检查工作完成后，应当进行压力容器使用安全状况分析，并</w:t>
      </w:r>
    </w:p>
    <w:p>
      <w:pPr>
        <w:spacing w:line="212" w:lineRule="auto"/>
        <w:ind w:left="1422"/>
        <w:rPr>
          <w:rFonts w:ascii="宋体" w:hAnsi="宋体" w:eastAsia="宋体" w:cs="宋体"/>
          <w:sz w:val="24"/>
          <w:szCs w:val="24"/>
        </w:rPr>
      </w:pPr>
      <w:r>
        <w:rPr>
          <w:rFonts w:ascii="宋体" w:hAnsi="宋体" w:eastAsia="宋体" w:cs="宋体"/>
          <w:spacing w:val="5"/>
          <w:sz w:val="24"/>
          <w:szCs w:val="24"/>
        </w:rPr>
        <w:t>且对年度检查中发现的隐患及时消除。</w:t>
      </w:r>
    </w:p>
    <w:p>
      <w:pPr>
        <w:spacing w:before="123" w:line="399" w:lineRule="exact"/>
        <w:ind w:left="1921"/>
        <w:rPr>
          <w:rFonts w:ascii="宋体" w:hAnsi="宋体" w:eastAsia="宋体" w:cs="宋体"/>
          <w:sz w:val="24"/>
          <w:szCs w:val="24"/>
        </w:rPr>
      </w:pPr>
      <w:r>
        <w:rPr>
          <w:rFonts w:ascii="宋体" w:hAnsi="宋体" w:eastAsia="宋体" w:cs="宋体"/>
          <w:spacing w:val="12"/>
          <w:position w:val="12"/>
          <w:sz w:val="24"/>
          <w:szCs w:val="24"/>
        </w:rPr>
        <w:t>年度检查工作可以由压力容器使用单位安全管理人</w:t>
      </w:r>
      <w:r>
        <w:rPr>
          <w:rFonts w:ascii="宋体" w:hAnsi="宋体" w:eastAsia="宋体" w:cs="宋体"/>
          <w:spacing w:val="11"/>
          <w:position w:val="12"/>
          <w:sz w:val="24"/>
          <w:szCs w:val="24"/>
        </w:rPr>
        <w:t>员组织经过专业培训的作业</w:t>
      </w:r>
    </w:p>
    <w:p>
      <w:pPr>
        <w:spacing w:before="2" w:line="213" w:lineRule="auto"/>
        <w:ind w:left="1422"/>
        <w:rPr>
          <w:rFonts w:ascii="宋体" w:hAnsi="宋体" w:eastAsia="宋体" w:cs="宋体"/>
          <w:sz w:val="24"/>
          <w:szCs w:val="24"/>
        </w:rPr>
      </w:pPr>
      <w:r>
        <w:rPr>
          <w:rFonts w:ascii="宋体" w:hAnsi="宋体" w:eastAsia="宋体" w:cs="宋体"/>
          <w:spacing w:val="6"/>
          <w:sz w:val="24"/>
          <w:szCs w:val="24"/>
        </w:rPr>
        <w:t>人员进行，也可以委托有资质的特种设备检验机构进行。</w:t>
      </w:r>
    </w:p>
    <w:p>
      <w:pPr>
        <w:spacing w:before="124" w:line="211" w:lineRule="auto"/>
        <w:ind w:left="1929"/>
        <w:rPr>
          <w:rFonts w:ascii="宋体" w:hAnsi="宋体" w:eastAsia="宋体" w:cs="宋体"/>
          <w:sz w:val="24"/>
          <w:szCs w:val="24"/>
        </w:rPr>
      </w:pPr>
      <w:r>
        <w:rPr>
          <w:rFonts w:ascii="黑体" w:hAnsi="黑体" w:eastAsia="黑体" w:cs="黑体"/>
          <w:spacing w:val="3"/>
          <w:sz w:val="24"/>
          <w:szCs w:val="24"/>
        </w:rPr>
        <w:t xml:space="preserve">7.1.6  </w:t>
      </w:r>
      <w:r>
        <w:rPr>
          <w:rFonts w:ascii="宋体" w:hAnsi="宋体" w:eastAsia="宋体" w:cs="宋体"/>
          <w:spacing w:val="3"/>
          <w:sz w:val="24"/>
          <w:szCs w:val="24"/>
        </w:rPr>
        <w:t>定期检验</w:t>
      </w:r>
    </w:p>
    <w:p>
      <w:pPr>
        <w:spacing w:line="211" w:lineRule="auto"/>
        <w:rPr>
          <w:rFonts w:ascii="宋体" w:hAnsi="宋体" w:eastAsia="宋体" w:cs="宋体"/>
          <w:sz w:val="24"/>
          <w:szCs w:val="24"/>
        </w:rPr>
        <w:sectPr>
          <w:headerReference r:id="rId134" w:type="default"/>
          <w:footerReference r:id="rId135" w:type="default"/>
          <w:pgSz w:w="11905" w:h="16840"/>
          <w:pgMar w:top="1503" w:right="4" w:bottom="1325" w:left="0" w:header="1228" w:footer="1138" w:gutter="0"/>
          <w:cols w:space="720" w:num="1"/>
        </w:sectPr>
      </w:pPr>
    </w:p>
    <w:p>
      <w:pPr>
        <w:pStyle w:val="2"/>
        <w:spacing w:line="263" w:lineRule="auto"/>
      </w:pPr>
      <w:r>
        <w:pict>
          <v:shape id="_x0000_s1105" o:spid="_x0000_s1105" o:spt="202" type="#_x0000_t202" style="position:absolute;left:0pt;margin-left:69.8pt;margin-top:779.1pt;height:7pt;width:44.25pt;mso-position-horizontal-relative:page;mso-position-vertical-relative:page;z-index:252141568;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99" w:lineRule="exact"/>
        <w:ind w:left="1910"/>
        <w:rPr>
          <w:rFonts w:ascii="宋体" w:hAnsi="宋体" w:eastAsia="宋体" w:cs="宋体"/>
          <w:sz w:val="24"/>
          <w:szCs w:val="24"/>
        </w:rPr>
      </w:pPr>
      <w:r>
        <w:rPr>
          <w:rFonts w:ascii="宋体" w:hAnsi="宋体" w:eastAsia="宋体" w:cs="宋体"/>
          <w:spacing w:val="2"/>
          <w:position w:val="12"/>
          <w:sz w:val="24"/>
          <w:szCs w:val="24"/>
        </w:rPr>
        <w:t xml:space="preserve">使用单位应当在压力容器定期检验有效期届满的 </w:t>
      </w:r>
      <w:r>
        <w:rPr>
          <w:rFonts w:ascii="Times New Roman" w:hAnsi="Times New Roman" w:eastAsia="Times New Roman" w:cs="Times New Roman"/>
          <w:spacing w:val="2"/>
          <w:position w:val="12"/>
          <w:sz w:val="24"/>
          <w:szCs w:val="24"/>
        </w:rPr>
        <w:t>1</w:t>
      </w:r>
      <w:r>
        <w:rPr>
          <w:rFonts w:ascii="Times New Roman" w:hAnsi="Times New Roman" w:eastAsia="Times New Roman" w:cs="Times New Roman"/>
          <w:spacing w:val="41"/>
          <w:position w:val="12"/>
          <w:sz w:val="24"/>
          <w:szCs w:val="24"/>
        </w:rPr>
        <w:t xml:space="preserve"> </w:t>
      </w:r>
      <w:r>
        <w:rPr>
          <w:rFonts w:ascii="宋体" w:hAnsi="宋体" w:eastAsia="宋体" w:cs="宋体"/>
          <w:spacing w:val="2"/>
          <w:position w:val="12"/>
          <w:sz w:val="24"/>
          <w:szCs w:val="24"/>
        </w:rPr>
        <w:t>个月以前，向特种设备检验机</w:t>
      </w:r>
    </w:p>
    <w:p>
      <w:pPr>
        <w:spacing w:line="215" w:lineRule="auto"/>
        <w:ind w:left="1424"/>
        <w:rPr>
          <w:rFonts w:ascii="宋体" w:hAnsi="宋体" w:eastAsia="宋体" w:cs="宋体"/>
          <w:sz w:val="24"/>
          <w:szCs w:val="24"/>
        </w:rPr>
      </w:pPr>
      <w:r>
        <w:rPr>
          <w:rFonts w:ascii="宋体" w:hAnsi="宋体" w:eastAsia="宋体" w:cs="宋体"/>
          <w:spacing w:val="2"/>
          <w:sz w:val="24"/>
          <w:szCs w:val="24"/>
        </w:rPr>
        <w:t>构提出定期检验申请，并且做好定期检验相关的准备工作。</w:t>
      </w:r>
    </w:p>
    <w:p>
      <w:pPr>
        <w:spacing w:before="118" w:line="401" w:lineRule="exact"/>
        <w:ind w:left="1917"/>
        <w:rPr>
          <w:rFonts w:ascii="宋体" w:hAnsi="宋体" w:eastAsia="宋体" w:cs="宋体"/>
          <w:sz w:val="24"/>
          <w:szCs w:val="24"/>
        </w:rPr>
      </w:pPr>
      <w:r>
        <w:rPr>
          <w:rFonts w:ascii="宋体" w:hAnsi="宋体" w:eastAsia="宋体" w:cs="宋体"/>
          <w:spacing w:val="8"/>
          <w:position w:val="11"/>
          <w:sz w:val="24"/>
          <w:szCs w:val="24"/>
        </w:rPr>
        <w:t>定期检验完成后，由使用单位组织对压力容器进行管道连接、密封、附件(含安</w:t>
      </w:r>
    </w:p>
    <w:p>
      <w:pPr>
        <w:spacing w:line="218" w:lineRule="auto"/>
        <w:ind w:left="1423"/>
        <w:rPr>
          <w:rFonts w:ascii="宋体" w:hAnsi="宋体" w:eastAsia="宋体" w:cs="宋体"/>
          <w:sz w:val="24"/>
          <w:szCs w:val="24"/>
        </w:rPr>
      </w:pPr>
      <w:r>
        <w:rPr>
          <w:rFonts w:ascii="宋体" w:hAnsi="宋体" w:eastAsia="宋体" w:cs="宋体"/>
          <w:spacing w:val="6"/>
          <w:sz w:val="24"/>
          <w:szCs w:val="24"/>
        </w:rPr>
        <w:t>全附件及仪表)和内件安装等工作，并且对其安全性负责。</w:t>
      </w:r>
    </w:p>
    <w:p>
      <w:pPr>
        <w:spacing w:before="118" w:line="214" w:lineRule="auto"/>
        <w:ind w:left="1929"/>
        <w:rPr>
          <w:rFonts w:ascii="宋体" w:hAnsi="宋体" w:eastAsia="宋体" w:cs="宋体"/>
          <w:sz w:val="24"/>
          <w:szCs w:val="24"/>
        </w:rPr>
      </w:pPr>
      <w:r>
        <w:rPr>
          <w:rFonts w:ascii="黑体" w:hAnsi="黑体" w:eastAsia="黑体" w:cs="黑体"/>
          <w:spacing w:val="6"/>
          <w:sz w:val="24"/>
          <w:szCs w:val="24"/>
        </w:rPr>
        <w:t xml:space="preserve">7.1.7  </w:t>
      </w:r>
      <w:r>
        <w:rPr>
          <w:rFonts w:ascii="宋体" w:hAnsi="宋体" w:eastAsia="宋体" w:cs="宋体"/>
          <w:spacing w:val="6"/>
          <w:sz w:val="24"/>
          <w:szCs w:val="24"/>
        </w:rPr>
        <w:t>达到设计使用年限使用的压力容器</w:t>
      </w:r>
    </w:p>
    <w:p>
      <w:pPr>
        <w:spacing w:before="120" w:line="308" w:lineRule="auto"/>
        <w:ind w:left="1421" w:right="1419" w:firstLine="499"/>
        <w:rPr>
          <w:rFonts w:ascii="宋体" w:hAnsi="宋体" w:eastAsia="宋体" w:cs="宋体"/>
          <w:sz w:val="24"/>
          <w:szCs w:val="24"/>
        </w:rPr>
      </w:pPr>
      <w:r>
        <w:rPr>
          <w:rFonts w:ascii="宋体" w:hAnsi="宋体" w:eastAsia="宋体" w:cs="宋体"/>
          <w:spacing w:val="7"/>
          <w:sz w:val="24"/>
          <w:szCs w:val="24"/>
        </w:rPr>
        <w:t xml:space="preserve">达到设计使用年限的压力容器(未规定设计使用年限，但是使用超过 </w:t>
      </w:r>
      <w:r>
        <w:rPr>
          <w:rFonts w:ascii="Times New Roman" w:hAnsi="Times New Roman" w:eastAsia="Times New Roman" w:cs="Times New Roman"/>
          <w:spacing w:val="7"/>
          <w:sz w:val="24"/>
          <w:szCs w:val="24"/>
        </w:rPr>
        <w:t xml:space="preserve">20  </w:t>
      </w:r>
      <w:r>
        <w:rPr>
          <w:rFonts w:ascii="宋体" w:hAnsi="宋体" w:eastAsia="宋体" w:cs="宋体"/>
          <w:spacing w:val="7"/>
          <w:sz w:val="24"/>
          <w:szCs w:val="24"/>
        </w:rPr>
        <w:t>年的压</w:t>
      </w:r>
      <w:r>
        <w:rPr>
          <w:rFonts w:ascii="宋体" w:hAnsi="宋体" w:eastAsia="宋体" w:cs="宋体"/>
          <w:spacing w:val="10"/>
          <w:sz w:val="24"/>
          <w:szCs w:val="24"/>
        </w:rPr>
        <w:t xml:space="preserve"> </w:t>
      </w:r>
      <w:r>
        <w:rPr>
          <w:rFonts w:ascii="宋体" w:hAnsi="宋体" w:eastAsia="宋体" w:cs="宋体"/>
          <w:spacing w:val="8"/>
          <w:sz w:val="24"/>
          <w:szCs w:val="24"/>
        </w:rPr>
        <w:t>力容器视为达到设计使用年限)，如果要继</w:t>
      </w:r>
      <w:r>
        <w:rPr>
          <w:rFonts w:ascii="宋体" w:hAnsi="宋体" w:eastAsia="宋体" w:cs="宋体"/>
          <w:spacing w:val="7"/>
          <w:sz w:val="24"/>
          <w:szCs w:val="24"/>
        </w:rPr>
        <w:t>续使用，使用单位应当委托有检验资质的</w:t>
      </w:r>
      <w:r>
        <w:rPr>
          <w:rFonts w:ascii="宋体" w:hAnsi="宋体" w:eastAsia="宋体" w:cs="宋体"/>
          <w:sz w:val="24"/>
          <w:szCs w:val="24"/>
        </w:rPr>
        <w:t xml:space="preserve"> </w:t>
      </w:r>
      <w:r>
        <w:rPr>
          <w:rFonts w:ascii="宋体" w:hAnsi="宋体" w:eastAsia="宋体" w:cs="宋体"/>
          <w:spacing w:val="6"/>
          <w:sz w:val="24"/>
          <w:szCs w:val="24"/>
        </w:rPr>
        <w:t>特种设备检验机构参照定期检验的有关规定对其进行检验，必要时按照本规程</w:t>
      </w:r>
      <w:r>
        <w:rPr>
          <w:rFonts w:ascii="宋体" w:hAnsi="宋体" w:eastAsia="宋体" w:cs="宋体"/>
          <w:spacing w:val="-56"/>
          <w:sz w:val="24"/>
          <w:szCs w:val="24"/>
        </w:rPr>
        <w:t xml:space="preserve"> </w:t>
      </w:r>
      <w:r>
        <w:rPr>
          <w:rFonts w:ascii="Times New Roman" w:hAnsi="Times New Roman" w:eastAsia="Times New Roman" w:cs="Times New Roman"/>
          <w:spacing w:val="6"/>
          <w:sz w:val="24"/>
          <w:szCs w:val="24"/>
        </w:rPr>
        <w:t xml:space="preserve">8.9 </w:t>
      </w:r>
      <w:r>
        <w:rPr>
          <w:rFonts w:ascii="宋体" w:hAnsi="宋体" w:eastAsia="宋体" w:cs="宋体"/>
          <w:spacing w:val="6"/>
          <w:sz w:val="24"/>
          <w:szCs w:val="24"/>
        </w:rPr>
        <w:t>的</w:t>
      </w:r>
      <w:r>
        <w:rPr>
          <w:rFonts w:ascii="宋体" w:hAnsi="宋体" w:eastAsia="宋体" w:cs="宋体"/>
          <w:sz w:val="24"/>
          <w:szCs w:val="24"/>
        </w:rPr>
        <w:t xml:space="preserve"> </w:t>
      </w:r>
      <w:r>
        <w:rPr>
          <w:rFonts w:ascii="宋体" w:hAnsi="宋体" w:eastAsia="宋体" w:cs="宋体"/>
          <w:spacing w:val="11"/>
          <w:sz w:val="24"/>
          <w:szCs w:val="24"/>
        </w:rPr>
        <w:t>要求进行安全评估(合于使用评价)，经过使用单位主要负责人批准后，办理使用登</w:t>
      </w:r>
    </w:p>
    <w:p>
      <w:pPr>
        <w:spacing w:before="1" w:line="213" w:lineRule="auto"/>
        <w:ind w:left="1423"/>
        <w:rPr>
          <w:rFonts w:ascii="宋体" w:hAnsi="宋体" w:eastAsia="宋体" w:cs="宋体"/>
          <w:sz w:val="24"/>
          <w:szCs w:val="24"/>
        </w:rPr>
      </w:pPr>
      <w:r>
        <w:rPr>
          <w:rFonts w:ascii="宋体" w:hAnsi="宋体" w:eastAsia="宋体" w:cs="宋体"/>
          <w:spacing w:val="5"/>
          <w:sz w:val="24"/>
          <w:szCs w:val="24"/>
        </w:rPr>
        <w:t>记证书变更，方可继续使用。</w:t>
      </w:r>
    </w:p>
    <w:p>
      <w:pPr>
        <w:spacing w:before="123" w:line="211" w:lineRule="auto"/>
        <w:ind w:left="1929"/>
        <w:rPr>
          <w:rFonts w:ascii="宋体" w:hAnsi="宋体" w:eastAsia="宋体" w:cs="宋体"/>
          <w:sz w:val="24"/>
          <w:szCs w:val="24"/>
        </w:rPr>
      </w:pPr>
      <w:r>
        <w:rPr>
          <w:rFonts w:ascii="黑体" w:hAnsi="黑体" w:eastAsia="黑体" w:cs="黑体"/>
          <w:spacing w:val="4"/>
          <w:sz w:val="24"/>
          <w:szCs w:val="24"/>
        </w:rPr>
        <w:t xml:space="preserve">7.1.8  </w:t>
      </w:r>
      <w:r>
        <w:rPr>
          <w:rFonts w:ascii="宋体" w:hAnsi="宋体" w:eastAsia="宋体" w:cs="宋体"/>
          <w:spacing w:val="4"/>
          <w:sz w:val="24"/>
          <w:szCs w:val="24"/>
        </w:rPr>
        <w:t>异常情况处理</w:t>
      </w:r>
    </w:p>
    <w:p>
      <w:pPr>
        <w:spacing w:before="123" w:line="402" w:lineRule="exact"/>
        <w:ind w:left="1919"/>
        <w:rPr>
          <w:rFonts w:ascii="宋体" w:hAnsi="宋体" w:eastAsia="宋体" w:cs="宋体"/>
          <w:sz w:val="24"/>
          <w:szCs w:val="24"/>
        </w:rPr>
      </w:pPr>
      <w:r>
        <w:rPr>
          <w:rFonts w:ascii="宋体" w:hAnsi="宋体" w:eastAsia="宋体" w:cs="宋体"/>
          <w:spacing w:val="12"/>
          <w:position w:val="12"/>
          <w:sz w:val="24"/>
          <w:szCs w:val="24"/>
        </w:rPr>
        <w:t>压力容器发生下列异常情况之一的，操作人员应当立即</w:t>
      </w:r>
      <w:r>
        <w:rPr>
          <w:rFonts w:ascii="宋体" w:hAnsi="宋体" w:eastAsia="宋体" w:cs="宋体"/>
          <w:spacing w:val="11"/>
          <w:position w:val="12"/>
          <w:sz w:val="24"/>
          <w:szCs w:val="24"/>
        </w:rPr>
        <w:t>采取应急专项措施，并</w:t>
      </w:r>
    </w:p>
    <w:p>
      <w:pPr>
        <w:spacing w:before="1" w:line="212" w:lineRule="auto"/>
        <w:ind w:left="1422"/>
        <w:rPr>
          <w:rFonts w:ascii="宋体" w:hAnsi="宋体" w:eastAsia="宋体" w:cs="宋体"/>
          <w:sz w:val="24"/>
          <w:szCs w:val="24"/>
        </w:rPr>
      </w:pPr>
      <w:r>
        <w:rPr>
          <w:rFonts w:ascii="宋体" w:hAnsi="宋体" w:eastAsia="宋体" w:cs="宋体"/>
          <w:spacing w:val="6"/>
          <w:sz w:val="24"/>
          <w:szCs w:val="24"/>
        </w:rPr>
        <w:t>且按照规定的程序，及时向本单位有关部门和</w:t>
      </w:r>
      <w:r>
        <w:rPr>
          <w:rFonts w:ascii="宋体" w:hAnsi="宋体" w:eastAsia="宋体" w:cs="宋体"/>
          <w:spacing w:val="5"/>
          <w:sz w:val="24"/>
          <w:szCs w:val="24"/>
        </w:rPr>
        <w:t>人员报告：</w:t>
      </w:r>
    </w:p>
    <w:p>
      <w:pPr>
        <w:spacing w:before="118"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)工作压力、工作温度超过规定值，采取措施</w:t>
      </w:r>
      <w:r>
        <w:rPr>
          <w:rFonts w:ascii="宋体" w:hAnsi="宋体" w:eastAsia="宋体" w:cs="宋体"/>
          <w:spacing w:val="4"/>
          <w:position w:val="1"/>
          <w:sz w:val="24"/>
          <w:szCs w:val="24"/>
        </w:rPr>
        <w:t>仍不能得到有效控制的；</w:t>
      </w:r>
    </w:p>
    <w:p>
      <w:pPr>
        <w:spacing w:before="79"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2</w:t>
      </w:r>
      <w:r>
        <w:rPr>
          <w:rFonts w:ascii="宋体" w:hAnsi="宋体" w:eastAsia="宋体" w:cs="宋体"/>
          <w:spacing w:val="5"/>
          <w:position w:val="1"/>
          <w:sz w:val="24"/>
          <w:szCs w:val="24"/>
        </w:rPr>
        <w:t>)受压元件发生裂缝、异常变形、泄漏</w:t>
      </w:r>
      <w:r>
        <w:rPr>
          <w:rFonts w:ascii="宋体" w:hAnsi="宋体" w:eastAsia="宋体" w:cs="宋体"/>
          <w:spacing w:val="4"/>
          <w:position w:val="1"/>
          <w:sz w:val="24"/>
          <w:szCs w:val="24"/>
        </w:rPr>
        <w:t>、衬里层失效等危及安全的；</w:t>
      </w:r>
    </w:p>
    <w:p>
      <w:pPr>
        <w:spacing w:before="80"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3</w:t>
      </w:r>
      <w:r>
        <w:rPr>
          <w:rFonts w:ascii="宋体" w:hAnsi="宋体" w:eastAsia="宋体" w:cs="宋体"/>
          <w:spacing w:val="3"/>
          <w:position w:val="1"/>
          <w:sz w:val="24"/>
          <w:szCs w:val="24"/>
        </w:rPr>
        <w:t>)安全附件失灵、损坏等不能起到安全保护作用的；</w:t>
      </w:r>
    </w:p>
    <w:p>
      <w:pPr>
        <w:spacing w:before="80"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4</w:t>
      </w:r>
      <w:r>
        <w:rPr>
          <w:rFonts w:ascii="宋体" w:hAnsi="宋体" w:eastAsia="宋体" w:cs="宋体"/>
          <w:spacing w:val="3"/>
          <w:position w:val="1"/>
          <w:sz w:val="24"/>
          <w:szCs w:val="24"/>
        </w:rPr>
        <w:t>)垫片、紧固件损坏，难以保证安全运行的；</w:t>
      </w:r>
    </w:p>
    <w:p>
      <w:pPr>
        <w:spacing w:before="78"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5</w:t>
      </w:r>
      <w:r>
        <w:rPr>
          <w:rFonts w:ascii="宋体" w:hAnsi="宋体" w:eastAsia="宋体" w:cs="宋体"/>
          <w:spacing w:val="3"/>
          <w:position w:val="1"/>
          <w:sz w:val="24"/>
          <w:szCs w:val="24"/>
        </w:rPr>
        <w:t>)发生火灾等直接威胁到压力容器安全运行的；</w:t>
      </w:r>
    </w:p>
    <w:p>
      <w:pPr>
        <w:spacing w:before="80"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6</w:t>
      </w:r>
      <w:r>
        <w:rPr>
          <w:rFonts w:ascii="宋体" w:hAnsi="宋体" w:eastAsia="宋体" w:cs="宋体"/>
          <w:spacing w:val="3"/>
          <w:position w:val="1"/>
          <w:sz w:val="24"/>
          <w:szCs w:val="24"/>
        </w:rPr>
        <w:t>)液位异常，采取措施仍不能得到有效控制的；</w:t>
      </w:r>
    </w:p>
    <w:p>
      <w:pPr>
        <w:spacing w:before="80"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7</w:t>
      </w:r>
      <w:r>
        <w:rPr>
          <w:rFonts w:ascii="宋体" w:hAnsi="宋体" w:eastAsia="宋体" w:cs="宋体"/>
          <w:spacing w:val="3"/>
          <w:position w:val="1"/>
          <w:sz w:val="24"/>
          <w:szCs w:val="24"/>
        </w:rPr>
        <w:t>)压力容器与管道发生严重振动，危及安全运行的；</w:t>
      </w:r>
    </w:p>
    <w:p>
      <w:pPr>
        <w:spacing w:before="78"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8</w:t>
      </w:r>
      <w:r>
        <w:rPr>
          <w:rFonts w:ascii="宋体" w:hAnsi="宋体" w:eastAsia="宋体" w:cs="宋体"/>
          <w:spacing w:val="4"/>
          <w:position w:val="1"/>
          <w:sz w:val="24"/>
          <w:szCs w:val="24"/>
        </w:rPr>
        <w:t>)与压力容器相连的管道出现泄漏，危</w:t>
      </w:r>
      <w:r>
        <w:rPr>
          <w:rFonts w:ascii="宋体" w:hAnsi="宋体" w:eastAsia="宋体" w:cs="宋体"/>
          <w:spacing w:val="3"/>
          <w:position w:val="1"/>
          <w:sz w:val="24"/>
          <w:szCs w:val="24"/>
        </w:rPr>
        <w:t>及安全运行的；</w:t>
      </w:r>
    </w:p>
    <w:p>
      <w:pPr>
        <w:spacing w:before="80"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9</w:t>
      </w:r>
      <w:r>
        <w:rPr>
          <w:rFonts w:ascii="宋体" w:hAnsi="宋体" w:eastAsia="宋体" w:cs="宋体"/>
          <w:spacing w:val="5"/>
          <w:position w:val="1"/>
          <w:sz w:val="24"/>
          <w:szCs w:val="24"/>
        </w:rPr>
        <w:t>)真空绝热压力容器外壁局部存在严重</w:t>
      </w:r>
      <w:r>
        <w:rPr>
          <w:rFonts w:ascii="宋体" w:hAnsi="宋体" w:eastAsia="宋体" w:cs="宋体"/>
          <w:spacing w:val="4"/>
          <w:position w:val="1"/>
          <w:sz w:val="24"/>
          <w:szCs w:val="24"/>
        </w:rPr>
        <w:t>结冰、工作压力明显上升的；</w:t>
      </w:r>
    </w:p>
    <w:p>
      <w:pPr>
        <w:spacing w:before="80" w:line="219"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10</w:t>
      </w:r>
      <w:r>
        <w:rPr>
          <w:rFonts w:ascii="宋体" w:hAnsi="宋体" w:eastAsia="宋体" w:cs="宋体"/>
          <w:spacing w:val="-1"/>
          <w:sz w:val="24"/>
          <w:szCs w:val="24"/>
        </w:rPr>
        <w:t>)其他异常情况的。</w:t>
      </w:r>
    </w:p>
    <w:p>
      <w:pPr>
        <w:spacing w:before="117" w:line="215" w:lineRule="auto"/>
        <w:ind w:left="1929"/>
        <w:rPr>
          <w:rFonts w:ascii="宋体" w:hAnsi="宋体" w:eastAsia="宋体" w:cs="宋体"/>
          <w:sz w:val="24"/>
          <w:szCs w:val="24"/>
        </w:rPr>
      </w:pPr>
      <w:r>
        <w:rPr>
          <w:rFonts w:ascii="黑体" w:hAnsi="黑体" w:eastAsia="黑体" w:cs="黑体"/>
          <w:spacing w:val="5"/>
          <w:sz w:val="24"/>
          <w:szCs w:val="24"/>
        </w:rPr>
        <w:t xml:space="preserve">7.1.9  </w:t>
      </w:r>
      <w:r>
        <w:rPr>
          <w:rFonts w:ascii="宋体" w:hAnsi="宋体" w:eastAsia="宋体" w:cs="宋体"/>
          <w:spacing w:val="5"/>
          <w:sz w:val="24"/>
          <w:szCs w:val="24"/>
        </w:rPr>
        <w:t>装卸连接装置要求</w:t>
      </w:r>
    </w:p>
    <w:p>
      <w:pPr>
        <w:spacing w:before="122" w:line="400" w:lineRule="exact"/>
        <w:ind w:left="1920"/>
        <w:rPr>
          <w:rFonts w:ascii="宋体" w:hAnsi="宋体" w:eastAsia="宋体" w:cs="宋体"/>
          <w:sz w:val="24"/>
          <w:szCs w:val="24"/>
        </w:rPr>
      </w:pPr>
      <w:r>
        <w:rPr>
          <w:rFonts w:ascii="宋体" w:hAnsi="宋体" w:eastAsia="宋体" w:cs="宋体"/>
          <w:spacing w:val="12"/>
          <w:position w:val="12"/>
          <w:sz w:val="24"/>
          <w:szCs w:val="24"/>
        </w:rPr>
        <w:t>在移动式压力容器和固定式压力容器之间进行装卸作</w:t>
      </w:r>
      <w:r>
        <w:rPr>
          <w:rFonts w:ascii="宋体" w:hAnsi="宋体" w:eastAsia="宋体" w:cs="宋体"/>
          <w:spacing w:val="11"/>
          <w:position w:val="12"/>
          <w:sz w:val="24"/>
          <w:szCs w:val="24"/>
        </w:rPr>
        <w:t>业的，其连接装置应当符</w:t>
      </w:r>
    </w:p>
    <w:p>
      <w:pPr>
        <w:spacing w:line="215" w:lineRule="auto"/>
        <w:ind w:left="1422"/>
        <w:rPr>
          <w:rFonts w:ascii="宋体" w:hAnsi="宋体" w:eastAsia="宋体" w:cs="宋体"/>
          <w:sz w:val="24"/>
          <w:szCs w:val="24"/>
        </w:rPr>
      </w:pPr>
      <w:r>
        <w:rPr>
          <w:rFonts w:ascii="宋体" w:hAnsi="宋体" w:eastAsia="宋体" w:cs="宋体"/>
          <w:spacing w:val="-2"/>
          <w:sz w:val="24"/>
          <w:szCs w:val="24"/>
        </w:rPr>
        <w:t>合以下要求：</w:t>
      </w:r>
    </w:p>
    <w:p>
      <w:pPr>
        <w:spacing w:before="116"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1</w:t>
      </w:r>
      <w:r>
        <w:rPr>
          <w:rFonts w:ascii="宋体" w:hAnsi="宋体" w:eastAsia="宋体" w:cs="宋体"/>
          <w:spacing w:val="4"/>
          <w:position w:val="1"/>
          <w:sz w:val="24"/>
          <w:szCs w:val="24"/>
        </w:rPr>
        <w:t>)压力容器与装卸管道或者装卸软管使用可靠的连接方式；</w:t>
      </w:r>
    </w:p>
    <w:p>
      <w:pPr>
        <w:spacing w:before="80"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)有防止装卸管道或者装卸软管拉脱的</w:t>
      </w:r>
      <w:r>
        <w:rPr>
          <w:rFonts w:ascii="宋体" w:hAnsi="宋体" w:eastAsia="宋体" w:cs="宋体"/>
          <w:spacing w:val="3"/>
          <w:position w:val="1"/>
          <w:sz w:val="24"/>
          <w:szCs w:val="24"/>
        </w:rPr>
        <w:t>联锁保护装置；</w:t>
      </w:r>
    </w:p>
    <w:p>
      <w:pPr>
        <w:spacing w:before="78" w:line="308" w:lineRule="auto"/>
        <w:ind w:left="1423" w:right="1418" w:firstLine="54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)所选用装卸管道或者装卸软管的材料与介质、低温工况相适应，装卸高(低)</w:t>
      </w:r>
      <w:r>
        <w:rPr>
          <w:rFonts w:ascii="宋体" w:hAnsi="宋体" w:eastAsia="宋体" w:cs="宋体"/>
          <w:spacing w:val="13"/>
          <w:sz w:val="24"/>
          <w:szCs w:val="24"/>
        </w:rPr>
        <w:t xml:space="preserve"> </w:t>
      </w:r>
      <w:r>
        <w:rPr>
          <w:rFonts w:ascii="宋体" w:hAnsi="宋体" w:eastAsia="宋体" w:cs="宋体"/>
          <w:spacing w:val="11"/>
          <w:sz w:val="24"/>
          <w:szCs w:val="24"/>
        </w:rPr>
        <w:t>压液化气体、冷冻液化气体和液体的装卸用管的公称压力不得小于装卸系统工作压</w:t>
      </w:r>
      <w:r>
        <w:rPr>
          <w:rFonts w:ascii="宋体" w:hAnsi="宋体" w:eastAsia="宋体" w:cs="宋体"/>
          <w:spacing w:val="18"/>
          <w:sz w:val="24"/>
          <w:szCs w:val="24"/>
        </w:rPr>
        <w:t xml:space="preserve"> </w:t>
      </w:r>
      <w:r>
        <w:rPr>
          <w:rFonts w:ascii="宋体" w:hAnsi="宋体" w:eastAsia="宋体" w:cs="宋体"/>
          <w:spacing w:val="5"/>
          <w:sz w:val="24"/>
          <w:szCs w:val="24"/>
        </w:rPr>
        <w:t>力的</w:t>
      </w:r>
      <w:r>
        <w:rPr>
          <w:rFonts w:ascii="宋体" w:hAnsi="宋体" w:eastAsia="宋体" w:cs="宋体"/>
          <w:spacing w:val="-57"/>
          <w:sz w:val="24"/>
          <w:szCs w:val="24"/>
        </w:rPr>
        <w:t xml:space="preserve"> </w:t>
      </w:r>
      <w:r>
        <w:rPr>
          <w:rFonts w:ascii="Times New Roman" w:hAnsi="Times New Roman" w:eastAsia="Times New Roman" w:cs="Times New Roman"/>
          <w:spacing w:val="5"/>
          <w:sz w:val="24"/>
          <w:szCs w:val="24"/>
        </w:rPr>
        <w:t xml:space="preserve">2 </w:t>
      </w:r>
      <w:r>
        <w:rPr>
          <w:rFonts w:ascii="宋体" w:hAnsi="宋体" w:eastAsia="宋体" w:cs="宋体"/>
          <w:spacing w:val="5"/>
          <w:sz w:val="24"/>
          <w:szCs w:val="24"/>
        </w:rPr>
        <w:t>倍，装卸压缩气体的装卸用管公称压力不得</w:t>
      </w:r>
      <w:r>
        <w:rPr>
          <w:rFonts w:ascii="宋体" w:hAnsi="宋体" w:eastAsia="宋体" w:cs="宋体"/>
          <w:spacing w:val="4"/>
          <w:sz w:val="24"/>
          <w:szCs w:val="24"/>
        </w:rPr>
        <w:t>小于装卸系统工作压力的</w:t>
      </w:r>
      <w:r>
        <w:rPr>
          <w:rFonts w:ascii="宋体" w:hAnsi="宋体" w:eastAsia="宋体" w:cs="宋体"/>
          <w:spacing w:val="-34"/>
          <w:sz w:val="24"/>
          <w:szCs w:val="24"/>
        </w:rPr>
        <w:t xml:space="preserve"> </w:t>
      </w:r>
      <w:r>
        <w:rPr>
          <w:rFonts w:ascii="Times New Roman" w:hAnsi="Times New Roman" w:eastAsia="Times New Roman" w:cs="Times New Roman"/>
          <w:spacing w:val="4"/>
          <w:sz w:val="24"/>
          <w:szCs w:val="24"/>
        </w:rPr>
        <w:t xml:space="preserve">1.3 </w:t>
      </w:r>
      <w:r>
        <w:rPr>
          <w:rFonts w:ascii="宋体" w:hAnsi="宋体" w:eastAsia="宋体" w:cs="宋体"/>
          <w:spacing w:val="4"/>
          <w:sz w:val="24"/>
          <w:szCs w:val="24"/>
        </w:rPr>
        <w:t>倍，</w:t>
      </w:r>
    </w:p>
    <w:p>
      <w:pPr>
        <w:spacing w:line="319" w:lineRule="exact"/>
        <w:ind w:left="1422"/>
        <w:rPr>
          <w:rFonts w:ascii="宋体" w:hAnsi="宋体" w:eastAsia="宋体" w:cs="宋体"/>
          <w:sz w:val="24"/>
          <w:szCs w:val="24"/>
        </w:rPr>
      </w:pPr>
      <w:r>
        <w:rPr>
          <w:rFonts w:ascii="宋体" w:hAnsi="宋体" w:eastAsia="宋体" w:cs="宋体"/>
          <w:spacing w:val="7"/>
          <w:position w:val="1"/>
          <w:sz w:val="24"/>
          <w:szCs w:val="24"/>
        </w:rPr>
        <w:t>其最小爆破压力大于</w:t>
      </w:r>
      <w:r>
        <w:rPr>
          <w:rFonts w:ascii="宋体" w:hAnsi="宋体" w:eastAsia="宋体" w:cs="宋体"/>
          <w:spacing w:val="-34"/>
          <w:position w:val="1"/>
          <w:sz w:val="24"/>
          <w:szCs w:val="24"/>
        </w:rPr>
        <w:t xml:space="preserve"> </w:t>
      </w:r>
      <w:r>
        <w:rPr>
          <w:rFonts w:ascii="Times New Roman" w:hAnsi="Times New Roman" w:eastAsia="Times New Roman" w:cs="Times New Roman"/>
          <w:spacing w:val="7"/>
          <w:position w:val="1"/>
          <w:sz w:val="24"/>
          <w:szCs w:val="24"/>
        </w:rPr>
        <w:t>4</w:t>
      </w:r>
      <w:r>
        <w:rPr>
          <w:rFonts w:ascii="宋体" w:hAnsi="宋体" w:eastAsia="宋体" w:cs="宋体"/>
          <w:spacing w:val="7"/>
          <w:position w:val="1"/>
          <w:sz w:val="24"/>
          <w:szCs w:val="24"/>
        </w:rPr>
        <w:t>倍的公称压力；</w:t>
      </w:r>
    </w:p>
    <w:p>
      <w:pPr>
        <w:spacing w:before="82" w:line="405" w:lineRule="exact"/>
        <w:ind w:left="1965"/>
        <w:rPr>
          <w:rFonts w:ascii="宋体" w:hAnsi="宋体" w:eastAsia="宋体" w:cs="宋体"/>
          <w:sz w:val="24"/>
          <w:szCs w:val="24"/>
        </w:rPr>
      </w:pPr>
      <w:r>
        <w:rPr>
          <w:rFonts w:ascii="宋体" w:hAnsi="宋体" w:eastAsia="宋体" w:cs="宋体"/>
          <w:spacing w:val="4"/>
          <w:position w:val="12"/>
          <w:sz w:val="24"/>
          <w:szCs w:val="24"/>
        </w:rPr>
        <w:t>(</w:t>
      </w:r>
      <w:r>
        <w:rPr>
          <w:rFonts w:ascii="Times New Roman" w:hAnsi="Times New Roman" w:eastAsia="Times New Roman" w:cs="Times New Roman"/>
          <w:spacing w:val="4"/>
          <w:position w:val="12"/>
          <w:sz w:val="24"/>
          <w:szCs w:val="24"/>
        </w:rPr>
        <w:t>4</w:t>
      </w:r>
      <w:r>
        <w:rPr>
          <w:rFonts w:ascii="宋体" w:hAnsi="宋体" w:eastAsia="宋体" w:cs="宋体"/>
          <w:spacing w:val="4"/>
          <w:position w:val="12"/>
          <w:sz w:val="24"/>
          <w:szCs w:val="24"/>
        </w:rPr>
        <w:t xml:space="preserve">)充装单位或者使用单位对装卸软管必须每年进行 </w:t>
      </w:r>
      <w:r>
        <w:rPr>
          <w:rFonts w:ascii="Times New Roman" w:hAnsi="Times New Roman" w:eastAsia="Times New Roman" w:cs="Times New Roman"/>
          <w:spacing w:val="4"/>
          <w:position w:val="12"/>
          <w:sz w:val="24"/>
          <w:szCs w:val="24"/>
        </w:rPr>
        <w:t>1</w:t>
      </w:r>
      <w:r>
        <w:rPr>
          <w:rFonts w:ascii="Times New Roman" w:hAnsi="Times New Roman" w:eastAsia="Times New Roman" w:cs="Times New Roman"/>
          <w:spacing w:val="26"/>
          <w:position w:val="12"/>
          <w:sz w:val="24"/>
          <w:szCs w:val="24"/>
        </w:rPr>
        <w:t xml:space="preserve"> </w:t>
      </w:r>
      <w:r>
        <w:rPr>
          <w:rFonts w:ascii="宋体" w:hAnsi="宋体" w:eastAsia="宋体" w:cs="宋体"/>
          <w:spacing w:val="4"/>
          <w:position w:val="12"/>
          <w:sz w:val="24"/>
          <w:szCs w:val="24"/>
        </w:rPr>
        <w:t>次耐压试验，试验压力为</w:t>
      </w:r>
    </w:p>
    <w:p>
      <w:pPr>
        <w:spacing w:before="1" w:line="213" w:lineRule="auto"/>
        <w:ind w:left="1446"/>
        <w:rPr>
          <w:rFonts w:ascii="宋体" w:hAnsi="宋体" w:eastAsia="宋体" w:cs="宋体"/>
          <w:sz w:val="24"/>
          <w:szCs w:val="24"/>
        </w:rPr>
      </w:pPr>
      <w:r>
        <w:rPr>
          <w:rFonts w:ascii="Times New Roman" w:hAnsi="Times New Roman" w:eastAsia="Times New Roman" w:cs="Times New Roman"/>
          <w:spacing w:val="12"/>
          <w:sz w:val="24"/>
          <w:szCs w:val="24"/>
        </w:rPr>
        <w:t xml:space="preserve">1.5  </w:t>
      </w:r>
      <w:r>
        <w:rPr>
          <w:rFonts w:ascii="宋体" w:hAnsi="宋体" w:eastAsia="宋体" w:cs="宋体"/>
          <w:spacing w:val="12"/>
          <w:sz w:val="24"/>
          <w:szCs w:val="24"/>
        </w:rPr>
        <w:t>倍的公称压力，无渗漏无异常变形为合</w:t>
      </w:r>
      <w:r>
        <w:rPr>
          <w:rFonts w:ascii="宋体" w:hAnsi="宋体" w:eastAsia="宋体" w:cs="宋体"/>
          <w:spacing w:val="11"/>
          <w:sz w:val="24"/>
          <w:szCs w:val="24"/>
        </w:rPr>
        <w:t>格，试验结果要有记录和试验人员的签</w:t>
      </w:r>
    </w:p>
    <w:p>
      <w:pPr>
        <w:spacing w:line="213" w:lineRule="auto"/>
        <w:rPr>
          <w:rFonts w:ascii="宋体" w:hAnsi="宋体" w:eastAsia="宋体" w:cs="宋体"/>
          <w:sz w:val="24"/>
          <w:szCs w:val="24"/>
        </w:rPr>
        <w:sectPr>
          <w:headerReference r:id="rId136" w:type="default"/>
          <w:footerReference r:id="rId137" w:type="default"/>
          <w:pgSz w:w="11905" w:h="16840"/>
          <w:pgMar w:top="1503" w:right="4" w:bottom="1325" w:left="0" w:header="1228" w:footer="1138" w:gutter="0"/>
          <w:cols w:space="720" w:num="1"/>
        </w:sectPr>
      </w:pPr>
    </w:p>
    <w:p>
      <w:pPr>
        <w:pStyle w:val="2"/>
        <w:spacing w:line="267" w:lineRule="auto"/>
      </w:pPr>
      <w:r>
        <w:pict>
          <v:shape id="_x0000_s1106" o:spid="_x0000_s1106" o:spt="202" type="#_x0000_t202" style="position:absolute;left:0pt;margin-left:481.3pt;margin-top:779.1pt;height:7pt;width:44.25pt;mso-position-horizontal-relative:page;mso-position-vertical-relative:page;z-index:252142592;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08" w:lineRule="auto"/>
        <w:ind w:left="1423"/>
        <w:rPr>
          <w:rFonts w:ascii="宋体" w:hAnsi="宋体" w:eastAsia="宋体" w:cs="宋体"/>
          <w:sz w:val="24"/>
          <w:szCs w:val="24"/>
        </w:rPr>
      </w:pPr>
      <w:r>
        <w:rPr>
          <w:rFonts w:ascii="宋体" w:hAnsi="宋体" w:eastAsia="宋体" w:cs="宋体"/>
          <w:spacing w:val="-7"/>
          <w:sz w:val="24"/>
          <w:szCs w:val="24"/>
        </w:rPr>
        <w:t>字。</w:t>
      </w:r>
    </w:p>
    <w:p>
      <w:pPr>
        <w:spacing w:before="125" w:line="214" w:lineRule="auto"/>
        <w:ind w:left="1929"/>
        <w:rPr>
          <w:rFonts w:ascii="宋体" w:hAnsi="宋体" w:eastAsia="宋体" w:cs="宋体"/>
          <w:sz w:val="24"/>
          <w:szCs w:val="24"/>
        </w:rPr>
      </w:pPr>
      <w:r>
        <w:rPr>
          <w:rFonts w:ascii="黑体" w:hAnsi="黑体" w:eastAsia="黑体" w:cs="黑体"/>
          <w:spacing w:val="5"/>
          <w:sz w:val="24"/>
          <w:szCs w:val="24"/>
        </w:rPr>
        <w:t xml:space="preserve">7.1.10  </w:t>
      </w:r>
      <w:r>
        <w:rPr>
          <w:rFonts w:ascii="宋体" w:hAnsi="宋体" w:eastAsia="宋体" w:cs="宋体"/>
          <w:spacing w:val="5"/>
          <w:sz w:val="24"/>
          <w:szCs w:val="24"/>
        </w:rPr>
        <w:t>修理及带压密封安全要求</w:t>
      </w:r>
    </w:p>
    <w:p>
      <w:pPr>
        <w:spacing w:before="122" w:line="308" w:lineRule="auto"/>
        <w:ind w:left="1435" w:right="1422" w:firstLine="484"/>
        <w:rPr>
          <w:rFonts w:ascii="宋体" w:hAnsi="宋体" w:eastAsia="宋体" w:cs="宋体"/>
          <w:sz w:val="24"/>
          <w:szCs w:val="24"/>
        </w:rPr>
      </w:pPr>
      <w:r>
        <w:rPr>
          <w:rFonts w:ascii="宋体" w:hAnsi="宋体" w:eastAsia="宋体" w:cs="宋体"/>
          <w:spacing w:val="19"/>
          <w:sz w:val="24"/>
          <w:szCs w:val="24"/>
        </w:rPr>
        <w:t>压力容器内部有压力时，不得进行任何修理。出现紧急泄漏需进行带压密封</w:t>
      </w:r>
      <w:r>
        <w:rPr>
          <w:rFonts w:ascii="宋体" w:hAnsi="宋体" w:eastAsia="宋体" w:cs="宋体"/>
          <w:spacing w:val="9"/>
          <w:sz w:val="24"/>
          <w:szCs w:val="24"/>
        </w:rPr>
        <w:t xml:space="preserve"> </w:t>
      </w:r>
      <w:r>
        <w:rPr>
          <w:rFonts w:ascii="宋体" w:hAnsi="宋体" w:eastAsia="宋体" w:cs="宋体"/>
          <w:spacing w:val="11"/>
          <w:sz w:val="24"/>
          <w:szCs w:val="24"/>
        </w:rPr>
        <w:t>时，使用单位应当按照设计规定提出有效的操作要求和防护措施，并且经过使用单</w:t>
      </w:r>
    </w:p>
    <w:p>
      <w:pPr>
        <w:spacing w:line="211" w:lineRule="auto"/>
        <w:ind w:left="1423"/>
        <w:rPr>
          <w:rFonts w:ascii="宋体" w:hAnsi="宋体" w:eastAsia="宋体" w:cs="宋体"/>
          <w:sz w:val="24"/>
          <w:szCs w:val="24"/>
        </w:rPr>
      </w:pPr>
      <w:r>
        <w:rPr>
          <w:rFonts w:ascii="宋体" w:hAnsi="宋体" w:eastAsia="宋体" w:cs="宋体"/>
          <w:spacing w:val="4"/>
          <w:sz w:val="24"/>
          <w:szCs w:val="24"/>
        </w:rPr>
        <w:t>位安全管理负责人批准。</w:t>
      </w:r>
    </w:p>
    <w:p>
      <w:pPr>
        <w:spacing w:before="123" w:line="401" w:lineRule="exact"/>
        <w:ind w:left="1918"/>
        <w:rPr>
          <w:rFonts w:ascii="宋体" w:hAnsi="宋体" w:eastAsia="宋体" w:cs="宋体"/>
          <w:sz w:val="24"/>
          <w:szCs w:val="24"/>
        </w:rPr>
      </w:pPr>
      <w:r>
        <w:rPr>
          <w:rFonts w:ascii="宋体" w:hAnsi="宋体" w:eastAsia="宋体" w:cs="宋体"/>
          <w:spacing w:val="12"/>
          <w:position w:val="12"/>
          <w:sz w:val="24"/>
          <w:szCs w:val="24"/>
        </w:rPr>
        <w:t>带压密封作业人员应当经过专业培训考核取得特种设备作</w:t>
      </w:r>
      <w:r>
        <w:rPr>
          <w:rFonts w:ascii="宋体" w:hAnsi="宋体" w:eastAsia="宋体" w:cs="宋体"/>
          <w:spacing w:val="11"/>
          <w:position w:val="12"/>
          <w:sz w:val="24"/>
          <w:szCs w:val="24"/>
        </w:rPr>
        <w:t>业人员证书并且持证</w:t>
      </w:r>
    </w:p>
    <w:p>
      <w:pPr>
        <w:spacing w:line="214" w:lineRule="auto"/>
        <w:ind w:left="1423"/>
        <w:rPr>
          <w:rFonts w:ascii="宋体" w:hAnsi="宋体" w:eastAsia="宋体" w:cs="宋体"/>
          <w:sz w:val="24"/>
          <w:szCs w:val="24"/>
        </w:rPr>
      </w:pPr>
      <w:r>
        <w:rPr>
          <w:rFonts w:ascii="宋体" w:hAnsi="宋体" w:eastAsia="宋体" w:cs="宋体"/>
          <w:spacing w:val="7"/>
          <w:sz w:val="24"/>
          <w:szCs w:val="24"/>
        </w:rPr>
        <w:t>上岗。在实际操作时，使用单位安全管理部门应当</w:t>
      </w:r>
      <w:r>
        <w:rPr>
          <w:rFonts w:ascii="宋体" w:hAnsi="宋体" w:eastAsia="宋体" w:cs="宋体"/>
          <w:spacing w:val="6"/>
          <w:sz w:val="24"/>
          <w:szCs w:val="24"/>
        </w:rPr>
        <w:t>派人进行现场监督。</w:t>
      </w:r>
    </w:p>
    <w:p>
      <w:pPr>
        <w:spacing w:before="121" w:line="214" w:lineRule="auto"/>
        <w:ind w:left="1929"/>
        <w:rPr>
          <w:rFonts w:ascii="宋体" w:hAnsi="宋体" w:eastAsia="宋体" w:cs="宋体"/>
          <w:sz w:val="24"/>
          <w:szCs w:val="24"/>
        </w:rPr>
      </w:pPr>
      <w:r>
        <w:rPr>
          <w:rFonts w:ascii="黑体" w:hAnsi="黑体" w:eastAsia="黑体" w:cs="黑体"/>
          <w:spacing w:val="-3"/>
          <w:sz w:val="24"/>
          <w:szCs w:val="24"/>
        </w:rPr>
        <w:t xml:space="preserve">7.1.11  </w:t>
      </w:r>
      <w:r>
        <w:rPr>
          <w:rFonts w:ascii="宋体" w:hAnsi="宋体" w:eastAsia="宋体" w:cs="宋体"/>
          <w:spacing w:val="-3"/>
          <w:sz w:val="24"/>
          <w:szCs w:val="24"/>
        </w:rPr>
        <w:t xml:space="preserve">简单压力容器和本规程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4"/>
          <w:sz w:val="24"/>
          <w:szCs w:val="24"/>
        </w:rPr>
        <w:t>.4</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范围内压力容器的使用管理专项要求</w:t>
      </w:r>
    </w:p>
    <w:p>
      <w:pPr>
        <w:spacing w:before="122" w:line="308" w:lineRule="auto"/>
        <w:ind w:left="1423" w:right="1418" w:firstLine="499"/>
        <w:rPr>
          <w:rFonts w:ascii="宋体" w:hAnsi="宋体" w:eastAsia="宋体" w:cs="宋体"/>
          <w:sz w:val="24"/>
          <w:szCs w:val="24"/>
        </w:rPr>
      </w:pPr>
      <w:r>
        <w:rPr>
          <w:rFonts w:ascii="宋体" w:hAnsi="宋体" w:eastAsia="宋体" w:cs="宋体"/>
          <w:spacing w:val="5"/>
          <w:sz w:val="24"/>
          <w:szCs w:val="24"/>
        </w:rPr>
        <w:t>简单压力容器和本规程</w:t>
      </w:r>
      <w:r>
        <w:rPr>
          <w:rFonts w:ascii="宋体" w:hAnsi="宋体" w:eastAsia="宋体" w:cs="宋体"/>
          <w:spacing w:val="-28"/>
          <w:sz w:val="24"/>
          <w:szCs w:val="24"/>
        </w:rPr>
        <w:t xml:space="preserve"> </w:t>
      </w:r>
      <w:r>
        <w:rPr>
          <w:rFonts w:ascii="Times New Roman" w:hAnsi="Times New Roman" w:eastAsia="Times New Roman" w:cs="Times New Roman"/>
          <w:spacing w:val="5"/>
          <w:sz w:val="24"/>
          <w:szCs w:val="24"/>
        </w:rPr>
        <w:t xml:space="preserve">1.4 </w:t>
      </w:r>
      <w:r>
        <w:rPr>
          <w:rFonts w:ascii="宋体" w:hAnsi="宋体" w:eastAsia="宋体" w:cs="宋体"/>
          <w:spacing w:val="5"/>
          <w:sz w:val="24"/>
          <w:szCs w:val="24"/>
        </w:rPr>
        <w:t>范围内压力容器不需要办理使用登记手续，在设计使</w:t>
      </w:r>
      <w:r>
        <w:rPr>
          <w:rFonts w:ascii="宋体" w:hAnsi="宋体" w:eastAsia="宋体" w:cs="宋体"/>
          <w:sz w:val="24"/>
          <w:szCs w:val="24"/>
        </w:rPr>
        <w:t xml:space="preserve"> </w:t>
      </w:r>
      <w:r>
        <w:rPr>
          <w:rFonts w:ascii="宋体" w:hAnsi="宋体" w:eastAsia="宋体" w:cs="宋体"/>
          <w:spacing w:val="11"/>
          <w:sz w:val="24"/>
          <w:szCs w:val="24"/>
        </w:rPr>
        <w:t>用年限内不需要进行定期检验，使用单位负责其使用的安全管理，并且做好以下工</w:t>
      </w:r>
    </w:p>
    <w:p>
      <w:pPr>
        <w:spacing w:before="1" w:line="212" w:lineRule="auto"/>
        <w:ind w:left="1422"/>
        <w:rPr>
          <w:rFonts w:ascii="宋体" w:hAnsi="宋体" w:eastAsia="宋体" w:cs="宋体"/>
          <w:sz w:val="24"/>
          <w:szCs w:val="24"/>
        </w:rPr>
      </w:pPr>
      <w:r>
        <w:rPr>
          <w:rFonts w:ascii="宋体" w:hAnsi="宋体" w:eastAsia="宋体" w:cs="宋体"/>
          <w:spacing w:val="-11"/>
          <w:sz w:val="24"/>
          <w:szCs w:val="24"/>
        </w:rPr>
        <w:t>作：</w:t>
      </w:r>
    </w:p>
    <w:p>
      <w:pPr>
        <w:spacing w:before="121" w:line="276" w:lineRule="auto"/>
        <w:ind w:left="1424" w:right="1460" w:firstLine="540"/>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)建立设备安全管理档案，进行日常维护保养、定期自行检查并且记录存档，</w:t>
      </w:r>
      <w:r>
        <w:rPr>
          <w:rFonts w:ascii="宋体" w:hAnsi="宋体" w:eastAsia="宋体" w:cs="宋体"/>
          <w:spacing w:val="13"/>
          <w:sz w:val="24"/>
          <w:szCs w:val="24"/>
        </w:rPr>
        <w:t xml:space="preserve"> </w:t>
      </w:r>
      <w:r>
        <w:rPr>
          <w:rFonts w:ascii="宋体" w:hAnsi="宋体" w:eastAsia="宋体" w:cs="宋体"/>
          <w:spacing w:val="6"/>
          <w:sz w:val="24"/>
          <w:szCs w:val="24"/>
        </w:rPr>
        <w:t>发现异常情况时，应当及时请特种设备检验机构进行检验；</w:t>
      </w:r>
    </w:p>
    <w:p>
      <w:pPr>
        <w:spacing w:before="81" w:line="276" w:lineRule="auto"/>
        <w:ind w:left="1424" w:right="1417" w:firstLine="54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)达到设计使用年限时应当报废，如需</w:t>
      </w:r>
      <w:r>
        <w:rPr>
          <w:rFonts w:ascii="宋体" w:hAnsi="宋体" w:eastAsia="宋体" w:cs="宋体"/>
          <w:spacing w:val="6"/>
          <w:sz w:val="24"/>
          <w:szCs w:val="24"/>
        </w:rPr>
        <w:t>继续使用的，使用单位应当报特种设备</w:t>
      </w:r>
      <w:r>
        <w:rPr>
          <w:rFonts w:ascii="宋体" w:hAnsi="宋体" w:eastAsia="宋体" w:cs="宋体"/>
          <w:sz w:val="24"/>
          <w:szCs w:val="24"/>
        </w:rPr>
        <w:t xml:space="preserve"> </w:t>
      </w:r>
      <w:r>
        <w:rPr>
          <w:rFonts w:ascii="宋体" w:hAnsi="宋体" w:eastAsia="宋体" w:cs="宋体"/>
          <w:spacing w:val="4"/>
          <w:sz w:val="24"/>
          <w:szCs w:val="24"/>
        </w:rPr>
        <w:t>检验机构参照本规程第</w:t>
      </w:r>
      <w:r>
        <w:rPr>
          <w:rFonts w:ascii="宋体" w:hAnsi="宋体" w:eastAsia="宋体" w:cs="宋体"/>
          <w:spacing w:val="-29"/>
          <w:sz w:val="24"/>
          <w:szCs w:val="24"/>
        </w:rPr>
        <w:t xml:space="preserve"> </w:t>
      </w:r>
      <w:r>
        <w:rPr>
          <w:rFonts w:ascii="Times New Roman" w:hAnsi="Times New Roman" w:eastAsia="Times New Roman" w:cs="Times New Roman"/>
          <w:spacing w:val="4"/>
          <w:sz w:val="24"/>
          <w:szCs w:val="24"/>
        </w:rPr>
        <w:t xml:space="preserve">8 </w:t>
      </w:r>
      <w:r>
        <w:rPr>
          <w:rFonts w:ascii="宋体" w:hAnsi="宋体" w:eastAsia="宋体" w:cs="宋体"/>
          <w:spacing w:val="4"/>
          <w:sz w:val="24"/>
          <w:szCs w:val="24"/>
        </w:rPr>
        <w:t>章的有关要求进行检验；</w:t>
      </w:r>
    </w:p>
    <w:p>
      <w:pPr>
        <w:spacing w:before="83" w:line="309" w:lineRule="auto"/>
        <w:ind w:left="1428" w:right="1417" w:firstLine="536"/>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)发生事故时，事故发生单位应当迅速</w:t>
      </w:r>
      <w:r>
        <w:rPr>
          <w:rFonts w:ascii="宋体" w:hAnsi="宋体" w:eastAsia="宋体" w:cs="宋体"/>
          <w:spacing w:val="6"/>
          <w:sz w:val="24"/>
          <w:szCs w:val="24"/>
        </w:rPr>
        <w:t>采取有效措施，组织抢救，防止事故扩</w:t>
      </w:r>
      <w:r>
        <w:rPr>
          <w:rFonts w:ascii="宋体" w:hAnsi="宋体" w:eastAsia="宋体" w:cs="宋体"/>
          <w:sz w:val="24"/>
          <w:szCs w:val="24"/>
        </w:rPr>
        <w:t xml:space="preserve"> </w:t>
      </w:r>
      <w:r>
        <w:rPr>
          <w:rFonts w:ascii="宋体" w:hAnsi="宋体" w:eastAsia="宋体" w:cs="宋体"/>
          <w:spacing w:val="5"/>
          <w:sz w:val="24"/>
          <w:szCs w:val="24"/>
        </w:rPr>
        <w:t>大，并且按照《特种设备事故报告和调查处理规</w:t>
      </w:r>
      <w:r>
        <w:rPr>
          <w:rFonts w:ascii="宋体" w:hAnsi="宋体" w:eastAsia="宋体" w:cs="宋体"/>
          <w:spacing w:val="4"/>
          <w:sz w:val="24"/>
          <w:szCs w:val="24"/>
        </w:rPr>
        <w:t>定》的要求进行报告和处理，不得迟</w:t>
      </w:r>
    </w:p>
    <w:p>
      <w:pPr>
        <w:spacing w:before="1" w:line="210" w:lineRule="auto"/>
        <w:ind w:left="1424"/>
        <w:rPr>
          <w:rFonts w:ascii="宋体" w:hAnsi="宋体" w:eastAsia="宋体" w:cs="宋体"/>
          <w:sz w:val="24"/>
          <w:szCs w:val="24"/>
        </w:rPr>
      </w:pPr>
      <w:r>
        <w:rPr>
          <w:rFonts w:ascii="宋体" w:hAnsi="宋体" w:eastAsia="宋体" w:cs="宋体"/>
          <w:spacing w:val="4"/>
          <w:sz w:val="24"/>
          <w:szCs w:val="24"/>
        </w:rPr>
        <w:t>报、谎报或者瞒报事故情况。</w:t>
      </w:r>
    </w:p>
    <w:p>
      <w:pPr>
        <w:spacing w:before="211" w:line="210" w:lineRule="auto"/>
        <w:ind w:left="1929"/>
        <w:rPr>
          <w:rFonts w:ascii="宋体" w:hAnsi="宋体" w:eastAsia="宋体" w:cs="宋体"/>
          <w:sz w:val="24"/>
          <w:szCs w:val="24"/>
        </w:rPr>
      </w:pPr>
      <w:r>
        <w:rPr>
          <w:rFonts w:ascii="黑体" w:hAnsi="黑体" w:eastAsia="黑体" w:cs="黑体"/>
          <w:spacing w:val="1"/>
          <w:sz w:val="24"/>
          <w:szCs w:val="24"/>
        </w:rPr>
        <w:t>7.2</w:t>
      </w:r>
      <w:r>
        <w:rPr>
          <w:rFonts w:ascii="黑体" w:hAnsi="黑体" w:eastAsia="黑体" w:cs="黑体"/>
          <w:spacing w:val="14"/>
          <w:sz w:val="24"/>
          <w:szCs w:val="24"/>
        </w:rPr>
        <w:t xml:space="preserve">  </w:t>
      </w:r>
      <w:r>
        <w:rPr>
          <w:rFonts w:ascii="宋体" w:hAnsi="宋体" w:eastAsia="宋体" w:cs="宋体"/>
          <w:spacing w:val="1"/>
          <w:sz w:val="24"/>
          <w:szCs w:val="24"/>
        </w:rPr>
        <w:t>年度检查</w:t>
      </w:r>
    </w:p>
    <w:p>
      <w:pPr>
        <w:spacing w:before="183" w:line="401" w:lineRule="exact"/>
        <w:ind w:left="1921"/>
        <w:rPr>
          <w:rFonts w:ascii="宋体" w:hAnsi="宋体" w:eastAsia="宋体" w:cs="宋体"/>
          <w:sz w:val="24"/>
          <w:szCs w:val="24"/>
        </w:rPr>
      </w:pPr>
      <w:r>
        <w:rPr>
          <w:rFonts w:ascii="宋体" w:hAnsi="宋体" w:eastAsia="宋体" w:cs="宋体"/>
          <w:spacing w:val="11"/>
          <w:position w:val="12"/>
          <w:sz w:val="24"/>
          <w:szCs w:val="24"/>
        </w:rPr>
        <w:t>年度检查项目至少包括压力容器安全管理情况、压力容器本体及其运行状况和</w:t>
      </w:r>
    </w:p>
    <w:p>
      <w:pPr>
        <w:spacing w:before="1" w:line="212" w:lineRule="auto"/>
        <w:ind w:left="1423"/>
        <w:rPr>
          <w:rFonts w:ascii="宋体" w:hAnsi="宋体" w:eastAsia="宋体" w:cs="宋体"/>
          <w:sz w:val="24"/>
          <w:szCs w:val="24"/>
        </w:rPr>
      </w:pPr>
      <w:r>
        <w:rPr>
          <w:rFonts w:ascii="宋体" w:hAnsi="宋体" w:eastAsia="宋体" w:cs="宋体"/>
          <w:spacing w:val="4"/>
          <w:sz w:val="24"/>
          <w:szCs w:val="24"/>
        </w:rPr>
        <w:t>压力容器安全附件检查等。</w:t>
      </w:r>
    </w:p>
    <w:p>
      <w:pPr>
        <w:spacing w:before="126" w:line="211" w:lineRule="auto"/>
        <w:ind w:left="1929"/>
        <w:rPr>
          <w:rFonts w:ascii="宋体" w:hAnsi="宋体" w:eastAsia="宋体" w:cs="宋体"/>
          <w:sz w:val="24"/>
          <w:szCs w:val="24"/>
        </w:rPr>
      </w:pPr>
      <w:r>
        <w:rPr>
          <w:rFonts w:ascii="黑体" w:hAnsi="黑体" w:eastAsia="黑体" w:cs="黑体"/>
          <w:spacing w:val="5"/>
          <w:sz w:val="24"/>
          <w:szCs w:val="24"/>
        </w:rPr>
        <w:t xml:space="preserve">7.2.1  </w:t>
      </w:r>
      <w:r>
        <w:rPr>
          <w:rFonts w:ascii="宋体" w:hAnsi="宋体" w:eastAsia="宋体" w:cs="宋体"/>
          <w:spacing w:val="5"/>
          <w:sz w:val="24"/>
          <w:szCs w:val="24"/>
        </w:rPr>
        <w:t>安全管理情况检查</w:t>
      </w:r>
    </w:p>
    <w:p>
      <w:pPr>
        <w:spacing w:before="126" w:line="393" w:lineRule="exact"/>
        <w:ind w:left="1919"/>
        <w:rPr>
          <w:rFonts w:ascii="宋体" w:hAnsi="宋体" w:eastAsia="宋体" w:cs="宋体"/>
          <w:sz w:val="24"/>
          <w:szCs w:val="24"/>
        </w:rPr>
      </w:pPr>
      <w:r>
        <w:rPr>
          <w:rFonts w:ascii="宋体" w:hAnsi="宋体" w:eastAsia="宋体" w:cs="宋体"/>
          <w:spacing w:val="5"/>
          <w:position w:val="11"/>
          <w:sz w:val="24"/>
          <w:szCs w:val="24"/>
        </w:rPr>
        <w:t>压力容器安全管理情况检查至少包括以下内容：</w:t>
      </w:r>
    </w:p>
    <w:p>
      <w:pPr>
        <w:spacing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1</w:t>
      </w:r>
      <w:r>
        <w:rPr>
          <w:rFonts w:ascii="宋体" w:hAnsi="宋体" w:eastAsia="宋体" w:cs="宋体"/>
          <w:spacing w:val="2"/>
          <w:position w:val="1"/>
          <w:sz w:val="24"/>
          <w:szCs w:val="24"/>
        </w:rPr>
        <w:t>)压力容器的安全管理制度是否齐全有效；</w:t>
      </w:r>
    </w:p>
    <w:p>
      <w:pPr>
        <w:spacing w:before="82" w:line="276" w:lineRule="auto"/>
        <w:ind w:left="1421" w:right="1417" w:firstLine="544"/>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)本规程规定的设计文件、竣工图样、</w:t>
      </w:r>
      <w:r>
        <w:rPr>
          <w:rFonts w:ascii="宋体" w:hAnsi="宋体" w:eastAsia="宋体" w:cs="宋体"/>
          <w:spacing w:val="6"/>
          <w:sz w:val="24"/>
          <w:szCs w:val="24"/>
        </w:rPr>
        <w:t>产品合格证、产品质量证明文件、安装</w:t>
      </w:r>
      <w:r>
        <w:rPr>
          <w:rFonts w:ascii="宋体" w:hAnsi="宋体" w:eastAsia="宋体" w:cs="宋体"/>
          <w:sz w:val="24"/>
          <w:szCs w:val="24"/>
        </w:rPr>
        <w:t xml:space="preserve"> </w:t>
      </w:r>
      <w:r>
        <w:rPr>
          <w:rFonts w:ascii="宋体" w:hAnsi="宋体" w:eastAsia="宋体" w:cs="宋体"/>
          <w:spacing w:val="6"/>
          <w:sz w:val="24"/>
          <w:szCs w:val="24"/>
        </w:rPr>
        <w:t>及使用维护保养说明、监检证书以及安装、改造、修理资料等是否完整；</w:t>
      </w:r>
    </w:p>
    <w:p>
      <w:pPr>
        <w:spacing w:before="81" w:line="277" w:lineRule="auto"/>
        <w:ind w:left="1429" w:right="1422" w:firstLine="53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)《使用登记证》、《特种设备使用登记表》</w:t>
      </w:r>
      <w:r>
        <w:rPr>
          <w:rFonts w:ascii="宋体" w:hAnsi="宋体" w:eastAsia="宋体" w:cs="宋体"/>
          <w:spacing w:val="41"/>
          <w:sz w:val="24"/>
          <w:szCs w:val="24"/>
        </w:rPr>
        <w:t xml:space="preserve"> </w:t>
      </w:r>
      <w:r>
        <w:rPr>
          <w:rFonts w:ascii="宋体" w:hAnsi="宋体" w:eastAsia="宋体" w:cs="宋体"/>
          <w:spacing w:val="2"/>
          <w:sz w:val="24"/>
          <w:szCs w:val="24"/>
        </w:rPr>
        <w:t>(以下简称《使用登记表</w:t>
      </w:r>
      <w:r>
        <w:rPr>
          <w:rFonts w:ascii="宋体" w:hAnsi="宋体" w:eastAsia="宋体" w:cs="宋体"/>
          <w:spacing w:val="1"/>
          <w:sz w:val="24"/>
          <w:szCs w:val="24"/>
        </w:rPr>
        <w:t>》)是否</w:t>
      </w:r>
      <w:r>
        <w:rPr>
          <w:rFonts w:ascii="宋体" w:hAnsi="宋体" w:eastAsia="宋体" w:cs="宋体"/>
          <w:sz w:val="24"/>
          <w:szCs w:val="24"/>
        </w:rPr>
        <w:t xml:space="preserve"> </w:t>
      </w:r>
      <w:r>
        <w:rPr>
          <w:rFonts w:ascii="宋体" w:hAnsi="宋体" w:eastAsia="宋体" w:cs="宋体"/>
          <w:spacing w:val="-2"/>
          <w:sz w:val="24"/>
          <w:szCs w:val="24"/>
        </w:rPr>
        <w:t>与实际相符；</w:t>
      </w:r>
    </w:p>
    <w:p>
      <w:pPr>
        <w:spacing w:before="79"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4</w:t>
      </w:r>
      <w:r>
        <w:rPr>
          <w:rFonts w:ascii="宋体" w:hAnsi="宋体" w:eastAsia="宋体" w:cs="宋体"/>
          <w:spacing w:val="5"/>
          <w:position w:val="1"/>
          <w:sz w:val="24"/>
          <w:szCs w:val="24"/>
        </w:rPr>
        <w:t>)压力容器日常维护保养、运行记录、定期安全检查记</w:t>
      </w:r>
      <w:r>
        <w:rPr>
          <w:rFonts w:ascii="宋体" w:hAnsi="宋体" w:eastAsia="宋体" w:cs="宋体"/>
          <w:spacing w:val="4"/>
          <w:position w:val="1"/>
          <w:sz w:val="24"/>
          <w:szCs w:val="24"/>
        </w:rPr>
        <w:t>录是否符合要求；</w:t>
      </w:r>
    </w:p>
    <w:p>
      <w:pPr>
        <w:spacing w:before="81" w:line="277" w:lineRule="auto"/>
        <w:ind w:left="1422" w:right="1417" w:firstLine="54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5</w:t>
      </w:r>
      <w:r>
        <w:rPr>
          <w:rFonts w:ascii="宋体" w:hAnsi="宋体" w:eastAsia="宋体" w:cs="宋体"/>
          <w:spacing w:val="7"/>
          <w:sz w:val="24"/>
          <w:szCs w:val="24"/>
        </w:rPr>
        <w:t>)压力容器年度检查、定期检验报告是</w:t>
      </w:r>
      <w:r>
        <w:rPr>
          <w:rFonts w:ascii="宋体" w:hAnsi="宋体" w:eastAsia="宋体" w:cs="宋体"/>
          <w:spacing w:val="6"/>
          <w:sz w:val="24"/>
          <w:szCs w:val="24"/>
        </w:rPr>
        <w:t>否齐全，检查、检验报告中所提出的问</w:t>
      </w:r>
      <w:r>
        <w:rPr>
          <w:rFonts w:ascii="宋体" w:hAnsi="宋体" w:eastAsia="宋体" w:cs="宋体"/>
          <w:sz w:val="24"/>
          <w:szCs w:val="24"/>
        </w:rPr>
        <w:t xml:space="preserve"> </w:t>
      </w:r>
      <w:r>
        <w:rPr>
          <w:rFonts w:ascii="宋体" w:hAnsi="宋体" w:eastAsia="宋体" w:cs="宋体"/>
          <w:spacing w:val="1"/>
          <w:sz w:val="24"/>
          <w:szCs w:val="24"/>
        </w:rPr>
        <w:t>题是否得到解决；</w:t>
      </w:r>
    </w:p>
    <w:p>
      <w:pPr>
        <w:spacing w:before="78" w:line="400" w:lineRule="exact"/>
        <w:ind w:left="1965"/>
        <w:rPr>
          <w:rFonts w:ascii="宋体" w:hAnsi="宋体" w:eastAsia="宋体" w:cs="宋体"/>
          <w:sz w:val="24"/>
          <w:szCs w:val="24"/>
        </w:rPr>
      </w:pPr>
      <w:r>
        <w:rPr>
          <w:rFonts w:ascii="宋体" w:hAnsi="宋体" w:eastAsia="宋体" w:cs="宋体"/>
          <w:spacing w:val="4"/>
          <w:position w:val="10"/>
          <w:sz w:val="24"/>
          <w:szCs w:val="24"/>
        </w:rPr>
        <w:t>(</w:t>
      </w:r>
      <w:r>
        <w:rPr>
          <w:rFonts w:ascii="Times New Roman" w:hAnsi="Times New Roman" w:eastAsia="Times New Roman" w:cs="Times New Roman"/>
          <w:spacing w:val="4"/>
          <w:position w:val="10"/>
          <w:sz w:val="24"/>
          <w:szCs w:val="24"/>
        </w:rPr>
        <w:t>6</w:t>
      </w:r>
      <w:r>
        <w:rPr>
          <w:rFonts w:ascii="宋体" w:hAnsi="宋体" w:eastAsia="宋体" w:cs="宋体"/>
          <w:spacing w:val="4"/>
          <w:position w:val="10"/>
          <w:sz w:val="24"/>
          <w:szCs w:val="24"/>
        </w:rPr>
        <w:t>)安全附件及仪表的校验(检定)、修理和更换记录是否齐全真实；</w:t>
      </w:r>
    </w:p>
    <w:p>
      <w:pPr>
        <w:spacing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7</w:t>
      </w:r>
      <w:r>
        <w:rPr>
          <w:rFonts w:ascii="宋体" w:hAnsi="宋体" w:eastAsia="宋体" w:cs="宋体"/>
          <w:spacing w:val="3"/>
          <w:position w:val="1"/>
          <w:sz w:val="24"/>
          <w:szCs w:val="24"/>
        </w:rPr>
        <w:t>)是否有压力容器应急专项预案和演练记录；</w:t>
      </w:r>
    </w:p>
    <w:p>
      <w:pPr>
        <w:spacing w:line="321" w:lineRule="exact"/>
        <w:rPr>
          <w:rFonts w:ascii="宋体" w:hAnsi="宋体" w:eastAsia="宋体" w:cs="宋体"/>
          <w:sz w:val="24"/>
          <w:szCs w:val="24"/>
        </w:rPr>
        <w:sectPr>
          <w:headerReference r:id="rId138" w:type="default"/>
          <w:footerReference r:id="rId139" w:type="default"/>
          <w:pgSz w:w="11905" w:h="16840"/>
          <w:pgMar w:top="1503" w:right="4" w:bottom="1325" w:left="0" w:header="1228" w:footer="1138" w:gutter="0"/>
          <w:cols w:space="720" w:num="1"/>
        </w:sectPr>
      </w:pPr>
    </w:p>
    <w:p>
      <w:pPr>
        <w:pStyle w:val="2"/>
        <w:spacing w:line="260" w:lineRule="auto"/>
      </w:pPr>
      <w:r>
        <w:pict>
          <v:shape id="_x0000_s1107" o:spid="_x0000_s1107" o:spt="202" type="#_x0000_t202" style="position:absolute;left:0pt;margin-left:69.8pt;margin-top:779.1pt;height:7pt;width:44.25pt;mso-position-horizontal-relative:page;mso-position-vertical-relative:page;z-index:252143616;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9" w:lineRule="auto"/>
        <w:ind w:left="1965"/>
        <w:rPr>
          <w:rFonts w:ascii="宋体" w:hAnsi="宋体" w:eastAsia="宋体" w:cs="宋体"/>
          <w:sz w:val="24"/>
          <w:szCs w:val="24"/>
        </w:rPr>
      </w:pPr>
      <w:bookmarkStart w:id="5" w:name="bookmark8"/>
      <w:bookmarkEnd w:id="5"/>
      <w:r>
        <w:rPr>
          <w:rFonts w:ascii="宋体" w:hAnsi="宋体" w:eastAsia="宋体" w:cs="宋体"/>
          <w:spacing w:val="3"/>
          <w:sz w:val="24"/>
          <w:szCs w:val="24"/>
        </w:rPr>
        <w:t>(</w:t>
      </w:r>
      <w:r>
        <w:rPr>
          <w:rFonts w:ascii="Times New Roman" w:hAnsi="Times New Roman" w:eastAsia="Times New Roman" w:cs="Times New Roman"/>
          <w:spacing w:val="3"/>
          <w:sz w:val="24"/>
          <w:szCs w:val="24"/>
        </w:rPr>
        <w:t>8</w:t>
      </w:r>
      <w:r>
        <w:rPr>
          <w:rFonts w:ascii="宋体" w:hAnsi="宋体" w:eastAsia="宋体" w:cs="宋体"/>
          <w:spacing w:val="3"/>
          <w:sz w:val="24"/>
          <w:szCs w:val="24"/>
        </w:rPr>
        <w:t>)是否对压力容器事故、故障情况进行了记录。</w:t>
      </w:r>
    </w:p>
    <w:p>
      <w:pPr>
        <w:spacing w:before="115" w:line="402" w:lineRule="exact"/>
        <w:ind w:left="1929"/>
        <w:rPr>
          <w:rFonts w:ascii="宋体" w:hAnsi="宋体" w:eastAsia="宋体" w:cs="宋体"/>
          <w:sz w:val="24"/>
          <w:szCs w:val="24"/>
        </w:rPr>
      </w:pPr>
      <w:r>
        <w:rPr>
          <w:rFonts w:ascii="黑体" w:hAnsi="黑体" w:eastAsia="黑体" w:cs="黑体"/>
          <w:spacing w:val="6"/>
          <w:position w:val="12"/>
          <w:sz w:val="24"/>
          <w:szCs w:val="24"/>
        </w:rPr>
        <w:t xml:space="preserve">7.2.2  </w:t>
      </w:r>
      <w:r>
        <w:rPr>
          <w:rFonts w:ascii="宋体" w:hAnsi="宋体" w:eastAsia="宋体" w:cs="宋体"/>
          <w:spacing w:val="6"/>
          <w:position w:val="12"/>
          <w:sz w:val="24"/>
          <w:szCs w:val="24"/>
        </w:rPr>
        <w:t>压力容器本体及其运行状况检查</w:t>
      </w:r>
    </w:p>
    <w:p>
      <w:pPr>
        <w:spacing w:line="213" w:lineRule="auto"/>
        <w:ind w:left="1929"/>
        <w:rPr>
          <w:rFonts w:ascii="宋体" w:hAnsi="宋体" w:eastAsia="宋体" w:cs="宋体"/>
          <w:sz w:val="24"/>
          <w:szCs w:val="24"/>
        </w:rPr>
      </w:pPr>
      <w:r>
        <w:fldChar w:fldCharType="begin"/>
      </w:r>
      <w:r>
        <w:instrText xml:space="preserve"> HYPERLINK "7.2.2.1" </w:instrText>
      </w:r>
      <w:r>
        <w:fldChar w:fldCharType="separate"/>
      </w:r>
      <w:r>
        <w:rPr>
          <w:rFonts w:ascii="黑体" w:hAnsi="黑体" w:eastAsia="黑体" w:cs="黑体"/>
          <w:spacing w:val="2"/>
          <w:sz w:val="24"/>
          <w:szCs w:val="24"/>
        </w:rPr>
        <w:t>7.2.2.1</w:t>
      </w:r>
      <w:r>
        <w:rPr>
          <w:rFonts w:ascii="黑体" w:hAnsi="黑体" w:eastAsia="黑体" w:cs="黑体"/>
          <w:spacing w:val="2"/>
          <w:sz w:val="24"/>
          <w:szCs w:val="24"/>
        </w:rPr>
        <w:fldChar w:fldCharType="end"/>
      </w:r>
      <w:r>
        <w:rPr>
          <w:rFonts w:ascii="黑体" w:hAnsi="黑体" w:eastAsia="黑体" w:cs="黑体"/>
          <w:spacing w:val="15"/>
          <w:sz w:val="24"/>
          <w:szCs w:val="24"/>
        </w:rPr>
        <w:t xml:space="preserve">  </w:t>
      </w:r>
      <w:r>
        <w:rPr>
          <w:rFonts w:ascii="宋体" w:hAnsi="宋体" w:eastAsia="宋体" w:cs="宋体"/>
          <w:spacing w:val="2"/>
          <w:sz w:val="24"/>
          <w:szCs w:val="24"/>
        </w:rPr>
        <w:t>基本要求</w:t>
      </w:r>
    </w:p>
    <w:p>
      <w:pPr>
        <w:spacing w:before="121" w:line="214" w:lineRule="auto"/>
        <w:ind w:left="1919"/>
        <w:rPr>
          <w:rFonts w:ascii="宋体" w:hAnsi="宋体" w:eastAsia="宋体" w:cs="宋体"/>
          <w:sz w:val="24"/>
          <w:szCs w:val="24"/>
        </w:rPr>
      </w:pPr>
      <w:r>
        <w:rPr>
          <w:rFonts w:ascii="宋体" w:hAnsi="宋体" w:eastAsia="宋体" w:cs="宋体"/>
          <w:spacing w:val="5"/>
          <w:sz w:val="24"/>
          <w:szCs w:val="24"/>
        </w:rPr>
        <w:t>压力容器本体及其运行状况的检查至少包括以下内容：</w:t>
      </w:r>
    </w:p>
    <w:p>
      <w:pPr>
        <w:spacing w:before="119"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1</w:t>
      </w:r>
      <w:r>
        <w:rPr>
          <w:rFonts w:ascii="宋体" w:hAnsi="宋体" w:eastAsia="宋体" w:cs="宋体"/>
          <w:spacing w:val="4"/>
          <w:position w:val="1"/>
          <w:sz w:val="24"/>
          <w:szCs w:val="24"/>
        </w:rPr>
        <w:t>)压力容器的产品铭牌及其有关标志是否符合有关</w:t>
      </w:r>
      <w:r>
        <w:rPr>
          <w:rFonts w:ascii="宋体" w:hAnsi="宋体" w:eastAsia="宋体" w:cs="宋体"/>
          <w:spacing w:val="3"/>
          <w:position w:val="1"/>
          <w:sz w:val="24"/>
          <w:szCs w:val="24"/>
        </w:rPr>
        <w:t>规定；</w:t>
      </w:r>
    </w:p>
    <w:p>
      <w:pPr>
        <w:spacing w:before="80" w:line="218" w:lineRule="auto"/>
        <w:ind w:left="196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)压力容器的本体、接口(阀门、管路)部位、焊接(粘接)接头等有无裂纹、过</w:t>
      </w:r>
    </w:p>
    <w:p>
      <w:pPr>
        <w:spacing w:before="116" w:line="320" w:lineRule="exact"/>
        <w:ind w:left="1425"/>
        <w:rPr>
          <w:rFonts w:ascii="宋体" w:hAnsi="宋体" w:eastAsia="宋体" w:cs="宋体"/>
          <w:sz w:val="24"/>
          <w:szCs w:val="24"/>
        </w:rPr>
      </w:pPr>
      <w:r>
        <w:rPr>
          <w:rFonts w:ascii="宋体" w:hAnsi="宋体" w:eastAsia="宋体" w:cs="宋体"/>
          <w:spacing w:val="4"/>
          <w:position w:val="1"/>
          <w:sz w:val="24"/>
          <w:szCs w:val="24"/>
        </w:rPr>
        <w:t>热、变形、泄漏、机械接触损伤等；</w:t>
      </w:r>
    </w:p>
    <w:p>
      <w:pPr>
        <w:spacing w:before="79"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3</w:t>
      </w:r>
      <w:r>
        <w:rPr>
          <w:rFonts w:ascii="宋体" w:hAnsi="宋体" w:eastAsia="宋体" w:cs="宋体"/>
          <w:spacing w:val="3"/>
          <w:position w:val="1"/>
          <w:sz w:val="24"/>
          <w:szCs w:val="24"/>
        </w:rPr>
        <w:t>)外表面有无腐蚀，有无异常结霜、结露等；</w:t>
      </w:r>
    </w:p>
    <w:p>
      <w:pPr>
        <w:spacing w:before="79"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4</w:t>
      </w:r>
      <w:r>
        <w:rPr>
          <w:rFonts w:ascii="宋体" w:hAnsi="宋体" w:eastAsia="宋体" w:cs="宋体"/>
          <w:spacing w:val="2"/>
          <w:position w:val="1"/>
          <w:sz w:val="24"/>
          <w:szCs w:val="24"/>
        </w:rPr>
        <w:t>)隔热层有无破损、脱落、潮湿、跑冷；</w:t>
      </w:r>
    </w:p>
    <w:p>
      <w:pPr>
        <w:spacing w:before="80"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5</w:t>
      </w:r>
      <w:r>
        <w:rPr>
          <w:rFonts w:ascii="宋体" w:hAnsi="宋体" w:eastAsia="宋体" w:cs="宋体"/>
          <w:spacing w:val="4"/>
          <w:position w:val="1"/>
          <w:sz w:val="24"/>
          <w:szCs w:val="24"/>
        </w:rPr>
        <w:t>)检漏孔、信号孔有无漏液、漏气，检</w:t>
      </w:r>
      <w:r>
        <w:rPr>
          <w:rFonts w:ascii="宋体" w:hAnsi="宋体" w:eastAsia="宋体" w:cs="宋体"/>
          <w:spacing w:val="3"/>
          <w:position w:val="1"/>
          <w:sz w:val="24"/>
          <w:szCs w:val="24"/>
        </w:rPr>
        <w:t>漏孔是否通畅；</w:t>
      </w:r>
    </w:p>
    <w:p>
      <w:pPr>
        <w:spacing w:before="79"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6</w:t>
      </w:r>
      <w:r>
        <w:rPr>
          <w:rFonts w:ascii="宋体" w:hAnsi="宋体" w:eastAsia="宋体" w:cs="宋体"/>
          <w:spacing w:val="5"/>
          <w:position w:val="1"/>
          <w:sz w:val="24"/>
          <w:szCs w:val="24"/>
        </w:rPr>
        <w:t>)压力容器与相邻管道或者构件有无异</w:t>
      </w:r>
      <w:r>
        <w:rPr>
          <w:rFonts w:ascii="宋体" w:hAnsi="宋体" w:eastAsia="宋体" w:cs="宋体"/>
          <w:spacing w:val="4"/>
          <w:position w:val="1"/>
          <w:sz w:val="24"/>
          <w:szCs w:val="24"/>
        </w:rPr>
        <w:t>常振动、响声或者相互摩擦；</w:t>
      </w:r>
    </w:p>
    <w:p>
      <w:pPr>
        <w:spacing w:before="80" w:line="277" w:lineRule="auto"/>
        <w:ind w:left="1421" w:right="1417" w:firstLine="544"/>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7</w:t>
      </w:r>
      <w:r>
        <w:rPr>
          <w:rFonts w:ascii="宋体" w:hAnsi="宋体" w:eastAsia="宋体" w:cs="宋体"/>
          <w:spacing w:val="7"/>
          <w:sz w:val="24"/>
          <w:szCs w:val="24"/>
        </w:rPr>
        <w:t>)支承或者支座有无损坏，基础有无下</w:t>
      </w:r>
      <w:r>
        <w:rPr>
          <w:rFonts w:ascii="宋体" w:hAnsi="宋体" w:eastAsia="宋体" w:cs="宋体"/>
          <w:spacing w:val="6"/>
          <w:sz w:val="24"/>
          <w:szCs w:val="24"/>
        </w:rPr>
        <w:t>沉、倾斜、开裂，紧固件是否齐全、完</w:t>
      </w:r>
      <w:r>
        <w:rPr>
          <w:rFonts w:ascii="宋体" w:hAnsi="宋体" w:eastAsia="宋体" w:cs="宋体"/>
          <w:sz w:val="24"/>
          <w:szCs w:val="24"/>
        </w:rPr>
        <w:t xml:space="preserve"> </w:t>
      </w:r>
      <w:r>
        <w:rPr>
          <w:rFonts w:ascii="宋体" w:hAnsi="宋体" w:eastAsia="宋体" w:cs="宋体"/>
          <w:spacing w:val="-9"/>
          <w:sz w:val="24"/>
          <w:szCs w:val="24"/>
        </w:rPr>
        <w:t>好；</w:t>
      </w:r>
    </w:p>
    <w:p>
      <w:pPr>
        <w:spacing w:before="70" w:line="33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8</w:t>
      </w:r>
      <w:r>
        <w:rPr>
          <w:rFonts w:ascii="宋体" w:hAnsi="宋体" w:eastAsia="宋体" w:cs="宋体"/>
          <w:spacing w:val="1"/>
          <w:position w:val="1"/>
          <w:sz w:val="24"/>
          <w:szCs w:val="24"/>
        </w:rPr>
        <w:t>)排放(疏水、排污)装置是否完好；</w:t>
      </w:r>
    </w:p>
    <w:p>
      <w:pPr>
        <w:spacing w:before="79"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9</w:t>
      </w:r>
      <w:r>
        <w:rPr>
          <w:rFonts w:ascii="宋体" w:hAnsi="宋体" w:eastAsia="宋体" w:cs="宋体"/>
          <w:spacing w:val="3"/>
          <w:position w:val="1"/>
          <w:sz w:val="24"/>
          <w:szCs w:val="24"/>
        </w:rPr>
        <w:t>)运行期间是否有超压、超温、超量等现象；</w:t>
      </w:r>
    </w:p>
    <w:p>
      <w:pPr>
        <w:spacing w:before="80" w:line="402" w:lineRule="exact"/>
        <w:ind w:left="1965"/>
        <w:rPr>
          <w:rFonts w:ascii="宋体" w:hAnsi="宋体" w:eastAsia="宋体" w:cs="宋体"/>
          <w:sz w:val="24"/>
          <w:szCs w:val="24"/>
        </w:rPr>
      </w:pPr>
      <w:r>
        <w:rPr>
          <w:rFonts w:ascii="宋体" w:hAnsi="宋体" w:eastAsia="宋体" w:cs="宋体"/>
          <w:spacing w:val="3"/>
          <w:position w:val="10"/>
          <w:sz w:val="24"/>
          <w:szCs w:val="24"/>
        </w:rPr>
        <w:t>(</w:t>
      </w:r>
      <w:r>
        <w:rPr>
          <w:rFonts w:ascii="Times New Roman" w:hAnsi="Times New Roman" w:eastAsia="Times New Roman" w:cs="Times New Roman"/>
          <w:spacing w:val="3"/>
          <w:position w:val="10"/>
          <w:sz w:val="24"/>
          <w:szCs w:val="24"/>
        </w:rPr>
        <w:t>10</w:t>
      </w:r>
      <w:r>
        <w:rPr>
          <w:rFonts w:ascii="宋体" w:hAnsi="宋体" w:eastAsia="宋体" w:cs="宋体"/>
          <w:spacing w:val="3"/>
          <w:position w:val="10"/>
          <w:sz w:val="24"/>
          <w:szCs w:val="24"/>
        </w:rPr>
        <w:t>)罐体有接地装置的，检查接地装置是否符合要求；</w:t>
      </w:r>
    </w:p>
    <w:p>
      <w:pPr>
        <w:spacing w:before="1" w:line="218"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11</w:t>
      </w:r>
      <w:r>
        <w:rPr>
          <w:rFonts w:ascii="宋体" w:hAnsi="宋体" w:eastAsia="宋体" w:cs="宋体"/>
          <w:spacing w:val="4"/>
          <w:sz w:val="24"/>
          <w:szCs w:val="24"/>
        </w:rPr>
        <w:t>)监控使用的压力容器，监控措施是否有效实</w:t>
      </w:r>
      <w:r>
        <w:rPr>
          <w:rFonts w:ascii="宋体" w:hAnsi="宋体" w:eastAsia="宋体" w:cs="宋体"/>
          <w:spacing w:val="3"/>
          <w:sz w:val="24"/>
          <w:szCs w:val="24"/>
        </w:rPr>
        <w:t>施。</w:t>
      </w:r>
    </w:p>
    <w:p>
      <w:pPr>
        <w:spacing w:before="117" w:line="215" w:lineRule="auto"/>
        <w:ind w:left="1929"/>
        <w:rPr>
          <w:rFonts w:ascii="宋体" w:hAnsi="宋体" w:eastAsia="宋体" w:cs="宋体"/>
          <w:sz w:val="24"/>
          <w:szCs w:val="24"/>
        </w:rPr>
      </w:pPr>
      <w:r>
        <w:fldChar w:fldCharType="begin"/>
      </w:r>
      <w:r>
        <w:instrText xml:space="preserve"> HYPERLINK "7.2.2.2" </w:instrText>
      </w:r>
      <w:r>
        <w:fldChar w:fldCharType="separate"/>
      </w:r>
      <w:r>
        <w:rPr>
          <w:rFonts w:ascii="黑体" w:hAnsi="黑体" w:eastAsia="黑体" w:cs="黑体"/>
          <w:spacing w:val="6"/>
          <w:sz w:val="24"/>
          <w:szCs w:val="24"/>
        </w:rPr>
        <w:t>7.2.2.2</w:t>
      </w:r>
      <w:r>
        <w:rPr>
          <w:rFonts w:ascii="黑体" w:hAnsi="黑体" w:eastAsia="黑体" w:cs="黑体"/>
          <w:spacing w:val="6"/>
          <w:sz w:val="24"/>
          <w:szCs w:val="24"/>
        </w:rPr>
        <w:fldChar w:fldCharType="end"/>
      </w:r>
      <w:r>
        <w:rPr>
          <w:rFonts w:ascii="黑体" w:hAnsi="黑体" w:eastAsia="黑体" w:cs="黑体"/>
          <w:spacing w:val="6"/>
          <w:sz w:val="24"/>
          <w:szCs w:val="24"/>
        </w:rPr>
        <w:t xml:space="preserve">  </w:t>
      </w:r>
      <w:r>
        <w:rPr>
          <w:rFonts w:ascii="宋体" w:hAnsi="宋体" w:eastAsia="宋体" w:cs="宋体"/>
          <w:spacing w:val="6"/>
          <w:sz w:val="24"/>
          <w:szCs w:val="24"/>
        </w:rPr>
        <w:t>非金属及非金属衬里压力容器年度检查专项要求</w:t>
      </w:r>
    </w:p>
    <w:p>
      <w:pPr>
        <w:spacing w:before="122" w:line="212" w:lineRule="auto"/>
        <w:ind w:left="1929"/>
        <w:rPr>
          <w:rFonts w:ascii="宋体" w:hAnsi="宋体" w:eastAsia="宋体" w:cs="宋体"/>
          <w:sz w:val="24"/>
          <w:szCs w:val="24"/>
        </w:rPr>
      </w:pPr>
      <w:r>
        <w:rPr>
          <w:rFonts w:ascii="黑体" w:hAnsi="黑体" w:eastAsia="黑体" w:cs="黑体"/>
          <w:spacing w:val="4"/>
          <w:sz w:val="24"/>
          <w:szCs w:val="24"/>
        </w:rPr>
        <w:t xml:space="preserve">7.2.2.2.1  </w:t>
      </w:r>
      <w:r>
        <w:rPr>
          <w:rFonts w:ascii="宋体" w:hAnsi="宋体" w:eastAsia="宋体" w:cs="宋体"/>
          <w:spacing w:val="4"/>
          <w:sz w:val="24"/>
          <w:szCs w:val="24"/>
        </w:rPr>
        <w:t>搪玻璃压力容器检查</w:t>
      </w:r>
    </w:p>
    <w:p>
      <w:pPr>
        <w:spacing w:before="121" w:line="277" w:lineRule="auto"/>
        <w:ind w:left="1965" w:right="3211"/>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)压力容器外表面防腐漆是否完好，是否有锈蚀、腐蚀现象；</w:t>
      </w:r>
      <w:r>
        <w:rPr>
          <w:rFonts w:ascii="宋体" w:hAnsi="宋体" w:eastAsia="宋体" w:cs="宋体"/>
          <w:spacing w:val="5"/>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)密封面是否有泄漏；</w:t>
      </w:r>
    </w:p>
    <w:p>
      <w:pPr>
        <w:spacing w:before="70" w:line="267" w:lineRule="auto"/>
        <w:ind w:left="1965" w:right="544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)夹套底部排净(疏水)口开闭是否灵活；</w:t>
      </w:r>
      <w:r>
        <w:rPr>
          <w:rFonts w:ascii="宋体" w:hAnsi="宋体" w:eastAsia="宋体" w:cs="宋体"/>
          <w:spacing w:val="7"/>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)夹套顶部放气口开闭是否灵活。</w:t>
      </w:r>
    </w:p>
    <w:p>
      <w:pPr>
        <w:spacing w:before="120" w:line="211" w:lineRule="auto"/>
        <w:ind w:left="1929"/>
        <w:rPr>
          <w:rFonts w:ascii="宋体" w:hAnsi="宋体" w:eastAsia="宋体" w:cs="宋体"/>
          <w:sz w:val="24"/>
          <w:szCs w:val="24"/>
        </w:rPr>
      </w:pPr>
      <w:r>
        <w:rPr>
          <w:rFonts w:ascii="黑体" w:hAnsi="黑体" w:eastAsia="黑体" w:cs="黑体"/>
          <w:spacing w:val="5"/>
          <w:sz w:val="24"/>
          <w:szCs w:val="24"/>
        </w:rPr>
        <w:t xml:space="preserve">7.2.2.2.2  </w:t>
      </w:r>
      <w:r>
        <w:rPr>
          <w:rFonts w:ascii="宋体" w:hAnsi="宋体" w:eastAsia="宋体" w:cs="宋体"/>
          <w:spacing w:val="5"/>
          <w:sz w:val="24"/>
          <w:szCs w:val="24"/>
        </w:rPr>
        <w:t>石墨及石墨衬里压力容器检查</w:t>
      </w:r>
    </w:p>
    <w:p>
      <w:pPr>
        <w:spacing w:before="120" w:line="277" w:lineRule="auto"/>
        <w:ind w:left="1965" w:right="3211"/>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)压力容器外表面防腐漆是否完好，是否有锈蚀、腐蚀现象；</w:t>
      </w:r>
      <w:r>
        <w:rPr>
          <w:rFonts w:ascii="宋体" w:hAnsi="宋体" w:eastAsia="宋体" w:cs="宋体"/>
          <w:spacing w:val="5"/>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)石墨件外表面是否有腐蚀、破损和开裂现象；</w:t>
      </w:r>
    </w:p>
    <w:p>
      <w:pPr>
        <w:spacing w:before="80" w:line="220"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)密封面是否有泄漏。</w:t>
      </w:r>
    </w:p>
    <w:p>
      <w:pPr>
        <w:spacing w:before="120" w:line="211" w:lineRule="auto"/>
        <w:ind w:left="1929"/>
        <w:rPr>
          <w:rFonts w:ascii="宋体" w:hAnsi="宋体" w:eastAsia="宋体" w:cs="宋体"/>
          <w:sz w:val="24"/>
          <w:szCs w:val="24"/>
        </w:rPr>
      </w:pPr>
      <w:r>
        <w:rPr>
          <w:rFonts w:ascii="黑体" w:hAnsi="黑体" w:eastAsia="黑体" w:cs="黑体"/>
          <w:spacing w:val="6"/>
          <w:sz w:val="24"/>
          <w:szCs w:val="24"/>
        </w:rPr>
        <w:t xml:space="preserve">7.2.2.2.3  </w:t>
      </w:r>
      <w:r>
        <w:rPr>
          <w:rFonts w:ascii="宋体" w:hAnsi="宋体" w:eastAsia="宋体" w:cs="宋体"/>
          <w:spacing w:val="6"/>
          <w:sz w:val="24"/>
          <w:szCs w:val="24"/>
        </w:rPr>
        <w:t>纤维增强塑料及纤维增强塑料衬里压力容器检查</w:t>
      </w:r>
    </w:p>
    <w:p>
      <w:pPr>
        <w:spacing w:before="121" w:line="219" w:lineRule="auto"/>
        <w:ind w:left="1965"/>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)压力容器外表面防腐漆是否完好，是</w:t>
      </w:r>
      <w:r>
        <w:rPr>
          <w:rFonts w:ascii="宋体" w:hAnsi="宋体" w:eastAsia="宋体" w:cs="宋体"/>
          <w:spacing w:val="6"/>
          <w:sz w:val="24"/>
          <w:szCs w:val="24"/>
        </w:rPr>
        <w:t>否有腐蚀、损伤、纤维裸露、裂纹或者</w:t>
      </w:r>
    </w:p>
    <w:p>
      <w:pPr>
        <w:spacing w:before="113" w:line="321" w:lineRule="exact"/>
        <w:ind w:left="1423"/>
        <w:rPr>
          <w:rFonts w:ascii="宋体" w:hAnsi="宋体" w:eastAsia="宋体" w:cs="宋体"/>
          <w:sz w:val="24"/>
          <w:szCs w:val="24"/>
        </w:rPr>
      </w:pPr>
      <w:r>
        <w:rPr>
          <w:rFonts w:ascii="宋体" w:hAnsi="宋体" w:eastAsia="宋体" w:cs="宋体"/>
          <w:spacing w:val="5"/>
          <w:position w:val="1"/>
          <w:sz w:val="24"/>
          <w:szCs w:val="24"/>
        </w:rPr>
        <w:t>裂缝、分层、凹坑、划痕、鼓包、变形现象；</w:t>
      </w:r>
    </w:p>
    <w:p>
      <w:pPr>
        <w:spacing w:before="80"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2</w:t>
      </w:r>
      <w:r>
        <w:rPr>
          <w:rFonts w:ascii="宋体" w:hAnsi="宋体" w:eastAsia="宋体" w:cs="宋体"/>
          <w:spacing w:val="3"/>
          <w:position w:val="1"/>
          <w:sz w:val="24"/>
          <w:szCs w:val="24"/>
        </w:rPr>
        <w:t>)管口、支撑件等连接部位是否有开裂、拉脱现象；</w:t>
      </w:r>
    </w:p>
    <w:p>
      <w:pPr>
        <w:spacing w:before="79" w:line="401" w:lineRule="exact"/>
        <w:ind w:left="1965"/>
        <w:rPr>
          <w:rFonts w:ascii="宋体" w:hAnsi="宋体" w:eastAsia="宋体" w:cs="宋体"/>
          <w:sz w:val="24"/>
          <w:szCs w:val="24"/>
        </w:rPr>
      </w:pPr>
      <w:r>
        <w:rPr>
          <w:rFonts w:ascii="宋体" w:hAnsi="宋体" w:eastAsia="宋体" w:cs="宋体"/>
          <w:spacing w:val="4"/>
          <w:position w:val="10"/>
          <w:sz w:val="24"/>
          <w:szCs w:val="24"/>
        </w:rPr>
        <w:t>(</w:t>
      </w:r>
      <w:r>
        <w:rPr>
          <w:rFonts w:ascii="Times New Roman" w:hAnsi="Times New Roman" w:eastAsia="Times New Roman" w:cs="Times New Roman"/>
          <w:spacing w:val="4"/>
          <w:position w:val="10"/>
          <w:sz w:val="24"/>
          <w:szCs w:val="24"/>
        </w:rPr>
        <w:t>3</w:t>
      </w:r>
      <w:r>
        <w:rPr>
          <w:rFonts w:ascii="宋体" w:hAnsi="宋体" w:eastAsia="宋体" w:cs="宋体"/>
          <w:spacing w:val="4"/>
          <w:position w:val="10"/>
          <w:sz w:val="24"/>
          <w:szCs w:val="24"/>
        </w:rPr>
        <w:t>)支座、爬梯、平台等是否有松动、破坏等影响安全的因素；</w:t>
      </w:r>
    </w:p>
    <w:p>
      <w:pPr>
        <w:spacing w:before="1" w:line="218"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)紧固件、阀门等零部件是否有腐蚀破坏现象。</w:t>
      </w:r>
    </w:p>
    <w:p>
      <w:pPr>
        <w:spacing w:before="116" w:line="220"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)密封面是否有泄漏。</w:t>
      </w:r>
    </w:p>
    <w:p>
      <w:pPr>
        <w:spacing w:line="220" w:lineRule="auto"/>
        <w:rPr>
          <w:rFonts w:ascii="宋体" w:hAnsi="宋体" w:eastAsia="宋体" w:cs="宋体"/>
          <w:sz w:val="24"/>
          <w:szCs w:val="24"/>
        </w:rPr>
        <w:sectPr>
          <w:headerReference r:id="rId140" w:type="default"/>
          <w:footerReference r:id="rId141" w:type="default"/>
          <w:pgSz w:w="11905" w:h="16840"/>
          <w:pgMar w:top="1503" w:right="4" w:bottom="1325" w:left="0" w:header="1228" w:footer="1138" w:gutter="0"/>
          <w:cols w:space="720" w:num="1"/>
        </w:sectPr>
      </w:pPr>
    </w:p>
    <w:p>
      <w:pPr>
        <w:pStyle w:val="2"/>
        <w:spacing w:line="259" w:lineRule="auto"/>
      </w:pPr>
      <w:r>
        <w:pict>
          <v:shape id="_x0000_s1108" o:spid="_x0000_s1108" o:spt="202" type="#_x0000_t202" style="position:absolute;left:0pt;margin-left:481.3pt;margin-top:779.1pt;height:7pt;width:44.25pt;mso-position-horizontal-relative:page;mso-position-vertical-relative:page;z-index:252144640;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21" w:lineRule="exact"/>
        <w:ind w:left="1929"/>
        <w:rPr>
          <w:rFonts w:ascii="宋体" w:hAnsi="宋体" w:eastAsia="宋体" w:cs="宋体"/>
          <w:sz w:val="24"/>
          <w:szCs w:val="24"/>
        </w:rPr>
      </w:pPr>
      <w:r>
        <w:rPr>
          <w:rFonts w:ascii="黑体" w:hAnsi="黑体" w:eastAsia="黑体" w:cs="黑体"/>
          <w:spacing w:val="5"/>
          <w:position w:val="1"/>
          <w:sz w:val="24"/>
          <w:szCs w:val="24"/>
        </w:rPr>
        <w:t xml:space="preserve">7.2.2.2.4  </w:t>
      </w:r>
      <w:r>
        <w:rPr>
          <w:rFonts w:ascii="宋体" w:hAnsi="宋体" w:eastAsia="宋体" w:cs="宋体"/>
          <w:spacing w:val="5"/>
          <w:position w:val="1"/>
          <w:sz w:val="24"/>
          <w:szCs w:val="24"/>
        </w:rPr>
        <w:t>热塑性塑料衬里压力容器检查</w:t>
      </w:r>
    </w:p>
    <w:p>
      <w:pPr>
        <w:spacing w:before="80"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)压力容器外表面防腐漆是否完好，是否有锈蚀、腐蚀现象。</w:t>
      </w:r>
    </w:p>
    <w:p>
      <w:pPr>
        <w:spacing w:before="114" w:line="220"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)密封面是否有泄漏。</w:t>
      </w:r>
    </w:p>
    <w:p>
      <w:pPr>
        <w:spacing w:before="117" w:line="213" w:lineRule="auto"/>
        <w:ind w:left="1929"/>
        <w:rPr>
          <w:rFonts w:ascii="宋体" w:hAnsi="宋体" w:eastAsia="宋体" w:cs="宋体"/>
          <w:sz w:val="24"/>
          <w:szCs w:val="24"/>
        </w:rPr>
      </w:pPr>
      <w:r>
        <w:rPr>
          <w:rFonts w:ascii="黑体" w:hAnsi="黑体" w:eastAsia="黑体" w:cs="黑体"/>
          <w:spacing w:val="5"/>
          <w:sz w:val="24"/>
          <w:szCs w:val="24"/>
        </w:rPr>
        <w:t xml:space="preserve">7.2.3  </w:t>
      </w:r>
      <w:r>
        <w:rPr>
          <w:rFonts w:ascii="宋体" w:hAnsi="宋体" w:eastAsia="宋体" w:cs="宋体"/>
          <w:spacing w:val="5"/>
          <w:sz w:val="24"/>
          <w:szCs w:val="24"/>
        </w:rPr>
        <w:t>安全附件及仪表检查</w:t>
      </w:r>
    </w:p>
    <w:p>
      <w:pPr>
        <w:spacing w:before="122" w:line="400" w:lineRule="exact"/>
        <w:ind w:left="1919"/>
        <w:rPr>
          <w:rFonts w:ascii="宋体" w:hAnsi="宋体" w:eastAsia="宋体" w:cs="宋体"/>
          <w:sz w:val="24"/>
          <w:szCs w:val="24"/>
        </w:rPr>
      </w:pPr>
      <w:r>
        <w:rPr>
          <w:rFonts w:ascii="宋体" w:hAnsi="宋体" w:eastAsia="宋体" w:cs="宋体"/>
          <w:spacing w:val="7"/>
          <w:position w:val="12"/>
          <w:sz w:val="24"/>
          <w:szCs w:val="24"/>
        </w:rPr>
        <w:t>安全附件的检查包括对安全阀、爆破片装置、</w:t>
      </w:r>
      <w:r>
        <w:rPr>
          <w:rFonts w:ascii="宋体" w:hAnsi="宋体" w:eastAsia="宋体" w:cs="宋体"/>
          <w:spacing w:val="42"/>
          <w:position w:val="12"/>
          <w:sz w:val="24"/>
          <w:szCs w:val="24"/>
        </w:rPr>
        <w:t xml:space="preserve"> </w:t>
      </w:r>
      <w:r>
        <w:rPr>
          <w:rFonts w:ascii="宋体" w:hAnsi="宋体" w:eastAsia="宋体" w:cs="宋体"/>
          <w:spacing w:val="7"/>
          <w:position w:val="12"/>
          <w:sz w:val="24"/>
          <w:szCs w:val="24"/>
        </w:rPr>
        <w:t>安全联锁装置等的检查，仪</w:t>
      </w:r>
      <w:r>
        <w:rPr>
          <w:rFonts w:ascii="宋体" w:hAnsi="宋体" w:eastAsia="宋体" w:cs="宋体"/>
          <w:spacing w:val="6"/>
          <w:position w:val="12"/>
          <w:sz w:val="24"/>
          <w:szCs w:val="24"/>
        </w:rPr>
        <w:t>表的</w:t>
      </w:r>
    </w:p>
    <w:p>
      <w:pPr>
        <w:spacing w:before="1" w:line="213" w:lineRule="auto"/>
        <w:ind w:left="1424"/>
        <w:rPr>
          <w:rFonts w:ascii="宋体" w:hAnsi="宋体" w:eastAsia="宋体" w:cs="宋体"/>
          <w:sz w:val="24"/>
          <w:szCs w:val="24"/>
        </w:rPr>
      </w:pPr>
      <w:r>
        <w:rPr>
          <w:rFonts w:ascii="宋体" w:hAnsi="宋体" w:eastAsia="宋体" w:cs="宋体"/>
          <w:spacing w:val="6"/>
          <w:sz w:val="24"/>
          <w:szCs w:val="24"/>
        </w:rPr>
        <w:t>检查包括对压力表、液位计、测温仪表等的检查。</w:t>
      </w:r>
    </w:p>
    <w:p>
      <w:pPr>
        <w:spacing w:before="127" w:line="209" w:lineRule="auto"/>
        <w:ind w:left="1929"/>
        <w:rPr>
          <w:rFonts w:ascii="宋体" w:hAnsi="宋体" w:eastAsia="宋体" w:cs="宋体"/>
          <w:sz w:val="24"/>
          <w:szCs w:val="24"/>
        </w:rPr>
      </w:pPr>
      <w:r>
        <w:fldChar w:fldCharType="begin"/>
      </w:r>
      <w:r>
        <w:instrText xml:space="preserve"> HYPERLINK "7.2.3.1" </w:instrText>
      </w:r>
      <w:r>
        <w:fldChar w:fldCharType="separate"/>
      </w:r>
      <w:r>
        <w:rPr>
          <w:rFonts w:ascii="黑体" w:hAnsi="黑体" w:eastAsia="黑体" w:cs="黑体"/>
          <w:spacing w:val="1"/>
          <w:sz w:val="24"/>
          <w:szCs w:val="24"/>
        </w:rPr>
        <w:t>7.2.3.1</w:t>
      </w:r>
      <w:r>
        <w:rPr>
          <w:rFonts w:ascii="黑体" w:hAnsi="黑体" w:eastAsia="黑体" w:cs="黑体"/>
          <w:spacing w:val="1"/>
          <w:sz w:val="24"/>
          <w:szCs w:val="24"/>
        </w:rPr>
        <w:fldChar w:fldCharType="end"/>
      </w:r>
      <w:r>
        <w:rPr>
          <w:rFonts w:ascii="黑体" w:hAnsi="黑体" w:eastAsia="黑体" w:cs="黑体"/>
          <w:spacing w:val="16"/>
          <w:sz w:val="24"/>
          <w:szCs w:val="24"/>
        </w:rPr>
        <w:t xml:space="preserve">  </w:t>
      </w:r>
      <w:r>
        <w:rPr>
          <w:rFonts w:ascii="宋体" w:hAnsi="宋体" w:eastAsia="宋体" w:cs="宋体"/>
          <w:spacing w:val="1"/>
          <w:sz w:val="24"/>
          <w:szCs w:val="24"/>
        </w:rPr>
        <w:t>安全阀</w:t>
      </w:r>
    </w:p>
    <w:p>
      <w:pPr>
        <w:spacing w:before="123" w:line="214" w:lineRule="auto"/>
        <w:ind w:left="1929"/>
        <w:rPr>
          <w:rFonts w:ascii="宋体" w:hAnsi="宋体" w:eastAsia="宋体" w:cs="宋体"/>
          <w:sz w:val="24"/>
          <w:szCs w:val="24"/>
        </w:rPr>
      </w:pPr>
      <w:r>
        <w:rPr>
          <w:rFonts w:ascii="黑体" w:hAnsi="黑体" w:eastAsia="黑体" w:cs="黑体"/>
          <w:spacing w:val="4"/>
          <w:sz w:val="24"/>
          <w:szCs w:val="24"/>
        </w:rPr>
        <w:t xml:space="preserve">7.2.3.1.1  </w:t>
      </w:r>
      <w:r>
        <w:rPr>
          <w:rFonts w:ascii="宋体" w:hAnsi="宋体" w:eastAsia="宋体" w:cs="宋体"/>
          <w:spacing w:val="4"/>
          <w:sz w:val="24"/>
          <w:szCs w:val="24"/>
        </w:rPr>
        <w:t>检查内容和要求</w:t>
      </w:r>
    </w:p>
    <w:p>
      <w:pPr>
        <w:spacing w:before="122" w:line="214" w:lineRule="auto"/>
        <w:ind w:left="1919"/>
        <w:rPr>
          <w:rFonts w:ascii="宋体" w:hAnsi="宋体" w:eastAsia="宋体" w:cs="宋体"/>
          <w:sz w:val="24"/>
          <w:szCs w:val="24"/>
        </w:rPr>
      </w:pPr>
      <w:r>
        <w:rPr>
          <w:rFonts w:ascii="宋体" w:hAnsi="宋体" w:eastAsia="宋体" w:cs="宋体"/>
          <w:spacing w:val="4"/>
          <w:sz w:val="24"/>
          <w:szCs w:val="24"/>
        </w:rPr>
        <w:t>安全阀检查至少包括以下内容和要求：</w:t>
      </w:r>
    </w:p>
    <w:p>
      <w:pPr>
        <w:spacing w:before="118" w:line="322"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1</w:t>
      </w:r>
      <w:r>
        <w:rPr>
          <w:rFonts w:ascii="宋体" w:hAnsi="宋体" w:eastAsia="宋体" w:cs="宋体"/>
          <w:spacing w:val="-4"/>
          <w:position w:val="1"/>
          <w:sz w:val="24"/>
          <w:szCs w:val="24"/>
        </w:rPr>
        <w:t>)选型是否正确；</w:t>
      </w:r>
    </w:p>
    <w:p>
      <w:pPr>
        <w:spacing w:before="78" w:line="321"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2</w:t>
      </w:r>
      <w:r>
        <w:rPr>
          <w:rFonts w:ascii="宋体" w:hAnsi="宋体" w:eastAsia="宋体" w:cs="宋体"/>
          <w:position w:val="1"/>
          <w:sz w:val="24"/>
          <w:szCs w:val="24"/>
        </w:rPr>
        <w:t>)是否在校验有效期内使用；</w:t>
      </w:r>
    </w:p>
    <w:p>
      <w:pPr>
        <w:spacing w:before="81" w:line="307" w:lineRule="auto"/>
        <w:ind w:left="1443" w:right="1417" w:firstLine="52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)杠杆式安全阀的防止重锤自由移动和</w:t>
      </w:r>
      <w:r>
        <w:rPr>
          <w:rFonts w:ascii="宋体" w:hAnsi="宋体" w:eastAsia="宋体" w:cs="宋体"/>
          <w:spacing w:val="6"/>
          <w:sz w:val="24"/>
          <w:szCs w:val="24"/>
        </w:rPr>
        <w:t>杠杆越出的装置是否完好，弹簧式安全</w:t>
      </w:r>
      <w:r>
        <w:rPr>
          <w:rFonts w:ascii="宋体" w:hAnsi="宋体" w:eastAsia="宋体" w:cs="宋体"/>
          <w:sz w:val="24"/>
          <w:szCs w:val="24"/>
        </w:rPr>
        <w:t xml:space="preserve"> </w:t>
      </w:r>
      <w:r>
        <w:rPr>
          <w:rFonts w:ascii="宋体" w:hAnsi="宋体" w:eastAsia="宋体" w:cs="宋体"/>
          <w:spacing w:val="18"/>
          <w:sz w:val="24"/>
          <w:szCs w:val="24"/>
        </w:rPr>
        <w:t>阀的调整螺钉的铅封装置是否完好，静重式安全阀的防止重片飞脱的装置是否完</w:t>
      </w:r>
    </w:p>
    <w:p>
      <w:pPr>
        <w:spacing w:line="320" w:lineRule="exact"/>
        <w:ind w:left="1421"/>
        <w:rPr>
          <w:rFonts w:ascii="宋体" w:hAnsi="宋体" w:eastAsia="宋体" w:cs="宋体"/>
          <w:sz w:val="24"/>
          <w:szCs w:val="24"/>
        </w:rPr>
      </w:pPr>
      <w:r>
        <w:rPr>
          <w:rFonts w:ascii="宋体" w:hAnsi="宋体" w:eastAsia="宋体" w:cs="宋体"/>
          <w:spacing w:val="-9"/>
          <w:position w:val="1"/>
          <w:sz w:val="24"/>
          <w:szCs w:val="24"/>
        </w:rPr>
        <w:t>好；</w:t>
      </w:r>
    </w:p>
    <w:p>
      <w:pPr>
        <w:spacing w:before="70" w:line="281" w:lineRule="auto"/>
        <w:ind w:left="1425" w:right="1417" w:firstLine="539"/>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4</w:t>
      </w:r>
      <w:r>
        <w:rPr>
          <w:rFonts w:ascii="宋体" w:hAnsi="宋体" w:eastAsia="宋体" w:cs="宋体"/>
          <w:spacing w:val="7"/>
          <w:sz w:val="24"/>
          <w:szCs w:val="24"/>
        </w:rPr>
        <w:t>)如果安全阀和排放口之间装设了截止</w:t>
      </w:r>
      <w:r>
        <w:rPr>
          <w:rFonts w:ascii="宋体" w:hAnsi="宋体" w:eastAsia="宋体" w:cs="宋体"/>
          <w:spacing w:val="6"/>
          <w:sz w:val="24"/>
          <w:szCs w:val="24"/>
        </w:rPr>
        <w:t>阀，截止阀是否处于全开位置及铅封是</w:t>
      </w:r>
      <w:r>
        <w:rPr>
          <w:rFonts w:ascii="宋体" w:hAnsi="宋体" w:eastAsia="宋体" w:cs="宋体"/>
          <w:sz w:val="24"/>
          <w:szCs w:val="24"/>
        </w:rPr>
        <w:t xml:space="preserve"> </w:t>
      </w:r>
      <w:r>
        <w:rPr>
          <w:rFonts w:ascii="宋体" w:hAnsi="宋体" w:eastAsia="宋体" w:cs="宋体"/>
          <w:spacing w:val="-5"/>
          <w:sz w:val="24"/>
          <w:szCs w:val="24"/>
        </w:rPr>
        <w:t>否完好；</w:t>
      </w:r>
    </w:p>
    <w:p>
      <w:pPr>
        <w:spacing w:before="79" w:line="322"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5</w:t>
      </w:r>
      <w:r>
        <w:rPr>
          <w:rFonts w:ascii="宋体" w:hAnsi="宋体" w:eastAsia="宋体" w:cs="宋体"/>
          <w:spacing w:val="-2"/>
          <w:position w:val="1"/>
          <w:sz w:val="24"/>
          <w:szCs w:val="24"/>
        </w:rPr>
        <w:t>)安全阀是否有泄漏；</w:t>
      </w:r>
    </w:p>
    <w:p>
      <w:pPr>
        <w:spacing w:before="80" w:line="218"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)放空管是否通畅，防雨帽是否完好。</w:t>
      </w:r>
    </w:p>
    <w:p>
      <w:pPr>
        <w:spacing w:before="122" w:line="209" w:lineRule="auto"/>
        <w:ind w:left="1929"/>
        <w:rPr>
          <w:rFonts w:ascii="宋体" w:hAnsi="宋体" w:eastAsia="宋体" w:cs="宋体"/>
          <w:sz w:val="24"/>
          <w:szCs w:val="24"/>
        </w:rPr>
      </w:pPr>
      <w:r>
        <w:rPr>
          <w:rFonts w:ascii="黑体" w:hAnsi="黑体" w:eastAsia="黑体" w:cs="黑体"/>
          <w:spacing w:val="4"/>
          <w:sz w:val="24"/>
          <w:szCs w:val="24"/>
        </w:rPr>
        <w:t xml:space="preserve">7.2.3.1.2  </w:t>
      </w:r>
      <w:r>
        <w:rPr>
          <w:rFonts w:ascii="宋体" w:hAnsi="宋体" w:eastAsia="宋体" w:cs="宋体"/>
          <w:spacing w:val="4"/>
          <w:sz w:val="24"/>
          <w:szCs w:val="24"/>
        </w:rPr>
        <w:t>检查结果处理</w:t>
      </w:r>
    </w:p>
    <w:p>
      <w:pPr>
        <w:spacing w:before="125" w:line="400" w:lineRule="exact"/>
        <w:ind w:left="1919"/>
        <w:rPr>
          <w:rFonts w:ascii="宋体" w:hAnsi="宋体" w:eastAsia="宋体" w:cs="宋体"/>
          <w:sz w:val="24"/>
          <w:szCs w:val="24"/>
        </w:rPr>
      </w:pPr>
      <w:r>
        <w:rPr>
          <w:rFonts w:ascii="宋体" w:hAnsi="宋体" w:eastAsia="宋体" w:cs="宋体"/>
          <w:spacing w:val="12"/>
          <w:position w:val="12"/>
          <w:sz w:val="24"/>
          <w:szCs w:val="24"/>
        </w:rPr>
        <w:t>安全阀检查时，凡发现下列情况之一的，使用单位应当</w:t>
      </w:r>
      <w:r>
        <w:rPr>
          <w:rFonts w:ascii="宋体" w:hAnsi="宋体" w:eastAsia="宋体" w:cs="宋体"/>
          <w:spacing w:val="11"/>
          <w:position w:val="12"/>
          <w:sz w:val="24"/>
          <w:szCs w:val="24"/>
        </w:rPr>
        <w:t>限期改正并且采取有效</w:t>
      </w:r>
    </w:p>
    <w:p>
      <w:pPr>
        <w:spacing w:line="214" w:lineRule="auto"/>
        <w:ind w:left="1422"/>
        <w:rPr>
          <w:rFonts w:ascii="宋体" w:hAnsi="宋体" w:eastAsia="宋体" w:cs="宋体"/>
          <w:sz w:val="24"/>
          <w:szCs w:val="24"/>
        </w:rPr>
      </w:pPr>
      <w:r>
        <w:rPr>
          <w:rFonts w:ascii="宋体" w:hAnsi="宋体" w:eastAsia="宋体" w:cs="宋体"/>
          <w:spacing w:val="5"/>
          <w:sz w:val="24"/>
          <w:szCs w:val="24"/>
        </w:rPr>
        <w:t>措施确保改正期间的安全，否则暂停该压力容器使用：</w:t>
      </w:r>
    </w:p>
    <w:p>
      <w:pPr>
        <w:spacing w:before="118" w:line="323"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)选型错误的；</w:t>
      </w:r>
    </w:p>
    <w:p>
      <w:pPr>
        <w:spacing w:before="77" w:line="322"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2</w:t>
      </w:r>
      <w:r>
        <w:rPr>
          <w:rFonts w:ascii="宋体" w:hAnsi="宋体" w:eastAsia="宋体" w:cs="宋体"/>
          <w:spacing w:val="-2"/>
          <w:position w:val="1"/>
          <w:sz w:val="24"/>
          <w:szCs w:val="24"/>
        </w:rPr>
        <w:t>)超过校验有效期的；</w:t>
      </w:r>
    </w:p>
    <w:p>
      <w:pPr>
        <w:spacing w:before="77" w:line="322"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3</w:t>
      </w:r>
      <w:r>
        <w:rPr>
          <w:rFonts w:ascii="宋体" w:hAnsi="宋体" w:eastAsia="宋体" w:cs="宋体"/>
          <w:spacing w:val="-5"/>
          <w:position w:val="1"/>
          <w:sz w:val="24"/>
          <w:szCs w:val="24"/>
        </w:rPr>
        <w:t>)铅封损坏的；</w:t>
      </w:r>
    </w:p>
    <w:p>
      <w:pPr>
        <w:spacing w:before="81" w:line="220"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)安全阀泄漏的。</w:t>
      </w:r>
    </w:p>
    <w:p>
      <w:pPr>
        <w:spacing w:before="119" w:line="210" w:lineRule="auto"/>
        <w:ind w:left="1929"/>
        <w:rPr>
          <w:rFonts w:ascii="宋体" w:hAnsi="宋体" w:eastAsia="宋体" w:cs="宋体"/>
          <w:sz w:val="24"/>
          <w:szCs w:val="24"/>
        </w:rPr>
      </w:pPr>
      <w:r>
        <w:rPr>
          <w:rFonts w:ascii="黑体" w:hAnsi="黑体" w:eastAsia="黑体" w:cs="黑体"/>
          <w:spacing w:val="4"/>
          <w:sz w:val="24"/>
          <w:szCs w:val="24"/>
        </w:rPr>
        <w:t xml:space="preserve">7.2.3.1.3  </w:t>
      </w:r>
      <w:r>
        <w:rPr>
          <w:rFonts w:ascii="宋体" w:hAnsi="宋体" w:eastAsia="宋体" w:cs="宋体"/>
          <w:spacing w:val="4"/>
          <w:sz w:val="24"/>
          <w:szCs w:val="24"/>
        </w:rPr>
        <w:t>安全阀校验周期</w:t>
      </w:r>
    </w:p>
    <w:p>
      <w:pPr>
        <w:spacing w:before="124" w:line="213" w:lineRule="auto"/>
        <w:ind w:left="1929"/>
        <w:rPr>
          <w:rFonts w:ascii="宋体" w:hAnsi="宋体" w:eastAsia="宋体" w:cs="宋体"/>
          <w:sz w:val="24"/>
          <w:szCs w:val="24"/>
        </w:rPr>
      </w:pPr>
      <w:r>
        <w:rPr>
          <w:rFonts w:ascii="黑体" w:hAnsi="黑体" w:eastAsia="黑体" w:cs="黑体"/>
          <w:spacing w:val="3"/>
          <w:sz w:val="24"/>
          <w:szCs w:val="24"/>
        </w:rPr>
        <w:t xml:space="preserve">7.2.3.1.3.1  </w:t>
      </w:r>
      <w:r>
        <w:rPr>
          <w:rFonts w:ascii="宋体" w:hAnsi="宋体" w:eastAsia="宋体" w:cs="宋体"/>
          <w:spacing w:val="3"/>
          <w:sz w:val="24"/>
          <w:szCs w:val="24"/>
        </w:rPr>
        <w:t>基本要求</w:t>
      </w:r>
    </w:p>
    <w:p>
      <w:pPr>
        <w:spacing w:before="125" w:line="308" w:lineRule="auto"/>
        <w:ind w:left="1425" w:right="1419" w:firstLine="493"/>
        <w:rPr>
          <w:rFonts w:ascii="宋体" w:hAnsi="宋体" w:eastAsia="宋体" w:cs="宋体"/>
          <w:sz w:val="24"/>
          <w:szCs w:val="24"/>
        </w:rPr>
      </w:pPr>
      <w:r>
        <w:rPr>
          <w:rFonts w:ascii="宋体" w:hAnsi="宋体" w:eastAsia="宋体" w:cs="宋体"/>
          <w:spacing w:val="5"/>
          <w:sz w:val="24"/>
          <w:szCs w:val="24"/>
        </w:rPr>
        <w:t xml:space="preserve">安全阀一般每年至少校验一次，符合本规程 </w:t>
      </w:r>
      <w:r>
        <w:rPr>
          <w:rFonts w:ascii="Times New Roman" w:hAnsi="Times New Roman" w:eastAsia="Times New Roman" w:cs="Times New Roman"/>
          <w:spacing w:val="5"/>
          <w:sz w:val="24"/>
          <w:szCs w:val="24"/>
        </w:rPr>
        <w:t>7.2.3.1.3.2</w:t>
      </w:r>
      <w:r>
        <w:rPr>
          <w:rFonts w:ascii="Times New Roman" w:hAnsi="Times New Roman" w:eastAsia="Times New Roman" w:cs="Times New Roman"/>
          <w:spacing w:val="-30"/>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 xml:space="preserve">7.2.3.1.3.3  </w:t>
      </w:r>
      <w:r>
        <w:rPr>
          <w:rFonts w:ascii="宋体" w:hAnsi="宋体" w:eastAsia="宋体" w:cs="宋体"/>
          <w:spacing w:val="5"/>
          <w:sz w:val="24"/>
          <w:szCs w:val="24"/>
        </w:rPr>
        <w:t>校验周期延</w:t>
      </w:r>
      <w:r>
        <w:rPr>
          <w:rFonts w:ascii="宋体" w:hAnsi="宋体" w:eastAsia="宋体" w:cs="宋体"/>
          <w:sz w:val="24"/>
          <w:szCs w:val="24"/>
        </w:rPr>
        <w:t xml:space="preserve"> </w:t>
      </w:r>
      <w:r>
        <w:rPr>
          <w:rFonts w:ascii="宋体" w:hAnsi="宋体" w:eastAsia="宋体" w:cs="宋体"/>
          <w:spacing w:val="11"/>
          <w:sz w:val="24"/>
          <w:szCs w:val="24"/>
        </w:rPr>
        <w:t>长的特殊要求，经过使用单位安全管理负责人批准可以按照其要求适当延长校验周</w:t>
      </w:r>
    </w:p>
    <w:p>
      <w:pPr>
        <w:spacing w:before="1" w:line="209" w:lineRule="auto"/>
        <w:ind w:left="1421"/>
        <w:rPr>
          <w:rFonts w:ascii="宋体" w:hAnsi="宋体" w:eastAsia="宋体" w:cs="宋体"/>
          <w:sz w:val="24"/>
          <w:szCs w:val="24"/>
        </w:rPr>
      </w:pPr>
      <w:r>
        <w:rPr>
          <w:rFonts w:ascii="宋体" w:hAnsi="宋体" w:eastAsia="宋体" w:cs="宋体"/>
          <w:spacing w:val="-6"/>
          <w:sz w:val="24"/>
          <w:szCs w:val="24"/>
        </w:rPr>
        <w:t>期。</w:t>
      </w:r>
    </w:p>
    <w:p>
      <w:pPr>
        <w:spacing w:before="128" w:line="209" w:lineRule="auto"/>
        <w:ind w:left="1929"/>
        <w:rPr>
          <w:rFonts w:ascii="宋体" w:hAnsi="宋体" w:eastAsia="宋体" w:cs="宋体"/>
          <w:sz w:val="24"/>
          <w:szCs w:val="24"/>
        </w:rPr>
      </w:pPr>
      <w:r>
        <w:rPr>
          <w:rFonts w:ascii="黑体" w:hAnsi="黑体" w:eastAsia="黑体" w:cs="黑体"/>
          <w:spacing w:val="3"/>
          <w:sz w:val="24"/>
          <w:szCs w:val="24"/>
        </w:rPr>
        <w:t xml:space="preserve">7.2.3.1.3.2  </w:t>
      </w:r>
      <w:r>
        <w:rPr>
          <w:rFonts w:ascii="宋体" w:hAnsi="宋体" w:eastAsia="宋体" w:cs="宋体"/>
          <w:spacing w:val="3"/>
          <w:sz w:val="24"/>
          <w:szCs w:val="24"/>
        </w:rPr>
        <w:t>校验周期延长至</w:t>
      </w:r>
      <w:r>
        <w:rPr>
          <w:rFonts w:ascii="宋体" w:hAnsi="宋体" w:eastAsia="宋体" w:cs="宋体"/>
          <w:spacing w:val="-24"/>
          <w:sz w:val="24"/>
          <w:szCs w:val="24"/>
        </w:rPr>
        <w:t xml:space="preserve"> </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年</w:t>
      </w:r>
    </w:p>
    <w:p>
      <w:pPr>
        <w:spacing w:before="123" w:line="215" w:lineRule="auto"/>
        <w:ind w:left="1928"/>
        <w:rPr>
          <w:rFonts w:ascii="宋体" w:hAnsi="宋体" w:eastAsia="宋体" w:cs="宋体"/>
          <w:sz w:val="24"/>
          <w:szCs w:val="24"/>
        </w:rPr>
      </w:pPr>
      <w:r>
        <w:rPr>
          <w:rFonts w:ascii="宋体" w:hAnsi="宋体" w:eastAsia="宋体" w:cs="宋体"/>
          <w:spacing w:val="6"/>
          <w:sz w:val="24"/>
          <w:szCs w:val="24"/>
        </w:rPr>
        <w:t>弹簧直接载荷式安全阀满足以下条件时，其校验周期</w:t>
      </w:r>
      <w:r>
        <w:rPr>
          <w:rFonts w:ascii="宋体" w:hAnsi="宋体" w:eastAsia="宋体" w:cs="宋体"/>
          <w:spacing w:val="5"/>
          <w:sz w:val="24"/>
          <w:szCs w:val="24"/>
        </w:rPr>
        <w:t>最长可以延长至</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3 </w:t>
      </w:r>
      <w:r>
        <w:rPr>
          <w:rFonts w:ascii="宋体" w:hAnsi="宋体" w:eastAsia="宋体" w:cs="宋体"/>
          <w:spacing w:val="5"/>
          <w:sz w:val="24"/>
          <w:szCs w:val="24"/>
        </w:rPr>
        <w:t>年：</w:t>
      </w:r>
    </w:p>
    <w:p>
      <w:pPr>
        <w:spacing w:before="121" w:line="276" w:lineRule="auto"/>
        <w:ind w:left="1423" w:right="1420" w:firstLine="54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)安全阀制造单位能提供证明，证明其所用弹簧按照</w:t>
      </w:r>
      <w:r>
        <w:rPr>
          <w:rFonts w:ascii="宋体" w:hAnsi="宋体" w:eastAsia="宋体" w:cs="宋体"/>
          <w:spacing w:val="-12"/>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/T</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12243</w:t>
      </w:r>
      <w:r>
        <w:rPr>
          <w:rFonts w:ascii="宋体" w:hAnsi="宋体" w:eastAsia="宋体" w:cs="宋体"/>
          <w:spacing w:val="2"/>
          <w:sz w:val="24"/>
          <w:szCs w:val="24"/>
        </w:rPr>
        <w:t>《弹簧直接载</w:t>
      </w:r>
      <w:r>
        <w:rPr>
          <w:rFonts w:ascii="宋体" w:hAnsi="宋体" w:eastAsia="宋体" w:cs="宋体"/>
          <w:sz w:val="24"/>
          <w:szCs w:val="24"/>
        </w:rPr>
        <w:t xml:space="preserve"> 荷式安全阀》进行了强压处理或者加温强压处理，</w:t>
      </w:r>
      <w:r>
        <w:rPr>
          <w:rFonts w:ascii="宋体" w:hAnsi="宋体" w:eastAsia="宋体" w:cs="宋体"/>
          <w:spacing w:val="55"/>
          <w:sz w:val="24"/>
          <w:szCs w:val="24"/>
        </w:rPr>
        <w:t xml:space="preserve"> </w:t>
      </w:r>
      <w:r>
        <w:rPr>
          <w:rFonts w:ascii="宋体" w:hAnsi="宋体" w:eastAsia="宋体" w:cs="宋体"/>
          <w:sz w:val="24"/>
          <w:szCs w:val="24"/>
        </w:rPr>
        <w:t>并且同一热处理炉同规格的弹簧取</w:t>
      </w:r>
    </w:p>
    <w:p>
      <w:pPr>
        <w:spacing w:line="276" w:lineRule="auto"/>
        <w:rPr>
          <w:rFonts w:ascii="宋体" w:hAnsi="宋体" w:eastAsia="宋体" w:cs="宋体"/>
          <w:sz w:val="24"/>
          <w:szCs w:val="24"/>
        </w:rPr>
        <w:sectPr>
          <w:headerReference r:id="rId142" w:type="default"/>
          <w:footerReference r:id="rId143" w:type="default"/>
          <w:pgSz w:w="11905" w:h="16840"/>
          <w:pgMar w:top="1503" w:right="4" w:bottom="1325" w:left="0" w:header="1228" w:footer="1138" w:gutter="0"/>
          <w:cols w:space="720" w:num="1"/>
        </w:sectPr>
      </w:pPr>
    </w:p>
    <w:p>
      <w:pPr>
        <w:pStyle w:val="2"/>
        <w:spacing w:line="259" w:lineRule="auto"/>
      </w:pPr>
      <w:r>
        <w:pict>
          <v:shape id="_x0000_s1109" o:spid="_x0000_s1109" o:spt="202" type="#_x0000_t202" style="position:absolute;left:0pt;margin-left:69.8pt;margin-top:779.1pt;height:7pt;width:44.25pt;mso-position-horizontal-relative:page;mso-position-vertical-relative:page;z-index:252145664;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78" w:lineRule="auto"/>
        <w:ind w:left="1442" w:right="1446" w:firstLine="3"/>
        <w:rPr>
          <w:rFonts w:ascii="宋体" w:hAnsi="宋体" w:eastAsia="宋体" w:cs="宋体"/>
          <w:sz w:val="24"/>
          <w:szCs w:val="24"/>
        </w:rPr>
      </w:pPr>
      <w:r>
        <w:rPr>
          <w:rFonts w:ascii="Times New Roman" w:hAnsi="Times New Roman" w:eastAsia="Times New Roman" w:cs="Times New Roman"/>
          <w:spacing w:val="4"/>
          <w:sz w:val="24"/>
          <w:szCs w:val="24"/>
        </w:rPr>
        <w:t>10</w:t>
      </w:r>
      <w:r>
        <w:rPr>
          <w:rFonts w:ascii="宋体" w:hAnsi="宋体" w:eastAsia="宋体" w:cs="宋体"/>
          <w:spacing w:val="4"/>
          <w:sz w:val="24"/>
          <w:szCs w:val="24"/>
        </w:rPr>
        <w:t>％(但不得少于</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个)测定规定负荷下的变形量或者刚度，测定</w:t>
      </w:r>
      <w:r>
        <w:rPr>
          <w:rFonts w:ascii="宋体" w:hAnsi="宋体" w:eastAsia="宋体" w:cs="宋体"/>
          <w:spacing w:val="3"/>
          <w:sz w:val="24"/>
          <w:szCs w:val="24"/>
        </w:rPr>
        <w:t>值的偏差不大于</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15</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15"/>
          <w:sz w:val="24"/>
          <w:szCs w:val="24"/>
        </w:rPr>
        <w:t>的；</w:t>
      </w:r>
    </w:p>
    <w:p>
      <w:pPr>
        <w:spacing w:before="75"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2</w:t>
      </w:r>
      <w:r>
        <w:rPr>
          <w:rFonts w:ascii="宋体" w:hAnsi="宋体" w:eastAsia="宋体" w:cs="宋体"/>
          <w:spacing w:val="1"/>
          <w:position w:val="1"/>
          <w:sz w:val="24"/>
          <w:szCs w:val="24"/>
        </w:rPr>
        <w:t>)安全阀内件材料耐介质腐蚀的；</w:t>
      </w:r>
    </w:p>
    <w:p>
      <w:pPr>
        <w:spacing w:before="80"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3</w:t>
      </w:r>
      <w:r>
        <w:rPr>
          <w:rFonts w:ascii="宋体" w:hAnsi="宋体" w:eastAsia="宋体" w:cs="宋体"/>
          <w:spacing w:val="3"/>
          <w:position w:val="1"/>
          <w:sz w:val="24"/>
          <w:szCs w:val="24"/>
        </w:rPr>
        <w:t>)安全阀在正常使用过程中未发生过开启的；</w:t>
      </w:r>
    </w:p>
    <w:p>
      <w:pPr>
        <w:spacing w:before="79"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4</w:t>
      </w:r>
      <w:r>
        <w:rPr>
          <w:rFonts w:ascii="宋体" w:hAnsi="宋体" w:eastAsia="宋体" w:cs="宋体"/>
          <w:spacing w:val="3"/>
          <w:position w:val="1"/>
          <w:sz w:val="24"/>
          <w:szCs w:val="24"/>
        </w:rPr>
        <w:t>)压力容器及其安全阀阀体在使用时无明显锈蚀的；</w:t>
      </w:r>
    </w:p>
    <w:p>
      <w:pPr>
        <w:spacing w:before="79"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5</w:t>
      </w:r>
      <w:r>
        <w:rPr>
          <w:rFonts w:ascii="宋体" w:hAnsi="宋体" w:eastAsia="宋体" w:cs="宋体"/>
          <w:spacing w:val="5"/>
          <w:position w:val="1"/>
          <w:sz w:val="24"/>
          <w:szCs w:val="24"/>
        </w:rPr>
        <w:t>)压力容器内盛装非粘性并且毒性危害程度为</w:t>
      </w:r>
      <w:r>
        <w:rPr>
          <w:rFonts w:ascii="宋体" w:hAnsi="宋体" w:eastAsia="宋体" w:cs="宋体"/>
          <w:spacing w:val="4"/>
          <w:position w:val="1"/>
          <w:sz w:val="24"/>
          <w:szCs w:val="24"/>
        </w:rPr>
        <w:t>中度及中度以下介质的；</w:t>
      </w:r>
    </w:p>
    <w:p>
      <w:pPr>
        <w:spacing w:before="84" w:line="276" w:lineRule="auto"/>
        <w:ind w:left="1442" w:right="1417" w:firstLine="52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6</w:t>
      </w:r>
      <w:r>
        <w:rPr>
          <w:rFonts w:ascii="宋体" w:hAnsi="宋体" w:eastAsia="宋体" w:cs="宋体"/>
          <w:spacing w:val="7"/>
          <w:sz w:val="24"/>
          <w:szCs w:val="24"/>
        </w:rPr>
        <w:t>)使用单位建立、实施了健全的设备使</w:t>
      </w:r>
      <w:r>
        <w:rPr>
          <w:rFonts w:ascii="宋体" w:hAnsi="宋体" w:eastAsia="宋体" w:cs="宋体"/>
          <w:spacing w:val="6"/>
          <w:sz w:val="24"/>
          <w:szCs w:val="24"/>
        </w:rPr>
        <w:t>用、管理与维护保养制度，并且有可靠</w:t>
      </w:r>
      <w:r>
        <w:rPr>
          <w:rFonts w:ascii="宋体" w:hAnsi="宋体" w:eastAsia="宋体" w:cs="宋体"/>
          <w:sz w:val="24"/>
          <w:szCs w:val="24"/>
        </w:rPr>
        <w:t xml:space="preserve"> </w:t>
      </w:r>
      <w:r>
        <w:rPr>
          <w:rFonts w:ascii="宋体" w:hAnsi="宋体" w:eastAsia="宋体" w:cs="宋体"/>
          <w:spacing w:val="4"/>
          <w:sz w:val="24"/>
          <w:szCs w:val="24"/>
        </w:rPr>
        <w:t>的压力控制与调节装置或者超压报警装置的；</w:t>
      </w:r>
    </w:p>
    <w:p>
      <w:pPr>
        <w:spacing w:before="80" w:line="219"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7</w:t>
      </w:r>
      <w:r>
        <w:rPr>
          <w:rFonts w:ascii="宋体" w:hAnsi="宋体" w:eastAsia="宋体" w:cs="宋体"/>
          <w:spacing w:val="5"/>
          <w:sz w:val="24"/>
          <w:szCs w:val="24"/>
        </w:rPr>
        <w:t>)使用单位建立了符合要求的安全阀校验站，具有安全阀校验能力的。</w:t>
      </w:r>
    </w:p>
    <w:p>
      <w:pPr>
        <w:spacing w:before="122" w:line="209" w:lineRule="auto"/>
        <w:ind w:left="1929"/>
        <w:rPr>
          <w:rFonts w:ascii="宋体" w:hAnsi="宋体" w:eastAsia="宋体" w:cs="宋体"/>
          <w:sz w:val="24"/>
          <w:szCs w:val="24"/>
        </w:rPr>
      </w:pPr>
      <w:r>
        <w:rPr>
          <w:rFonts w:ascii="黑体" w:hAnsi="黑体" w:eastAsia="黑体" w:cs="黑体"/>
          <w:spacing w:val="3"/>
          <w:sz w:val="24"/>
          <w:szCs w:val="24"/>
        </w:rPr>
        <w:t xml:space="preserve">7.2.3.1.3.3  </w:t>
      </w:r>
      <w:r>
        <w:rPr>
          <w:rFonts w:ascii="宋体" w:hAnsi="宋体" w:eastAsia="宋体" w:cs="宋体"/>
          <w:spacing w:val="3"/>
          <w:sz w:val="24"/>
          <w:szCs w:val="24"/>
        </w:rPr>
        <w:t>校验周期延长至</w:t>
      </w:r>
      <w:r>
        <w:rPr>
          <w:rFonts w:ascii="宋体" w:hAnsi="宋体" w:eastAsia="宋体" w:cs="宋体"/>
          <w:spacing w:val="-24"/>
          <w:sz w:val="24"/>
          <w:szCs w:val="24"/>
        </w:rPr>
        <w:t xml:space="preserve"> </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年</w:t>
      </w:r>
    </w:p>
    <w:p>
      <w:pPr>
        <w:spacing w:before="123" w:line="401" w:lineRule="exact"/>
        <w:ind w:left="1928"/>
        <w:rPr>
          <w:rFonts w:ascii="宋体" w:hAnsi="宋体" w:eastAsia="宋体" w:cs="宋体"/>
          <w:sz w:val="24"/>
          <w:szCs w:val="24"/>
        </w:rPr>
      </w:pPr>
      <w:r>
        <w:rPr>
          <w:rFonts w:ascii="宋体" w:hAnsi="宋体" w:eastAsia="宋体" w:cs="宋体"/>
          <w:spacing w:val="4"/>
          <w:position w:val="11"/>
          <w:sz w:val="24"/>
          <w:szCs w:val="24"/>
        </w:rPr>
        <w:t>弹簧直接载荷式安全阀，在满足本规程</w:t>
      </w:r>
      <w:r>
        <w:rPr>
          <w:rFonts w:ascii="宋体" w:hAnsi="宋体" w:eastAsia="宋体" w:cs="宋体"/>
          <w:spacing w:val="-70"/>
          <w:position w:val="11"/>
          <w:sz w:val="24"/>
          <w:szCs w:val="24"/>
        </w:rPr>
        <w:t xml:space="preserve"> </w:t>
      </w:r>
      <w:r>
        <w:rPr>
          <w:rFonts w:ascii="Times New Roman" w:hAnsi="Times New Roman" w:eastAsia="Times New Roman" w:cs="Times New Roman"/>
          <w:spacing w:val="4"/>
          <w:position w:val="11"/>
          <w:sz w:val="24"/>
          <w:szCs w:val="24"/>
        </w:rPr>
        <w:t xml:space="preserve">7.2.3.1.3.2 </w:t>
      </w:r>
      <w:r>
        <w:rPr>
          <w:rFonts w:ascii="宋体" w:hAnsi="宋体" w:eastAsia="宋体" w:cs="宋体"/>
          <w:spacing w:val="4"/>
          <w:position w:val="11"/>
          <w:sz w:val="24"/>
          <w:szCs w:val="24"/>
        </w:rPr>
        <w:t>中第</w:t>
      </w:r>
      <w:r>
        <w:rPr>
          <w:rFonts w:ascii="宋体" w:hAnsi="宋体" w:eastAsia="宋体" w:cs="宋体"/>
          <w:spacing w:val="3"/>
          <w:position w:val="11"/>
          <w:sz w:val="24"/>
          <w:szCs w:val="24"/>
        </w:rPr>
        <w:t>(</w:t>
      </w:r>
      <w:r>
        <w:rPr>
          <w:rFonts w:ascii="Times New Roman" w:hAnsi="Times New Roman" w:eastAsia="Times New Roman" w:cs="Times New Roman"/>
          <w:spacing w:val="3"/>
          <w:position w:val="11"/>
          <w:sz w:val="24"/>
          <w:szCs w:val="24"/>
        </w:rPr>
        <w:t>2</w:t>
      </w:r>
      <w:r>
        <w:rPr>
          <w:rFonts w:ascii="宋体" w:hAnsi="宋体" w:eastAsia="宋体" w:cs="宋体"/>
          <w:spacing w:val="3"/>
          <w:position w:val="11"/>
          <w:sz w:val="24"/>
          <w:szCs w:val="24"/>
        </w:rPr>
        <w:t>)、(</w:t>
      </w:r>
      <w:r>
        <w:rPr>
          <w:rFonts w:ascii="Times New Roman" w:hAnsi="Times New Roman" w:eastAsia="Times New Roman" w:cs="Times New Roman"/>
          <w:spacing w:val="3"/>
          <w:position w:val="11"/>
          <w:sz w:val="24"/>
          <w:szCs w:val="24"/>
        </w:rPr>
        <w:t>3</w:t>
      </w:r>
      <w:r>
        <w:rPr>
          <w:rFonts w:ascii="宋体" w:hAnsi="宋体" w:eastAsia="宋体" w:cs="宋体"/>
          <w:spacing w:val="3"/>
          <w:position w:val="11"/>
          <w:sz w:val="24"/>
          <w:szCs w:val="24"/>
        </w:rPr>
        <w:t>)、</w:t>
      </w:r>
      <w:r>
        <w:rPr>
          <w:rFonts w:ascii="宋体" w:hAnsi="宋体" w:eastAsia="宋体" w:cs="宋体"/>
          <w:spacing w:val="-71"/>
          <w:position w:val="11"/>
          <w:sz w:val="24"/>
          <w:szCs w:val="24"/>
        </w:rPr>
        <w:t xml:space="preserve"> </w:t>
      </w:r>
      <w:r>
        <w:rPr>
          <w:rFonts w:ascii="宋体" w:hAnsi="宋体" w:eastAsia="宋体" w:cs="宋体"/>
          <w:spacing w:val="3"/>
          <w:position w:val="11"/>
          <w:sz w:val="24"/>
          <w:szCs w:val="24"/>
        </w:rPr>
        <w:t>(</w:t>
      </w:r>
      <w:r>
        <w:rPr>
          <w:rFonts w:ascii="Times New Roman" w:hAnsi="Times New Roman" w:eastAsia="Times New Roman" w:cs="Times New Roman"/>
          <w:spacing w:val="3"/>
          <w:position w:val="11"/>
          <w:sz w:val="24"/>
          <w:szCs w:val="24"/>
        </w:rPr>
        <w:t>4</w:t>
      </w:r>
      <w:r>
        <w:rPr>
          <w:rFonts w:ascii="宋体" w:hAnsi="宋体" w:eastAsia="宋体" w:cs="宋体"/>
          <w:spacing w:val="3"/>
          <w:position w:val="11"/>
          <w:sz w:val="24"/>
          <w:szCs w:val="24"/>
        </w:rPr>
        <w:t>)、(</w:t>
      </w:r>
      <w:r>
        <w:rPr>
          <w:rFonts w:ascii="Times New Roman" w:hAnsi="Times New Roman" w:eastAsia="Times New Roman" w:cs="Times New Roman"/>
          <w:spacing w:val="3"/>
          <w:position w:val="11"/>
          <w:sz w:val="24"/>
          <w:szCs w:val="24"/>
        </w:rPr>
        <w:t>6</w:t>
      </w:r>
      <w:r>
        <w:rPr>
          <w:rFonts w:ascii="宋体" w:hAnsi="宋体" w:eastAsia="宋体" w:cs="宋体"/>
          <w:spacing w:val="3"/>
          <w:position w:val="11"/>
          <w:sz w:val="24"/>
          <w:szCs w:val="24"/>
        </w:rPr>
        <w:t>)、(</w:t>
      </w:r>
      <w:r>
        <w:rPr>
          <w:rFonts w:ascii="Times New Roman" w:hAnsi="Times New Roman" w:eastAsia="Times New Roman" w:cs="Times New Roman"/>
          <w:spacing w:val="3"/>
          <w:position w:val="11"/>
          <w:sz w:val="24"/>
          <w:szCs w:val="24"/>
        </w:rPr>
        <w:t>7</w:t>
      </w:r>
      <w:r>
        <w:rPr>
          <w:rFonts w:ascii="宋体" w:hAnsi="宋体" w:eastAsia="宋体" w:cs="宋体"/>
          <w:spacing w:val="3"/>
          <w:position w:val="11"/>
          <w:sz w:val="24"/>
          <w:szCs w:val="24"/>
        </w:rPr>
        <w:t>)</w:t>
      </w:r>
    </w:p>
    <w:p>
      <w:pPr>
        <w:spacing w:line="215" w:lineRule="auto"/>
        <w:ind w:left="1423"/>
        <w:rPr>
          <w:rFonts w:ascii="宋体" w:hAnsi="宋体" w:eastAsia="宋体" w:cs="宋体"/>
          <w:sz w:val="24"/>
          <w:szCs w:val="24"/>
        </w:rPr>
      </w:pPr>
      <w:r>
        <w:rPr>
          <w:rFonts w:ascii="宋体" w:hAnsi="宋体" w:eastAsia="宋体" w:cs="宋体"/>
          <w:spacing w:val="6"/>
          <w:sz w:val="24"/>
          <w:szCs w:val="24"/>
        </w:rPr>
        <w:t>项的条件下，同时满足以下条件时，其校验周期最长可以延长至</w:t>
      </w:r>
      <w:r>
        <w:rPr>
          <w:rFonts w:ascii="宋体" w:hAnsi="宋体" w:eastAsia="宋体" w:cs="宋体"/>
          <w:spacing w:val="-39"/>
          <w:sz w:val="24"/>
          <w:szCs w:val="24"/>
        </w:rPr>
        <w:t xml:space="preserve"> </w:t>
      </w:r>
      <w:r>
        <w:rPr>
          <w:rFonts w:ascii="Times New Roman" w:hAnsi="Times New Roman" w:eastAsia="Times New Roman" w:cs="Times New Roman"/>
          <w:spacing w:val="6"/>
          <w:sz w:val="24"/>
          <w:szCs w:val="24"/>
        </w:rPr>
        <w:t xml:space="preserve">5 </w:t>
      </w:r>
      <w:r>
        <w:rPr>
          <w:rFonts w:ascii="宋体" w:hAnsi="宋体" w:eastAsia="宋体" w:cs="宋体"/>
          <w:spacing w:val="6"/>
          <w:sz w:val="24"/>
          <w:szCs w:val="24"/>
        </w:rPr>
        <w:t>年：</w:t>
      </w:r>
    </w:p>
    <w:p>
      <w:pPr>
        <w:spacing w:before="118" w:line="287" w:lineRule="auto"/>
        <w:ind w:left="1423" w:right="1416" w:firstLine="54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 xml:space="preserve">)安全阀制造单位能提供证明，证明其所用弹簧按照 </w:t>
      </w:r>
      <w:r>
        <w:rPr>
          <w:rFonts w:ascii="Times New Roman" w:hAnsi="Times New Roman" w:eastAsia="Times New Roman" w:cs="Times New Roman"/>
          <w:sz w:val="24"/>
          <w:szCs w:val="24"/>
        </w:rPr>
        <w:t>GB</w:t>
      </w:r>
      <w:r>
        <w:rPr>
          <w:rFonts w:ascii="Times New Roman" w:hAnsi="Times New Roman" w:eastAsia="Times New Roman" w:cs="Times New Roman"/>
          <w:spacing w:val="4"/>
          <w:sz w:val="24"/>
          <w:szCs w:val="24"/>
        </w:rPr>
        <w:t>/</w:t>
      </w:r>
      <w:r>
        <w:rPr>
          <w:rFonts w:ascii="Times New Roman" w:hAnsi="Times New Roman" w:eastAsia="Times New Roman" w:cs="Times New Roman"/>
          <w:spacing w:val="3"/>
          <w:sz w:val="24"/>
          <w:szCs w:val="24"/>
        </w:rPr>
        <w:t>T</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pacing w:val="3"/>
          <w:sz w:val="24"/>
          <w:szCs w:val="24"/>
        </w:rPr>
        <w:t>12243</w:t>
      </w:r>
      <w:r>
        <w:rPr>
          <w:rFonts w:ascii="Times New Roman" w:hAnsi="Times New Roman" w:eastAsia="Times New Roman" w:cs="Times New Roman"/>
          <w:spacing w:val="50"/>
          <w:sz w:val="24"/>
          <w:szCs w:val="24"/>
        </w:rPr>
        <w:t xml:space="preserve"> </w:t>
      </w:r>
      <w:r>
        <w:rPr>
          <w:rFonts w:ascii="宋体" w:hAnsi="宋体" w:eastAsia="宋体" w:cs="宋体"/>
          <w:spacing w:val="3"/>
          <w:sz w:val="24"/>
          <w:szCs w:val="24"/>
        </w:rPr>
        <w:t>进行了强压</w:t>
      </w:r>
      <w:r>
        <w:rPr>
          <w:rFonts w:ascii="宋体" w:hAnsi="宋体" w:eastAsia="宋体" w:cs="宋体"/>
          <w:sz w:val="24"/>
          <w:szCs w:val="24"/>
        </w:rPr>
        <w:t xml:space="preserve"> </w:t>
      </w:r>
      <w:r>
        <w:rPr>
          <w:rFonts w:ascii="宋体" w:hAnsi="宋体" w:eastAsia="宋体" w:cs="宋体"/>
          <w:spacing w:val="6"/>
          <w:sz w:val="24"/>
          <w:szCs w:val="24"/>
        </w:rPr>
        <w:t>处理或者加温强压处理，并且同一热处理炉同规格的弹簧取</w:t>
      </w:r>
      <w:r>
        <w:rPr>
          <w:rFonts w:ascii="宋体" w:hAnsi="宋体" w:eastAsia="宋体" w:cs="宋体"/>
          <w:spacing w:val="-2"/>
          <w:sz w:val="24"/>
          <w:szCs w:val="24"/>
        </w:rPr>
        <w:t xml:space="preserve"> </w:t>
      </w:r>
      <w:r>
        <w:rPr>
          <w:rFonts w:ascii="Times New Roman" w:hAnsi="Times New Roman" w:eastAsia="Times New Roman" w:cs="Times New Roman"/>
          <w:spacing w:val="6"/>
          <w:sz w:val="24"/>
          <w:szCs w:val="24"/>
        </w:rPr>
        <w:t>20</w:t>
      </w:r>
      <w:r>
        <w:rPr>
          <w:rFonts w:ascii="宋体" w:hAnsi="宋体" w:eastAsia="宋体" w:cs="宋体"/>
          <w:spacing w:val="6"/>
          <w:sz w:val="24"/>
          <w:szCs w:val="24"/>
        </w:rPr>
        <w:t>％(但不得少于</w:t>
      </w:r>
      <w:r>
        <w:rPr>
          <w:rFonts w:ascii="宋体" w:hAnsi="宋体" w:eastAsia="宋体" w:cs="宋体"/>
          <w:spacing w:val="-20"/>
          <w:sz w:val="24"/>
          <w:szCs w:val="24"/>
        </w:rPr>
        <w:t xml:space="preserve"> </w:t>
      </w:r>
      <w:r>
        <w:rPr>
          <w:rFonts w:ascii="Times New Roman" w:hAnsi="Times New Roman" w:eastAsia="Times New Roman" w:cs="Times New Roman"/>
          <w:spacing w:val="6"/>
          <w:sz w:val="24"/>
          <w:szCs w:val="24"/>
        </w:rPr>
        <w:t>4</w:t>
      </w:r>
      <w:r>
        <w:rPr>
          <w:rFonts w:ascii="Times New Roman" w:hAnsi="Times New Roman" w:eastAsia="Times New Roman" w:cs="Times New Roman"/>
          <w:spacing w:val="34"/>
          <w:sz w:val="24"/>
          <w:szCs w:val="24"/>
        </w:rPr>
        <w:t xml:space="preserve"> </w:t>
      </w:r>
      <w:r>
        <w:rPr>
          <w:rFonts w:ascii="宋体" w:hAnsi="宋体" w:eastAsia="宋体" w:cs="宋体"/>
          <w:spacing w:val="6"/>
          <w:sz w:val="24"/>
          <w:szCs w:val="24"/>
        </w:rPr>
        <w:t>个)</w:t>
      </w:r>
      <w:r>
        <w:rPr>
          <w:rFonts w:ascii="宋体" w:hAnsi="宋体" w:eastAsia="宋体" w:cs="宋体"/>
          <w:sz w:val="24"/>
          <w:szCs w:val="24"/>
        </w:rPr>
        <w:t xml:space="preserve"> </w:t>
      </w:r>
      <w:r>
        <w:rPr>
          <w:rFonts w:ascii="宋体" w:hAnsi="宋体" w:eastAsia="宋体" w:cs="宋体"/>
          <w:spacing w:val="5"/>
          <w:sz w:val="24"/>
          <w:szCs w:val="24"/>
        </w:rPr>
        <w:t>测定规定负荷下的变形量或者刚度，测定值的偏差不大于</w:t>
      </w:r>
      <w:r>
        <w:rPr>
          <w:rFonts w:ascii="宋体" w:hAnsi="宋体" w:eastAsia="宋体" w:cs="宋体"/>
          <w:spacing w:val="-21"/>
          <w:sz w:val="24"/>
          <w:szCs w:val="24"/>
        </w:rPr>
        <w:t xml:space="preserve"> </w:t>
      </w:r>
      <w:r>
        <w:rPr>
          <w:rFonts w:ascii="Times New Roman" w:hAnsi="Times New Roman" w:eastAsia="Times New Roman" w:cs="Times New Roman"/>
          <w:spacing w:val="5"/>
          <w:sz w:val="24"/>
          <w:szCs w:val="24"/>
        </w:rPr>
        <w:t>10</w:t>
      </w:r>
      <w:r>
        <w:rPr>
          <w:rFonts w:ascii="宋体" w:hAnsi="宋体" w:eastAsia="宋体" w:cs="宋体"/>
          <w:spacing w:val="5"/>
          <w:sz w:val="24"/>
          <w:szCs w:val="24"/>
        </w:rPr>
        <w:t>％的；</w:t>
      </w:r>
    </w:p>
    <w:p>
      <w:pPr>
        <w:spacing w:before="82" w:line="400" w:lineRule="exact"/>
        <w:ind w:left="1965"/>
        <w:rPr>
          <w:rFonts w:ascii="宋体" w:hAnsi="宋体" w:eastAsia="宋体" w:cs="宋体"/>
          <w:sz w:val="24"/>
          <w:szCs w:val="24"/>
        </w:rPr>
      </w:pPr>
      <w:r>
        <w:rPr>
          <w:rFonts w:ascii="宋体" w:hAnsi="宋体" w:eastAsia="宋体" w:cs="宋体"/>
          <w:spacing w:val="13"/>
          <w:position w:val="11"/>
          <w:sz w:val="24"/>
          <w:szCs w:val="24"/>
        </w:rPr>
        <w:t>(</w:t>
      </w:r>
      <w:r>
        <w:rPr>
          <w:rFonts w:ascii="Times New Roman" w:hAnsi="Times New Roman" w:eastAsia="Times New Roman" w:cs="Times New Roman"/>
          <w:spacing w:val="13"/>
          <w:position w:val="11"/>
          <w:sz w:val="24"/>
          <w:szCs w:val="24"/>
        </w:rPr>
        <w:t>2</w:t>
      </w:r>
      <w:r>
        <w:rPr>
          <w:rFonts w:ascii="宋体" w:hAnsi="宋体" w:eastAsia="宋体" w:cs="宋体"/>
          <w:spacing w:val="13"/>
          <w:position w:val="11"/>
          <w:sz w:val="24"/>
          <w:szCs w:val="24"/>
        </w:rPr>
        <w:t>)压力容器内盛装毒性危害程度为轻度(无毒)的气体介质，工作温度不大于</w:t>
      </w:r>
    </w:p>
    <w:p>
      <w:pPr>
        <w:spacing w:before="1" w:line="221" w:lineRule="auto"/>
        <w:ind w:left="1423"/>
        <w:rPr>
          <w:rFonts w:ascii="宋体" w:hAnsi="宋体" w:eastAsia="宋体" w:cs="宋体"/>
          <w:sz w:val="24"/>
          <w:szCs w:val="24"/>
        </w:rPr>
      </w:pPr>
      <w:r>
        <w:rPr>
          <w:rFonts w:ascii="Times New Roman" w:hAnsi="Times New Roman" w:eastAsia="Times New Roman" w:cs="Times New Roman"/>
          <w:spacing w:val="-1"/>
          <w:sz w:val="24"/>
          <w:szCs w:val="24"/>
        </w:rPr>
        <w:t>200</w:t>
      </w:r>
      <w:r>
        <w:rPr>
          <w:rFonts w:ascii="新宋体" w:hAnsi="新宋体" w:eastAsia="新宋体" w:cs="新宋体"/>
          <w:spacing w:val="-1"/>
          <w:sz w:val="24"/>
          <w:szCs w:val="24"/>
        </w:rPr>
        <w:t>℃</w:t>
      </w:r>
      <w:r>
        <w:rPr>
          <w:rFonts w:ascii="宋体" w:hAnsi="宋体" w:eastAsia="宋体" w:cs="宋体"/>
          <w:spacing w:val="-1"/>
          <w:sz w:val="24"/>
          <w:szCs w:val="24"/>
        </w:rPr>
        <w:t>的。</w:t>
      </w:r>
    </w:p>
    <w:p>
      <w:pPr>
        <w:spacing w:before="116" w:line="210" w:lineRule="auto"/>
        <w:ind w:left="1929"/>
        <w:rPr>
          <w:rFonts w:ascii="宋体" w:hAnsi="宋体" w:eastAsia="宋体" w:cs="宋体"/>
          <w:sz w:val="24"/>
          <w:szCs w:val="24"/>
        </w:rPr>
      </w:pPr>
      <w:r>
        <w:rPr>
          <w:rFonts w:ascii="黑体" w:hAnsi="黑体" w:eastAsia="黑体" w:cs="黑体"/>
          <w:spacing w:val="4"/>
          <w:sz w:val="24"/>
          <w:szCs w:val="24"/>
        </w:rPr>
        <w:t xml:space="preserve">7.2.3.1.4  </w:t>
      </w:r>
      <w:r>
        <w:rPr>
          <w:rFonts w:ascii="宋体" w:hAnsi="宋体" w:eastAsia="宋体" w:cs="宋体"/>
          <w:spacing w:val="4"/>
          <w:sz w:val="24"/>
          <w:szCs w:val="24"/>
        </w:rPr>
        <w:t>现场校验和调整</w:t>
      </w:r>
    </w:p>
    <w:p>
      <w:pPr>
        <w:spacing w:before="124" w:line="309" w:lineRule="auto"/>
        <w:ind w:left="1423" w:right="1418" w:firstLine="495"/>
        <w:rPr>
          <w:rFonts w:ascii="宋体" w:hAnsi="宋体" w:eastAsia="宋体" w:cs="宋体"/>
          <w:sz w:val="24"/>
          <w:szCs w:val="24"/>
        </w:rPr>
      </w:pPr>
      <w:r>
        <w:rPr>
          <w:rFonts w:ascii="宋体" w:hAnsi="宋体" w:eastAsia="宋体" w:cs="宋体"/>
          <w:spacing w:val="11"/>
          <w:sz w:val="24"/>
          <w:szCs w:val="24"/>
        </w:rPr>
        <w:t>安全阀需要进行现场校验(在线校验)和压力调整时，使用单位压力容器安全管</w:t>
      </w:r>
      <w:r>
        <w:rPr>
          <w:rFonts w:ascii="宋体" w:hAnsi="宋体" w:eastAsia="宋体" w:cs="宋体"/>
          <w:spacing w:val="15"/>
          <w:sz w:val="24"/>
          <w:szCs w:val="24"/>
        </w:rPr>
        <w:t xml:space="preserve"> </w:t>
      </w:r>
      <w:r>
        <w:rPr>
          <w:rFonts w:ascii="宋体" w:hAnsi="宋体" w:eastAsia="宋体" w:cs="宋体"/>
          <w:spacing w:val="11"/>
          <w:sz w:val="24"/>
          <w:szCs w:val="24"/>
        </w:rPr>
        <w:t>理人员和安全阀检修(校验)人员应当到场确认。调校合格的安全阀应当加铅封。校</w:t>
      </w:r>
      <w:r>
        <w:rPr>
          <w:rFonts w:ascii="宋体" w:hAnsi="宋体" w:eastAsia="宋体" w:cs="宋体"/>
          <w:spacing w:val="10"/>
          <w:sz w:val="24"/>
          <w:szCs w:val="24"/>
        </w:rPr>
        <w:t xml:space="preserve"> </w:t>
      </w:r>
      <w:r>
        <w:rPr>
          <w:rFonts w:ascii="宋体" w:hAnsi="宋体" w:eastAsia="宋体" w:cs="宋体"/>
          <w:spacing w:val="7"/>
          <w:sz w:val="24"/>
          <w:szCs w:val="24"/>
        </w:rPr>
        <w:t>验及调整装置用压力表的精度不得低于</w:t>
      </w:r>
      <w:r>
        <w:rPr>
          <w:rFonts w:ascii="宋体" w:hAnsi="宋体" w:eastAsia="宋体" w:cs="宋体"/>
          <w:spacing w:val="40"/>
          <w:sz w:val="24"/>
          <w:szCs w:val="24"/>
        </w:rPr>
        <w:t xml:space="preserve"> </w:t>
      </w:r>
      <w:r>
        <w:rPr>
          <w:rFonts w:ascii="Times New Roman" w:hAnsi="Times New Roman" w:eastAsia="Times New Roman" w:cs="Times New Roman"/>
          <w:spacing w:val="7"/>
          <w:sz w:val="24"/>
          <w:szCs w:val="24"/>
        </w:rPr>
        <w:t xml:space="preserve">1  </w:t>
      </w:r>
      <w:r>
        <w:rPr>
          <w:rFonts w:ascii="宋体" w:hAnsi="宋体" w:eastAsia="宋体" w:cs="宋体"/>
          <w:spacing w:val="7"/>
          <w:sz w:val="24"/>
          <w:szCs w:val="24"/>
        </w:rPr>
        <w:t>级。在校</w:t>
      </w:r>
      <w:r>
        <w:rPr>
          <w:rFonts w:ascii="宋体" w:hAnsi="宋体" w:eastAsia="宋体" w:cs="宋体"/>
          <w:spacing w:val="6"/>
          <w:sz w:val="24"/>
          <w:szCs w:val="24"/>
        </w:rPr>
        <w:t>验和调整时，应当有可靠的安全</w:t>
      </w:r>
    </w:p>
    <w:p>
      <w:pPr>
        <w:spacing w:before="1" w:line="208" w:lineRule="auto"/>
        <w:ind w:left="1440"/>
        <w:rPr>
          <w:rFonts w:ascii="宋体" w:hAnsi="宋体" w:eastAsia="宋体" w:cs="宋体"/>
          <w:sz w:val="24"/>
          <w:szCs w:val="24"/>
        </w:rPr>
      </w:pPr>
      <w:r>
        <w:rPr>
          <w:rFonts w:ascii="宋体" w:hAnsi="宋体" w:eastAsia="宋体" w:cs="宋体"/>
          <w:spacing w:val="-3"/>
          <w:sz w:val="24"/>
          <w:szCs w:val="24"/>
        </w:rPr>
        <w:t>防护措施。</w:t>
      </w:r>
    </w:p>
    <w:p>
      <w:pPr>
        <w:spacing w:before="127" w:line="209" w:lineRule="auto"/>
        <w:ind w:left="1929"/>
        <w:rPr>
          <w:rFonts w:ascii="宋体" w:hAnsi="宋体" w:eastAsia="宋体" w:cs="宋体"/>
          <w:sz w:val="24"/>
          <w:szCs w:val="24"/>
        </w:rPr>
      </w:pPr>
      <w:r>
        <w:fldChar w:fldCharType="begin"/>
      </w:r>
      <w:r>
        <w:instrText xml:space="preserve"> HYPERLINK "7.2.3.2" </w:instrText>
      </w:r>
      <w:r>
        <w:fldChar w:fldCharType="separate"/>
      </w:r>
      <w:r>
        <w:rPr>
          <w:rFonts w:ascii="黑体" w:hAnsi="黑体" w:eastAsia="黑体" w:cs="黑体"/>
          <w:spacing w:val="3"/>
          <w:sz w:val="24"/>
          <w:szCs w:val="24"/>
        </w:rPr>
        <w:t>7.2.3.2</w:t>
      </w:r>
      <w:r>
        <w:rPr>
          <w:rFonts w:ascii="黑体" w:hAnsi="黑体" w:eastAsia="黑体" w:cs="黑体"/>
          <w:spacing w:val="3"/>
          <w:sz w:val="24"/>
          <w:szCs w:val="24"/>
        </w:rPr>
        <w:fldChar w:fldCharType="end"/>
      </w:r>
      <w:r>
        <w:rPr>
          <w:rFonts w:ascii="黑体" w:hAnsi="黑体" w:eastAsia="黑体" w:cs="黑体"/>
          <w:spacing w:val="12"/>
          <w:sz w:val="24"/>
          <w:szCs w:val="24"/>
        </w:rPr>
        <w:t xml:space="preserve">  </w:t>
      </w:r>
      <w:r>
        <w:rPr>
          <w:rFonts w:ascii="宋体" w:hAnsi="宋体" w:eastAsia="宋体" w:cs="宋体"/>
          <w:spacing w:val="3"/>
          <w:sz w:val="24"/>
          <w:szCs w:val="24"/>
        </w:rPr>
        <w:t>爆破片装置</w:t>
      </w:r>
    </w:p>
    <w:p>
      <w:pPr>
        <w:spacing w:before="125" w:line="214" w:lineRule="auto"/>
        <w:ind w:left="1929"/>
        <w:rPr>
          <w:rFonts w:ascii="宋体" w:hAnsi="宋体" w:eastAsia="宋体" w:cs="宋体"/>
          <w:sz w:val="24"/>
          <w:szCs w:val="24"/>
        </w:rPr>
      </w:pPr>
      <w:r>
        <w:rPr>
          <w:rFonts w:ascii="黑体" w:hAnsi="黑体" w:eastAsia="黑体" w:cs="黑体"/>
          <w:spacing w:val="4"/>
          <w:sz w:val="24"/>
          <w:szCs w:val="24"/>
        </w:rPr>
        <w:t xml:space="preserve">7.2.3.2.1  </w:t>
      </w:r>
      <w:r>
        <w:rPr>
          <w:rFonts w:ascii="宋体" w:hAnsi="宋体" w:eastAsia="宋体" w:cs="宋体"/>
          <w:spacing w:val="4"/>
          <w:sz w:val="24"/>
          <w:szCs w:val="24"/>
        </w:rPr>
        <w:t>检查内容和要求</w:t>
      </w:r>
    </w:p>
    <w:p>
      <w:pPr>
        <w:spacing w:before="125" w:line="209" w:lineRule="auto"/>
        <w:ind w:left="1917"/>
        <w:rPr>
          <w:rFonts w:ascii="宋体" w:hAnsi="宋体" w:eastAsia="宋体" w:cs="宋体"/>
          <w:sz w:val="24"/>
          <w:szCs w:val="24"/>
        </w:rPr>
      </w:pPr>
      <w:r>
        <w:rPr>
          <w:rFonts w:ascii="宋体" w:hAnsi="宋体" w:eastAsia="宋体" w:cs="宋体"/>
          <w:spacing w:val="4"/>
          <w:sz w:val="24"/>
          <w:szCs w:val="24"/>
        </w:rPr>
        <w:t>爆破片装置的检查至少包括以下内容：</w:t>
      </w:r>
    </w:p>
    <w:p>
      <w:pPr>
        <w:spacing w:before="121" w:line="319"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)爆破片是否超过规定使用期限；</w:t>
      </w:r>
    </w:p>
    <w:p>
      <w:pPr>
        <w:spacing w:before="82" w:line="278" w:lineRule="auto"/>
        <w:ind w:left="1423" w:right="1417"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)爆破片的安装方向是否正确，产品铭</w:t>
      </w:r>
      <w:r>
        <w:rPr>
          <w:rFonts w:ascii="宋体" w:hAnsi="宋体" w:eastAsia="宋体" w:cs="宋体"/>
          <w:spacing w:val="6"/>
          <w:sz w:val="24"/>
          <w:szCs w:val="24"/>
        </w:rPr>
        <w:t>牌上的爆破压力和温度是否符合运行要</w:t>
      </w:r>
      <w:r>
        <w:rPr>
          <w:rFonts w:ascii="宋体" w:hAnsi="宋体" w:eastAsia="宋体" w:cs="宋体"/>
          <w:sz w:val="24"/>
          <w:szCs w:val="24"/>
        </w:rPr>
        <w:t xml:space="preserve"> </w:t>
      </w:r>
      <w:r>
        <w:rPr>
          <w:rFonts w:ascii="宋体" w:hAnsi="宋体" w:eastAsia="宋体" w:cs="宋体"/>
          <w:spacing w:val="-10"/>
          <w:sz w:val="24"/>
          <w:szCs w:val="24"/>
        </w:rPr>
        <w:t>求；</w:t>
      </w:r>
    </w:p>
    <w:p>
      <w:pPr>
        <w:spacing w:before="77" w:line="319"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3</w:t>
      </w:r>
      <w:r>
        <w:rPr>
          <w:rFonts w:ascii="宋体" w:hAnsi="宋体" w:eastAsia="宋体" w:cs="宋体"/>
          <w:spacing w:val="-1"/>
          <w:position w:val="1"/>
          <w:sz w:val="24"/>
          <w:szCs w:val="24"/>
        </w:rPr>
        <w:t>)爆破片装置有无渗漏；</w:t>
      </w:r>
    </w:p>
    <w:p>
      <w:pPr>
        <w:spacing w:before="80" w:line="319"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4</w:t>
      </w:r>
      <w:r>
        <w:rPr>
          <w:rFonts w:ascii="宋体" w:hAnsi="宋体" w:eastAsia="宋体" w:cs="宋体"/>
          <w:spacing w:val="4"/>
          <w:position w:val="1"/>
          <w:sz w:val="24"/>
          <w:szCs w:val="24"/>
        </w:rPr>
        <w:t>)爆破片使用过程中是否存在未超压爆破或者超压未爆破的情况；</w:t>
      </w:r>
    </w:p>
    <w:p>
      <w:pPr>
        <w:spacing w:before="84" w:line="276" w:lineRule="auto"/>
        <w:ind w:left="1438" w:right="1432" w:firstLine="527"/>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5</w:t>
      </w:r>
      <w:r>
        <w:rPr>
          <w:rFonts w:ascii="宋体" w:hAnsi="宋体" w:eastAsia="宋体" w:cs="宋体"/>
          <w:spacing w:val="6"/>
          <w:sz w:val="24"/>
          <w:szCs w:val="24"/>
        </w:rPr>
        <w:t>)与爆破片夹持器相连的放空管是否通畅，放空管内是否存水(或者冰)，防水</w:t>
      </w:r>
      <w:r>
        <w:rPr>
          <w:rFonts w:ascii="宋体" w:hAnsi="宋体" w:eastAsia="宋体" w:cs="宋体"/>
          <w:sz w:val="24"/>
          <w:szCs w:val="24"/>
        </w:rPr>
        <w:t xml:space="preserve"> </w:t>
      </w:r>
      <w:r>
        <w:rPr>
          <w:rFonts w:ascii="宋体" w:hAnsi="宋体" w:eastAsia="宋体" w:cs="宋体"/>
          <w:spacing w:val="1"/>
          <w:sz w:val="24"/>
          <w:szCs w:val="24"/>
        </w:rPr>
        <w:t>帽、防雨片是否完好；</w:t>
      </w:r>
    </w:p>
    <w:p>
      <w:pPr>
        <w:spacing w:before="80" w:line="319"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6</w:t>
      </w:r>
      <w:r>
        <w:rPr>
          <w:rFonts w:ascii="宋体" w:hAnsi="宋体" w:eastAsia="宋体" w:cs="宋体"/>
          <w:spacing w:val="5"/>
          <w:position w:val="1"/>
          <w:sz w:val="24"/>
          <w:szCs w:val="24"/>
        </w:rPr>
        <w:t>)爆破片和压力容器间装设的截止阀是否处于全开状态</w:t>
      </w:r>
      <w:r>
        <w:rPr>
          <w:rFonts w:ascii="宋体" w:hAnsi="宋体" w:eastAsia="宋体" w:cs="宋体"/>
          <w:spacing w:val="4"/>
          <w:position w:val="1"/>
          <w:sz w:val="24"/>
          <w:szCs w:val="24"/>
        </w:rPr>
        <w:t>，铅封是否完好；</w:t>
      </w:r>
    </w:p>
    <w:p>
      <w:pPr>
        <w:spacing w:before="84" w:line="217" w:lineRule="auto"/>
        <w:ind w:left="1965"/>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7</w:t>
      </w:r>
      <w:r>
        <w:rPr>
          <w:rFonts w:ascii="宋体" w:hAnsi="宋体" w:eastAsia="宋体" w:cs="宋体"/>
          <w:spacing w:val="7"/>
          <w:sz w:val="24"/>
          <w:szCs w:val="24"/>
        </w:rPr>
        <w:t>)爆破片和安全阀串联使用，如果爆破</w:t>
      </w:r>
      <w:r>
        <w:rPr>
          <w:rFonts w:ascii="宋体" w:hAnsi="宋体" w:eastAsia="宋体" w:cs="宋体"/>
          <w:spacing w:val="6"/>
          <w:sz w:val="24"/>
          <w:szCs w:val="24"/>
        </w:rPr>
        <w:t>片装在安全阀的进口侧，检查爆破片和</w:t>
      </w:r>
    </w:p>
    <w:p>
      <w:pPr>
        <w:spacing w:line="217" w:lineRule="auto"/>
        <w:rPr>
          <w:rFonts w:ascii="宋体" w:hAnsi="宋体" w:eastAsia="宋体" w:cs="宋体"/>
          <w:sz w:val="24"/>
          <w:szCs w:val="24"/>
        </w:rPr>
        <w:sectPr>
          <w:headerReference r:id="rId144" w:type="default"/>
          <w:footerReference r:id="rId145" w:type="default"/>
          <w:pgSz w:w="11905" w:h="16840"/>
          <w:pgMar w:top="1503" w:right="4" w:bottom="1325" w:left="0" w:header="1228" w:footer="1138" w:gutter="0"/>
          <w:cols w:space="720" w:num="1"/>
        </w:sectPr>
      </w:pPr>
    </w:p>
    <w:p>
      <w:pPr>
        <w:pStyle w:val="2"/>
        <w:spacing w:line="259" w:lineRule="auto"/>
      </w:pPr>
      <w:r>
        <w:pict>
          <v:shape id="_x0000_s1110" o:spid="_x0000_s1110" o:spt="202" type="#_x0000_t202" style="position:absolute;left:0pt;margin-left:481.3pt;margin-top:779.1pt;height:7pt;width:44.25pt;mso-position-horizontal-relative:page;mso-position-vertical-relative:page;z-index:252146688;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21" w:lineRule="exact"/>
        <w:ind w:left="1423"/>
        <w:rPr>
          <w:rFonts w:ascii="宋体" w:hAnsi="宋体" w:eastAsia="宋体" w:cs="宋体"/>
          <w:sz w:val="24"/>
          <w:szCs w:val="24"/>
        </w:rPr>
      </w:pPr>
      <w:r>
        <w:rPr>
          <w:rFonts w:ascii="宋体" w:hAnsi="宋体" w:eastAsia="宋体" w:cs="宋体"/>
          <w:spacing w:val="6"/>
          <w:position w:val="1"/>
          <w:sz w:val="24"/>
          <w:szCs w:val="24"/>
        </w:rPr>
        <w:t>安全阀之间装设的压力表有无压力显示，打开截止阀检查有无气体排出；</w:t>
      </w:r>
    </w:p>
    <w:p>
      <w:pPr>
        <w:spacing w:before="82" w:line="277" w:lineRule="auto"/>
        <w:ind w:left="1423" w:right="1417"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8</w:t>
      </w:r>
      <w:r>
        <w:rPr>
          <w:rFonts w:ascii="宋体" w:hAnsi="宋体" w:eastAsia="宋体" w:cs="宋体"/>
          <w:spacing w:val="7"/>
          <w:sz w:val="24"/>
          <w:szCs w:val="24"/>
        </w:rPr>
        <w:t>)爆破片和安全阀串联使用，如果爆破</w:t>
      </w:r>
      <w:r>
        <w:rPr>
          <w:rFonts w:ascii="宋体" w:hAnsi="宋体" w:eastAsia="宋体" w:cs="宋体"/>
          <w:spacing w:val="6"/>
          <w:sz w:val="24"/>
          <w:szCs w:val="24"/>
        </w:rPr>
        <w:t>片装在安全阀的出口侧，检查爆破片和</w:t>
      </w:r>
      <w:r>
        <w:rPr>
          <w:rFonts w:ascii="宋体" w:hAnsi="宋体" w:eastAsia="宋体" w:cs="宋体"/>
          <w:sz w:val="24"/>
          <w:szCs w:val="24"/>
        </w:rPr>
        <w:t xml:space="preserve"> </w:t>
      </w:r>
      <w:r>
        <w:rPr>
          <w:rFonts w:ascii="宋体" w:hAnsi="宋体" w:eastAsia="宋体" w:cs="宋体"/>
          <w:spacing w:val="11"/>
          <w:sz w:val="24"/>
          <w:szCs w:val="24"/>
        </w:rPr>
        <w:t>安全阀之间装设的压力表有无压力显示，如果有压力显示应当打开截止阀，检查能</w:t>
      </w:r>
      <w:r>
        <w:rPr>
          <w:rFonts w:ascii="宋体" w:hAnsi="宋体" w:eastAsia="宋体" w:cs="宋体"/>
          <w:spacing w:val="17"/>
          <w:sz w:val="24"/>
          <w:szCs w:val="24"/>
        </w:rPr>
        <w:t xml:space="preserve"> </w:t>
      </w:r>
      <w:r>
        <w:rPr>
          <w:rFonts w:ascii="宋体" w:hAnsi="宋体" w:eastAsia="宋体" w:cs="宋体"/>
          <w:spacing w:val="3"/>
          <w:sz w:val="24"/>
          <w:szCs w:val="24"/>
        </w:rPr>
        <w:t>否顺利疏水、排气。</w:t>
      </w:r>
    </w:p>
    <w:p>
      <w:pPr>
        <w:spacing w:before="123" w:line="209" w:lineRule="auto"/>
        <w:ind w:left="1929"/>
        <w:rPr>
          <w:rFonts w:ascii="宋体" w:hAnsi="宋体" w:eastAsia="宋体" w:cs="宋体"/>
          <w:sz w:val="24"/>
          <w:szCs w:val="24"/>
        </w:rPr>
      </w:pPr>
      <w:r>
        <w:rPr>
          <w:rFonts w:ascii="黑体" w:hAnsi="黑体" w:eastAsia="黑体" w:cs="黑体"/>
          <w:spacing w:val="4"/>
          <w:sz w:val="24"/>
          <w:szCs w:val="24"/>
        </w:rPr>
        <w:t xml:space="preserve">7.2.3.2.2  </w:t>
      </w:r>
      <w:r>
        <w:rPr>
          <w:rFonts w:ascii="宋体" w:hAnsi="宋体" w:eastAsia="宋体" w:cs="宋体"/>
          <w:spacing w:val="4"/>
          <w:sz w:val="24"/>
          <w:szCs w:val="24"/>
        </w:rPr>
        <w:t>检查结果处理</w:t>
      </w:r>
    </w:p>
    <w:p>
      <w:pPr>
        <w:spacing w:before="125" w:line="401" w:lineRule="exact"/>
        <w:ind w:left="1917"/>
        <w:rPr>
          <w:rFonts w:ascii="宋体" w:hAnsi="宋体" w:eastAsia="宋体" w:cs="宋体"/>
          <w:sz w:val="24"/>
          <w:szCs w:val="24"/>
        </w:rPr>
      </w:pPr>
      <w:r>
        <w:rPr>
          <w:rFonts w:ascii="宋体" w:hAnsi="宋体" w:eastAsia="宋体" w:cs="宋体"/>
          <w:spacing w:val="8"/>
          <w:position w:val="12"/>
          <w:sz w:val="24"/>
          <w:szCs w:val="24"/>
        </w:rPr>
        <w:t>爆破片装置检查时，凡发现下列情况之一的， 使用单位应当立即更换爆破片装</w:t>
      </w:r>
    </w:p>
    <w:p>
      <w:pPr>
        <w:spacing w:before="1" w:line="213" w:lineRule="auto"/>
        <w:ind w:left="1425"/>
        <w:rPr>
          <w:rFonts w:ascii="宋体" w:hAnsi="宋体" w:eastAsia="宋体" w:cs="宋体"/>
          <w:sz w:val="24"/>
          <w:szCs w:val="24"/>
        </w:rPr>
      </w:pPr>
      <w:r>
        <w:rPr>
          <w:rFonts w:ascii="宋体" w:hAnsi="宋体" w:eastAsia="宋体" w:cs="宋体"/>
          <w:spacing w:val="6"/>
          <w:sz w:val="24"/>
          <w:szCs w:val="24"/>
        </w:rPr>
        <w:t>置并且采取有效措施确保更换期间的安全，否则暂停该压力容器使用：</w:t>
      </w:r>
    </w:p>
    <w:p>
      <w:pPr>
        <w:spacing w:before="117" w:line="319"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)爆破片超过规定使用期限的；</w:t>
      </w:r>
    </w:p>
    <w:p>
      <w:pPr>
        <w:spacing w:before="80" w:line="319"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2</w:t>
      </w:r>
      <w:r>
        <w:rPr>
          <w:rFonts w:ascii="宋体" w:hAnsi="宋体" w:eastAsia="宋体" w:cs="宋体"/>
          <w:position w:val="1"/>
          <w:sz w:val="24"/>
          <w:szCs w:val="24"/>
        </w:rPr>
        <w:t>)爆破片安装方向错误的；</w:t>
      </w:r>
    </w:p>
    <w:p>
      <w:pPr>
        <w:spacing w:before="81" w:line="319"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3</w:t>
      </w:r>
      <w:r>
        <w:rPr>
          <w:rFonts w:ascii="宋体" w:hAnsi="宋体" w:eastAsia="宋体" w:cs="宋体"/>
          <w:spacing w:val="3"/>
          <w:position w:val="1"/>
          <w:sz w:val="24"/>
          <w:szCs w:val="24"/>
        </w:rPr>
        <w:t>)爆破片标定的爆破压力、温度和运行要求不符的；</w:t>
      </w:r>
    </w:p>
    <w:p>
      <w:pPr>
        <w:spacing w:before="80"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4</w:t>
      </w:r>
      <w:r>
        <w:rPr>
          <w:rFonts w:ascii="宋体" w:hAnsi="宋体" w:eastAsia="宋体" w:cs="宋体"/>
          <w:spacing w:val="3"/>
          <w:position w:val="1"/>
          <w:sz w:val="24"/>
          <w:szCs w:val="24"/>
        </w:rPr>
        <w:t>)爆破片使用中超过标定爆破压力而未爆破的；</w:t>
      </w:r>
    </w:p>
    <w:p>
      <w:pPr>
        <w:spacing w:before="83" w:line="277" w:lineRule="auto"/>
        <w:ind w:left="1423" w:right="1417"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5</w:t>
      </w:r>
      <w:r>
        <w:rPr>
          <w:rFonts w:ascii="宋体" w:hAnsi="宋体" w:eastAsia="宋体" w:cs="宋体"/>
          <w:spacing w:val="7"/>
          <w:sz w:val="24"/>
          <w:szCs w:val="24"/>
        </w:rPr>
        <w:t>)爆破片和安全阀串联使用时，爆破片</w:t>
      </w:r>
      <w:r>
        <w:rPr>
          <w:rFonts w:ascii="宋体" w:hAnsi="宋体" w:eastAsia="宋体" w:cs="宋体"/>
          <w:spacing w:val="6"/>
          <w:sz w:val="24"/>
          <w:szCs w:val="24"/>
        </w:rPr>
        <w:t>和安全阀之间的压力表有压力显示或者</w:t>
      </w:r>
      <w:r>
        <w:rPr>
          <w:rFonts w:ascii="宋体" w:hAnsi="宋体" w:eastAsia="宋体" w:cs="宋体"/>
          <w:sz w:val="24"/>
          <w:szCs w:val="24"/>
        </w:rPr>
        <w:t xml:space="preserve"> </w:t>
      </w:r>
      <w:r>
        <w:rPr>
          <w:rFonts w:ascii="宋体" w:hAnsi="宋体" w:eastAsia="宋体" w:cs="宋体"/>
          <w:spacing w:val="4"/>
          <w:sz w:val="24"/>
          <w:szCs w:val="24"/>
        </w:rPr>
        <w:t>截止阀打开后有气体漏出的；</w:t>
      </w:r>
    </w:p>
    <w:p>
      <w:pPr>
        <w:spacing w:before="80" w:line="276" w:lineRule="auto"/>
        <w:ind w:left="1440" w:right="1417" w:firstLine="525"/>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6</w:t>
      </w:r>
      <w:r>
        <w:rPr>
          <w:rFonts w:ascii="宋体" w:hAnsi="宋体" w:eastAsia="宋体" w:cs="宋体"/>
          <w:spacing w:val="7"/>
          <w:sz w:val="24"/>
          <w:szCs w:val="24"/>
        </w:rPr>
        <w:t>)爆破片单独作泄压装置或者爆破片与</w:t>
      </w:r>
      <w:r>
        <w:rPr>
          <w:rFonts w:ascii="宋体" w:hAnsi="宋体" w:eastAsia="宋体" w:cs="宋体"/>
          <w:spacing w:val="6"/>
          <w:sz w:val="24"/>
          <w:szCs w:val="24"/>
        </w:rPr>
        <w:t>安全阀并联使用时，爆破片和压力容器</w:t>
      </w:r>
      <w:r>
        <w:rPr>
          <w:rFonts w:ascii="宋体" w:hAnsi="宋体" w:eastAsia="宋体" w:cs="宋体"/>
          <w:sz w:val="24"/>
          <w:szCs w:val="24"/>
        </w:rPr>
        <w:t xml:space="preserve"> </w:t>
      </w:r>
      <w:r>
        <w:rPr>
          <w:rFonts w:ascii="宋体" w:hAnsi="宋体" w:eastAsia="宋体" w:cs="宋体"/>
          <w:spacing w:val="4"/>
          <w:sz w:val="24"/>
          <w:szCs w:val="24"/>
        </w:rPr>
        <w:t>间的截止阀未处于全开状态或者铅封损坏的；</w:t>
      </w:r>
    </w:p>
    <w:p>
      <w:pPr>
        <w:spacing w:before="82" w:line="217"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7</w:t>
      </w:r>
      <w:r>
        <w:rPr>
          <w:rFonts w:ascii="宋体" w:hAnsi="宋体" w:eastAsia="宋体" w:cs="宋体"/>
          <w:spacing w:val="-1"/>
          <w:sz w:val="24"/>
          <w:szCs w:val="24"/>
        </w:rPr>
        <w:t>)爆破片装置泄漏的。</w:t>
      </w:r>
    </w:p>
    <w:p>
      <w:pPr>
        <w:spacing w:before="123" w:line="211" w:lineRule="auto"/>
        <w:ind w:left="1929"/>
        <w:rPr>
          <w:rFonts w:ascii="宋体" w:hAnsi="宋体" w:eastAsia="宋体" w:cs="宋体"/>
          <w:sz w:val="24"/>
          <w:szCs w:val="24"/>
        </w:rPr>
      </w:pPr>
      <w:r>
        <w:fldChar w:fldCharType="begin"/>
      </w:r>
      <w:r>
        <w:instrText xml:space="preserve"> HYPERLINK "7.2.3.3" </w:instrText>
      </w:r>
      <w:r>
        <w:fldChar w:fldCharType="separate"/>
      </w:r>
      <w:r>
        <w:rPr>
          <w:rFonts w:ascii="黑体" w:hAnsi="黑体" w:eastAsia="黑体" w:cs="黑体"/>
          <w:spacing w:val="4"/>
          <w:sz w:val="24"/>
          <w:szCs w:val="24"/>
        </w:rPr>
        <w:t>7.2.3.3</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安全联锁装置</w:t>
      </w:r>
    </w:p>
    <w:p>
      <w:pPr>
        <w:spacing w:before="122" w:line="215" w:lineRule="auto"/>
        <w:ind w:left="1920"/>
        <w:rPr>
          <w:rFonts w:ascii="宋体" w:hAnsi="宋体" w:eastAsia="宋体" w:cs="宋体"/>
          <w:sz w:val="24"/>
          <w:szCs w:val="24"/>
        </w:rPr>
      </w:pPr>
      <w:r>
        <w:rPr>
          <w:rFonts w:ascii="宋体" w:hAnsi="宋体" w:eastAsia="宋体" w:cs="宋体"/>
          <w:spacing w:val="7"/>
          <w:sz w:val="24"/>
          <w:szCs w:val="24"/>
        </w:rPr>
        <w:t>检查快开门式压力容器的安全联锁装置是否完好</w:t>
      </w:r>
      <w:r>
        <w:rPr>
          <w:rFonts w:ascii="宋体" w:hAnsi="宋体" w:eastAsia="宋体" w:cs="宋体"/>
          <w:spacing w:val="6"/>
          <w:sz w:val="24"/>
          <w:szCs w:val="24"/>
        </w:rPr>
        <w:t>，功能是否符合要求。</w:t>
      </w:r>
    </w:p>
    <w:p>
      <w:pPr>
        <w:spacing w:before="126" w:line="208" w:lineRule="auto"/>
        <w:ind w:left="1929"/>
        <w:rPr>
          <w:rFonts w:ascii="宋体" w:hAnsi="宋体" w:eastAsia="宋体" w:cs="宋体"/>
          <w:sz w:val="24"/>
          <w:szCs w:val="24"/>
        </w:rPr>
      </w:pPr>
      <w:r>
        <w:fldChar w:fldCharType="begin"/>
      </w:r>
      <w:r>
        <w:instrText xml:space="preserve"> HYPERLINK "7.2.3.4" </w:instrText>
      </w:r>
      <w:r>
        <w:fldChar w:fldCharType="separate"/>
      </w:r>
      <w:r>
        <w:rPr>
          <w:rFonts w:ascii="黑体" w:hAnsi="黑体" w:eastAsia="黑体" w:cs="黑体"/>
          <w:spacing w:val="1"/>
          <w:sz w:val="24"/>
          <w:szCs w:val="24"/>
        </w:rPr>
        <w:t>7.2.3.4</w:t>
      </w:r>
      <w:r>
        <w:rPr>
          <w:rFonts w:ascii="黑体" w:hAnsi="黑体" w:eastAsia="黑体" w:cs="黑体"/>
          <w:spacing w:val="1"/>
          <w:sz w:val="24"/>
          <w:szCs w:val="24"/>
        </w:rPr>
        <w:fldChar w:fldCharType="end"/>
      </w:r>
      <w:r>
        <w:rPr>
          <w:rFonts w:ascii="黑体" w:hAnsi="黑体" w:eastAsia="黑体" w:cs="黑体"/>
          <w:spacing w:val="16"/>
          <w:sz w:val="24"/>
          <w:szCs w:val="24"/>
        </w:rPr>
        <w:t xml:space="preserve">  </w:t>
      </w:r>
      <w:r>
        <w:rPr>
          <w:rFonts w:ascii="宋体" w:hAnsi="宋体" w:eastAsia="宋体" w:cs="宋体"/>
          <w:spacing w:val="1"/>
          <w:sz w:val="24"/>
          <w:szCs w:val="24"/>
        </w:rPr>
        <w:t>压力表</w:t>
      </w:r>
    </w:p>
    <w:p>
      <w:pPr>
        <w:spacing w:before="124" w:line="214" w:lineRule="auto"/>
        <w:ind w:left="1929"/>
        <w:rPr>
          <w:rFonts w:ascii="宋体" w:hAnsi="宋体" w:eastAsia="宋体" w:cs="宋体"/>
          <w:sz w:val="24"/>
          <w:szCs w:val="24"/>
        </w:rPr>
      </w:pPr>
      <w:r>
        <w:rPr>
          <w:rFonts w:ascii="黑体" w:hAnsi="黑体" w:eastAsia="黑体" w:cs="黑体"/>
          <w:spacing w:val="4"/>
          <w:sz w:val="24"/>
          <w:szCs w:val="24"/>
        </w:rPr>
        <w:t xml:space="preserve">7.2.3.4.1  </w:t>
      </w:r>
      <w:r>
        <w:rPr>
          <w:rFonts w:ascii="宋体" w:hAnsi="宋体" w:eastAsia="宋体" w:cs="宋体"/>
          <w:spacing w:val="4"/>
          <w:sz w:val="24"/>
          <w:szCs w:val="24"/>
        </w:rPr>
        <w:t>检查内容和要求</w:t>
      </w:r>
    </w:p>
    <w:p>
      <w:pPr>
        <w:spacing w:before="124" w:line="211" w:lineRule="auto"/>
        <w:ind w:left="1919"/>
        <w:rPr>
          <w:rFonts w:ascii="宋体" w:hAnsi="宋体" w:eastAsia="宋体" w:cs="宋体"/>
          <w:sz w:val="24"/>
          <w:szCs w:val="24"/>
        </w:rPr>
      </w:pPr>
      <w:r>
        <w:rPr>
          <w:rFonts w:ascii="宋体" w:hAnsi="宋体" w:eastAsia="宋体" w:cs="宋体"/>
          <w:spacing w:val="4"/>
          <w:sz w:val="24"/>
          <w:szCs w:val="24"/>
        </w:rPr>
        <w:t>压力表的检查至少包括以下内容：</w:t>
      </w:r>
    </w:p>
    <w:p>
      <w:pPr>
        <w:spacing w:before="120"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)压力表的选型是否符合要求；</w:t>
      </w:r>
    </w:p>
    <w:p>
      <w:pPr>
        <w:spacing w:before="79"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)压力表的定期检修维护、检定有效期及其封签是否符合规定；</w:t>
      </w:r>
    </w:p>
    <w:p>
      <w:pPr>
        <w:spacing w:before="78"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3</w:t>
      </w:r>
      <w:r>
        <w:rPr>
          <w:rFonts w:ascii="宋体" w:hAnsi="宋体" w:eastAsia="宋体" w:cs="宋体"/>
          <w:spacing w:val="3"/>
          <w:position w:val="1"/>
          <w:sz w:val="24"/>
          <w:szCs w:val="24"/>
        </w:rPr>
        <w:t>)压力表外观、精度等级、量程是否符合要求；</w:t>
      </w:r>
    </w:p>
    <w:p>
      <w:pPr>
        <w:spacing w:before="84" w:line="276" w:lineRule="auto"/>
        <w:ind w:left="1422" w:right="1417" w:firstLine="54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4</w:t>
      </w:r>
      <w:r>
        <w:rPr>
          <w:rFonts w:ascii="宋体" w:hAnsi="宋体" w:eastAsia="宋体" w:cs="宋体"/>
          <w:spacing w:val="7"/>
          <w:sz w:val="24"/>
          <w:szCs w:val="24"/>
        </w:rPr>
        <w:t>)在压力表和压力容器之间装设三通旋</w:t>
      </w:r>
      <w:r>
        <w:rPr>
          <w:rFonts w:ascii="宋体" w:hAnsi="宋体" w:eastAsia="宋体" w:cs="宋体"/>
          <w:spacing w:val="6"/>
          <w:sz w:val="24"/>
          <w:szCs w:val="24"/>
        </w:rPr>
        <w:t>塞或者针形阀时，其位置、开启标记及</w:t>
      </w:r>
      <w:r>
        <w:rPr>
          <w:rFonts w:ascii="宋体" w:hAnsi="宋体" w:eastAsia="宋体" w:cs="宋体"/>
          <w:sz w:val="24"/>
          <w:szCs w:val="24"/>
        </w:rPr>
        <w:t xml:space="preserve"> </w:t>
      </w:r>
      <w:r>
        <w:rPr>
          <w:rFonts w:ascii="宋体" w:hAnsi="宋体" w:eastAsia="宋体" w:cs="宋体"/>
          <w:spacing w:val="3"/>
          <w:sz w:val="24"/>
          <w:szCs w:val="24"/>
        </w:rPr>
        <w:t>其锁紧装置是否符合规定；</w:t>
      </w:r>
    </w:p>
    <w:p>
      <w:pPr>
        <w:spacing w:before="81" w:line="219"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)同一系统上各压力表的读数是否一致。</w:t>
      </w:r>
    </w:p>
    <w:p>
      <w:pPr>
        <w:spacing w:before="121" w:line="209" w:lineRule="auto"/>
        <w:ind w:left="1929"/>
        <w:rPr>
          <w:rFonts w:ascii="宋体" w:hAnsi="宋体" w:eastAsia="宋体" w:cs="宋体"/>
          <w:sz w:val="24"/>
          <w:szCs w:val="24"/>
        </w:rPr>
      </w:pPr>
      <w:r>
        <w:rPr>
          <w:rFonts w:ascii="黑体" w:hAnsi="黑体" w:eastAsia="黑体" w:cs="黑体"/>
          <w:spacing w:val="4"/>
          <w:sz w:val="24"/>
          <w:szCs w:val="24"/>
        </w:rPr>
        <w:t xml:space="preserve">7.2.3.4.2  </w:t>
      </w:r>
      <w:r>
        <w:rPr>
          <w:rFonts w:ascii="宋体" w:hAnsi="宋体" w:eastAsia="宋体" w:cs="宋体"/>
          <w:spacing w:val="4"/>
          <w:sz w:val="24"/>
          <w:szCs w:val="24"/>
        </w:rPr>
        <w:t>检查结果处理</w:t>
      </w:r>
    </w:p>
    <w:p>
      <w:pPr>
        <w:spacing w:before="125" w:line="400" w:lineRule="exact"/>
        <w:ind w:left="1919"/>
        <w:rPr>
          <w:rFonts w:ascii="宋体" w:hAnsi="宋体" w:eastAsia="宋体" w:cs="宋体"/>
          <w:sz w:val="24"/>
          <w:szCs w:val="24"/>
        </w:rPr>
      </w:pPr>
      <w:r>
        <w:rPr>
          <w:rFonts w:ascii="宋体" w:hAnsi="宋体" w:eastAsia="宋体" w:cs="宋体"/>
          <w:spacing w:val="12"/>
          <w:position w:val="12"/>
          <w:sz w:val="24"/>
          <w:szCs w:val="24"/>
        </w:rPr>
        <w:t>压力表检查时，发现下列情况之一的，使用单位应当限</w:t>
      </w:r>
      <w:r>
        <w:rPr>
          <w:rFonts w:ascii="宋体" w:hAnsi="宋体" w:eastAsia="宋体" w:cs="宋体"/>
          <w:spacing w:val="11"/>
          <w:position w:val="12"/>
          <w:sz w:val="24"/>
          <w:szCs w:val="24"/>
        </w:rPr>
        <w:t>期改正并且采取有效措</w:t>
      </w:r>
    </w:p>
    <w:p>
      <w:pPr>
        <w:spacing w:line="214" w:lineRule="auto"/>
        <w:ind w:left="1421"/>
        <w:rPr>
          <w:rFonts w:ascii="宋体" w:hAnsi="宋体" w:eastAsia="宋体" w:cs="宋体"/>
          <w:sz w:val="24"/>
          <w:szCs w:val="24"/>
        </w:rPr>
      </w:pPr>
      <w:r>
        <w:rPr>
          <w:rFonts w:ascii="宋体" w:hAnsi="宋体" w:eastAsia="宋体" w:cs="宋体"/>
          <w:spacing w:val="-1"/>
          <w:sz w:val="24"/>
          <w:szCs w:val="24"/>
        </w:rPr>
        <w:t>施确保改正期间的安全运行，</w:t>
      </w:r>
      <w:r>
        <w:rPr>
          <w:rFonts w:ascii="宋体" w:hAnsi="宋体" w:eastAsia="宋体" w:cs="宋体"/>
          <w:spacing w:val="57"/>
          <w:sz w:val="24"/>
          <w:szCs w:val="24"/>
        </w:rPr>
        <w:t xml:space="preserve"> </w:t>
      </w:r>
      <w:r>
        <w:rPr>
          <w:rFonts w:ascii="宋体" w:hAnsi="宋体" w:eastAsia="宋体" w:cs="宋体"/>
          <w:spacing w:val="-1"/>
          <w:sz w:val="24"/>
          <w:szCs w:val="24"/>
        </w:rPr>
        <w:t>否则停止该压</w:t>
      </w:r>
      <w:r>
        <w:rPr>
          <w:rFonts w:ascii="宋体" w:hAnsi="宋体" w:eastAsia="宋体" w:cs="宋体"/>
          <w:spacing w:val="-2"/>
          <w:sz w:val="24"/>
          <w:szCs w:val="24"/>
        </w:rPr>
        <w:t>力容器使用：</w:t>
      </w:r>
    </w:p>
    <w:p>
      <w:pPr>
        <w:spacing w:before="118" w:line="323"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)选型错误的；</w:t>
      </w:r>
    </w:p>
    <w:p>
      <w:pPr>
        <w:spacing w:before="77"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2</w:t>
      </w:r>
      <w:r>
        <w:rPr>
          <w:rFonts w:ascii="宋体" w:hAnsi="宋体" w:eastAsia="宋体" w:cs="宋体"/>
          <w:spacing w:val="3"/>
          <w:position w:val="1"/>
          <w:sz w:val="24"/>
          <w:szCs w:val="24"/>
        </w:rPr>
        <w:t>)表盘封面玻璃破裂或者表盘刻度模糊不清的；</w:t>
      </w:r>
    </w:p>
    <w:p>
      <w:pPr>
        <w:spacing w:before="78"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3</w:t>
      </w:r>
      <w:r>
        <w:rPr>
          <w:rFonts w:ascii="宋体" w:hAnsi="宋体" w:eastAsia="宋体" w:cs="宋体"/>
          <w:spacing w:val="2"/>
          <w:position w:val="1"/>
          <w:sz w:val="24"/>
          <w:szCs w:val="24"/>
        </w:rPr>
        <w:t>)封签损坏或者超过检定有效期限的；</w:t>
      </w:r>
    </w:p>
    <w:p>
      <w:pPr>
        <w:spacing w:before="80" w:line="320"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4</w:t>
      </w:r>
      <w:r>
        <w:rPr>
          <w:rFonts w:ascii="宋体" w:hAnsi="宋体" w:eastAsia="宋体" w:cs="宋体"/>
          <w:spacing w:val="2"/>
          <w:position w:val="1"/>
          <w:sz w:val="24"/>
          <w:szCs w:val="24"/>
        </w:rPr>
        <w:t>)表内弹簧管泄漏或者压力表指针松动的；</w:t>
      </w:r>
    </w:p>
    <w:p>
      <w:pPr>
        <w:spacing w:line="320" w:lineRule="exact"/>
        <w:rPr>
          <w:rFonts w:ascii="宋体" w:hAnsi="宋体" w:eastAsia="宋体" w:cs="宋体"/>
          <w:sz w:val="24"/>
          <w:szCs w:val="24"/>
        </w:rPr>
        <w:sectPr>
          <w:headerReference r:id="rId146" w:type="default"/>
          <w:footerReference r:id="rId147" w:type="default"/>
          <w:pgSz w:w="11905" w:h="16840"/>
          <w:pgMar w:top="1503" w:right="4" w:bottom="1325" w:left="0" w:header="1228" w:footer="1138" w:gutter="0"/>
          <w:cols w:space="720" w:num="1"/>
        </w:sectPr>
      </w:pPr>
    </w:p>
    <w:p>
      <w:pPr>
        <w:pStyle w:val="2"/>
        <w:spacing w:line="259" w:lineRule="auto"/>
      </w:pPr>
      <w:r>
        <w:pict>
          <v:shape id="_x0000_s1111" o:spid="_x0000_s1111" o:spt="202" type="#_x0000_t202" style="position:absolute;left:0pt;margin-left:69.8pt;margin-top:779.1pt;height:7pt;width:44.25pt;mso-position-horizontal-relative:page;mso-position-vertical-relative:page;z-index:252147712;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5</w:t>
      </w:r>
      <w:r>
        <w:rPr>
          <w:rFonts w:ascii="宋体" w:hAnsi="宋体" w:eastAsia="宋体" w:cs="宋体"/>
          <w:spacing w:val="2"/>
          <w:position w:val="1"/>
          <w:sz w:val="24"/>
          <w:szCs w:val="24"/>
        </w:rPr>
        <w:t>)指针扭曲断裂或者外壳腐蚀严重的；</w:t>
      </w:r>
    </w:p>
    <w:p>
      <w:pPr>
        <w:spacing w:before="80"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6</w:t>
      </w:r>
      <w:r>
        <w:rPr>
          <w:rFonts w:ascii="宋体" w:hAnsi="宋体" w:eastAsia="宋体" w:cs="宋体"/>
          <w:spacing w:val="4"/>
          <w:sz w:val="24"/>
          <w:szCs w:val="24"/>
        </w:rPr>
        <w:t>)三通旋塞或者针形阀开启标记不清或者锁紧装置损坏的。</w:t>
      </w:r>
    </w:p>
    <w:p>
      <w:pPr>
        <w:spacing w:before="120" w:line="211" w:lineRule="auto"/>
        <w:ind w:left="1929"/>
        <w:rPr>
          <w:rFonts w:ascii="宋体" w:hAnsi="宋体" w:eastAsia="宋体" w:cs="宋体"/>
          <w:sz w:val="24"/>
          <w:szCs w:val="24"/>
        </w:rPr>
      </w:pPr>
      <w:r>
        <w:fldChar w:fldCharType="begin"/>
      </w:r>
      <w:r>
        <w:instrText xml:space="preserve"> HYPERLINK "7.2.3.5" </w:instrText>
      </w:r>
      <w:r>
        <w:fldChar w:fldCharType="separate"/>
      </w:r>
      <w:r>
        <w:rPr>
          <w:rFonts w:ascii="黑体" w:hAnsi="黑体" w:eastAsia="黑体" w:cs="黑体"/>
          <w:spacing w:val="1"/>
          <w:sz w:val="24"/>
          <w:szCs w:val="24"/>
        </w:rPr>
        <w:t>7.2.3.5</w:t>
      </w:r>
      <w:r>
        <w:rPr>
          <w:rFonts w:ascii="黑体" w:hAnsi="黑体" w:eastAsia="黑体" w:cs="黑体"/>
          <w:spacing w:val="1"/>
          <w:sz w:val="24"/>
          <w:szCs w:val="24"/>
        </w:rPr>
        <w:fldChar w:fldCharType="end"/>
      </w:r>
      <w:r>
        <w:rPr>
          <w:rFonts w:ascii="黑体" w:hAnsi="黑体" w:eastAsia="黑体" w:cs="黑体"/>
          <w:spacing w:val="16"/>
          <w:sz w:val="24"/>
          <w:szCs w:val="24"/>
        </w:rPr>
        <w:t xml:space="preserve">  </w:t>
      </w:r>
      <w:r>
        <w:rPr>
          <w:rFonts w:ascii="宋体" w:hAnsi="宋体" w:eastAsia="宋体" w:cs="宋体"/>
          <w:spacing w:val="1"/>
          <w:sz w:val="24"/>
          <w:szCs w:val="24"/>
        </w:rPr>
        <w:t>液位计</w:t>
      </w:r>
    </w:p>
    <w:p>
      <w:pPr>
        <w:spacing w:before="123" w:line="214" w:lineRule="auto"/>
        <w:ind w:left="1929"/>
        <w:rPr>
          <w:rFonts w:ascii="宋体" w:hAnsi="宋体" w:eastAsia="宋体" w:cs="宋体"/>
          <w:sz w:val="24"/>
          <w:szCs w:val="24"/>
        </w:rPr>
      </w:pPr>
      <w:r>
        <w:rPr>
          <w:rFonts w:ascii="黑体" w:hAnsi="黑体" w:eastAsia="黑体" w:cs="黑体"/>
          <w:spacing w:val="4"/>
          <w:sz w:val="24"/>
          <w:szCs w:val="24"/>
        </w:rPr>
        <w:t xml:space="preserve">7.2.3.5.1  </w:t>
      </w:r>
      <w:r>
        <w:rPr>
          <w:rFonts w:ascii="宋体" w:hAnsi="宋体" w:eastAsia="宋体" w:cs="宋体"/>
          <w:spacing w:val="4"/>
          <w:sz w:val="24"/>
          <w:szCs w:val="24"/>
        </w:rPr>
        <w:t>检查内容和要求</w:t>
      </w:r>
    </w:p>
    <w:p>
      <w:pPr>
        <w:spacing w:before="123" w:line="211" w:lineRule="auto"/>
        <w:ind w:left="1921"/>
        <w:rPr>
          <w:rFonts w:ascii="宋体" w:hAnsi="宋体" w:eastAsia="宋体" w:cs="宋体"/>
          <w:sz w:val="24"/>
          <w:szCs w:val="24"/>
        </w:rPr>
      </w:pPr>
      <w:r>
        <w:rPr>
          <w:rFonts w:ascii="宋体" w:hAnsi="宋体" w:eastAsia="宋体" w:cs="宋体"/>
          <w:spacing w:val="4"/>
          <w:sz w:val="24"/>
          <w:szCs w:val="24"/>
        </w:rPr>
        <w:t>液位计的检查至少包括以下内容：</w:t>
      </w:r>
    </w:p>
    <w:p>
      <w:pPr>
        <w:spacing w:before="119"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1</w:t>
      </w:r>
      <w:r>
        <w:rPr>
          <w:rFonts w:ascii="宋体" w:hAnsi="宋体" w:eastAsia="宋体" w:cs="宋体"/>
          <w:spacing w:val="2"/>
          <w:position w:val="1"/>
          <w:sz w:val="24"/>
          <w:szCs w:val="24"/>
        </w:rPr>
        <w:t>)液位计的定期检修维护是否符合规定；</w:t>
      </w:r>
    </w:p>
    <w:p>
      <w:pPr>
        <w:spacing w:before="79" w:line="320"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2</w:t>
      </w:r>
      <w:r>
        <w:rPr>
          <w:rFonts w:ascii="宋体" w:hAnsi="宋体" w:eastAsia="宋体" w:cs="宋体"/>
          <w:spacing w:val="2"/>
          <w:position w:val="1"/>
          <w:sz w:val="24"/>
          <w:szCs w:val="24"/>
        </w:rPr>
        <w:t>)液位计外观及其附件是否符合规定；</w:t>
      </w:r>
    </w:p>
    <w:p>
      <w:pPr>
        <w:spacing w:before="80"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3</w:t>
      </w:r>
      <w:r>
        <w:rPr>
          <w:rFonts w:ascii="宋体" w:hAnsi="宋体" w:eastAsia="宋体" w:cs="宋体"/>
          <w:spacing w:val="4"/>
          <w:position w:val="1"/>
          <w:sz w:val="24"/>
          <w:szCs w:val="24"/>
        </w:rPr>
        <w:t>)寒冷地区室外使用或者盛装</w:t>
      </w:r>
      <w:r>
        <w:rPr>
          <w:rFonts w:ascii="宋体" w:hAnsi="宋体" w:eastAsia="宋体" w:cs="宋体"/>
          <w:spacing w:val="-36"/>
          <w:position w:val="1"/>
          <w:sz w:val="24"/>
          <w:szCs w:val="24"/>
        </w:rPr>
        <w:t xml:space="preserve"> </w:t>
      </w:r>
      <w:r>
        <w:rPr>
          <w:rFonts w:ascii="Times New Roman" w:hAnsi="Times New Roman" w:eastAsia="Times New Roman" w:cs="Times New Roman"/>
          <w:spacing w:val="4"/>
          <w:position w:val="1"/>
          <w:sz w:val="24"/>
          <w:szCs w:val="24"/>
        </w:rPr>
        <w:t>0</w:t>
      </w:r>
      <w:r>
        <w:rPr>
          <w:rFonts w:ascii="宋体" w:hAnsi="宋体" w:eastAsia="宋体" w:cs="宋体"/>
          <w:spacing w:val="4"/>
          <w:position w:val="1"/>
          <w:sz w:val="24"/>
          <w:szCs w:val="24"/>
        </w:rPr>
        <w:t>℃以下介质的液位计选型是否符合规定；</w:t>
      </w:r>
    </w:p>
    <w:p>
      <w:pPr>
        <w:spacing w:before="81" w:line="405" w:lineRule="exact"/>
        <w:ind w:left="1965"/>
        <w:rPr>
          <w:rFonts w:ascii="宋体" w:hAnsi="宋体" w:eastAsia="宋体" w:cs="宋体"/>
          <w:sz w:val="24"/>
          <w:szCs w:val="24"/>
        </w:rPr>
      </w:pPr>
      <w:r>
        <w:rPr>
          <w:rFonts w:ascii="宋体" w:hAnsi="宋体" w:eastAsia="宋体" w:cs="宋体"/>
          <w:spacing w:val="7"/>
          <w:position w:val="12"/>
          <w:sz w:val="24"/>
          <w:szCs w:val="24"/>
        </w:rPr>
        <w:t>(</w:t>
      </w:r>
      <w:r>
        <w:rPr>
          <w:rFonts w:ascii="Times New Roman" w:hAnsi="Times New Roman" w:eastAsia="Times New Roman" w:cs="Times New Roman"/>
          <w:spacing w:val="7"/>
          <w:position w:val="12"/>
          <w:sz w:val="24"/>
          <w:szCs w:val="24"/>
        </w:rPr>
        <w:t>4</w:t>
      </w:r>
      <w:r>
        <w:rPr>
          <w:rFonts w:ascii="宋体" w:hAnsi="宋体" w:eastAsia="宋体" w:cs="宋体"/>
          <w:spacing w:val="7"/>
          <w:position w:val="12"/>
          <w:sz w:val="24"/>
          <w:szCs w:val="24"/>
        </w:rPr>
        <w:t>)介质为易爆、毒性危害程度为极度或</w:t>
      </w:r>
      <w:r>
        <w:rPr>
          <w:rFonts w:ascii="宋体" w:hAnsi="宋体" w:eastAsia="宋体" w:cs="宋体"/>
          <w:spacing w:val="6"/>
          <w:position w:val="12"/>
          <w:sz w:val="24"/>
          <w:szCs w:val="24"/>
        </w:rPr>
        <w:t>者高度危害的液化气体时，液位计的防</w:t>
      </w:r>
    </w:p>
    <w:p>
      <w:pPr>
        <w:spacing w:line="212" w:lineRule="auto"/>
        <w:ind w:left="1424"/>
        <w:rPr>
          <w:rFonts w:ascii="宋体" w:hAnsi="宋体" w:eastAsia="宋体" w:cs="宋体"/>
          <w:sz w:val="24"/>
          <w:szCs w:val="24"/>
        </w:rPr>
      </w:pPr>
      <w:r>
        <w:rPr>
          <w:rFonts w:ascii="宋体" w:hAnsi="宋体" w:eastAsia="宋体" w:cs="宋体"/>
          <w:spacing w:val="5"/>
          <w:sz w:val="24"/>
          <w:szCs w:val="24"/>
        </w:rPr>
        <w:t>止泄漏保护装置是否符合规定。</w:t>
      </w:r>
    </w:p>
    <w:p>
      <w:pPr>
        <w:spacing w:before="125" w:line="209" w:lineRule="auto"/>
        <w:ind w:left="1929"/>
        <w:rPr>
          <w:rFonts w:ascii="宋体" w:hAnsi="宋体" w:eastAsia="宋体" w:cs="宋体"/>
          <w:sz w:val="24"/>
          <w:szCs w:val="24"/>
        </w:rPr>
      </w:pPr>
      <w:r>
        <w:rPr>
          <w:rFonts w:ascii="黑体" w:hAnsi="黑体" w:eastAsia="黑体" w:cs="黑体"/>
          <w:spacing w:val="4"/>
          <w:sz w:val="24"/>
          <w:szCs w:val="24"/>
        </w:rPr>
        <w:t xml:space="preserve">7.2.3.5.2  </w:t>
      </w:r>
      <w:r>
        <w:rPr>
          <w:rFonts w:ascii="宋体" w:hAnsi="宋体" w:eastAsia="宋体" w:cs="宋体"/>
          <w:spacing w:val="4"/>
          <w:sz w:val="24"/>
          <w:szCs w:val="24"/>
        </w:rPr>
        <w:t>检查结果处理</w:t>
      </w:r>
    </w:p>
    <w:p>
      <w:pPr>
        <w:spacing w:before="125" w:line="401" w:lineRule="exact"/>
        <w:ind w:left="1921"/>
        <w:rPr>
          <w:rFonts w:ascii="宋体" w:hAnsi="宋体" w:eastAsia="宋体" w:cs="宋体"/>
          <w:sz w:val="24"/>
          <w:szCs w:val="24"/>
        </w:rPr>
      </w:pPr>
      <w:r>
        <w:rPr>
          <w:rFonts w:ascii="宋体" w:hAnsi="宋体" w:eastAsia="宋体" w:cs="宋体"/>
          <w:spacing w:val="12"/>
          <w:position w:val="12"/>
          <w:sz w:val="24"/>
          <w:szCs w:val="24"/>
        </w:rPr>
        <w:t>液位计检查时，发现下列情况之一的，使用单位应</w:t>
      </w:r>
      <w:r>
        <w:rPr>
          <w:rFonts w:ascii="宋体" w:hAnsi="宋体" w:eastAsia="宋体" w:cs="宋体"/>
          <w:spacing w:val="11"/>
          <w:position w:val="12"/>
          <w:sz w:val="24"/>
          <w:szCs w:val="24"/>
        </w:rPr>
        <w:t>当限期改正并且采取有效措</w:t>
      </w:r>
    </w:p>
    <w:p>
      <w:pPr>
        <w:spacing w:before="1" w:line="214" w:lineRule="auto"/>
        <w:ind w:left="1421"/>
        <w:rPr>
          <w:rFonts w:ascii="宋体" w:hAnsi="宋体" w:eastAsia="宋体" w:cs="宋体"/>
          <w:sz w:val="24"/>
          <w:szCs w:val="24"/>
        </w:rPr>
      </w:pPr>
      <w:r>
        <w:rPr>
          <w:rFonts w:ascii="宋体" w:hAnsi="宋体" w:eastAsia="宋体" w:cs="宋体"/>
          <w:spacing w:val="5"/>
          <w:sz w:val="24"/>
          <w:szCs w:val="24"/>
        </w:rPr>
        <w:t>施确保改正期间的安全，否则停止该压力容器使用：</w:t>
      </w:r>
    </w:p>
    <w:p>
      <w:pPr>
        <w:spacing w:before="116" w:line="323"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)选型错误的；</w:t>
      </w:r>
    </w:p>
    <w:p>
      <w:pPr>
        <w:spacing w:before="77" w:line="321"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2</w:t>
      </w:r>
      <w:r>
        <w:rPr>
          <w:rFonts w:ascii="宋体" w:hAnsi="宋体" w:eastAsia="宋体" w:cs="宋体"/>
          <w:position w:val="1"/>
          <w:sz w:val="24"/>
          <w:szCs w:val="24"/>
        </w:rPr>
        <w:t>)超过规定的检修期限的；</w:t>
      </w:r>
    </w:p>
    <w:p>
      <w:pPr>
        <w:spacing w:before="80"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3</w:t>
      </w:r>
      <w:r>
        <w:rPr>
          <w:rFonts w:ascii="宋体" w:hAnsi="宋体" w:eastAsia="宋体" w:cs="宋体"/>
          <w:spacing w:val="1"/>
          <w:position w:val="1"/>
          <w:sz w:val="24"/>
          <w:szCs w:val="24"/>
        </w:rPr>
        <w:t>)玻璃板(管)有裂纹、破碎的；</w:t>
      </w:r>
    </w:p>
    <w:p>
      <w:pPr>
        <w:spacing w:before="79"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4</w:t>
      </w:r>
      <w:r>
        <w:rPr>
          <w:rFonts w:ascii="宋体" w:hAnsi="宋体" w:eastAsia="宋体" w:cs="宋体"/>
          <w:spacing w:val="-5"/>
          <w:position w:val="1"/>
          <w:sz w:val="24"/>
          <w:szCs w:val="24"/>
        </w:rPr>
        <w:t>)阀件固死的；</w:t>
      </w:r>
    </w:p>
    <w:p>
      <w:pPr>
        <w:spacing w:before="79" w:line="322"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5</w:t>
      </w:r>
      <w:r>
        <w:rPr>
          <w:rFonts w:ascii="宋体" w:hAnsi="宋体" w:eastAsia="宋体" w:cs="宋体"/>
          <w:spacing w:val="-2"/>
          <w:position w:val="1"/>
          <w:sz w:val="24"/>
          <w:szCs w:val="24"/>
        </w:rPr>
        <w:t>)液位指示错误的；</w:t>
      </w:r>
    </w:p>
    <w:p>
      <w:pPr>
        <w:spacing w:before="79" w:line="321"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6</w:t>
      </w:r>
      <w:r>
        <w:rPr>
          <w:rFonts w:ascii="宋体" w:hAnsi="宋体" w:eastAsia="宋体" w:cs="宋体"/>
          <w:position w:val="1"/>
          <w:sz w:val="24"/>
          <w:szCs w:val="24"/>
        </w:rPr>
        <w:t>)液位计指示模糊不清的；</w:t>
      </w:r>
    </w:p>
    <w:p>
      <w:pPr>
        <w:spacing w:before="80" w:line="220"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7</w:t>
      </w:r>
      <w:r>
        <w:rPr>
          <w:rFonts w:ascii="宋体" w:hAnsi="宋体" w:eastAsia="宋体" w:cs="宋体"/>
          <w:spacing w:val="1"/>
          <w:sz w:val="24"/>
          <w:szCs w:val="24"/>
        </w:rPr>
        <w:t>)防止泄漏的保护装置损坏的。</w:t>
      </w:r>
    </w:p>
    <w:p>
      <w:pPr>
        <w:spacing w:before="116" w:line="214" w:lineRule="auto"/>
        <w:ind w:left="1929"/>
        <w:rPr>
          <w:rFonts w:ascii="宋体" w:hAnsi="宋体" w:eastAsia="宋体" w:cs="宋体"/>
          <w:sz w:val="24"/>
          <w:szCs w:val="24"/>
        </w:rPr>
      </w:pPr>
      <w:r>
        <w:fldChar w:fldCharType="begin"/>
      </w:r>
      <w:r>
        <w:instrText xml:space="preserve"> HYPERLINK "7.2.3.6" </w:instrText>
      </w:r>
      <w:r>
        <w:fldChar w:fldCharType="separate"/>
      </w:r>
      <w:r>
        <w:rPr>
          <w:rFonts w:ascii="黑体" w:hAnsi="黑体" w:eastAsia="黑体" w:cs="黑体"/>
          <w:spacing w:val="2"/>
          <w:sz w:val="24"/>
          <w:szCs w:val="24"/>
        </w:rPr>
        <w:t>7.2.3.6</w:t>
      </w:r>
      <w:r>
        <w:rPr>
          <w:rFonts w:ascii="黑体" w:hAnsi="黑体" w:eastAsia="黑体" w:cs="黑体"/>
          <w:spacing w:val="2"/>
          <w:sz w:val="24"/>
          <w:szCs w:val="24"/>
        </w:rPr>
        <w:fldChar w:fldCharType="end"/>
      </w:r>
      <w:r>
        <w:rPr>
          <w:rFonts w:ascii="黑体" w:hAnsi="黑体" w:eastAsia="黑体" w:cs="黑体"/>
          <w:spacing w:val="15"/>
          <w:sz w:val="24"/>
          <w:szCs w:val="24"/>
        </w:rPr>
        <w:t xml:space="preserve">  </w:t>
      </w:r>
      <w:r>
        <w:rPr>
          <w:rFonts w:ascii="宋体" w:hAnsi="宋体" w:eastAsia="宋体" w:cs="宋体"/>
          <w:spacing w:val="2"/>
          <w:sz w:val="24"/>
          <w:szCs w:val="24"/>
        </w:rPr>
        <w:t>测温仪表</w:t>
      </w:r>
    </w:p>
    <w:p>
      <w:pPr>
        <w:spacing w:before="123" w:line="214" w:lineRule="auto"/>
        <w:ind w:left="1929"/>
        <w:rPr>
          <w:rFonts w:ascii="宋体" w:hAnsi="宋体" w:eastAsia="宋体" w:cs="宋体"/>
          <w:sz w:val="24"/>
          <w:szCs w:val="24"/>
        </w:rPr>
      </w:pPr>
      <w:r>
        <w:rPr>
          <w:rFonts w:ascii="黑体" w:hAnsi="黑体" w:eastAsia="黑体" w:cs="黑体"/>
          <w:spacing w:val="4"/>
          <w:sz w:val="24"/>
          <w:szCs w:val="24"/>
        </w:rPr>
        <w:t xml:space="preserve">7.2.3.6.1  </w:t>
      </w:r>
      <w:r>
        <w:rPr>
          <w:rFonts w:ascii="宋体" w:hAnsi="宋体" w:eastAsia="宋体" w:cs="宋体"/>
          <w:spacing w:val="4"/>
          <w:sz w:val="24"/>
          <w:szCs w:val="24"/>
        </w:rPr>
        <w:t>检查内容和要求</w:t>
      </w:r>
    </w:p>
    <w:p>
      <w:pPr>
        <w:spacing w:before="121" w:line="214" w:lineRule="auto"/>
        <w:ind w:left="1918"/>
        <w:rPr>
          <w:rFonts w:ascii="宋体" w:hAnsi="宋体" w:eastAsia="宋体" w:cs="宋体"/>
          <w:sz w:val="24"/>
          <w:szCs w:val="24"/>
        </w:rPr>
      </w:pPr>
      <w:r>
        <w:rPr>
          <w:rFonts w:ascii="宋体" w:hAnsi="宋体" w:eastAsia="宋体" w:cs="宋体"/>
          <w:spacing w:val="4"/>
          <w:sz w:val="24"/>
          <w:szCs w:val="24"/>
        </w:rPr>
        <w:t>测温仪表的检查至少包括以下内容：</w:t>
      </w:r>
    </w:p>
    <w:p>
      <w:pPr>
        <w:spacing w:before="117"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1</w:t>
      </w:r>
      <w:r>
        <w:rPr>
          <w:rFonts w:ascii="宋体" w:hAnsi="宋体" w:eastAsia="宋体" w:cs="宋体"/>
          <w:spacing w:val="3"/>
          <w:position w:val="1"/>
          <w:sz w:val="24"/>
          <w:szCs w:val="24"/>
        </w:rPr>
        <w:t>)测温仪表的定期校验和检修是否符合规定；</w:t>
      </w:r>
    </w:p>
    <w:p>
      <w:pPr>
        <w:spacing w:before="80"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2</w:t>
      </w:r>
      <w:r>
        <w:rPr>
          <w:rFonts w:ascii="宋体" w:hAnsi="宋体" w:eastAsia="宋体" w:cs="宋体"/>
          <w:spacing w:val="3"/>
          <w:position w:val="1"/>
          <w:sz w:val="24"/>
          <w:szCs w:val="24"/>
        </w:rPr>
        <w:t>)测温仪表的量程与其检测的温度范围是否匹配；</w:t>
      </w:r>
    </w:p>
    <w:p>
      <w:pPr>
        <w:spacing w:before="80" w:line="219"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)测温仪表及其二次仪表的外观是否符合规定。</w:t>
      </w:r>
    </w:p>
    <w:p>
      <w:pPr>
        <w:spacing w:before="120" w:line="209" w:lineRule="auto"/>
        <w:ind w:left="1929"/>
        <w:rPr>
          <w:rFonts w:ascii="宋体" w:hAnsi="宋体" w:eastAsia="宋体" w:cs="宋体"/>
          <w:sz w:val="24"/>
          <w:szCs w:val="24"/>
        </w:rPr>
      </w:pPr>
      <w:r>
        <w:rPr>
          <w:rFonts w:ascii="黑体" w:hAnsi="黑体" w:eastAsia="黑体" w:cs="黑体"/>
          <w:spacing w:val="4"/>
          <w:sz w:val="24"/>
          <w:szCs w:val="24"/>
        </w:rPr>
        <w:t xml:space="preserve">7.2.3.6.2  </w:t>
      </w:r>
      <w:r>
        <w:rPr>
          <w:rFonts w:ascii="宋体" w:hAnsi="宋体" w:eastAsia="宋体" w:cs="宋体"/>
          <w:spacing w:val="4"/>
          <w:sz w:val="24"/>
          <w:szCs w:val="24"/>
        </w:rPr>
        <w:t>检查结果处理</w:t>
      </w:r>
    </w:p>
    <w:p>
      <w:pPr>
        <w:spacing w:before="127" w:line="400" w:lineRule="exact"/>
        <w:ind w:left="1918"/>
        <w:rPr>
          <w:rFonts w:ascii="宋体" w:hAnsi="宋体" w:eastAsia="宋体" w:cs="宋体"/>
          <w:sz w:val="24"/>
          <w:szCs w:val="24"/>
        </w:rPr>
      </w:pPr>
      <w:r>
        <w:rPr>
          <w:rFonts w:ascii="宋体" w:hAnsi="宋体" w:eastAsia="宋体" w:cs="宋体"/>
          <w:spacing w:val="12"/>
          <w:position w:val="12"/>
          <w:sz w:val="24"/>
          <w:szCs w:val="24"/>
        </w:rPr>
        <w:t>测温仪表检查时，凡发现下列情况之一的，使用单位应当</w:t>
      </w:r>
      <w:r>
        <w:rPr>
          <w:rFonts w:ascii="宋体" w:hAnsi="宋体" w:eastAsia="宋体" w:cs="宋体"/>
          <w:spacing w:val="11"/>
          <w:position w:val="12"/>
          <w:sz w:val="24"/>
          <w:szCs w:val="24"/>
        </w:rPr>
        <w:t>限期改正并且采取有</w:t>
      </w:r>
    </w:p>
    <w:p>
      <w:pPr>
        <w:spacing w:line="214" w:lineRule="auto"/>
        <w:ind w:left="1423"/>
        <w:rPr>
          <w:rFonts w:ascii="宋体" w:hAnsi="宋体" w:eastAsia="宋体" w:cs="宋体"/>
          <w:sz w:val="24"/>
          <w:szCs w:val="24"/>
        </w:rPr>
      </w:pPr>
      <w:r>
        <w:rPr>
          <w:rFonts w:ascii="宋体" w:hAnsi="宋体" w:eastAsia="宋体" w:cs="宋体"/>
          <w:spacing w:val="-2"/>
          <w:sz w:val="24"/>
          <w:szCs w:val="24"/>
        </w:rPr>
        <w:t>效措施确保改正期间的安全，</w:t>
      </w:r>
      <w:r>
        <w:rPr>
          <w:rFonts w:ascii="宋体" w:hAnsi="宋体" w:eastAsia="宋体" w:cs="宋体"/>
          <w:spacing w:val="74"/>
          <w:sz w:val="24"/>
          <w:szCs w:val="24"/>
        </w:rPr>
        <w:t xml:space="preserve"> </w:t>
      </w:r>
      <w:r>
        <w:rPr>
          <w:rFonts w:ascii="宋体" w:hAnsi="宋体" w:eastAsia="宋体" w:cs="宋体"/>
          <w:spacing w:val="-2"/>
          <w:sz w:val="24"/>
          <w:szCs w:val="24"/>
        </w:rPr>
        <w:t>否则停止该压力容器使用：</w:t>
      </w:r>
    </w:p>
    <w:p>
      <w:pPr>
        <w:spacing w:before="117"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)仪表量程选择错误的；</w:t>
      </w:r>
    </w:p>
    <w:p>
      <w:pPr>
        <w:spacing w:before="80"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2</w:t>
      </w:r>
      <w:r>
        <w:rPr>
          <w:rFonts w:ascii="宋体" w:hAnsi="宋体" w:eastAsia="宋体" w:cs="宋体"/>
          <w:spacing w:val="1"/>
          <w:position w:val="1"/>
          <w:sz w:val="24"/>
          <w:szCs w:val="24"/>
        </w:rPr>
        <w:t>)超过规定校验、检修期限的；</w:t>
      </w:r>
    </w:p>
    <w:p>
      <w:pPr>
        <w:spacing w:before="81" w:line="219"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)仪表及其防护装置破损的。</w:t>
      </w:r>
    </w:p>
    <w:p>
      <w:pPr>
        <w:spacing w:before="120" w:line="209" w:lineRule="auto"/>
        <w:ind w:left="1929"/>
        <w:rPr>
          <w:rFonts w:ascii="宋体" w:hAnsi="宋体" w:eastAsia="宋体" w:cs="宋体"/>
          <w:sz w:val="24"/>
          <w:szCs w:val="24"/>
        </w:rPr>
      </w:pPr>
      <w:r>
        <w:rPr>
          <w:rFonts w:ascii="黑体" w:hAnsi="黑体" w:eastAsia="黑体" w:cs="黑体"/>
          <w:spacing w:val="3"/>
          <w:sz w:val="24"/>
          <w:szCs w:val="24"/>
        </w:rPr>
        <w:t>7.2.4</w:t>
      </w:r>
      <w:r>
        <w:rPr>
          <w:rFonts w:ascii="黑体" w:hAnsi="黑体" w:eastAsia="黑体" w:cs="黑体"/>
          <w:spacing w:val="15"/>
          <w:sz w:val="24"/>
          <w:szCs w:val="24"/>
        </w:rPr>
        <w:t xml:space="preserve">  </w:t>
      </w:r>
      <w:r>
        <w:rPr>
          <w:rFonts w:ascii="宋体" w:hAnsi="宋体" w:eastAsia="宋体" w:cs="宋体"/>
          <w:spacing w:val="3"/>
          <w:sz w:val="24"/>
          <w:szCs w:val="24"/>
        </w:rPr>
        <w:t>检查报告及结论</w:t>
      </w:r>
    </w:p>
    <w:p>
      <w:pPr>
        <w:spacing w:before="125" w:line="217" w:lineRule="auto"/>
        <w:ind w:left="1921"/>
        <w:rPr>
          <w:rFonts w:ascii="宋体" w:hAnsi="宋体" w:eastAsia="宋体" w:cs="宋体"/>
          <w:sz w:val="24"/>
          <w:szCs w:val="24"/>
        </w:rPr>
      </w:pPr>
      <w:r>
        <w:rPr>
          <w:rFonts w:ascii="宋体" w:hAnsi="宋体" w:eastAsia="宋体" w:cs="宋体"/>
          <w:spacing w:val="8"/>
          <w:sz w:val="24"/>
          <w:szCs w:val="24"/>
        </w:rPr>
        <w:t>年度检查工作完成后，检查人员根据实际检查情况出具检查报告(报告格</w:t>
      </w:r>
      <w:r>
        <w:rPr>
          <w:rFonts w:ascii="宋体" w:hAnsi="宋体" w:eastAsia="宋体" w:cs="宋体"/>
          <w:spacing w:val="7"/>
          <w:sz w:val="24"/>
          <w:szCs w:val="24"/>
        </w:rPr>
        <w:t>式参见</w:t>
      </w:r>
    </w:p>
    <w:p>
      <w:pPr>
        <w:spacing w:line="217" w:lineRule="auto"/>
        <w:rPr>
          <w:rFonts w:ascii="宋体" w:hAnsi="宋体" w:eastAsia="宋体" w:cs="宋体"/>
          <w:sz w:val="24"/>
          <w:szCs w:val="24"/>
        </w:rPr>
        <w:sectPr>
          <w:headerReference r:id="rId148" w:type="default"/>
          <w:footerReference r:id="rId149" w:type="default"/>
          <w:pgSz w:w="11905" w:h="16840"/>
          <w:pgMar w:top="1503" w:right="4" w:bottom="1325" w:left="0" w:header="1228" w:footer="1138" w:gutter="0"/>
          <w:cols w:space="720" w:num="1"/>
        </w:sectPr>
      </w:pPr>
    </w:p>
    <w:p>
      <w:pPr>
        <w:pStyle w:val="2"/>
        <w:spacing w:line="261" w:lineRule="auto"/>
      </w:pPr>
      <w:r>
        <w:pict>
          <v:shape id="_x0000_s1112" o:spid="_x0000_s1112" o:spt="202" type="#_x0000_t202" style="position:absolute;left:0pt;margin-left:481.3pt;margin-top:779.1pt;height:7pt;width:44.25pt;mso-position-horizontal-relative:page;mso-position-vertical-relative:page;z-index:252148736;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8" w:lineRule="auto"/>
        <w:ind w:left="1438"/>
        <w:rPr>
          <w:rFonts w:ascii="宋体" w:hAnsi="宋体" w:eastAsia="宋体" w:cs="宋体"/>
          <w:sz w:val="24"/>
          <w:szCs w:val="24"/>
        </w:rPr>
      </w:pPr>
      <w:r>
        <w:rPr>
          <w:rFonts w:ascii="宋体" w:hAnsi="宋体" w:eastAsia="宋体" w:cs="宋体"/>
          <w:spacing w:val="1"/>
          <w:sz w:val="24"/>
          <w:szCs w:val="24"/>
        </w:rPr>
        <w:t>附件</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H</w:t>
      </w:r>
      <w:r>
        <w:rPr>
          <w:rFonts w:ascii="宋体" w:hAnsi="宋体" w:eastAsia="宋体" w:cs="宋体"/>
          <w:spacing w:val="1"/>
          <w:sz w:val="24"/>
          <w:szCs w:val="24"/>
        </w:rPr>
        <w:t>)，作出以下结论意见：</w:t>
      </w:r>
    </w:p>
    <w:p>
      <w:pPr>
        <w:spacing w:before="117" w:line="276" w:lineRule="auto"/>
        <w:ind w:left="1423" w:right="1417"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)符合要求，指未发现或者只有轻度不</w:t>
      </w:r>
      <w:r>
        <w:rPr>
          <w:rFonts w:ascii="宋体" w:hAnsi="宋体" w:eastAsia="宋体" w:cs="宋体"/>
          <w:spacing w:val="6"/>
          <w:sz w:val="24"/>
          <w:szCs w:val="24"/>
        </w:rPr>
        <w:t>影响安全使用的缺陷，可以在允许的参</w:t>
      </w:r>
      <w:r>
        <w:rPr>
          <w:rFonts w:ascii="宋体" w:hAnsi="宋体" w:eastAsia="宋体" w:cs="宋体"/>
          <w:sz w:val="24"/>
          <w:szCs w:val="24"/>
        </w:rPr>
        <w:t xml:space="preserve"> </w:t>
      </w:r>
      <w:r>
        <w:rPr>
          <w:rFonts w:ascii="宋体" w:hAnsi="宋体" w:eastAsia="宋体" w:cs="宋体"/>
          <w:spacing w:val="2"/>
          <w:sz w:val="24"/>
          <w:szCs w:val="24"/>
        </w:rPr>
        <w:t>数范围内继续使用；</w:t>
      </w:r>
    </w:p>
    <w:p>
      <w:pPr>
        <w:spacing w:before="80" w:line="307" w:lineRule="auto"/>
        <w:ind w:left="1422" w:right="1421" w:firstLine="543"/>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2</w:t>
      </w:r>
      <w:r>
        <w:rPr>
          <w:rFonts w:ascii="宋体" w:hAnsi="宋体" w:eastAsia="宋体" w:cs="宋体"/>
          <w:spacing w:val="13"/>
          <w:sz w:val="24"/>
          <w:szCs w:val="24"/>
        </w:rPr>
        <w:t>)基本符合要求，指发现一般缺陷，经过使用单位采取措施后能保证安全运</w:t>
      </w:r>
      <w:r>
        <w:rPr>
          <w:rFonts w:ascii="宋体" w:hAnsi="宋体" w:eastAsia="宋体" w:cs="宋体"/>
          <w:spacing w:val="17"/>
          <w:sz w:val="24"/>
          <w:szCs w:val="24"/>
        </w:rPr>
        <w:t xml:space="preserve"> </w:t>
      </w:r>
      <w:r>
        <w:rPr>
          <w:rFonts w:ascii="宋体" w:hAnsi="宋体" w:eastAsia="宋体" w:cs="宋体"/>
          <w:spacing w:val="12"/>
          <w:sz w:val="24"/>
          <w:szCs w:val="24"/>
        </w:rPr>
        <w:t>行，可以有条件的监控使用，结论中应当注</w:t>
      </w:r>
      <w:r>
        <w:rPr>
          <w:rFonts w:ascii="宋体" w:hAnsi="宋体" w:eastAsia="宋体" w:cs="宋体"/>
          <w:spacing w:val="11"/>
          <w:sz w:val="24"/>
          <w:szCs w:val="24"/>
        </w:rPr>
        <w:t>明监控运行需要解决的问题及其完成期</w:t>
      </w:r>
    </w:p>
    <w:p>
      <w:pPr>
        <w:spacing w:line="321" w:lineRule="exact"/>
        <w:ind w:left="1440"/>
        <w:rPr>
          <w:rFonts w:ascii="宋体" w:hAnsi="宋体" w:eastAsia="宋体" w:cs="宋体"/>
          <w:sz w:val="24"/>
          <w:szCs w:val="24"/>
        </w:rPr>
      </w:pPr>
      <w:r>
        <w:rPr>
          <w:rFonts w:ascii="宋体" w:hAnsi="宋体" w:eastAsia="宋体" w:cs="宋体"/>
          <w:spacing w:val="-14"/>
          <w:position w:val="1"/>
          <w:sz w:val="24"/>
          <w:szCs w:val="24"/>
        </w:rPr>
        <w:t>限；</w:t>
      </w:r>
    </w:p>
    <w:p>
      <w:pPr>
        <w:spacing w:before="80" w:line="402" w:lineRule="exact"/>
        <w:ind w:left="1965"/>
        <w:rPr>
          <w:rFonts w:ascii="宋体" w:hAnsi="宋体" w:eastAsia="宋体" w:cs="宋体"/>
          <w:sz w:val="24"/>
          <w:szCs w:val="24"/>
        </w:rPr>
      </w:pPr>
      <w:r>
        <w:rPr>
          <w:rFonts w:ascii="宋体" w:hAnsi="宋体" w:eastAsia="宋体" w:cs="宋体"/>
          <w:spacing w:val="7"/>
          <w:position w:val="12"/>
          <w:sz w:val="24"/>
          <w:szCs w:val="24"/>
        </w:rPr>
        <w:t>(</w:t>
      </w:r>
      <w:r>
        <w:rPr>
          <w:rFonts w:ascii="Times New Roman" w:hAnsi="Times New Roman" w:eastAsia="Times New Roman" w:cs="Times New Roman"/>
          <w:spacing w:val="7"/>
          <w:position w:val="12"/>
          <w:sz w:val="24"/>
          <w:szCs w:val="24"/>
        </w:rPr>
        <w:t>3</w:t>
      </w:r>
      <w:r>
        <w:rPr>
          <w:rFonts w:ascii="宋体" w:hAnsi="宋体" w:eastAsia="宋体" w:cs="宋体"/>
          <w:spacing w:val="7"/>
          <w:position w:val="12"/>
          <w:sz w:val="24"/>
          <w:szCs w:val="24"/>
        </w:rPr>
        <w:t>)不符合要求，指发现严重缺陷，不能</w:t>
      </w:r>
      <w:r>
        <w:rPr>
          <w:rFonts w:ascii="宋体" w:hAnsi="宋体" w:eastAsia="宋体" w:cs="宋体"/>
          <w:spacing w:val="6"/>
          <w:position w:val="12"/>
          <w:sz w:val="24"/>
          <w:szCs w:val="24"/>
        </w:rPr>
        <w:t>保证压力容器安全运行的情况，不允许</w:t>
      </w:r>
    </w:p>
    <w:p>
      <w:pPr>
        <w:spacing w:before="2" w:line="213" w:lineRule="auto"/>
        <w:ind w:left="1423"/>
        <w:rPr>
          <w:rFonts w:ascii="宋体" w:hAnsi="宋体" w:eastAsia="宋体" w:cs="宋体"/>
          <w:sz w:val="24"/>
          <w:szCs w:val="24"/>
        </w:rPr>
      </w:pPr>
      <w:r>
        <w:rPr>
          <w:rFonts w:ascii="宋体" w:hAnsi="宋体" w:eastAsia="宋体" w:cs="宋体"/>
          <w:spacing w:val="6"/>
          <w:sz w:val="24"/>
          <w:szCs w:val="24"/>
        </w:rPr>
        <w:t>继续使用，应当停止运行或者由检验机构进行进一步检验。</w:t>
      </w:r>
    </w:p>
    <w:p>
      <w:pPr>
        <w:spacing w:before="121" w:line="309" w:lineRule="auto"/>
        <w:ind w:left="1422" w:right="1421" w:firstLine="499"/>
        <w:rPr>
          <w:rFonts w:ascii="宋体" w:hAnsi="宋体" w:eastAsia="宋体" w:cs="宋体"/>
          <w:sz w:val="24"/>
          <w:szCs w:val="24"/>
        </w:rPr>
      </w:pPr>
      <w:r>
        <w:rPr>
          <w:rFonts w:ascii="宋体" w:hAnsi="宋体" w:eastAsia="宋体" w:cs="宋体"/>
          <w:spacing w:val="12"/>
          <w:sz w:val="24"/>
          <w:szCs w:val="24"/>
        </w:rPr>
        <w:t>年度检查由使用单位自行实施时，按照本节检查项</w:t>
      </w:r>
      <w:r>
        <w:rPr>
          <w:rFonts w:ascii="宋体" w:hAnsi="宋体" w:eastAsia="宋体" w:cs="宋体"/>
          <w:spacing w:val="11"/>
          <w:sz w:val="24"/>
          <w:szCs w:val="24"/>
        </w:rPr>
        <w:t>目、要求进行记录，并且出</w:t>
      </w:r>
      <w:r>
        <w:rPr>
          <w:rFonts w:ascii="宋体" w:hAnsi="宋体" w:eastAsia="宋体" w:cs="宋体"/>
          <w:sz w:val="24"/>
          <w:szCs w:val="24"/>
        </w:rPr>
        <w:t xml:space="preserve"> </w:t>
      </w:r>
      <w:r>
        <w:rPr>
          <w:rFonts w:ascii="宋体" w:hAnsi="宋体" w:eastAsia="宋体" w:cs="宋体"/>
          <w:spacing w:val="12"/>
          <w:sz w:val="24"/>
          <w:szCs w:val="24"/>
        </w:rPr>
        <w:t>具年度检查报告，年度检查报告应当由使用</w:t>
      </w:r>
      <w:r>
        <w:rPr>
          <w:rFonts w:ascii="宋体" w:hAnsi="宋体" w:eastAsia="宋体" w:cs="宋体"/>
          <w:spacing w:val="11"/>
          <w:sz w:val="24"/>
          <w:szCs w:val="24"/>
        </w:rPr>
        <w:t>单位安全管理负责人或者授权的安全管</w:t>
      </w:r>
    </w:p>
    <w:p>
      <w:pPr>
        <w:spacing w:before="1" w:line="209" w:lineRule="auto"/>
        <w:ind w:left="1423"/>
        <w:rPr>
          <w:rFonts w:ascii="宋体" w:hAnsi="宋体" w:eastAsia="宋体" w:cs="宋体"/>
          <w:sz w:val="24"/>
          <w:szCs w:val="24"/>
        </w:rPr>
      </w:pPr>
      <w:r>
        <w:rPr>
          <w:rFonts w:ascii="宋体" w:hAnsi="宋体" w:eastAsia="宋体" w:cs="宋体"/>
          <w:spacing w:val="1"/>
          <w:sz w:val="24"/>
          <w:szCs w:val="24"/>
        </w:rPr>
        <w:t>理人员审批。</w:t>
      </w:r>
    </w:p>
    <w:p>
      <w:pPr>
        <w:pStyle w:val="2"/>
        <w:spacing w:line="436" w:lineRule="auto"/>
      </w:pPr>
    </w:p>
    <w:p>
      <w:pPr>
        <w:spacing w:before="89" w:line="225" w:lineRule="auto"/>
        <w:ind w:left="5173"/>
        <w:rPr>
          <w:rFonts w:ascii="黑体" w:hAnsi="黑体" w:eastAsia="黑体" w:cs="黑体"/>
          <w:sz w:val="27"/>
          <w:szCs w:val="27"/>
        </w:rPr>
      </w:pPr>
      <w:r>
        <w:rPr>
          <w:rFonts w:ascii="黑体" w:hAnsi="黑体" w:eastAsia="黑体" w:cs="黑体"/>
          <w:spacing w:val="7"/>
          <w:sz w:val="27"/>
          <w:szCs w:val="27"/>
        </w:rPr>
        <w:t>8</w:t>
      </w:r>
      <w:r>
        <w:rPr>
          <w:rFonts w:ascii="黑体" w:hAnsi="黑体" w:eastAsia="黑体" w:cs="黑体"/>
          <w:spacing w:val="21"/>
          <w:sz w:val="27"/>
          <w:szCs w:val="27"/>
        </w:rPr>
        <w:t xml:space="preserve">  </w:t>
      </w:r>
      <w:r>
        <w:rPr>
          <w:rFonts w:ascii="黑体" w:hAnsi="黑体" w:eastAsia="黑体" w:cs="黑体"/>
          <w:spacing w:val="7"/>
          <w:sz w:val="27"/>
          <w:szCs w:val="27"/>
        </w:rPr>
        <w:t>定期检验</w:t>
      </w:r>
    </w:p>
    <w:p>
      <w:pPr>
        <w:pStyle w:val="2"/>
        <w:spacing w:line="390" w:lineRule="auto"/>
      </w:pPr>
    </w:p>
    <w:p>
      <w:pPr>
        <w:spacing w:before="78" w:line="214" w:lineRule="auto"/>
        <w:ind w:left="1924"/>
        <w:rPr>
          <w:rFonts w:ascii="宋体" w:hAnsi="宋体" w:eastAsia="宋体" w:cs="宋体"/>
          <w:sz w:val="24"/>
          <w:szCs w:val="24"/>
        </w:rPr>
      </w:pPr>
      <w:r>
        <w:rPr>
          <w:rFonts w:ascii="黑体" w:hAnsi="黑体" w:eastAsia="黑体" w:cs="黑体"/>
          <w:spacing w:val="5"/>
          <w:sz w:val="24"/>
          <w:szCs w:val="24"/>
        </w:rPr>
        <w:t xml:space="preserve">8.1  </w:t>
      </w:r>
      <w:r>
        <w:rPr>
          <w:rFonts w:ascii="宋体" w:hAnsi="宋体" w:eastAsia="宋体" w:cs="宋体"/>
          <w:spacing w:val="5"/>
          <w:sz w:val="24"/>
          <w:szCs w:val="24"/>
        </w:rPr>
        <w:t>定期检验通用要求</w:t>
      </w:r>
    </w:p>
    <w:p>
      <w:pPr>
        <w:spacing w:before="184" w:line="211" w:lineRule="auto"/>
        <w:ind w:left="1924"/>
        <w:rPr>
          <w:rFonts w:ascii="宋体" w:hAnsi="宋体" w:eastAsia="宋体" w:cs="宋体"/>
          <w:sz w:val="24"/>
          <w:szCs w:val="24"/>
        </w:rPr>
      </w:pPr>
      <w:r>
        <w:rPr>
          <w:rFonts w:ascii="黑体" w:hAnsi="黑体" w:eastAsia="黑体" w:cs="黑体"/>
          <w:spacing w:val="2"/>
          <w:sz w:val="24"/>
          <w:szCs w:val="24"/>
        </w:rPr>
        <w:t>8.1.1</w:t>
      </w:r>
      <w:r>
        <w:rPr>
          <w:rFonts w:ascii="黑体" w:hAnsi="黑体" w:eastAsia="黑体" w:cs="黑体"/>
          <w:spacing w:val="15"/>
          <w:sz w:val="24"/>
          <w:szCs w:val="24"/>
        </w:rPr>
        <w:t xml:space="preserve">  </w:t>
      </w:r>
      <w:r>
        <w:rPr>
          <w:rFonts w:ascii="宋体" w:hAnsi="宋体" w:eastAsia="宋体" w:cs="宋体"/>
          <w:spacing w:val="2"/>
          <w:sz w:val="24"/>
          <w:szCs w:val="24"/>
        </w:rPr>
        <w:t>定期检验</w:t>
      </w:r>
    </w:p>
    <w:p>
      <w:pPr>
        <w:spacing w:before="121" w:line="309" w:lineRule="auto"/>
        <w:ind w:left="1439" w:right="1419" w:firstLine="479"/>
        <w:rPr>
          <w:rFonts w:ascii="宋体" w:hAnsi="宋体" w:eastAsia="宋体" w:cs="宋体"/>
          <w:sz w:val="24"/>
          <w:szCs w:val="24"/>
        </w:rPr>
      </w:pPr>
      <w:r>
        <w:rPr>
          <w:rFonts w:ascii="宋体" w:hAnsi="宋体" w:eastAsia="宋体" w:cs="宋体"/>
          <w:spacing w:val="11"/>
          <w:sz w:val="24"/>
          <w:szCs w:val="24"/>
        </w:rPr>
        <w:t>压力容器定期检验，是指特种设备检验机构(以下简称检验机构)按照一定的时</w:t>
      </w:r>
      <w:r>
        <w:rPr>
          <w:rFonts w:ascii="宋体" w:hAnsi="宋体" w:eastAsia="宋体" w:cs="宋体"/>
          <w:spacing w:val="15"/>
          <w:sz w:val="24"/>
          <w:szCs w:val="24"/>
        </w:rPr>
        <w:t xml:space="preserve"> </w:t>
      </w:r>
      <w:r>
        <w:rPr>
          <w:rFonts w:ascii="宋体" w:hAnsi="宋体" w:eastAsia="宋体" w:cs="宋体"/>
          <w:spacing w:val="11"/>
          <w:sz w:val="24"/>
          <w:szCs w:val="24"/>
        </w:rPr>
        <w:t>间周期，在压力容器停机时，根据本规程的规定对在用压力容器的安全状况所进行</w:t>
      </w:r>
    </w:p>
    <w:p>
      <w:pPr>
        <w:spacing w:before="1" w:line="212" w:lineRule="auto"/>
        <w:ind w:left="1442"/>
        <w:rPr>
          <w:rFonts w:ascii="宋体" w:hAnsi="宋体" w:eastAsia="宋体" w:cs="宋体"/>
          <w:sz w:val="24"/>
          <w:szCs w:val="24"/>
        </w:rPr>
      </w:pPr>
      <w:r>
        <w:rPr>
          <w:rFonts w:ascii="宋体" w:hAnsi="宋体" w:eastAsia="宋体" w:cs="宋体"/>
          <w:spacing w:val="1"/>
          <w:sz w:val="24"/>
          <w:szCs w:val="24"/>
        </w:rPr>
        <w:t>的符合性验证活动。</w:t>
      </w:r>
    </w:p>
    <w:p>
      <w:pPr>
        <w:spacing w:before="125" w:line="212" w:lineRule="auto"/>
        <w:ind w:left="1924"/>
        <w:rPr>
          <w:rFonts w:ascii="宋体" w:hAnsi="宋体" w:eastAsia="宋体" w:cs="宋体"/>
          <w:sz w:val="24"/>
          <w:szCs w:val="24"/>
        </w:rPr>
      </w:pPr>
      <w:r>
        <w:rPr>
          <w:rFonts w:ascii="黑体" w:hAnsi="黑体" w:eastAsia="黑体" w:cs="黑体"/>
          <w:spacing w:val="5"/>
          <w:sz w:val="24"/>
          <w:szCs w:val="24"/>
        </w:rPr>
        <w:t xml:space="preserve">8.1.2  </w:t>
      </w:r>
      <w:r>
        <w:rPr>
          <w:rFonts w:ascii="宋体" w:hAnsi="宋体" w:eastAsia="宋体" w:cs="宋体"/>
          <w:spacing w:val="5"/>
          <w:sz w:val="24"/>
          <w:szCs w:val="24"/>
        </w:rPr>
        <w:t>定期检验程序</w:t>
      </w:r>
    </w:p>
    <w:p>
      <w:pPr>
        <w:spacing w:before="122" w:line="400" w:lineRule="exact"/>
        <w:ind w:left="1917"/>
        <w:rPr>
          <w:rFonts w:ascii="宋体" w:hAnsi="宋体" w:eastAsia="宋体" w:cs="宋体"/>
          <w:sz w:val="24"/>
          <w:szCs w:val="24"/>
        </w:rPr>
      </w:pPr>
      <w:r>
        <w:rPr>
          <w:rFonts w:ascii="宋体" w:hAnsi="宋体" w:eastAsia="宋体" w:cs="宋体"/>
          <w:spacing w:val="11"/>
          <w:position w:val="12"/>
          <w:sz w:val="24"/>
          <w:szCs w:val="24"/>
        </w:rPr>
        <w:t>定期检验工作的一般程序，包括检验方案制定、检验前的准备、检验实施、缺</w:t>
      </w:r>
    </w:p>
    <w:p>
      <w:pPr>
        <w:spacing w:before="1" w:line="211" w:lineRule="auto"/>
        <w:ind w:left="1438"/>
        <w:rPr>
          <w:rFonts w:ascii="宋体" w:hAnsi="宋体" w:eastAsia="宋体" w:cs="宋体"/>
          <w:sz w:val="24"/>
          <w:szCs w:val="24"/>
        </w:rPr>
      </w:pPr>
      <w:r>
        <w:rPr>
          <w:rFonts w:ascii="宋体" w:hAnsi="宋体" w:eastAsia="宋体" w:cs="宋体"/>
          <w:spacing w:val="5"/>
          <w:sz w:val="24"/>
          <w:szCs w:val="24"/>
        </w:rPr>
        <w:t>陷及问题的处理、检验结果汇总、出具检验报告等。</w:t>
      </w:r>
    </w:p>
    <w:p>
      <w:pPr>
        <w:spacing w:before="128" w:line="209" w:lineRule="auto"/>
        <w:ind w:left="1924"/>
        <w:rPr>
          <w:rFonts w:ascii="宋体" w:hAnsi="宋体" w:eastAsia="宋体" w:cs="宋体"/>
          <w:sz w:val="24"/>
          <w:szCs w:val="24"/>
        </w:rPr>
      </w:pPr>
      <w:r>
        <w:rPr>
          <w:rFonts w:ascii="黑体" w:hAnsi="黑体" w:eastAsia="黑体" w:cs="黑体"/>
          <w:spacing w:val="5"/>
          <w:sz w:val="24"/>
          <w:szCs w:val="24"/>
        </w:rPr>
        <w:t xml:space="preserve">8.1.3  </w:t>
      </w:r>
      <w:r>
        <w:rPr>
          <w:rFonts w:ascii="宋体" w:hAnsi="宋体" w:eastAsia="宋体" w:cs="宋体"/>
          <w:spacing w:val="5"/>
          <w:sz w:val="24"/>
          <w:szCs w:val="24"/>
        </w:rPr>
        <w:t>检验机构及人员</w:t>
      </w:r>
    </w:p>
    <w:p>
      <w:pPr>
        <w:spacing w:before="128" w:line="306" w:lineRule="auto"/>
        <w:ind w:left="1422" w:right="1419" w:firstLine="498"/>
        <w:rPr>
          <w:rFonts w:ascii="宋体" w:hAnsi="宋体" w:eastAsia="宋体" w:cs="宋体"/>
          <w:sz w:val="24"/>
          <w:szCs w:val="24"/>
        </w:rPr>
      </w:pPr>
      <w:r>
        <w:rPr>
          <w:rFonts w:ascii="宋体" w:hAnsi="宋体" w:eastAsia="宋体" w:cs="宋体"/>
          <w:spacing w:val="12"/>
          <w:sz w:val="24"/>
          <w:szCs w:val="24"/>
        </w:rPr>
        <w:t>检验机构应当按照核准的检验范围从事压力容器的定</w:t>
      </w:r>
      <w:r>
        <w:rPr>
          <w:rFonts w:ascii="宋体" w:hAnsi="宋体" w:eastAsia="宋体" w:cs="宋体"/>
          <w:spacing w:val="11"/>
          <w:sz w:val="24"/>
          <w:szCs w:val="24"/>
        </w:rPr>
        <w:t>期检验工作，检验和检测</w:t>
      </w:r>
      <w:r>
        <w:rPr>
          <w:rFonts w:ascii="宋体" w:hAnsi="宋体" w:eastAsia="宋体" w:cs="宋体"/>
          <w:sz w:val="24"/>
          <w:szCs w:val="24"/>
        </w:rPr>
        <w:t xml:space="preserve"> </w:t>
      </w:r>
      <w:r>
        <w:rPr>
          <w:rFonts w:ascii="宋体" w:hAnsi="宋体" w:eastAsia="宋体" w:cs="宋体"/>
          <w:spacing w:val="11"/>
          <w:sz w:val="24"/>
          <w:szCs w:val="24"/>
        </w:rPr>
        <w:t>人员(以下简称检验人员)应当取得相应的特种设备检验检测人员证书。检验机构应</w:t>
      </w:r>
    </w:p>
    <w:p>
      <w:pPr>
        <w:spacing w:line="217" w:lineRule="auto"/>
        <w:ind w:left="1440"/>
        <w:rPr>
          <w:rFonts w:ascii="宋体" w:hAnsi="宋体" w:eastAsia="宋体" w:cs="宋体"/>
          <w:sz w:val="24"/>
          <w:szCs w:val="24"/>
        </w:rPr>
      </w:pPr>
      <w:r>
        <w:rPr>
          <w:rFonts w:ascii="宋体" w:hAnsi="宋体" w:eastAsia="宋体" w:cs="宋体"/>
          <w:spacing w:val="6"/>
          <w:sz w:val="24"/>
          <w:szCs w:val="24"/>
        </w:rPr>
        <w:t>当对压力容器定期检验报告的真实性、准确性、有</w:t>
      </w:r>
      <w:r>
        <w:rPr>
          <w:rFonts w:ascii="宋体" w:hAnsi="宋体" w:eastAsia="宋体" w:cs="宋体"/>
          <w:spacing w:val="5"/>
          <w:sz w:val="24"/>
          <w:szCs w:val="24"/>
        </w:rPr>
        <w:t>效性负责(注</w:t>
      </w:r>
      <w:r>
        <w:rPr>
          <w:rFonts w:ascii="宋体" w:hAnsi="宋体" w:eastAsia="宋体" w:cs="宋体"/>
          <w:spacing w:val="-35"/>
          <w:sz w:val="24"/>
          <w:szCs w:val="24"/>
        </w:rPr>
        <w:t xml:space="preserve"> </w:t>
      </w:r>
      <w:r>
        <w:rPr>
          <w:rFonts w:ascii="Times New Roman" w:hAnsi="Times New Roman" w:eastAsia="Times New Roman" w:cs="Times New Roman"/>
          <w:spacing w:val="5"/>
          <w:sz w:val="24"/>
          <w:szCs w:val="24"/>
        </w:rPr>
        <w:t>8-1</w:t>
      </w:r>
      <w:r>
        <w:rPr>
          <w:rFonts w:ascii="宋体" w:hAnsi="宋体" w:eastAsia="宋体" w:cs="宋体"/>
          <w:spacing w:val="5"/>
          <w:sz w:val="24"/>
          <w:szCs w:val="24"/>
        </w:rPr>
        <w:t>)。</w:t>
      </w:r>
    </w:p>
    <w:p>
      <w:pPr>
        <w:spacing w:before="92" w:line="272" w:lineRule="auto"/>
        <w:ind w:left="1422" w:right="1419" w:firstLine="440"/>
        <w:rPr>
          <w:rFonts w:ascii="宋体" w:hAnsi="宋体" w:eastAsia="宋体" w:cs="宋体"/>
          <w:sz w:val="21"/>
          <w:szCs w:val="21"/>
        </w:rPr>
      </w:pPr>
      <w:r>
        <w:rPr>
          <w:rFonts w:ascii="宋体" w:hAnsi="宋体" w:eastAsia="宋体" w:cs="宋体"/>
          <w:spacing w:val="-1"/>
          <w:sz w:val="21"/>
          <w:szCs w:val="21"/>
        </w:rPr>
        <w:t>注</w:t>
      </w:r>
      <w:r>
        <w:rPr>
          <w:rFonts w:ascii="宋体" w:hAnsi="宋体" w:eastAsia="宋体" w:cs="宋体"/>
          <w:spacing w:val="-18"/>
          <w:sz w:val="21"/>
          <w:szCs w:val="21"/>
        </w:rPr>
        <w:t xml:space="preserve"> </w:t>
      </w:r>
      <w:r>
        <w:rPr>
          <w:rFonts w:ascii="Times New Roman" w:hAnsi="Times New Roman" w:eastAsia="Times New Roman" w:cs="Times New Roman"/>
          <w:spacing w:val="-1"/>
          <w:sz w:val="21"/>
          <w:szCs w:val="21"/>
        </w:rPr>
        <w:t>8-1</w:t>
      </w:r>
      <w:r>
        <w:rPr>
          <w:rFonts w:ascii="宋体" w:hAnsi="宋体" w:eastAsia="宋体" w:cs="宋体"/>
          <w:spacing w:val="-1"/>
          <w:sz w:val="21"/>
          <w:szCs w:val="21"/>
        </w:rPr>
        <w:t>：真实性表示报告以客观事实为基础，</w:t>
      </w:r>
      <w:r>
        <w:rPr>
          <w:rFonts w:ascii="宋体" w:hAnsi="宋体" w:eastAsia="宋体" w:cs="宋体"/>
          <w:spacing w:val="49"/>
          <w:sz w:val="21"/>
          <w:szCs w:val="21"/>
        </w:rPr>
        <w:t xml:space="preserve"> </w:t>
      </w:r>
      <w:r>
        <w:rPr>
          <w:rFonts w:ascii="宋体" w:hAnsi="宋体" w:eastAsia="宋体" w:cs="宋体"/>
          <w:spacing w:val="-1"/>
          <w:sz w:val="21"/>
          <w:szCs w:val="21"/>
        </w:rPr>
        <w:t>不作假证；</w:t>
      </w:r>
      <w:r>
        <w:rPr>
          <w:rFonts w:ascii="宋体" w:hAnsi="宋体" w:eastAsia="宋体" w:cs="宋体"/>
          <w:spacing w:val="50"/>
          <w:sz w:val="21"/>
          <w:szCs w:val="21"/>
        </w:rPr>
        <w:t xml:space="preserve"> </w:t>
      </w:r>
      <w:r>
        <w:rPr>
          <w:rFonts w:ascii="宋体" w:hAnsi="宋体" w:eastAsia="宋体" w:cs="宋体"/>
          <w:spacing w:val="-1"/>
          <w:sz w:val="21"/>
          <w:szCs w:val="21"/>
        </w:rPr>
        <w:t>准确性表示报告所涉及检测数据的</w:t>
      </w:r>
      <w:r>
        <w:rPr>
          <w:rFonts w:ascii="宋体" w:hAnsi="宋体" w:eastAsia="宋体" w:cs="宋体"/>
          <w:sz w:val="21"/>
          <w:szCs w:val="21"/>
        </w:rPr>
        <w:t xml:space="preserve"> </w:t>
      </w:r>
      <w:r>
        <w:rPr>
          <w:rFonts w:ascii="宋体" w:hAnsi="宋体" w:eastAsia="宋体" w:cs="宋体"/>
          <w:spacing w:val="8"/>
          <w:sz w:val="21"/>
          <w:szCs w:val="21"/>
        </w:rPr>
        <w:t>精度等符合相关要求；</w:t>
      </w:r>
      <w:r>
        <w:rPr>
          <w:rFonts w:ascii="宋体" w:hAnsi="宋体" w:eastAsia="宋体" w:cs="宋体"/>
          <w:spacing w:val="66"/>
          <w:sz w:val="21"/>
          <w:szCs w:val="21"/>
        </w:rPr>
        <w:t xml:space="preserve"> </w:t>
      </w:r>
      <w:r>
        <w:rPr>
          <w:rFonts w:ascii="宋体" w:hAnsi="宋体" w:eastAsia="宋体" w:cs="宋体"/>
          <w:spacing w:val="8"/>
          <w:sz w:val="21"/>
          <w:szCs w:val="21"/>
        </w:rPr>
        <w:t>有效性表示检验机构的资质、检验人员的资格符合要求，</w:t>
      </w:r>
      <w:r>
        <w:rPr>
          <w:rFonts w:ascii="宋体" w:hAnsi="宋体" w:eastAsia="宋体" w:cs="宋体"/>
          <w:spacing w:val="61"/>
          <w:sz w:val="21"/>
          <w:szCs w:val="21"/>
        </w:rPr>
        <w:t xml:space="preserve"> </w:t>
      </w:r>
      <w:r>
        <w:rPr>
          <w:rFonts w:ascii="宋体" w:hAnsi="宋体" w:eastAsia="宋体" w:cs="宋体"/>
          <w:spacing w:val="8"/>
          <w:sz w:val="21"/>
          <w:szCs w:val="21"/>
        </w:rPr>
        <w:t>检验依据合</w:t>
      </w:r>
      <w:r>
        <w:rPr>
          <w:rFonts w:ascii="宋体" w:hAnsi="宋体" w:eastAsia="宋体" w:cs="宋体"/>
          <w:sz w:val="21"/>
          <w:szCs w:val="21"/>
        </w:rPr>
        <w:t xml:space="preserve"> </w:t>
      </w:r>
      <w:r>
        <w:rPr>
          <w:rFonts w:ascii="宋体" w:hAnsi="宋体" w:eastAsia="宋体" w:cs="宋体"/>
          <w:spacing w:val="5"/>
          <w:sz w:val="21"/>
          <w:szCs w:val="21"/>
        </w:rPr>
        <w:t>法，报告审批程序符合要求。</w:t>
      </w:r>
    </w:p>
    <w:p>
      <w:pPr>
        <w:spacing w:before="121" w:line="211" w:lineRule="auto"/>
        <w:ind w:left="1924"/>
        <w:rPr>
          <w:rFonts w:ascii="宋体" w:hAnsi="宋体" w:eastAsia="宋体" w:cs="宋体"/>
          <w:sz w:val="24"/>
          <w:szCs w:val="24"/>
        </w:rPr>
      </w:pPr>
      <w:r>
        <w:rPr>
          <w:rFonts w:ascii="黑体" w:hAnsi="黑体" w:eastAsia="黑体" w:cs="黑体"/>
          <w:sz w:val="24"/>
          <w:szCs w:val="24"/>
        </w:rPr>
        <w:t>8.1.4</w:t>
      </w:r>
      <w:r>
        <w:rPr>
          <w:rFonts w:ascii="黑体" w:hAnsi="黑体" w:eastAsia="黑体" w:cs="黑体"/>
          <w:spacing w:val="16"/>
          <w:sz w:val="24"/>
          <w:szCs w:val="24"/>
        </w:rPr>
        <w:t xml:space="preserve">  </w:t>
      </w:r>
      <w:r>
        <w:rPr>
          <w:rFonts w:ascii="宋体" w:hAnsi="宋体" w:eastAsia="宋体" w:cs="宋体"/>
          <w:sz w:val="24"/>
          <w:szCs w:val="24"/>
        </w:rPr>
        <w:t>报检</w:t>
      </w:r>
    </w:p>
    <w:p>
      <w:pPr>
        <w:spacing w:before="124" w:line="261" w:lineRule="auto"/>
        <w:ind w:left="1421" w:right="1421" w:firstLine="496"/>
        <w:rPr>
          <w:rFonts w:ascii="宋体" w:hAnsi="宋体" w:eastAsia="宋体" w:cs="宋体"/>
          <w:sz w:val="24"/>
          <w:szCs w:val="24"/>
        </w:rPr>
      </w:pPr>
      <w:r>
        <w:rPr>
          <w:rFonts w:ascii="宋体" w:hAnsi="宋体" w:eastAsia="宋体" w:cs="宋体"/>
          <w:spacing w:val="7"/>
          <w:sz w:val="24"/>
          <w:szCs w:val="24"/>
        </w:rPr>
        <w:t>使用单位应当在压力容器定期检验有效期届满的</w:t>
      </w:r>
      <w:r>
        <w:rPr>
          <w:rFonts w:ascii="宋体" w:hAnsi="宋体" w:eastAsia="宋体" w:cs="宋体"/>
          <w:spacing w:val="40"/>
          <w:sz w:val="24"/>
          <w:szCs w:val="24"/>
        </w:rPr>
        <w:t xml:space="preserve"> </w:t>
      </w:r>
      <w:r>
        <w:rPr>
          <w:rFonts w:ascii="Times New Roman" w:hAnsi="Times New Roman" w:eastAsia="Times New Roman" w:cs="Times New Roman"/>
          <w:spacing w:val="7"/>
          <w:sz w:val="24"/>
          <w:szCs w:val="24"/>
        </w:rPr>
        <w:t xml:space="preserve">1 </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个月以前向检验机构申报定</w:t>
      </w:r>
      <w:r>
        <w:rPr>
          <w:rFonts w:ascii="宋体" w:hAnsi="宋体" w:eastAsia="宋体" w:cs="宋体"/>
          <w:sz w:val="24"/>
          <w:szCs w:val="24"/>
        </w:rPr>
        <w:t xml:space="preserve"> </w:t>
      </w:r>
      <w:r>
        <w:rPr>
          <w:rFonts w:ascii="宋体" w:hAnsi="宋体" w:eastAsia="宋体" w:cs="宋体"/>
          <w:spacing w:val="7"/>
          <w:sz w:val="24"/>
          <w:szCs w:val="24"/>
        </w:rPr>
        <w:t>期检验。检验机构接到定期检验申报后，应当在定期检验有效期届满前安排检验。</w:t>
      </w:r>
    </w:p>
    <w:p>
      <w:pPr>
        <w:spacing w:before="122" w:line="213" w:lineRule="auto"/>
        <w:ind w:left="1924"/>
        <w:rPr>
          <w:rFonts w:ascii="宋体" w:hAnsi="宋体" w:eastAsia="宋体" w:cs="宋体"/>
          <w:sz w:val="24"/>
          <w:szCs w:val="24"/>
        </w:rPr>
      </w:pPr>
      <w:r>
        <w:rPr>
          <w:rFonts w:ascii="黑体" w:hAnsi="黑体" w:eastAsia="黑体" w:cs="黑体"/>
          <w:spacing w:val="3"/>
          <w:sz w:val="24"/>
          <w:szCs w:val="24"/>
        </w:rPr>
        <w:t>8.1.5</w:t>
      </w:r>
      <w:r>
        <w:rPr>
          <w:rFonts w:ascii="黑体" w:hAnsi="黑体" w:eastAsia="黑体" w:cs="黑体"/>
          <w:spacing w:val="16"/>
          <w:sz w:val="24"/>
          <w:szCs w:val="24"/>
        </w:rPr>
        <w:t xml:space="preserve">  </w:t>
      </w:r>
      <w:r>
        <w:rPr>
          <w:rFonts w:ascii="宋体" w:hAnsi="宋体" w:eastAsia="宋体" w:cs="宋体"/>
          <w:spacing w:val="3"/>
          <w:sz w:val="24"/>
          <w:szCs w:val="24"/>
        </w:rPr>
        <w:t>安全状况等级</w:t>
      </w:r>
    </w:p>
    <w:p>
      <w:pPr>
        <w:spacing w:before="125" w:line="212" w:lineRule="auto"/>
        <w:ind w:left="1920"/>
        <w:rPr>
          <w:rFonts w:ascii="宋体" w:hAnsi="宋体" w:eastAsia="宋体" w:cs="宋体"/>
          <w:sz w:val="24"/>
          <w:szCs w:val="24"/>
        </w:rPr>
      </w:pPr>
      <w:r>
        <w:rPr>
          <w:rFonts w:ascii="宋体" w:hAnsi="宋体" w:eastAsia="宋体" w:cs="宋体"/>
          <w:spacing w:val="9"/>
          <w:sz w:val="24"/>
          <w:szCs w:val="24"/>
        </w:rPr>
        <w:t>在用压力容器的安全状况分为</w:t>
      </w:r>
      <w:r>
        <w:rPr>
          <w:rFonts w:ascii="宋体" w:hAnsi="宋体" w:eastAsia="宋体" w:cs="宋体"/>
          <w:spacing w:val="55"/>
          <w:sz w:val="24"/>
          <w:szCs w:val="24"/>
        </w:rPr>
        <w:t xml:space="preserve"> </w:t>
      </w:r>
      <w:r>
        <w:rPr>
          <w:rFonts w:ascii="Times New Roman" w:hAnsi="Times New Roman" w:eastAsia="Times New Roman" w:cs="Times New Roman"/>
          <w:spacing w:val="9"/>
          <w:sz w:val="24"/>
          <w:szCs w:val="24"/>
        </w:rPr>
        <w:t xml:space="preserve">1  </w:t>
      </w:r>
      <w:r>
        <w:rPr>
          <w:rFonts w:ascii="宋体" w:hAnsi="宋体" w:eastAsia="宋体" w:cs="宋体"/>
          <w:spacing w:val="9"/>
          <w:sz w:val="24"/>
          <w:szCs w:val="24"/>
        </w:rPr>
        <w:t xml:space="preserve">级至 </w:t>
      </w:r>
      <w:r>
        <w:rPr>
          <w:rFonts w:ascii="Times New Roman" w:hAnsi="Times New Roman" w:eastAsia="Times New Roman" w:cs="Times New Roman"/>
          <w:spacing w:val="9"/>
          <w:sz w:val="24"/>
          <w:szCs w:val="24"/>
        </w:rPr>
        <w:t xml:space="preserve">5  </w:t>
      </w:r>
      <w:r>
        <w:rPr>
          <w:rFonts w:ascii="宋体" w:hAnsi="宋体" w:eastAsia="宋体" w:cs="宋体"/>
          <w:spacing w:val="9"/>
          <w:sz w:val="24"/>
          <w:szCs w:val="24"/>
        </w:rPr>
        <w:t>级，应当根据检验情况，按照本规程</w:t>
      </w:r>
    </w:p>
    <w:p>
      <w:pPr>
        <w:spacing w:line="212" w:lineRule="auto"/>
        <w:rPr>
          <w:rFonts w:ascii="宋体" w:hAnsi="宋体" w:eastAsia="宋体" w:cs="宋体"/>
          <w:sz w:val="24"/>
          <w:szCs w:val="24"/>
        </w:rPr>
        <w:sectPr>
          <w:headerReference r:id="rId150" w:type="default"/>
          <w:footerReference r:id="rId151" w:type="default"/>
          <w:pgSz w:w="11905" w:h="16840"/>
          <w:pgMar w:top="1503" w:right="4" w:bottom="1325" w:left="0" w:header="1228" w:footer="1138" w:gutter="0"/>
          <w:cols w:space="720" w:num="1"/>
        </w:sectPr>
      </w:pPr>
    </w:p>
    <w:p>
      <w:pPr>
        <w:pStyle w:val="2"/>
        <w:spacing w:line="266" w:lineRule="auto"/>
      </w:pPr>
      <w:r>
        <w:pict>
          <v:shape id="_x0000_s1113" o:spid="_x0000_s1113" o:spt="202" type="#_x0000_t202" style="position:absolute;left:0pt;margin-left:69.8pt;margin-top:779.1pt;height:7pt;width:44.25pt;mso-position-horizontal-relative:page;mso-position-vertical-relative:page;z-index:252149760;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1" w:lineRule="auto"/>
        <w:ind w:left="1433"/>
        <w:rPr>
          <w:rFonts w:ascii="宋体" w:hAnsi="宋体" w:eastAsia="宋体" w:cs="宋体"/>
          <w:sz w:val="24"/>
          <w:szCs w:val="24"/>
        </w:rPr>
      </w:pPr>
      <w:r>
        <w:rPr>
          <w:rFonts w:ascii="Times New Roman" w:hAnsi="Times New Roman" w:eastAsia="Times New Roman" w:cs="Times New Roman"/>
          <w:sz w:val="24"/>
          <w:szCs w:val="24"/>
        </w:rPr>
        <w:t>8.5</w:t>
      </w:r>
      <w:r>
        <w:rPr>
          <w:rFonts w:ascii="Times New Roman" w:hAnsi="Times New Roman" w:eastAsia="Times New Roman" w:cs="Times New Roman"/>
          <w:spacing w:val="-29"/>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8.6</w:t>
      </w:r>
      <w:r>
        <w:rPr>
          <w:rFonts w:ascii="Times New Roman" w:hAnsi="Times New Roman" w:eastAsia="Times New Roman" w:cs="Times New Roman"/>
          <w:spacing w:val="32"/>
          <w:sz w:val="24"/>
          <w:szCs w:val="24"/>
        </w:rPr>
        <w:t xml:space="preserve"> </w:t>
      </w:r>
      <w:r>
        <w:rPr>
          <w:rFonts w:ascii="宋体" w:hAnsi="宋体" w:eastAsia="宋体" w:cs="宋体"/>
          <w:sz w:val="24"/>
          <w:szCs w:val="24"/>
        </w:rPr>
        <w:t>的有关规定进行评定。</w:t>
      </w:r>
    </w:p>
    <w:p>
      <w:pPr>
        <w:spacing w:before="124" w:line="210" w:lineRule="auto"/>
        <w:ind w:left="1924"/>
        <w:rPr>
          <w:rFonts w:ascii="宋体" w:hAnsi="宋体" w:eastAsia="宋体" w:cs="宋体"/>
          <w:sz w:val="24"/>
          <w:szCs w:val="24"/>
        </w:rPr>
      </w:pPr>
      <w:r>
        <w:rPr>
          <w:rFonts w:ascii="黑体" w:hAnsi="黑体" w:eastAsia="黑体" w:cs="黑体"/>
          <w:spacing w:val="2"/>
          <w:sz w:val="24"/>
          <w:szCs w:val="24"/>
        </w:rPr>
        <w:t>8.1.6</w:t>
      </w:r>
      <w:r>
        <w:rPr>
          <w:rFonts w:ascii="黑体" w:hAnsi="黑体" w:eastAsia="黑体" w:cs="黑体"/>
          <w:spacing w:val="15"/>
          <w:sz w:val="24"/>
          <w:szCs w:val="24"/>
        </w:rPr>
        <w:t xml:space="preserve">  </w:t>
      </w:r>
      <w:r>
        <w:rPr>
          <w:rFonts w:ascii="宋体" w:hAnsi="宋体" w:eastAsia="宋体" w:cs="宋体"/>
          <w:spacing w:val="2"/>
          <w:sz w:val="24"/>
          <w:szCs w:val="24"/>
        </w:rPr>
        <w:t>检验周期</w:t>
      </w:r>
    </w:p>
    <w:p>
      <w:pPr>
        <w:spacing w:before="126" w:line="211" w:lineRule="auto"/>
        <w:ind w:left="1924"/>
        <w:rPr>
          <w:rFonts w:ascii="宋体" w:hAnsi="宋体" w:eastAsia="宋体" w:cs="宋体"/>
          <w:sz w:val="24"/>
          <w:szCs w:val="24"/>
        </w:rPr>
      </w:pPr>
      <w:r>
        <w:fldChar w:fldCharType="begin"/>
      </w:r>
      <w:r>
        <w:instrText xml:space="preserve"> HYPERLINK "8.1.6.1" </w:instrText>
      </w:r>
      <w:r>
        <w:fldChar w:fldCharType="separate"/>
      </w:r>
      <w:r>
        <w:rPr>
          <w:rFonts w:ascii="黑体" w:hAnsi="黑体" w:eastAsia="黑体" w:cs="黑体"/>
          <w:spacing w:val="5"/>
          <w:sz w:val="24"/>
          <w:szCs w:val="24"/>
        </w:rPr>
        <w:t>8.1.6.1</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金属压力容器检验周期</w:t>
      </w:r>
    </w:p>
    <w:p>
      <w:pPr>
        <w:spacing w:before="126" w:line="398" w:lineRule="exact"/>
        <w:ind w:left="1918"/>
        <w:rPr>
          <w:rFonts w:ascii="宋体" w:hAnsi="宋体" w:eastAsia="宋体" w:cs="宋体"/>
          <w:sz w:val="24"/>
          <w:szCs w:val="24"/>
        </w:rPr>
      </w:pPr>
      <w:r>
        <w:rPr>
          <w:rFonts w:ascii="宋体" w:hAnsi="宋体" w:eastAsia="宋体" w:cs="宋体"/>
          <w:spacing w:val="8"/>
          <w:position w:val="12"/>
          <w:sz w:val="24"/>
          <w:szCs w:val="24"/>
        </w:rPr>
        <w:t xml:space="preserve">金属压力容器一般于投用后 </w:t>
      </w:r>
      <w:r>
        <w:rPr>
          <w:rFonts w:ascii="Times New Roman" w:hAnsi="Times New Roman" w:eastAsia="Times New Roman" w:cs="Times New Roman"/>
          <w:spacing w:val="8"/>
          <w:position w:val="12"/>
          <w:sz w:val="24"/>
          <w:szCs w:val="24"/>
        </w:rPr>
        <w:t xml:space="preserve">3  </w:t>
      </w:r>
      <w:r>
        <w:rPr>
          <w:rFonts w:ascii="宋体" w:hAnsi="宋体" w:eastAsia="宋体" w:cs="宋体"/>
          <w:spacing w:val="8"/>
          <w:position w:val="12"/>
          <w:sz w:val="24"/>
          <w:szCs w:val="24"/>
        </w:rPr>
        <w:t>年内进行首</w:t>
      </w:r>
      <w:r>
        <w:rPr>
          <w:rFonts w:ascii="宋体" w:hAnsi="宋体" w:eastAsia="宋体" w:cs="宋体"/>
          <w:spacing w:val="7"/>
          <w:position w:val="12"/>
          <w:sz w:val="24"/>
          <w:szCs w:val="24"/>
        </w:rPr>
        <w:t>次定期检验。以后的检验周期由检验</w:t>
      </w:r>
    </w:p>
    <w:p>
      <w:pPr>
        <w:spacing w:before="1" w:line="213" w:lineRule="auto"/>
        <w:ind w:left="1424"/>
        <w:rPr>
          <w:rFonts w:ascii="宋体" w:hAnsi="宋体" w:eastAsia="宋体" w:cs="宋体"/>
          <w:sz w:val="24"/>
          <w:szCs w:val="24"/>
        </w:rPr>
      </w:pPr>
      <w:r>
        <w:rPr>
          <w:rFonts w:ascii="宋体" w:hAnsi="宋体" w:eastAsia="宋体" w:cs="宋体"/>
          <w:spacing w:val="5"/>
          <w:sz w:val="24"/>
          <w:szCs w:val="24"/>
        </w:rPr>
        <w:t>机构根据压力容器的安全状况等级，按照以下要求确定：</w:t>
      </w:r>
    </w:p>
    <w:p>
      <w:pPr>
        <w:spacing w:before="117"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 xml:space="preserve">)安全状况等级为 </w:t>
      </w:r>
      <w:r>
        <w:rPr>
          <w:rFonts w:ascii="Times New Roman" w:hAnsi="Times New Roman" w:eastAsia="Times New Roman" w:cs="Times New Roman"/>
          <w:spacing w:val="-5"/>
          <w:position w:val="1"/>
          <w:sz w:val="24"/>
          <w:szCs w:val="24"/>
        </w:rPr>
        <w:t>1</w:t>
      </w:r>
      <w:r>
        <w:rPr>
          <w:rFonts w:ascii="Times New Roman" w:hAnsi="Times New Roman" w:eastAsia="Times New Roman" w:cs="Times New Roman"/>
          <w:spacing w:val="-25"/>
          <w:position w:val="1"/>
          <w:sz w:val="24"/>
          <w:szCs w:val="24"/>
        </w:rPr>
        <w:t xml:space="preserve"> </w:t>
      </w: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 xml:space="preserve">2 </w:t>
      </w:r>
      <w:r>
        <w:rPr>
          <w:rFonts w:ascii="宋体" w:hAnsi="宋体" w:eastAsia="宋体" w:cs="宋体"/>
          <w:spacing w:val="-5"/>
          <w:position w:val="1"/>
          <w:sz w:val="24"/>
          <w:szCs w:val="24"/>
        </w:rPr>
        <w:t>级的， 一般每</w:t>
      </w:r>
      <w:r>
        <w:rPr>
          <w:rFonts w:ascii="宋体" w:hAnsi="宋体" w:eastAsia="宋体" w:cs="宋体"/>
          <w:spacing w:val="-40"/>
          <w:position w:val="1"/>
          <w:sz w:val="24"/>
          <w:szCs w:val="24"/>
        </w:rPr>
        <w:t xml:space="preserve"> </w:t>
      </w:r>
      <w:r>
        <w:rPr>
          <w:rFonts w:ascii="Times New Roman" w:hAnsi="Times New Roman" w:eastAsia="Times New Roman" w:cs="Times New Roman"/>
          <w:spacing w:val="-5"/>
          <w:position w:val="1"/>
          <w:sz w:val="24"/>
          <w:szCs w:val="24"/>
        </w:rPr>
        <w:t>6</w:t>
      </w:r>
      <w:r>
        <w:rPr>
          <w:rFonts w:ascii="Times New Roman" w:hAnsi="Times New Roman" w:eastAsia="Times New Roman" w:cs="Times New Roman"/>
          <w:spacing w:val="14"/>
          <w:position w:val="1"/>
          <w:sz w:val="24"/>
          <w:szCs w:val="24"/>
        </w:rPr>
        <w:t xml:space="preserve"> </w:t>
      </w:r>
      <w:r>
        <w:rPr>
          <w:rFonts w:ascii="宋体" w:hAnsi="宋体" w:eastAsia="宋体" w:cs="宋体"/>
          <w:spacing w:val="-5"/>
          <w:position w:val="1"/>
          <w:sz w:val="24"/>
          <w:szCs w:val="24"/>
        </w:rPr>
        <w:t>年检验一次；</w:t>
      </w:r>
    </w:p>
    <w:p>
      <w:pPr>
        <w:spacing w:before="79"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2</w:t>
      </w:r>
      <w:r>
        <w:rPr>
          <w:rFonts w:ascii="宋体" w:hAnsi="宋体" w:eastAsia="宋体" w:cs="宋体"/>
          <w:spacing w:val="-3"/>
          <w:position w:val="1"/>
          <w:sz w:val="24"/>
          <w:szCs w:val="24"/>
        </w:rPr>
        <w:t>)安全状况等级为</w:t>
      </w:r>
      <w:r>
        <w:rPr>
          <w:rFonts w:ascii="宋体" w:hAnsi="宋体" w:eastAsia="宋体" w:cs="宋体"/>
          <w:spacing w:val="-28"/>
          <w:position w:val="1"/>
          <w:sz w:val="24"/>
          <w:szCs w:val="24"/>
        </w:rPr>
        <w:t xml:space="preserve"> </w:t>
      </w:r>
      <w:r>
        <w:rPr>
          <w:rFonts w:ascii="Times New Roman" w:hAnsi="Times New Roman" w:eastAsia="Times New Roman" w:cs="Times New Roman"/>
          <w:spacing w:val="-3"/>
          <w:position w:val="1"/>
          <w:sz w:val="24"/>
          <w:szCs w:val="24"/>
        </w:rPr>
        <w:t xml:space="preserve">3 </w:t>
      </w:r>
      <w:r>
        <w:rPr>
          <w:rFonts w:ascii="宋体" w:hAnsi="宋体" w:eastAsia="宋体" w:cs="宋体"/>
          <w:spacing w:val="-3"/>
          <w:position w:val="1"/>
          <w:sz w:val="24"/>
          <w:szCs w:val="24"/>
        </w:rPr>
        <w:t>级的， 一般每</w:t>
      </w:r>
      <w:r>
        <w:rPr>
          <w:rFonts w:ascii="宋体" w:hAnsi="宋体" w:eastAsia="宋体" w:cs="宋体"/>
          <w:spacing w:val="-41"/>
          <w:position w:val="1"/>
          <w:sz w:val="24"/>
          <w:szCs w:val="24"/>
        </w:rPr>
        <w:t xml:space="preserve"> </w:t>
      </w:r>
      <w:r>
        <w:rPr>
          <w:rFonts w:ascii="Times New Roman" w:hAnsi="Times New Roman" w:eastAsia="Times New Roman" w:cs="Times New Roman"/>
          <w:spacing w:val="-3"/>
          <w:position w:val="1"/>
          <w:sz w:val="24"/>
          <w:szCs w:val="24"/>
        </w:rPr>
        <w:t>3</w:t>
      </w:r>
      <w:r>
        <w:rPr>
          <w:rFonts w:ascii="Times New Roman" w:hAnsi="Times New Roman" w:eastAsia="Times New Roman" w:cs="Times New Roman"/>
          <w:spacing w:val="15"/>
          <w:position w:val="1"/>
          <w:sz w:val="24"/>
          <w:szCs w:val="24"/>
        </w:rPr>
        <w:t xml:space="preserve"> </w:t>
      </w:r>
      <w:r>
        <w:rPr>
          <w:rFonts w:ascii="宋体" w:hAnsi="宋体" w:eastAsia="宋体" w:cs="宋体"/>
          <w:spacing w:val="-3"/>
          <w:position w:val="1"/>
          <w:sz w:val="24"/>
          <w:szCs w:val="24"/>
        </w:rPr>
        <w:t>年至</w:t>
      </w:r>
      <w:r>
        <w:rPr>
          <w:rFonts w:ascii="宋体" w:hAnsi="宋体" w:eastAsia="宋体" w:cs="宋体"/>
          <w:spacing w:val="-40"/>
          <w:position w:val="1"/>
          <w:sz w:val="24"/>
          <w:szCs w:val="24"/>
        </w:rPr>
        <w:t xml:space="preserve"> </w:t>
      </w:r>
      <w:r>
        <w:rPr>
          <w:rFonts w:ascii="Times New Roman" w:hAnsi="Times New Roman" w:eastAsia="Times New Roman" w:cs="Times New Roman"/>
          <w:spacing w:val="-3"/>
          <w:position w:val="1"/>
          <w:sz w:val="24"/>
          <w:szCs w:val="24"/>
        </w:rPr>
        <w:t xml:space="preserve">6 </w:t>
      </w:r>
      <w:r>
        <w:rPr>
          <w:rFonts w:ascii="宋体" w:hAnsi="宋体" w:eastAsia="宋体" w:cs="宋体"/>
          <w:spacing w:val="-3"/>
          <w:position w:val="1"/>
          <w:sz w:val="24"/>
          <w:szCs w:val="24"/>
        </w:rPr>
        <w:t>年检验一次；</w:t>
      </w:r>
    </w:p>
    <w:p>
      <w:pPr>
        <w:spacing w:before="81" w:line="276" w:lineRule="auto"/>
        <w:ind w:left="1422" w:right="1418" w:firstLine="543"/>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)安全状况等级为</w:t>
      </w:r>
      <w:r>
        <w:rPr>
          <w:rFonts w:ascii="宋体" w:hAnsi="宋体" w:eastAsia="宋体" w:cs="宋体"/>
          <w:spacing w:val="-26"/>
          <w:sz w:val="24"/>
          <w:szCs w:val="24"/>
        </w:rPr>
        <w:t xml:space="preserve"> </w:t>
      </w:r>
      <w:r>
        <w:rPr>
          <w:rFonts w:ascii="Times New Roman" w:hAnsi="Times New Roman" w:eastAsia="Times New Roman" w:cs="Times New Roman"/>
          <w:spacing w:val="5"/>
          <w:sz w:val="24"/>
          <w:szCs w:val="24"/>
        </w:rPr>
        <w:t>4</w:t>
      </w:r>
      <w:r>
        <w:rPr>
          <w:rFonts w:ascii="Times New Roman" w:hAnsi="Times New Roman" w:eastAsia="Times New Roman" w:cs="Times New Roman"/>
          <w:spacing w:val="21"/>
          <w:sz w:val="24"/>
          <w:szCs w:val="24"/>
        </w:rPr>
        <w:t xml:space="preserve"> </w:t>
      </w:r>
      <w:r>
        <w:rPr>
          <w:rFonts w:ascii="宋体" w:hAnsi="宋体" w:eastAsia="宋体" w:cs="宋体"/>
          <w:spacing w:val="5"/>
          <w:sz w:val="24"/>
          <w:szCs w:val="24"/>
        </w:rPr>
        <w:t>级的，监控使用，其检验周期由检验机构确定，累计监控</w:t>
      </w:r>
      <w:r>
        <w:rPr>
          <w:rFonts w:ascii="宋体" w:hAnsi="宋体" w:eastAsia="宋体" w:cs="宋体"/>
          <w:sz w:val="24"/>
          <w:szCs w:val="24"/>
        </w:rPr>
        <w:t xml:space="preserve"> </w:t>
      </w:r>
      <w:r>
        <w:rPr>
          <w:rFonts w:ascii="宋体" w:hAnsi="宋体" w:eastAsia="宋体" w:cs="宋体"/>
          <w:spacing w:val="6"/>
          <w:sz w:val="24"/>
          <w:szCs w:val="24"/>
        </w:rPr>
        <w:t>使用时间不得超过</w:t>
      </w:r>
      <w:r>
        <w:rPr>
          <w:rFonts w:ascii="宋体" w:hAnsi="宋体" w:eastAsia="宋体" w:cs="宋体"/>
          <w:spacing w:val="-40"/>
          <w:sz w:val="24"/>
          <w:szCs w:val="24"/>
        </w:rPr>
        <w:t xml:space="preserve"> </w:t>
      </w:r>
      <w:r>
        <w:rPr>
          <w:rFonts w:ascii="Times New Roman" w:hAnsi="Times New Roman" w:eastAsia="Times New Roman" w:cs="Times New Roman"/>
          <w:spacing w:val="6"/>
          <w:sz w:val="24"/>
          <w:szCs w:val="24"/>
        </w:rPr>
        <w:t xml:space="preserve">3 </w:t>
      </w:r>
      <w:r>
        <w:rPr>
          <w:rFonts w:ascii="宋体" w:hAnsi="宋体" w:eastAsia="宋体" w:cs="宋体"/>
          <w:spacing w:val="6"/>
          <w:sz w:val="24"/>
          <w:szCs w:val="24"/>
        </w:rPr>
        <w:t>年，在监控使用期间，使用单位应当采取有效</w:t>
      </w:r>
      <w:r>
        <w:rPr>
          <w:rFonts w:ascii="宋体" w:hAnsi="宋体" w:eastAsia="宋体" w:cs="宋体"/>
          <w:spacing w:val="5"/>
          <w:sz w:val="24"/>
          <w:szCs w:val="24"/>
        </w:rPr>
        <w:t>的监控措施；</w:t>
      </w:r>
    </w:p>
    <w:p>
      <w:pPr>
        <w:spacing w:before="82" w:line="219"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)安全状况等级为</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级的，应当对缺陷进行处理，</w:t>
      </w:r>
      <w:r>
        <w:rPr>
          <w:rFonts w:ascii="宋体" w:hAnsi="宋体" w:eastAsia="宋体" w:cs="宋体"/>
          <w:spacing w:val="56"/>
          <w:sz w:val="24"/>
          <w:szCs w:val="24"/>
        </w:rPr>
        <w:t xml:space="preserve"> </w:t>
      </w:r>
      <w:r>
        <w:rPr>
          <w:rFonts w:ascii="宋体" w:hAnsi="宋体" w:eastAsia="宋体" w:cs="宋体"/>
          <w:spacing w:val="-1"/>
          <w:sz w:val="24"/>
          <w:szCs w:val="24"/>
        </w:rPr>
        <w:t>否则不得继续使用。</w:t>
      </w:r>
    </w:p>
    <w:p>
      <w:pPr>
        <w:spacing w:before="120" w:line="211" w:lineRule="auto"/>
        <w:ind w:left="1924"/>
        <w:rPr>
          <w:rFonts w:ascii="宋体" w:hAnsi="宋体" w:eastAsia="宋体" w:cs="宋体"/>
          <w:sz w:val="24"/>
          <w:szCs w:val="24"/>
        </w:rPr>
      </w:pPr>
      <w:r>
        <w:fldChar w:fldCharType="begin"/>
      </w:r>
      <w:r>
        <w:instrText xml:space="preserve"> HYPERLINK "8.1.6.2" </w:instrText>
      </w:r>
      <w:r>
        <w:fldChar w:fldCharType="separate"/>
      </w:r>
      <w:r>
        <w:rPr>
          <w:rFonts w:ascii="黑体" w:hAnsi="黑体" w:eastAsia="黑体" w:cs="黑体"/>
          <w:spacing w:val="5"/>
          <w:sz w:val="24"/>
          <w:szCs w:val="24"/>
        </w:rPr>
        <w:t>8.1.6.2</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非金属压力容器检验周期</w:t>
      </w:r>
    </w:p>
    <w:p>
      <w:pPr>
        <w:spacing w:before="125" w:line="399" w:lineRule="exact"/>
        <w:ind w:left="1919"/>
        <w:rPr>
          <w:rFonts w:ascii="宋体" w:hAnsi="宋体" w:eastAsia="宋体" w:cs="宋体"/>
          <w:sz w:val="24"/>
          <w:szCs w:val="24"/>
        </w:rPr>
      </w:pPr>
      <w:r>
        <w:rPr>
          <w:rFonts w:ascii="宋体" w:hAnsi="宋体" w:eastAsia="宋体" w:cs="宋体"/>
          <w:spacing w:val="7"/>
          <w:position w:val="12"/>
          <w:sz w:val="24"/>
          <w:szCs w:val="24"/>
        </w:rPr>
        <w:t>非金属压力容器一般于投用后</w:t>
      </w:r>
      <w:r>
        <w:rPr>
          <w:rFonts w:ascii="宋体" w:hAnsi="宋体" w:eastAsia="宋体" w:cs="宋体"/>
          <w:spacing w:val="41"/>
          <w:position w:val="12"/>
          <w:sz w:val="24"/>
          <w:szCs w:val="24"/>
        </w:rPr>
        <w:t xml:space="preserve"> </w:t>
      </w:r>
      <w:r>
        <w:rPr>
          <w:rFonts w:ascii="Times New Roman" w:hAnsi="Times New Roman" w:eastAsia="Times New Roman" w:cs="Times New Roman"/>
          <w:spacing w:val="7"/>
          <w:position w:val="12"/>
          <w:sz w:val="24"/>
          <w:szCs w:val="24"/>
        </w:rPr>
        <w:t xml:space="preserve">1  </w:t>
      </w:r>
      <w:r>
        <w:rPr>
          <w:rFonts w:ascii="宋体" w:hAnsi="宋体" w:eastAsia="宋体" w:cs="宋体"/>
          <w:spacing w:val="7"/>
          <w:position w:val="12"/>
          <w:sz w:val="24"/>
          <w:szCs w:val="24"/>
        </w:rPr>
        <w:t>年内进行首次定</w:t>
      </w:r>
      <w:r>
        <w:rPr>
          <w:rFonts w:ascii="宋体" w:hAnsi="宋体" w:eastAsia="宋体" w:cs="宋体"/>
          <w:spacing w:val="6"/>
          <w:position w:val="12"/>
          <w:sz w:val="24"/>
          <w:szCs w:val="24"/>
        </w:rPr>
        <w:t>期检验。以后的检验周期由检</w:t>
      </w:r>
    </w:p>
    <w:p>
      <w:pPr>
        <w:spacing w:before="1" w:line="213" w:lineRule="auto"/>
        <w:ind w:left="1424"/>
        <w:rPr>
          <w:rFonts w:ascii="宋体" w:hAnsi="宋体" w:eastAsia="宋体" w:cs="宋体"/>
          <w:sz w:val="24"/>
          <w:szCs w:val="24"/>
        </w:rPr>
      </w:pPr>
      <w:r>
        <w:rPr>
          <w:rFonts w:ascii="宋体" w:hAnsi="宋体" w:eastAsia="宋体" w:cs="宋体"/>
          <w:spacing w:val="6"/>
          <w:sz w:val="24"/>
          <w:szCs w:val="24"/>
        </w:rPr>
        <w:t>验机构根据压力容器的安全状况等级，按照以下</w:t>
      </w:r>
      <w:r>
        <w:rPr>
          <w:rFonts w:ascii="宋体" w:hAnsi="宋体" w:eastAsia="宋体" w:cs="宋体"/>
          <w:spacing w:val="5"/>
          <w:sz w:val="24"/>
          <w:szCs w:val="24"/>
        </w:rPr>
        <w:t>要求确定：</w:t>
      </w:r>
    </w:p>
    <w:p>
      <w:pPr>
        <w:spacing w:before="117"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 xml:space="preserve">)安全状况等级为 </w:t>
      </w:r>
      <w:r>
        <w:rPr>
          <w:rFonts w:ascii="Times New Roman" w:hAnsi="Times New Roman" w:eastAsia="Times New Roman" w:cs="Times New Roman"/>
          <w:spacing w:val="-5"/>
          <w:position w:val="1"/>
          <w:sz w:val="24"/>
          <w:szCs w:val="24"/>
        </w:rPr>
        <w:t xml:space="preserve">1 </w:t>
      </w:r>
      <w:r>
        <w:rPr>
          <w:rFonts w:ascii="宋体" w:hAnsi="宋体" w:eastAsia="宋体" w:cs="宋体"/>
          <w:spacing w:val="-5"/>
          <w:position w:val="1"/>
          <w:sz w:val="24"/>
          <w:szCs w:val="24"/>
        </w:rPr>
        <w:t>级的， 一般每</w:t>
      </w:r>
      <w:r>
        <w:rPr>
          <w:rFonts w:ascii="宋体" w:hAnsi="宋体" w:eastAsia="宋体" w:cs="宋体"/>
          <w:spacing w:val="-28"/>
          <w:position w:val="1"/>
          <w:sz w:val="24"/>
          <w:szCs w:val="24"/>
        </w:rPr>
        <w:t xml:space="preserve"> </w:t>
      </w:r>
      <w:r>
        <w:rPr>
          <w:rFonts w:ascii="Times New Roman" w:hAnsi="Times New Roman" w:eastAsia="Times New Roman" w:cs="Times New Roman"/>
          <w:spacing w:val="-5"/>
          <w:position w:val="1"/>
          <w:sz w:val="24"/>
          <w:szCs w:val="24"/>
        </w:rPr>
        <w:t>3</w:t>
      </w:r>
      <w:r>
        <w:rPr>
          <w:rFonts w:ascii="Times New Roman" w:hAnsi="Times New Roman" w:eastAsia="Times New Roman" w:cs="Times New Roman"/>
          <w:spacing w:val="15"/>
          <w:position w:val="1"/>
          <w:sz w:val="24"/>
          <w:szCs w:val="24"/>
        </w:rPr>
        <w:t xml:space="preserve"> </w:t>
      </w:r>
      <w:r>
        <w:rPr>
          <w:rFonts w:ascii="宋体" w:hAnsi="宋体" w:eastAsia="宋体" w:cs="宋体"/>
          <w:spacing w:val="-5"/>
          <w:position w:val="1"/>
          <w:sz w:val="24"/>
          <w:szCs w:val="24"/>
        </w:rPr>
        <w:t>年检验一次；</w:t>
      </w:r>
    </w:p>
    <w:p>
      <w:pPr>
        <w:spacing w:before="79"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2</w:t>
      </w:r>
      <w:r>
        <w:rPr>
          <w:rFonts w:ascii="宋体" w:hAnsi="宋体" w:eastAsia="宋体" w:cs="宋体"/>
          <w:spacing w:val="-3"/>
          <w:position w:val="1"/>
          <w:sz w:val="24"/>
          <w:szCs w:val="24"/>
        </w:rPr>
        <w:t>)安全状况等级为</w:t>
      </w:r>
      <w:r>
        <w:rPr>
          <w:rFonts w:ascii="宋体" w:hAnsi="宋体" w:eastAsia="宋体" w:cs="宋体"/>
          <w:spacing w:val="-39"/>
          <w:position w:val="1"/>
          <w:sz w:val="24"/>
          <w:szCs w:val="24"/>
        </w:rPr>
        <w:t xml:space="preserve"> </w:t>
      </w:r>
      <w:r>
        <w:rPr>
          <w:rFonts w:ascii="Times New Roman" w:hAnsi="Times New Roman" w:eastAsia="Times New Roman" w:cs="Times New Roman"/>
          <w:spacing w:val="-3"/>
          <w:position w:val="1"/>
          <w:sz w:val="24"/>
          <w:szCs w:val="24"/>
        </w:rPr>
        <w:t xml:space="preserve">2 </w:t>
      </w:r>
      <w:r>
        <w:rPr>
          <w:rFonts w:ascii="宋体" w:hAnsi="宋体" w:eastAsia="宋体" w:cs="宋体"/>
          <w:spacing w:val="-3"/>
          <w:position w:val="1"/>
          <w:sz w:val="24"/>
          <w:szCs w:val="24"/>
        </w:rPr>
        <w:t>级的， 一般每</w:t>
      </w:r>
      <w:r>
        <w:rPr>
          <w:rFonts w:ascii="宋体" w:hAnsi="宋体" w:eastAsia="宋体" w:cs="宋体"/>
          <w:spacing w:val="-46"/>
          <w:position w:val="1"/>
          <w:sz w:val="24"/>
          <w:szCs w:val="24"/>
        </w:rPr>
        <w:t xml:space="preserve"> </w:t>
      </w:r>
      <w:r>
        <w:rPr>
          <w:rFonts w:ascii="Times New Roman" w:hAnsi="Times New Roman" w:eastAsia="Times New Roman" w:cs="Times New Roman"/>
          <w:spacing w:val="-3"/>
          <w:position w:val="1"/>
          <w:sz w:val="24"/>
          <w:szCs w:val="24"/>
        </w:rPr>
        <w:t>2</w:t>
      </w:r>
      <w:r>
        <w:rPr>
          <w:rFonts w:ascii="Times New Roman" w:hAnsi="Times New Roman" w:eastAsia="Times New Roman" w:cs="Times New Roman"/>
          <w:spacing w:val="15"/>
          <w:position w:val="1"/>
          <w:sz w:val="24"/>
          <w:szCs w:val="24"/>
        </w:rPr>
        <w:t xml:space="preserve"> </w:t>
      </w:r>
      <w:r>
        <w:rPr>
          <w:rFonts w:ascii="宋体" w:hAnsi="宋体" w:eastAsia="宋体" w:cs="宋体"/>
          <w:spacing w:val="-3"/>
          <w:position w:val="1"/>
          <w:sz w:val="24"/>
          <w:szCs w:val="24"/>
        </w:rPr>
        <w:t>年检验一次；</w:t>
      </w:r>
    </w:p>
    <w:p>
      <w:pPr>
        <w:spacing w:before="80"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3</w:t>
      </w:r>
      <w:r>
        <w:rPr>
          <w:rFonts w:ascii="宋体" w:hAnsi="宋体" w:eastAsia="宋体" w:cs="宋体"/>
          <w:spacing w:val="4"/>
          <w:position w:val="1"/>
          <w:sz w:val="24"/>
          <w:szCs w:val="24"/>
        </w:rPr>
        <w:t>)安全状况等级为</w:t>
      </w:r>
      <w:r>
        <w:rPr>
          <w:rFonts w:ascii="宋体" w:hAnsi="宋体" w:eastAsia="宋体" w:cs="宋体"/>
          <w:spacing w:val="-39"/>
          <w:position w:val="1"/>
          <w:sz w:val="24"/>
          <w:szCs w:val="24"/>
        </w:rPr>
        <w:t xml:space="preserve"> </w:t>
      </w:r>
      <w:r>
        <w:rPr>
          <w:rFonts w:ascii="Times New Roman" w:hAnsi="Times New Roman" w:eastAsia="Times New Roman" w:cs="Times New Roman"/>
          <w:spacing w:val="4"/>
          <w:position w:val="1"/>
          <w:sz w:val="24"/>
          <w:szCs w:val="24"/>
        </w:rPr>
        <w:t xml:space="preserve">3 </w:t>
      </w:r>
      <w:r>
        <w:rPr>
          <w:rFonts w:ascii="宋体" w:hAnsi="宋体" w:eastAsia="宋体" w:cs="宋体"/>
          <w:spacing w:val="4"/>
          <w:position w:val="1"/>
          <w:sz w:val="24"/>
          <w:szCs w:val="24"/>
        </w:rPr>
        <w:t>级的，应当监控使用，累计监</w:t>
      </w:r>
      <w:r>
        <w:rPr>
          <w:rFonts w:ascii="宋体" w:hAnsi="宋体" w:eastAsia="宋体" w:cs="宋体"/>
          <w:spacing w:val="3"/>
          <w:position w:val="1"/>
          <w:sz w:val="24"/>
          <w:szCs w:val="24"/>
        </w:rPr>
        <w:t>控使用时间不得超过</w:t>
      </w:r>
      <w:r>
        <w:rPr>
          <w:rFonts w:ascii="宋体" w:hAnsi="宋体" w:eastAsia="宋体" w:cs="宋体"/>
          <w:spacing w:val="-23"/>
          <w:position w:val="1"/>
          <w:sz w:val="24"/>
          <w:szCs w:val="24"/>
        </w:rPr>
        <w:t xml:space="preserve"> </w:t>
      </w:r>
      <w:r>
        <w:rPr>
          <w:rFonts w:ascii="Times New Roman" w:hAnsi="Times New Roman" w:eastAsia="Times New Roman" w:cs="Times New Roman"/>
          <w:spacing w:val="3"/>
          <w:position w:val="1"/>
          <w:sz w:val="24"/>
          <w:szCs w:val="24"/>
        </w:rPr>
        <w:t xml:space="preserve">1 </w:t>
      </w:r>
      <w:r>
        <w:rPr>
          <w:rFonts w:ascii="宋体" w:hAnsi="宋体" w:eastAsia="宋体" w:cs="宋体"/>
          <w:spacing w:val="3"/>
          <w:position w:val="1"/>
          <w:sz w:val="24"/>
          <w:szCs w:val="24"/>
        </w:rPr>
        <w:t>年；</w:t>
      </w:r>
    </w:p>
    <w:p>
      <w:pPr>
        <w:spacing w:before="78" w:line="308" w:lineRule="auto"/>
        <w:ind w:left="1421" w:right="1422"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)安全状况等级为</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4</w:t>
      </w:r>
      <w:r>
        <w:rPr>
          <w:rFonts w:ascii="Times New Roman" w:hAnsi="Times New Roman" w:eastAsia="Times New Roman" w:cs="Times New Roman"/>
          <w:spacing w:val="27"/>
          <w:w w:val="101"/>
          <w:sz w:val="24"/>
          <w:szCs w:val="24"/>
        </w:rPr>
        <w:t xml:space="preserve"> </w:t>
      </w:r>
      <w:r>
        <w:rPr>
          <w:rFonts w:ascii="宋体" w:hAnsi="宋体" w:eastAsia="宋体" w:cs="宋体"/>
          <w:spacing w:val="6"/>
          <w:sz w:val="24"/>
          <w:szCs w:val="24"/>
        </w:rPr>
        <w:t>级的，不得继续在</w:t>
      </w:r>
      <w:r>
        <w:rPr>
          <w:rFonts w:ascii="宋体" w:hAnsi="宋体" w:eastAsia="宋体" w:cs="宋体"/>
          <w:spacing w:val="5"/>
          <w:sz w:val="24"/>
          <w:szCs w:val="24"/>
        </w:rPr>
        <w:t>当前介质下使用；如果用于其他适合的</w:t>
      </w:r>
      <w:r>
        <w:rPr>
          <w:rFonts w:ascii="宋体" w:hAnsi="宋体" w:eastAsia="宋体" w:cs="宋体"/>
          <w:sz w:val="24"/>
          <w:szCs w:val="24"/>
        </w:rPr>
        <w:t xml:space="preserve"> </w:t>
      </w:r>
      <w:r>
        <w:rPr>
          <w:rFonts w:ascii="宋体" w:hAnsi="宋体" w:eastAsia="宋体" w:cs="宋体"/>
          <w:spacing w:val="12"/>
          <w:sz w:val="24"/>
          <w:szCs w:val="24"/>
        </w:rPr>
        <w:t>腐蚀性介质时，应当监控使用，其检验周期由</w:t>
      </w:r>
      <w:r>
        <w:rPr>
          <w:rFonts w:ascii="宋体" w:hAnsi="宋体" w:eastAsia="宋体" w:cs="宋体"/>
          <w:spacing w:val="11"/>
          <w:sz w:val="24"/>
          <w:szCs w:val="24"/>
        </w:rPr>
        <w:t>检验机构确定，但是累计监控使用时</w:t>
      </w:r>
    </w:p>
    <w:p>
      <w:pPr>
        <w:spacing w:line="321" w:lineRule="exact"/>
        <w:ind w:left="1440"/>
        <w:rPr>
          <w:rFonts w:ascii="宋体" w:hAnsi="宋体" w:eastAsia="宋体" w:cs="宋体"/>
          <w:sz w:val="24"/>
          <w:szCs w:val="24"/>
        </w:rPr>
      </w:pPr>
      <w:r>
        <w:rPr>
          <w:rFonts w:ascii="宋体" w:hAnsi="宋体" w:eastAsia="宋体" w:cs="宋体"/>
          <w:spacing w:val="-3"/>
          <w:position w:val="1"/>
          <w:sz w:val="24"/>
          <w:szCs w:val="24"/>
        </w:rPr>
        <w:t>间不得超过</w:t>
      </w:r>
      <w:r>
        <w:rPr>
          <w:rFonts w:ascii="宋体" w:hAnsi="宋体" w:eastAsia="宋体" w:cs="宋体"/>
          <w:spacing w:val="-20"/>
          <w:position w:val="1"/>
          <w:sz w:val="24"/>
          <w:szCs w:val="24"/>
        </w:rPr>
        <w:t xml:space="preserve"> </w:t>
      </w:r>
      <w:r>
        <w:rPr>
          <w:rFonts w:ascii="Times New Roman" w:hAnsi="Times New Roman" w:eastAsia="Times New Roman" w:cs="Times New Roman"/>
          <w:spacing w:val="-3"/>
          <w:position w:val="1"/>
          <w:sz w:val="24"/>
          <w:szCs w:val="24"/>
        </w:rPr>
        <w:t xml:space="preserve">1 </w:t>
      </w:r>
      <w:r>
        <w:rPr>
          <w:rFonts w:ascii="宋体" w:hAnsi="宋体" w:eastAsia="宋体" w:cs="宋体"/>
          <w:spacing w:val="-3"/>
          <w:position w:val="1"/>
          <w:sz w:val="24"/>
          <w:szCs w:val="24"/>
        </w:rPr>
        <w:t>年；</w:t>
      </w:r>
    </w:p>
    <w:p>
      <w:pPr>
        <w:spacing w:before="80" w:line="219"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)安全状况等级为</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级的，应当对缺陷进行处理，</w:t>
      </w:r>
      <w:r>
        <w:rPr>
          <w:rFonts w:ascii="宋体" w:hAnsi="宋体" w:eastAsia="宋体" w:cs="宋体"/>
          <w:spacing w:val="56"/>
          <w:sz w:val="24"/>
          <w:szCs w:val="24"/>
        </w:rPr>
        <w:t xml:space="preserve"> </w:t>
      </w:r>
      <w:r>
        <w:rPr>
          <w:rFonts w:ascii="宋体" w:hAnsi="宋体" w:eastAsia="宋体" w:cs="宋体"/>
          <w:spacing w:val="-1"/>
          <w:sz w:val="24"/>
          <w:szCs w:val="24"/>
        </w:rPr>
        <w:t>否则不得继续使用。</w:t>
      </w:r>
    </w:p>
    <w:p>
      <w:pPr>
        <w:spacing w:before="119" w:line="211" w:lineRule="auto"/>
        <w:ind w:left="1924"/>
        <w:rPr>
          <w:rFonts w:ascii="宋体" w:hAnsi="宋体" w:eastAsia="宋体" w:cs="宋体"/>
          <w:sz w:val="24"/>
          <w:szCs w:val="24"/>
        </w:rPr>
      </w:pPr>
      <w:r>
        <w:rPr>
          <w:rFonts w:ascii="黑体" w:hAnsi="黑体" w:eastAsia="黑体" w:cs="黑体"/>
          <w:spacing w:val="5"/>
          <w:sz w:val="24"/>
          <w:szCs w:val="24"/>
        </w:rPr>
        <w:t xml:space="preserve">8.1.7  </w:t>
      </w:r>
      <w:r>
        <w:rPr>
          <w:rFonts w:ascii="宋体" w:hAnsi="宋体" w:eastAsia="宋体" w:cs="宋体"/>
          <w:spacing w:val="5"/>
          <w:sz w:val="24"/>
          <w:szCs w:val="24"/>
        </w:rPr>
        <w:t>检验周期的特殊规定</w:t>
      </w:r>
    </w:p>
    <w:p>
      <w:pPr>
        <w:spacing w:before="128" w:line="209" w:lineRule="auto"/>
        <w:ind w:left="1924"/>
        <w:rPr>
          <w:rFonts w:ascii="宋体" w:hAnsi="宋体" w:eastAsia="宋体" w:cs="宋体"/>
          <w:sz w:val="24"/>
          <w:szCs w:val="24"/>
        </w:rPr>
      </w:pPr>
      <w:r>
        <w:fldChar w:fldCharType="begin"/>
      </w:r>
      <w:r>
        <w:instrText xml:space="preserve"> HYPERLINK "8.1.7.1" </w:instrText>
      </w:r>
      <w:r>
        <w:fldChar w:fldCharType="separate"/>
      </w:r>
      <w:r>
        <w:rPr>
          <w:rFonts w:ascii="黑体" w:hAnsi="黑体" w:eastAsia="黑体" w:cs="黑体"/>
          <w:spacing w:val="5"/>
          <w:sz w:val="24"/>
          <w:szCs w:val="24"/>
        </w:rPr>
        <w:t>8.1.7.1</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检验周期的缩短</w:t>
      </w:r>
    </w:p>
    <w:p>
      <w:pPr>
        <w:spacing w:before="128" w:line="212" w:lineRule="auto"/>
        <w:ind w:left="1918"/>
        <w:rPr>
          <w:rFonts w:ascii="宋体" w:hAnsi="宋体" w:eastAsia="宋体" w:cs="宋体"/>
          <w:sz w:val="24"/>
          <w:szCs w:val="24"/>
        </w:rPr>
      </w:pPr>
      <w:r>
        <w:rPr>
          <w:rFonts w:ascii="宋体" w:hAnsi="宋体" w:eastAsia="宋体" w:cs="宋体"/>
          <w:spacing w:val="-1"/>
          <w:sz w:val="24"/>
          <w:szCs w:val="24"/>
        </w:rPr>
        <w:t>有下列情况之一的压力容器，</w:t>
      </w:r>
      <w:r>
        <w:rPr>
          <w:rFonts w:ascii="宋体" w:hAnsi="宋体" w:eastAsia="宋体" w:cs="宋体"/>
          <w:spacing w:val="58"/>
          <w:sz w:val="24"/>
          <w:szCs w:val="24"/>
        </w:rPr>
        <w:t xml:space="preserve"> </w:t>
      </w:r>
      <w:r>
        <w:rPr>
          <w:rFonts w:ascii="宋体" w:hAnsi="宋体" w:eastAsia="宋体" w:cs="宋体"/>
          <w:spacing w:val="-1"/>
          <w:sz w:val="24"/>
          <w:szCs w:val="24"/>
        </w:rPr>
        <w:t>定期检验周期应当适当缩短：</w:t>
      </w:r>
    </w:p>
    <w:p>
      <w:pPr>
        <w:spacing w:before="117"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)介质或者环境对压力容器材料的腐蚀情况不</w:t>
      </w:r>
      <w:r>
        <w:rPr>
          <w:rFonts w:ascii="宋体" w:hAnsi="宋体" w:eastAsia="宋体" w:cs="宋体"/>
          <w:spacing w:val="4"/>
          <w:position w:val="1"/>
          <w:sz w:val="24"/>
          <w:szCs w:val="24"/>
        </w:rPr>
        <w:t>明或者腐蚀情况异常的；</w:t>
      </w:r>
    </w:p>
    <w:p>
      <w:pPr>
        <w:spacing w:before="83" w:line="218"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)具有环境开裂倾向或者产生机械损伤现象，并且已经发现开裂的(注</w:t>
      </w:r>
      <w:r>
        <w:rPr>
          <w:rFonts w:ascii="宋体" w:hAnsi="宋体" w:eastAsia="宋体" w:cs="宋体"/>
          <w:spacing w:val="-35"/>
          <w:sz w:val="24"/>
          <w:szCs w:val="24"/>
        </w:rPr>
        <w:t xml:space="preserve"> </w:t>
      </w:r>
      <w:r>
        <w:rPr>
          <w:rFonts w:ascii="Times New Roman" w:hAnsi="Times New Roman" w:eastAsia="Times New Roman" w:cs="Times New Roman"/>
          <w:spacing w:val="4"/>
          <w:sz w:val="24"/>
          <w:szCs w:val="24"/>
        </w:rPr>
        <w:t>8-2</w:t>
      </w:r>
      <w:r>
        <w:rPr>
          <w:rFonts w:ascii="宋体" w:hAnsi="宋体" w:eastAsia="宋体" w:cs="宋体"/>
          <w:spacing w:val="4"/>
          <w:sz w:val="24"/>
          <w:szCs w:val="24"/>
        </w:rPr>
        <w:t>)；</w:t>
      </w:r>
    </w:p>
    <w:p>
      <w:pPr>
        <w:spacing w:before="114"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3</w:t>
      </w:r>
      <w:r>
        <w:rPr>
          <w:rFonts w:ascii="宋体" w:hAnsi="宋体" w:eastAsia="宋体" w:cs="宋体"/>
          <w:spacing w:val="3"/>
          <w:position w:val="1"/>
          <w:sz w:val="24"/>
          <w:szCs w:val="24"/>
        </w:rPr>
        <w:t>)改变使用介质并且可能造成腐蚀现象恶化的；</w:t>
      </w:r>
    </w:p>
    <w:p>
      <w:pPr>
        <w:spacing w:before="79" w:line="320"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4</w:t>
      </w:r>
      <w:r>
        <w:rPr>
          <w:rFonts w:ascii="宋体" w:hAnsi="宋体" w:eastAsia="宋体" w:cs="宋体"/>
          <w:position w:val="1"/>
          <w:sz w:val="24"/>
          <w:szCs w:val="24"/>
        </w:rPr>
        <w:t>)材质劣化现象比较明显的；</w:t>
      </w:r>
    </w:p>
    <w:p>
      <w:pPr>
        <w:spacing w:before="81"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5</w:t>
      </w:r>
      <w:r>
        <w:rPr>
          <w:rFonts w:ascii="宋体" w:hAnsi="宋体" w:eastAsia="宋体" w:cs="宋体"/>
          <w:spacing w:val="3"/>
          <w:position w:val="1"/>
          <w:sz w:val="24"/>
          <w:szCs w:val="24"/>
        </w:rPr>
        <w:t>)超高压水晶釜使用超过</w:t>
      </w:r>
      <w:r>
        <w:rPr>
          <w:rFonts w:ascii="宋体" w:hAnsi="宋体" w:eastAsia="宋体" w:cs="宋体"/>
          <w:spacing w:val="-24"/>
          <w:position w:val="1"/>
          <w:sz w:val="24"/>
          <w:szCs w:val="24"/>
        </w:rPr>
        <w:t xml:space="preserve"> </w:t>
      </w:r>
      <w:r>
        <w:rPr>
          <w:rFonts w:ascii="Times New Roman" w:hAnsi="Times New Roman" w:eastAsia="Times New Roman" w:cs="Times New Roman"/>
          <w:spacing w:val="3"/>
          <w:position w:val="1"/>
          <w:sz w:val="24"/>
          <w:szCs w:val="24"/>
        </w:rPr>
        <w:t xml:space="preserve">15 </w:t>
      </w:r>
      <w:r>
        <w:rPr>
          <w:rFonts w:ascii="宋体" w:hAnsi="宋体" w:eastAsia="宋体" w:cs="宋体"/>
          <w:spacing w:val="3"/>
          <w:position w:val="1"/>
          <w:sz w:val="24"/>
          <w:szCs w:val="24"/>
        </w:rPr>
        <w:t>年的或者运行过程中发生超</w:t>
      </w:r>
      <w:r>
        <w:rPr>
          <w:rFonts w:ascii="宋体" w:hAnsi="宋体" w:eastAsia="宋体" w:cs="宋体"/>
          <w:spacing w:val="2"/>
          <w:position w:val="1"/>
          <w:sz w:val="24"/>
          <w:szCs w:val="24"/>
        </w:rPr>
        <w:t>温的；</w:t>
      </w:r>
    </w:p>
    <w:p>
      <w:pPr>
        <w:spacing w:before="79"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6</w:t>
      </w:r>
      <w:r>
        <w:rPr>
          <w:rFonts w:ascii="宋体" w:hAnsi="宋体" w:eastAsia="宋体" w:cs="宋体"/>
          <w:spacing w:val="2"/>
          <w:position w:val="1"/>
          <w:sz w:val="24"/>
          <w:szCs w:val="24"/>
        </w:rPr>
        <w:t>)使用单位没有按照规定进行年度检查的；</w:t>
      </w:r>
    </w:p>
    <w:p>
      <w:pPr>
        <w:spacing w:before="80" w:line="219"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7</w:t>
      </w:r>
      <w:r>
        <w:rPr>
          <w:rFonts w:ascii="宋体" w:hAnsi="宋体" w:eastAsia="宋体" w:cs="宋体"/>
          <w:spacing w:val="3"/>
          <w:sz w:val="24"/>
          <w:szCs w:val="24"/>
        </w:rPr>
        <w:t>)检验中对其他影响安全的因素有怀疑的。</w:t>
      </w:r>
    </w:p>
    <w:p>
      <w:pPr>
        <w:spacing w:before="118" w:line="403" w:lineRule="exact"/>
        <w:ind w:left="1918"/>
        <w:rPr>
          <w:rFonts w:ascii="宋体" w:hAnsi="宋体" w:eastAsia="宋体" w:cs="宋体"/>
          <w:sz w:val="24"/>
          <w:szCs w:val="24"/>
        </w:rPr>
      </w:pPr>
      <w:r>
        <w:rPr>
          <w:rFonts w:ascii="宋体" w:hAnsi="宋体" w:eastAsia="宋体" w:cs="宋体"/>
          <w:spacing w:val="12"/>
          <w:position w:val="12"/>
          <w:sz w:val="24"/>
          <w:szCs w:val="24"/>
        </w:rPr>
        <w:t>采用“亚铵法”造纸工艺，并且无有效防腐措施的蒸球，</w:t>
      </w:r>
      <w:r>
        <w:rPr>
          <w:rFonts w:ascii="宋体" w:hAnsi="宋体" w:eastAsia="宋体" w:cs="宋体"/>
          <w:spacing w:val="11"/>
          <w:position w:val="12"/>
          <w:sz w:val="24"/>
          <w:szCs w:val="24"/>
        </w:rPr>
        <w:t>每年至少进行一次定</w:t>
      </w:r>
    </w:p>
    <w:p>
      <w:pPr>
        <w:spacing w:before="1" w:line="209" w:lineRule="auto"/>
        <w:ind w:left="1421"/>
        <w:rPr>
          <w:rFonts w:ascii="宋体" w:hAnsi="宋体" w:eastAsia="宋体" w:cs="宋体"/>
          <w:sz w:val="24"/>
          <w:szCs w:val="24"/>
        </w:rPr>
      </w:pPr>
      <w:r>
        <w:rPr>
          <w:rFonts w:ascii="宋体" w:hAnsi="宋体" w:eastAsia="宋体" w:cs="宋体"/>
          <w:spacing w:val="-2"/>
          <w:sz w:val="24"/>
          <w:szCs w:val="24"/>
        </w:rPr>
        <w:t>期检验。</w:t>
      </w:r>
    </w:p>
    <w:p>
      <w:pPr>
        <w:spacing w:before="124" w:line="401" w:lineRule="exact"/>
        <w:ind w:left="1917"/>
        <w:rPr>
          <w:rFonts w:ascii="宋体" w:hAnsi="宋体" w:eastAsia="宋体" w:cs="宋体"/>
          <w:sz w:val="24"/>
          <w:szCs w:val="24"/>
        </w:rPr>
      </w:pPr>
      <w:r>
        <w:rPr>
          <w:rFonts w:ascii="宋体" w:hAnsi="宋体" w:eastAsia="宋体" w:cs="宋体"/>
          <w:spacing w:val="9"/>
          <w:position w:val="12"/>
          <w:sz w:val="24"/>
          <w:szCs w:val="24"/>
        </w:rPr>
        <w:t xml:space="preserve">使用标准抗拉强度下限值大于 </w:t>
      </w:r>
      <w:r>
        <w:rPr>
          <w:rFonts w:ascii="Times New Roman" w:hAnsi="Times New Roman" w:eastAsia="Times New Roman" w:cs="Times New Roman"/>
          <w:spacing w:val="9"/>
          <w:position w:val="12"/>
          <w:sz w:val="24"/>
          <w:szCs w:val="24"/>
        </w:rPr>
        <w:t>540</w:t>
      </w:r>
      <w:r>
        <w:rPr>
          <w:rFonts w:ascii="Times New Roman" w:hAnsi="Times New Roman" w:eastAsia="Times New Roman" w:cs="Times New Roman"/>
          <w:position w:val="12"/>
          <w:sz w:val="24"/>
          <w:szCs w:val="24"/>
        </w:rPr>
        <w:t>MPa</w:t>
      </w:r>
      <w:r>
        <w:rPr>
          <w:rFonts w:ascii="Times New Roman" w:hAnsi="Times New Roman" w:eastAsia="Times New Roman" w:cs="Times New Roman"/>
          <w:spacing w:val="9"/>
          <w:position w:val="12"/>
          <w:sz w:val="24"/>
          <w:szCs w:val="24"/>
        </w:rPr>
        <w:t xml:space="preserve">  </w:t>
      </w:r>
      <w:r>
        <w:rPr>
          <w:rFonts w:ascii="宋体" w:hAnsi="宋体" w:eastAsia="宋体" w:cs="宋体"/>
          <w:spacing w:val="8"/>
          <w:position w:val="12"/>
          <w:sz w:val="24"/>
          <w:szCs w:val="24"/>
        </w:rPr>
        <w:t>低合金钢制球形储罐，投用一年后应当</w:t>
      </w:r>
    </w:p>
    <w:p>
      <w:pPr>
        <w:spacing w:before="1" w:line="212" w:lineRule="auto"/>
        <w:ind w:left="1423"/>
        <w:rPr>
          <w:rFonts w:ascii="宋体" w:hAnsi="宋体" w:eastAsia="宋体" w:cs="宋体"/>
          <w:sz w:val="24"/>
          <w:szCs w:val="24"/>
        </w:rPr>
      </w:pPr>
      <w:r>
        <w:rPr>
          <w:rFonts w:ascii="宋体" w:hAnsi="宋体" w:eastAsia="宋体" w:cs="宋体"/>
          <w:spacing w:val="2"/>
          <w:sz w:val="24"/>
          <w:szCs w:val="24"/>
        </w:rPr>
        <w:t>进行开罐检验。</w:t>
      </w:r>
    </w:p>
    <w:p>
      <w:pPr>
        <w:spacing w:line="212" w:lineRule="auto"/>
        <w:rPr>
          <w:rFonts w:ascii="宋体" w:hAnsi="宋体" w:eastAsia="宋体" w:cs="宋体"/>
          <w:sz w:val="24"/>
          <w:szCs w:val="24"/>
        </w:rPr>
        <w:sectPr>
          <w:headerReference r:id="rId152" w:type="default"/>
          <w:footerReference r:id="rId153" w:type="default"/>
          <w:pgSz w:w="11905" w:h="16840"/>
          <w:pgMar w:top="1503" w:right="4" w:bottom="1325" w:left="0" w:header="1228" w:footer="1138" w:gutter="0"/>
          <w:cols w:space="720" w:num="1"/>
        </w:sectPr>
      </w:pPr>
    </w:p>
    <w:p>
      <w:pPr>
        <w:pStyle w:val="2"/>
        <w:spacing w:line="247" w:lineRule="auto"/>
      </w:pPr>
      <w:r>
        <w:pict>
          <v:shape id="_x0000_s1114" o:spid="_x0000_s1114" o:spt="202" type="#_x0000_t202" style="position:absolute;left:0pt;margin-left:481.3pt;margin-top:779.1pt;height:7pt;width:44.25pt;mso-position-horizontal-relative:page;mso-position-vertical-relative:page;z-index:252150784;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68" w:line="258" w:lineRule="auto"/>
        <w:ind w:left="1422" w:right="1427" w:firstLine="440"/>
        <w:rPr>
          <w:rFonts w:ascii="宋体" w:hAnsi="宋体" w:eastAsia="宋体" w:cs="宋体"/>
          <w:sz w:val="21"/>
          <w:szCs w:val="21"/>
        </w:rPr>
      </w:pPr>
      <w:r>
        <w:rPr>
          <w:rFonts w:ascii="宋体" w:hAnsi="宋体" w:eastAsia="宋体" w:cs="宋体"/>
          <w:spacing w:val="7"/>
          <w:sz w:val="21"/>
          <w:szCs w:val="21"/>
        </w:rPr>
        <w:t>注</w:t>
      </w:r>
      <w:r>
        <w:rPr>
          <w:rFonts w:ascii="宋体" w:hAnsi="宋体" w:eastAsia="宋体" w:cs="宋体"/>
          <w:spacing w:val="-26"/>
          <w:sz w:val="21"/>
          <w:szCs w:val="21"/>
        </w:rPr>
        <w:t xml:space="preserve"> </w:t>
      </w:r>
      <w:r>
        <w:rPr>
          <w:rFonts w:ascii="Times New Roman" w:hAnsi="Times New Roman" w:eastAsia="Times New Roman" w:cs="Times New Roman"/>
          <w:spacing w:val="7"/>
          <w:sz w:val="21"/>
          <w:szCs w:val="21"/>
        </w:rPr>
        <w:t>8-2</w:t>
      </w:r>
      <w:r>
        <w:rPr>
          <w:rFonts w:ascii="宋体" w:hAnsi="宋体" w:eastAsia="宋体" w:cs="宋体"/>
          <w:spacing w:val="7"/>
          <w:sz w:val="21"/>
          <w:szCs w:val="21"/>
        </w:rPr>
        <w:t>：环境开裂主要包括应力腐蚀开裂、氢致开裂</w:t>
      </w:r>
      <w:r>
        <w:rPr>
          <w:rFonts w:ascii="宋体" w:hAnsi="宋体" w:eastAsia="宋体" w:cs="宋体"/>
          <w:spacing w:val="6"/>
          <w:sz w:val="21"/>
          <w:szCs w:val="21"/>
        </w:rPr>
        <w:t>、晶间腐蚀开裂等；机械损伤主要包括</w:t>
      </w:r>
      <w:r>
        <w:rPr>
          <w:rFonts w:ascii="宋体" w:hAnsi="宋体" w:eastAsia="宋体" w:cs="宋体"/>
          <w:sz w:val="21"/>
          <w:szCs w:val="21"/>
        </w:rPr>
        <w:t xml:space="preserve"> </w:t>
      </w:r>
      <w:r>
        <w:rPr>
          <w:rFonts w:ascii="宋体" w:hAnsi="宋体" w:eastAsia="宋体" w:cs="宋体"/>
          <w:spacing w:val="5"/>
          <w:sz w:val="21"/>
          <w:szCs w:val="21"/>
        </w:rPr>
        <w:t>各种疲劳、高温蠕变等，参见</w:t>
      </w:r>
      <w:r>
        <w:rPr>
          <w:rFonts w:ascii="宋体" w:hAnsi="宋体" w:eastAsia="宋体" w:cs="宋体"/>
          <w:spacing w:val="-24"/>
          <w:sz w:val="21"/>
          <w:szCs w:val="21"/>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pacing w:val="5"/>
          <w:sz w:val="21"/>
          <w:szCs w:val="21"/>
        </w:rPr>
        <w:t>/T</w:t>
      </w:r>
      <w:r>
        <w:rPr>
          <w:rFonts w:ascii="Times New Roman" w:hAnsi="Times New Roman" w:eastAsia="Times New Roman" w:cs="Times New Roman"/>
          <w:spacing w:val="17"/>
          <w:sz w:val="21"/>
          <w:szCs w:val="21"/>
        </w:rPr>
        <w:t xml:space="preserve"> </w:t>
      </w:r>
      <w:r>
        <w:rPr>
          <w:rFonts w:ascii="Times New Roman" w:hAnsi="Times New Roman" w:eastAsia="Times New Roman" w:cs="Times New Roman"/>
          <w:spacing w:val="5"/>
          <w:sz w:val="21"/>
          <w:szCs w:val="21"/>
        </w:rPr>
        <w:t>30579</w:t>
      </w:r>
      <w:r>
        <w:rPr>
          <w:rFonts w:ascii="宋体" w:hAnsi="宋体" w:eastAsia="宋体" w:cs="宋体"/>
          <w:spacing w:val="5"/>
          <w:sz w:val="21"/>
          <w:szCs w:val="21"/>
        </w:rPr>
        <w:t>《承压设备损伤模式识别》。</w:t>
      </w:r>
    </w:p>
    <w:p>
      <w:pPr>
        <w:spacing w:before="120" w:line="210" w:lineRule="auto"/>
        <w:ind w:left="1924"/>
        <w:rPr>
          <w:rFonts w:ascii="宋体" w:hAnsi="宋体" w:eastAsia="宋体" w:cs="宋体"/>
          <w:sz w:val="24"/>
          <w:szCs w:val="24"/>
        </w:rPr>
      </w:pPr>
      <w:r>
        <w:fldChar w:fldCharType="begin"/>
      </w:r>
      <w:r>
        <w:instrText xml:space="preserve"> HYPERLINK "8.1.7.2" </w:instrText>
      </w:r>
      <w:r>
        <w:fldChar w:fldCharType="separate"/>
      </w:r>
      <w:r>
        <w:rPr>
          <w:rFonts w:ascii="黑体" w:hAnsi="黑体" w:eastAsia="黑体" w:cs="黑体"/>
          <w:spacing w:val="5"/>
          <w:sz w:val="24"/>
          <w:szCs w:val="24"/>
        </w:rPr>
        <w:t>8.1.7.2</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检验周期的延长</w:t>
      </w:r>
    </w:p>
    <w:p>
      <w:pPr>
        <w:spacing w:before="124" w:line="403" w:lineRule="exact"/>
        <w:ind w:left="1919"/>
        <w:rPr>
          <w:rFonts w:ascii="宋体" w:hAnsi="宋体" w:eastAsia="宋体" w:cs="宋体"/>
          <w:sz w:val="24"/>
          <w:szCs w:val="24"/>
        </w:rPr>
      </w:pPr>
      <w:r>
        <w:rPr>
          <w:rFonts w:ascii="宋体" w:hAnsi="宋体" w:eastAsia="宋体" w:cs="宋体"/>
          <w:spacing w:val="5"/>
          <w:position w:val="12"/>
          <w:sz w:val="24"/>
          <w:szCs w:val="24"/>
        </w:rPr>
        <w:t xml:space="preserve">安全状况等级为 </w:t>
      </w:r>
      <w:r>
        <w:rPr>
          <w:rFonts w:ascii="Times New Roman" w:hAnsi="Times New Roman" w:eastAsia="Times New Roman" w:cs="Times New Roman"/>
          <w:spacing w:val="5"/>
          <w:position w:val="12"/>
          <w:sz w:val="24"/>
          <w:szCs w:val="24"/>
        </w:rPr>
        <w:t>1</w:t>
      </w:r>
      <w:r>
        <w:rPr>
          <w:rFonts w:ascii="Times New Roman" w:hAnsi="Times New Roman" w:eastAsia="Times New Roman" w:cs="Times New Roman"/>
          <w:spacing w:val="-29"/>
          <w:position w:val="12"/>
          <w:sz w:val="24"/>
          <w:szCs w:val="24"/>
        </w:rPr>
        <w:t xml:space="preserve"> </w:t>
      </w:r>
      <w:r>
        <w:rPr>
          <w:rFonts w:ascii="宋体" w:hAnsi="宋体" w:eastAsia="宋体" w:cs="宋体"/>
          <w:spacing w:val="5"/>
          <w:position w:val="12"/>
          <w:sz w:val="24"/>
          <w:szCs w:val="24"/>
        </w:rPr>
        <w:t>、</w:t>
      </w:r>
      <w:r>
        <w:rPr>
          <w:rFonts w:ascii="Times New Roman" w:hAnsi="Times New Roman" w:eastAsia="Times New Roman" w:cs="Times New Roman"/>
          <w:spacing w:val="5"/>
          <w:position w:val="12"/>
          <w:sz w:val="24"/>
          <w:szCs w:val="24"/>
        </w:rPr>
        <w:t>2</w:t>
      </w:r>
      <w:r>
        <w:rPr>
          <w:rFonts w:ascii="Times New Roman" w:hAnsi="Times New Roman" w:eastAsia="Times New Roman" w:cs="Times New Roman"/>
          <w:spacing w:val="21"/>
          <w:position w:val="12"/>
          <w:sz w:val="24"/>
          <w:szCs w:val="24"/>
        </w:rPr>
        <w:t xml:space="preserve"> </w:t>
      </w:r>
      <w:r>
        <w:rPr>
          <w:rFonts w:ascii="宋体" w:hAnsi="宋体" w:eastAsia="宋体" w:cs="宋体"/>
          <w:spacing w:val="5"/>
          <w:position w:val="12"/>
          <w:sz w:val="24"/>
          <w:szCs w:val="24"/>
        </w:rPr>
        <w:t>级的金属压力容器，符合下列条</w:t>
      </w:r>
      <w:r>
        <w:rPr>
          <w:rFonts w:ascii="宋体" w:hAnsi="宋体" w:eastAsia="宋体" w:cs="宋体"/>
          <w:spacing w:val="4"/>
          <w:position w:val="12"/>
          <w:sz w:val="24"/>
          <w:szCs w:val="24"/>
        </w:rPr>
        <w:t>件之一的，定期检验周期</w:t>
      </w:r>
    </w:p>
    <w:p>
      <w:pPr>
        <w:spacing w:before="1" w:line="212" w:lineRule="auto"/>
        <w:ind w:left="1426"/>
        <w:rPr>
          <w:rFonts w:ascii="宋体" w:hAnsi="宋体" w:eastAsia="宋体" w:cs="宋体"/>
          <w:sz w:val="24"/>
          <w:szCs w:val="24"/>
        </w:rPr>
      </w:pPr>
      <w:r>
        <w:rPr>
          <w:rFonts w:ascii="宋体" w:hAnsi="宋体" w:eastAsia="宋体" w:cs="宋体"/>
          <w:spacing w:val="-1"/>
          <w:sz w:val="24"/>
          <w:szCs w:val="24"/>
        </w:rPr>
        <w:t>可以适当延长：</w:t>
      </w:r>
    </w:p>
    <w:p>
      <w:pPr>
        <w:spacing w:before="116" w:line="308" w:lineRule="auto"/>
        <w:ind w:left="1422" w:right="1421" w:firstLine="543"/>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)介质腐蚀速率每年低于</w:t>
      </w:r>
      <w:r>
        <w:rPr>
          <w:rFonts w:ascii="宋体" w:hAnsi="宋体" w:eastAsia="宋体" w:cs="宋体"/>
          <w:spacing w:val="-29"/>
          <w:sz w:val="24"/>
          <w:szCs w:val="24"/>
        </w:rPr>
        <w:t xml:space="preserve"> </w:t>
      </w:r>
      <w:r>
        <w:rPr>
          <w:rFonts w:ascii="Times New Roman" w:hAnsi="Times New Roman" w:eastAsia="Times New Roman" w:cs="Times New Roman"/>
          <w:spacing w:val="5"/>
          <w:sz w:val="24"/>
          <w:szCs w:val="24"/>
        </w:rPr>
        <w:t>0.1</w:t>
      </w:r>
      <w:r>
        <w:rPr>
          <w:rFonts w:ascii="Times New Roman" w:hAnsi="Times New Roman" w:eastAsia="Times New Roman" w:cs="Times New Roman"/>
          <w:sz w:val="24"/>
          <w:szCs w:val="24"/>
        </w:rPr>
        <w:t>mm</w:t>
      </w:r>
      <w:r>
        <w:rPr>
          <w:rFonts w:ascii="宋体" w:hAnsi="宋体" w:eastAsia="宋体" w:cs="宋体"/>
          <w:spacing w:val="5"/>
          <w:sz w:val="24"/>
          <w:szCs w:val="24"/>
        </w:rPr>
        <w:t>、有可靠的耐腐蚀金属衬里或者热喷涂金属涂</w:t>
      </w:r>
      <w:r>
        <w:rPr>
          <w:rFonts w:ascii="宋体" w:hAnsi="宋体" w:eastAsia="宋体" w:cs="宋体"/>
          <w:sz w:val="24"/>
          <w:szCs w:val="24"/>
        </w:rPr>
        <w:t xml:space="preserve"> </w:t>
      </w:r>
      <w:r>
        <w:rPr>
          <w:rFonts w:ascii="宋体" w:hAnsi="宋体" w:eastAsia="宋体" w:cs="宋体"/>
          <w:spacing w:val="5"/>
          <w:sz w:val="24"/>
          <w:szCs w:val="24"/>
        </w:rPr>
        <w:t>层的压力容器，通过</w:t>
      </w:r>
      <w:r>
        <w:rPr>
          <w:rFonts w:ascii="宋体" w:hAnsi="宋体" w:eastAsia="宋体" w:cs="宋体"/>
          <w:spacing w:val="-33"/>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3"/>
          <w:sz w:val="24"/>
          <w:szCs w:val="24"/>
        </w:rPr>
        <w:t xml:space="preserve"> </w:t>
      </w:r>
      <w:r>
        <w:rPr>
          <w:rFonts w:ascii="宋体" w:hAnsi="宋体" w:eastAsia="宋体" w:cs="宋体"/>
          <w:spacing w:val="5"/>
          <w:sz w:val="24"/>
          <w:szCs w:val="24"/>
        </w:rPr>
        <w:t>次至</w:t>
      </w:r>
      <w:r>
        <w:rPr>
          <w:rFonts w:ascii="宋体" w:hAnsi="宋体" w:eastAsia="宋体" w:cs="宋体"/>
          <w:spacing w:val="-72"/>
          <w:sz w:val="24"/>
          <w:szCs w:val="24"/>
        </w:rPr>
        <w:t xml:space="preserve"> </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11"/>
          <w:sz w:val="24"/>
          <w:szCs w:val="24"/>
        </w:rPr>
        <w:t xml:space="preserve"> </w:t>
      </w:r>
      <w:r>
        <w:rPr>
          <w:rFonts w:ascii="宋体" w:hAnsi="宋体" w:eastAsia="宋体" w:cs="宋体"/>
          <w:spacing w:val="5"/>
          <w:sz w:val="24"/>
          <w:szCs w:val="24"/>
        </w:rPr>
        <w:t>次定期检验，确认腐蚀轻微或者衬里完好的，其检验周</w:t>
      </w:r>
    </w:p>
    <w:p>
      <w:pPr>
        <w:spacing w:line="320" w:lineRule="exact"/>
        <w:ind w:left="1421"/>
        <w:rPr>
          <w:rFonts w:ascii="宋体" w:hAnsi="宋体" w:eastAsia="宋体" w:cs="宋体"/>
          <w:sz w:val="24"/>
          <w:szCs w:val="24"/>
        </w:rPr>
      </w:pPr>
      <w:r>
        <w:rPr>
          <w:rFonts w:ascii="宋体" w:hAnsi="宋体" w:eastAsia="宋体" w:cs="宋体"/>
          <w:spacing w:val="1"/>
          <w:position w:val="1"/>
          <w:sz w:val="24"/>
          <w:szCs w:val="24"/>
        </w:rPr>
        <w:t>期最长可以延长至</w:t>
      </w:r>
      <w:r>
        <w:rPr>
          <w:rFonts w:ascii="宋体" w:hAnsi="宋体" w:eastAsia="宋体" w:cs="宋体"/>
          <w:spacing w:val="-13"/>
          <w:position w:val="1"/>
          <w:sz w:val="24"/>
          <w:szCs w:val="24"/>
        </w:rPr>
        <w:t xml:space="preserve"> </w:t>
      </w:r>
      <w:r>
        <w:rPr>
          <w:rFonts w:ascii="Times New Roman" w:hAnsi="Times New Roman" w:eastAsia="Times New Roman" w:cs="Times New Roman"/>
          <w:spacing w:val="1"/>
          <w:position w:val="1"/>
          <w:sz w:val="24"/>
          <w:szCs w:val="24"/>
        </w:rPr>
        <w:t xml:space="preserve">12 </w:t>
      </w:r>
      <w:r>
        <w:rPr>
          <w:rFonts w:ascii="宋体" w:hAnsi="宋体" w:eastAsia="宋体" w:cs="宋体"/>
          <w:spacing w:val="1"/>
          <w:position w:val="1"/>
          <w:sz w:val="24"/>
          <w:szCs w:val="24"/>
        </w:rPr>
        <w:t>年；</w:t>
      </w:r>
    </w:p>
    <w:p>
      <w:pPr>
        <w:spacing w:before="81" w:line="400" w:lineRule="exact"/>
        <w:ind w:left="1965"/>
        <w:rPr>
          <w:rFonts w:ascii="宋体" w:hAnsi="宋体" w:eastAsia="宋体" w:cs="宋体"/>
          <w:sz w:val="24"/>
          <w:szCs w:val="24"/>
        </w:rPr>
      </w:pPr>
      <w:r>
        <w:rPr>
          <w:rFonts w:ascii="宋体" w:hAnsi="宋体" w:eastAsia="宋体" w:cs="宋体"/>
          <w:spacing w:val="7"/>
          <w:position w:val="11"/>
          <w:sz w:val="24"/>
          <w:szCs w:val="24"/>
        </w:rPr>
        <w:t>(</w:t>
      </w:r>
      <w:r>
        <w:rPr>
          <w:rFonts w:ascii="Times New Roman" w:hAnsi="Times New Roman" w:eastAsia="Times New Roman" w:cs="Times New Roman"/>
          <w:spacing w:val="7"/>
          <w:position w:val="11"/>
          <w:sz w:val="24"/>
          <w:szCs w:val="24"/>
        </w:rPr>
        <w:t>2</w:t>
      </w:r>
      <w:r>
        <w:rPr>
          <w:rFonts w:ascii="宋体" w:hAnsi="宋体" w:eastAsia="宋体" w:cs="宋体"/>
          <w:spacing w:val="7"/>
          <w:position w:val="11"/>
          <w:sz w:val="24"/>
          <w:szCs w:val="24"/>
        </w:rPr>
        <w:t>)装有触媒的反应容器以及装有填料的</w:t>
      </w:r>
      <w:r>
        <w:rPr>
          <w:rFonts w:ascii="宋体" w:hAnsi="宋体" w:eastAsia="宋体" w:cs="宋体"/>
          <w:spacing w:val="6"/>
          <w:position w:val="11"/>
          <w:sz w:val="24"/>
          <w:szCs w:val="24"/>
        </w:rPr>
        <w:t>压力容器，其检验周期根据设计图样和</w:t>
      </w:r>
    </w:p>
    <w:p>
      <w:pPr>
        <w:spacing w:line="218" w:lineRule="auto"/>
        <w:ind w:left="1426"/>
        <w:rPr>
          <w:rFonts w:ascii="宋体" w:hAnsi="宋体" w:eastAsia="宋体" w:cs="宋体"/>
          <w:sz w:val="24"/>
          <w:szCs w:val="24"/>
        </w:rPr>
      </w:pPr>
      <w:r>
        <w:rPr>
          <w:rFonts w:ascii="宋体" w:hAnsi="宋体" w:eastAsia="宋体" w:cs="宋体"/>
          <w:spacing w:val="7"/>
          <w:sz w:val="24"/>
          <w:szCs w:val="24"/>
        </w:rPr>
        <w:t>实际使用情况，由使用单位和检验机构协商确定(必要时征求设计单位的意见)。</w:t>
      </w:r>
    </w:p>
    <w:p>
      <w:pPr>
        <w:spacing w:before="121" w:line="211" w:lineRule="auto"/>
        <w:ind w:left="1924"/>
        <w:rPr>
          <w:rFonts w:ascii="宋体" w:hAnsi="宋体" w:eastAsia="宋体" w:cs="宋体"/>
          <w:sz w:val="24"/>
          <w:szCs w:val="24"/>
        </w:rPr>
      </w:pPr>
      <w:r>
        <w:fldChar w:fldCharType="begin"/>
      </w:r>
      <w:r>
        <w:instrText xml:space="preserve"> HYPERLINK "8.1.7.3" </w:instrText>
      </w:r>
      <w:r>
        <w:fldChar w:fldCharType="separate"/>
      </w:r>
      <w:r>
        <w:rPr>
          <w:rFonts w:ascii="黑体" w:hAnsi="黑体" w:eastAsia="黑体" w:cs="黑体"/>
          <w:spacing w:val="6"/>
          <w:sz w:val="24"/>
          <w:szCs w:val="24"/>
        </w:rPr>
        <w:t>8.1.7.3</w:t>
      </w:r>
      <w:r>
        <w:rPr>
          <w:rFonts w:ascii="黑体" w:hAnsi="黑体" w:eastAsia="黑体" w:cs="黑体"/>
          <w:spacing w:val="6"/>
          <w:sz w:val="24"/>
          <w:szCs w:val="24"/>
        </w:rPr>
        <w:fldChar w:fldCharType="end"/>
      </w:r>
      <w:r>
        <w:rPr>
          <w:rFonts w:ascii="黑体" w:hAnsi="黑体" w:eastAsia="黑体" w:cs="黑体"/>
          <w:spacing w:val="6"/>
          <w:sz w:val="24"/>
          <w:szCs w:val="24"/>
        </w:rPr>
        <w:t xml:space="preserve">  </w:t>
      </w:r>
      <w:r>
        <w:rPr>
          <w:rFonts w:ascii="宋体" w:hAnsi="宋体" w:eastAsia="宋体" w:cs="宋体"/>
          <w:spacing w:val="6"/>
          <w:sz w:val="24"/>
          <w:szCs w:val="24"/>
        </w:rPr>
        <w:t>无法进行或者不能按期进行定期检验的情况</w:t>
      </w:r>
    </w:p>
    <w:p>
      <w:pPr>
        <w:spacing w:before="123" w:line="416" w:lineRule="exact"/>
        <w:ind w:left="1916"/>
        <w:rPr>
          <w:rFonts w:ascii="宋体" w:hAnsi="宋体" w:eastAsia="宋体" w:cs="宋体"/>
          <w:sz w:val="24"/>
          <w:szCs w:val="24"/>
        </w:rPr>
      </w:pPr>
      <w:r>
        <w:rPr>
          <w:rFonts w:ascii="宋体" w:hAnsi="宋体" w:eastAsia="宋体" w:cs="宋体"/>
          <w:spacing w:val="19"/>
          <w:position w:val="13"/>
          <w:sz w:val="24"/>
          <w:szCs w:val="24"/>
        </w:rPr>
        <w:t>无法进行定期检验或者不能按期进行定期检验的压力容器，按照以下要求处</w:t>
      </w:r>
    </w:p>
    <w:p>
      <w:pPr>
        <w:spacing w:before="1" w:line="201" w:lineRule="auto"/>
        <w:ind w:left="1423"/>
        <w:rPr>
          <w:rFonts w:ascii="宋体" w:hAnsi="宋体" w:eastAsia="宋体" w:cs="宋体"/>
          <w:sz w:val="24"/>
          <w:szCs w:val="24"/>
        </w:rPr>
      </w:pPr>
      <w:r>
        <w:rPr>
          <w:rFonts w:ascii="宋体" w:hAnsi="宋体" w:eastAsia="宋体" w:cs="宋体"/>
          <w:spacing w:val="-11"/>
          <w:sz w:val="24"/>
          <w:szCs w:val="24"/>
        </w:rPr>
        <w:t>理：</w:t>
      </w:r>
    </w:p>
    <w:p>
      <w:pPr>
        <w:spacing w:before="120" w:line="276" w:lineRule="auto"/>
        <w:ind w:left="1423" w:right="1417"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)设计文件已经注明无法进行定期检验</w:t>
      </w:r>
      <w:r>
        <w:rPr>
          <w:rFonts w:ascii="宋体" w:hAnsi="宋体" w:eastAsia="宋体" w:cs="宋体"/>
          <w:spacing w:val="6"/>
          <w:sz w:val="24"/>
          <w:szCs w:val="24"/>
        </w:rPr>
        <w:t>的压力容器，由使用单位在办理《使用</w:t>
      </w:r>
      <w:r>
        <w:rPr>
          <w:rFonts w:ascii="宋体" w:hAnsi="宋体" w:eastAsia="宋体" w:cs="宋体"/>
          <w:sz w:val="24"/>
          <w:szCs w:val="24"/>
        </w:rPr>
        <w:t xml:space="preserve"> </w:t>
      </w:r>
      <w:r>
        <w:rPr>
          <w:rFonts w:ascii="宋体" w:hAnsi="宋体" w:eastAsia="宋体" w:cs="宋体"/>
          <w:spacing w:val="3"/>
          <w:sz w:val="24"/>
          <w:szCs w:val="24"/>
        </w:rPr>
        <w:t>登记证》时作出书面说明；</w:t>
      </w:r>
    </w:p>
    <w:p>
      <w:pPr>
        <w:spacing w:before="82" w:line="292" w:lineRule="auto"/>
        <w:ind w:left="1422" w:right="1417" w:firstLine="54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)因情况特殊不能按期进行定期检验的</w:t>
      </w:r>
      <w:r>
        <w:rPr>
          <w:rFonts w:ascii="宋体" w:hAnsi="宋体" w:eastAsia="宋体" w:cs="宋体"/>
          <w:spacing w:val="6"/>
          <w:sz w:val="24"/>
          <w:szCs w:val="24"/>
        </w:rPr>
        <w:t>压力容器，由使用单位提出书面申请报</w:t>
      </w:r>
      <w:r>
        <w:rPr>
          <w:rFonts w:ascii="宋体" w:hAnsi="宋体" w:eastAsia="宋体" w:cs="宋体"/>
          <w:sz w:val="24"/>
          <w:szCs w:val="24"/>
        </w:rPr>
        <w:t xml:space="preserve"> </w:t>
      </w:r>
      <w:r>
        <w:rPr>
          <w:rFonts w:ascii="宋体" w:hAnsi="宋体" w:eastAsia="宋体" w:cs="宋体"/>
          <w:spacing w:val="12"/>
          <w:sz w:val="24"/>
          <w:szCs w:val="24"/>
        </w:rPr>
        <w:t>告说明情况，经使用单位主要负责人批准，</w:t>
      </w:r>
      <w:r>
        <w:rPr>
          <w:rFonts w:ascii="宋体" w:hAnsi="宋体" w:eastAsia="宋体" w:cs="宋体"/>
          <w:spacing w:val="11"/>
          <w:sz w:val="24"/>
          <w:szCs w:val="24"/>
        </w:rPr>
        <w:t>征得上次承担定期检验或者承担基于风</w:t>
      </w:r>
      <w:r>
        <w:rPr>
          <w:rFonts w:ascii="宋体" w:hAnsi="宋体" w:eastAsia="宋体" w:cs="宋体"/>
          <w:sz w:val="24"/>
          <w:szCs w:val="24"/>
        </w:rPr>
        <w:t xml:space="preserve"> </w:t>
      </w:r>
      <w:r>
        <w:rPr>
          <w:rFonts w:ascii="宋体" w:hAnsi="宋体" w:eastAsia="宋体" w:cs="宋体"/>
          <w:spacing w:val="13"/>
          <w:sz w:val="24"/>
          <w:szCs w:val="24"/>
        </w:rPr>
        <w:t>险的检验(</w:t>
      </w:r>
      <w:r>
        <w:rPr>
          <w:rFonts w:ascii="Times New Roman" w:hAnsi="Times New Roman" w:eastAsia="Times New Roman" w:cs="Times New Roman"/>
          <w:sz w:val="24"/>
          <w:szCs w:val="24"/>
        </w:rPr>
        <w:t>RBI</w:t>
      </w:r>
      <w:r>
        <w:rPr>
          <w:rFonts w:ascii="宋体" w:hAnsi="宋体" w:eastAsia="宋体" w:cs="宋体"/>
          <w:spacing w:val="13"/>
          <w:sz w:val="24"/>
          <w:szCs w:val="24"/>
        </w:rPr>
        <w:t>)的检验机构同意(首次检验的延</w:t>
      </w:r>
      <w:r>
        <w:rPr>
          <w:rFonts w:ascii="宋体" w:hAnsi="宋体" w:eastAsia="宋体" w:cs="宋体"/>
          <w:spacing w:val="12"/>
          <w:sz w:val="24"/>
          <w:szCs w:val="24"/>
        </w:rPr>
        <w:t>期除外)，向使用登记机关备案后，</w:t>
      </w:r>
      <w:r>
        <w:rPr>
          <w:rFonts w:ascii="宋体" w:hAnsi="宋体" w:eastAsia="宋体" w:cs="宋体"/>
          <w:sz w:val="24"/>
          <w:szCs w:val="24"/>
        </w:rPr>
        <w:t xml:space="preserve"> </w:t>
      </w:r>
      <w:r>
        <w:rPr>
          <w:rFonts w:ascii="宋体" w:hAnsi="宋体" w:eastAsia="宋体" w:cs="宋体"/>
          <w:spacing w:val="5"/>
          <w:sz w:val="24"/>
          <w:szCs w:val="24"/>
        </w:rPr>
        <w:t>可以延期检验；或者由使用单位提出申请，按照本规程</w:t>
      </w:r>
      <w:r>
        <w:rPr>
          <w:rFonts w:ascii="宋体" w:hAnsi="宋体" w:eastAsia="宋体" w:cs="宋体"/>
          <w:spacing w:val="-36"/>
          <w:sz w:val="24"/>
          <w:szCs w:val="24"/>
        </w:rPr>
        <w:t xml:space="preserve"> </w:t>
      </w:r>
      <w:r>
        <w:rPr>
          <w:rFonts w:ascii="Times New Roman" w:hAnsi="Times New Roman" w:eastAsia="Times New Roman" w:cs="Times New Roman"/>
          <w:spacing w:val="5"/>
          <w:sz w:val="24"/>
          <w:szCs w:val="24"/>
        </w:rPr>
        <w:t>8.10</w:t>
      </w:r>
      <w:r>
        <w:rPr>
          <w:rFonts w:ascii="Times New Roman" w:hAnsi="Times New Roman" w:eastAsia="Times New Roman" w:cs="Times New Roman"/>
          <w:spacing w:val="31"/>
          <w:sz w:val="24"/>
          <w:szCs w:val="24"/>
        </w:rPr>
        <w:t xml:space="preserve"> </w:t>
      </w:r>
      <w:r>
        <w:rPr>
          <w:rFonts w:ascii="宋体" w:hAnsi="宋体" w:eastAsia="宋体" w:cs="宋体"/>
          <w:spacing w:val="5"/>
          <w:sz w:val="24"/>
          <w:szCs w:val="24"/>
        </w:rPr>
        <w:t>的规定办</w:t>
      </w:r>
      <w:r>
        <w:rPr>
          <w:rFonts w:ascii="宋体" w:hAnsi="宋体" w:eastAsia="宋体" w:cs="宋体"/>
          <w:spacing w:val="4"/>
          <w:sz w:val="24"/>
          <w:szCs w:val="24"/>
        </w:rPr>
        <w:t>理。</w:t>
      </w:r>
    </w:p>
    <w:p>
      <w:pPr>
        <w:spacing w:before="84" w:line="402" w:lineRule="exact"/>
        <w:ind w:left="1917"/>
        <w:rPr>
          <w:rFonts w:ascii="宋体" w:hAnsi="宋体" w:eastAsia="宋体" w:cs="宋体"/>
          <w:sz w:val="24"/>
          <w:szCs w:val="24"/>
        </w:rPr>
      </w:pPr>
      <w:r>
        <w:rPr>
          <w:rFonts w:ascii="宋体" w:hAnsi="宋体" w:eastAsia="宋体" w:cs="宋体"/>
          <w:spacing w:val="12"/>
          <w:position w:val="12"/>
          <w:sz w:val="24"/>
          <w:szCs w:val="24"/>
        </w:rPr>
        <w:t>对无法进行定期检验或者不能按期进行定期检验的压力容器</w:t>
      </w:r>
      <w:r>
        <w:rPr>
          <w:rFonts w:ascii="宋体" w:hAnsi="宋体" w:eastAsia="宋体" w:cs="宋体"/>
          <w:spacing w:val="11"/>
          <w:position w:val="12"/>
          <w:sz w:val="24"/>
          <w:szCs w:val="24"/>
        </w:rPr>
        <w:t>，使用单位应当采</w:t>
      </w:r>
    </w:p>
    <w:p>
      <w:pPr>
        <w:spacing w:before="1" w:line="210" w:lineRule="auto"/>
        <w:ind w:left="1423"/>
        <w:rPr>
          <w:rFonts w:ascii="宋体" w:hAnsi="宋体" w:eastAsia="宋体" w:cs="宋体"/>
          <w:sz w:val="24"/>
          <w:szCs w:val="24"/>
        </w:rPr>
      </w:pPr>
      <w:r>
        <w:rPr>
          <w:rFonts w:ascii="宋体" w:hAnsi="宋体" w:eastAsia="宋体" w:cs="宋体"/>
          <w:spacing w:val="5"/>
          <w:sz w:val="24"/>
          <w:szCs w:val="24"/>
        </w:rPr>
        <w:t>取有效的监控与应急管理措施。</w:t>
      </w:r>
    </w:p>
    <w:p>
      <w:pPr>
        <w:spacing w:before="209" w:line="213" w:lineRule="auto"/>
        <w:ind w:left="1924"/>
        <w:rPr>
          <w:rFonts w:ascii="宋体" w:hAnsi="宋体" w:eastAsia="宋体" w:cs="宋体"/>
          <w:sz w:val="24"/>
          <w:szCs w:val="24"/>
        </w:rPr>
      </w:pPr>
      <w:r>
        <w:rPr>
          <w:rFonts w:ascii="黑体" w:hAnsi="黑体" w:eastAsia="黑体" w:cs="黑体"/>
          <w:spacing w:val="6"/>
          <w:sz w:val="24"/>
          <w:szCs w:val="24"/>
        </w:rPr>
        <w:t xml:space="preserve">8.2  </w:t>
      </w:r>
      <w:r>
        <w:rPr>
          <w:rFonts w:ascii="宋体" w:hAnsi="宋体" w:eastAsia="宋体" w:cs="宋体"/>
          <w:spacing w:val="6"/>
          <w:sz w:val="24"/>
          <w:szCs w:val="24"/>
        </w:rPr>
        <w:t>定期检验前的准备工作</w:t>
      </w:r>
    </w:p>
    <w:p>
      <w:pPr>
        <w:spacing w:before="184" w:line="211" w:lineRule="auto"/>
        <w:ind w:left="1924"/>
        <w:rPr>
          <w:rFonts w:ascii="宋体" w:hAnsi="宋体" w:eastAsia="宋体" w:cs="宋体"/>
          <w:sz w:val="24"/>
          <w:szCs w:val="24"/>
        </w:rPr>
      </w:pPr>
      <w:r>
        <w:rPr>
          <w:rFonts w:ascii="黑体" w:hAnsi="黑体" w:eastAsia="黑体" w:cs="黑体"/>
          <w:spacing w:val="2"/>
          <w:sz w:val="24"/>
          <w:szCs w:val="24"/>
        </w:rPr>
        <w:t>8.2.1</w:t>
      </w:r>
      <w:r>
        <w:rPr>
          <w:rFonts w:ascii="黑体" w:hAnsi="黑体" w:eastAsia="黑体" w:cs="黑体"/>
          <w:spacing w:val="15"/>
          <w:sz w:val="24"/>
          <w:szCs w:val="24"/>
        </w:rPr>
        <w:t xml:space="preserve">  </w:t>
      </w:r>
      <w:r>
        <w:rPr>
          <w:rFonts w:ascii="宋体" w:hAnsi="宋体" w:eastAsia="宋体" w:cs="宋体"/>
          <w:spacing w:val="2"/>
          <w:sz w:val="24"/>
          <w:szCs w:val="24"/>
        </w:rPr>
        <w:t>检验方案</w:t>
      </w:r>
    </w:p>
    <w:p>
      <w:pPr>
        <w:spacing w:before="123" w:line="308" w:lineRule="auto"/>
        <w:ind w:left="1422" w:right="1421" w:firstLine="498"/>
        <w:rPr>
          <w:rFonts w:ascii="宋体" w:hAnsi="宋体" w:eastAsia="宋体" w:cs="宋体"/>
          <w:sz w:val="24"/>
          <w:szCs w:val="24"/>
        </w:rPr>
      </w:pPr>
      <w:r>
        <w:rPr>
          <w:rFonts w:ascii="宋体" w:hAnsi="宋体" w:eastAsia="宋体" w:cs="宋体"/>
          <w:spacing w:val="12"/>
          <w:sz w:val="24"/>
          <w:szCs w:val="24"/>
        </w:rPr>
        <w:t>检验前，检验机构应当根据压力容器的使用情况、损</w:t>
      </w:r>
      <w:r>
        <w:rPr>
          <w:rFonts w:ascii="宋体" w:hAnsi="宋体" w:eastAsia="宋体" w:cs="宋体"/>
          <w:spacing w:val="11"/>
          <w:sz w:val="24"/>
          <w:szCs w:val="24"/>
        </w:rPr>
        <w:t>伤模式及失效模式，依据</w:t>
      </w:r>
      <w:r>
        <w:rPr>
          <w:rFonts w:ascii="宋体" w:hAnsi="宋体" w:eastAsia="宋体" w:cs="宋体"/>
          <w:sz w:val="24"/>
          <w:szCs w:val="24"/>
        </w:rPr>
        <w:t xml:space="preserve"> </w:t>
      </w:r>
      <w:r>
        <w:rPr>
          <w:rFonts w:ascii="宋体" w:hAnsi="宋体" w:eastAsia="宋体" w:cs="宋体"/>
          <w:spacing w:val="12"/>
          <w:sz w:val="24"/>
          <w:szCs w:val="24"/>
        </w:rPr>
        <w:t>本规程的要求制定检验方案，检验方案由检</w:t>
      </w:r>
      <w:r>
        <w:rPr>
          <w:rFonts w:ascii="宋体" w:hAnsi="宋体" w:eastAsia="宋体" w:cs="宋体"/>
          <w:spacing w:val="11"/>
          <w:sz w:val="24"/>
          <w:szCs w:val="24"/>
        </w:rPr>
        <w:t>验机构技术负责人审查批准。对于有特</w:t>
      </w:r>
    </w:p>
    <w:p>
      <w:pPr>
        <w:spacing w:before="1" w:line="213" w:lineRule="auto"/>
        <w:ind w:left="1423"/>
        <w:rPr>
          <w:rFonts w:ascii="宋体" w:hAnsi="宋体" w:eastAsia="宋体" w:cs="宋体"/>
          <w:sz w:val="24"/>
          <w:szCs w:val="24"/>
        </w:rPr>
      </w:pPr>
      <w:r>
        <w:rPr>
          <w:rFonts w:ascii="宋体" w:hAnsi="宋体" w:eastAsia="宋体" w:cs="宋体"/>
          <w:spacing w:val="7"/>
          <w:sz w:val="24"/>
          <w:szCs w:val="24"/>
        </w:rPr>
        <w:t>殊情况的压力容器的检验方案，检验机构应当征</w:t>
      </w:r>
      <w:r>
        <w:rPr>
          <w:rFonts w:ascii="宋体" w:hAnsi="宋体" w:eastAsia="宋体" w:cs="宋体"/>
          <w:spacing w:val="6"/>
          <w:sz w:val="24"/>
          <w:szCs w:val="24"/>
        </w:rPr>
        <w:t>求使用单位的意见。</w:t>
      </w:r>
    </w:p>
    <w:p>
      <w:pPr>
        <w:spacing w:before="123" w:line="212" w:lineRule="auto"/>
        <w:ind w:left="1920"/>
        <w:rPr>
          <w:rFonts w:ascii="宋体" w:hAnsi="宋体" w:eastAsia="宋体" w:cs="宋体"/>
          <w:sz w:val="24"/>
          <w:szCs w:val="24"/>
        </w:rPr>
      </w:pPr>
      <w:r>
        <w:rPr>
          <w:rFonts w:ascii="宋体" w:hAnsi="宋体" w:eastAsia="宋体" w:cs="宋体"/>
          <w:spacing w:val="6"/>
          <w:sz w:val="24"/>
          <w:szCs w:val="24"/>
        </w:rPr>
        <w:t>检验人员应当严格按照批准的检验方案进行检验工作。</w:t>
      </w:r>
    </w:p>
    <w:p>
      <w:pPr>
        <w:spacing w:before="125" w:line="213" w:lineRule="auto"/>
        <w:ind w:left="1924"/>
        <w:rPr>
          <w:rFonts w:ascii="宋体" w:hAnsi="宋体" w:eastAsia="宋体" w:cs="宋体"/>
          <w:sz w:val="24"/>
          <w:szCs w:val="24"/>
        </w:rPr>
      </w:pPr>
      <w:r>
        <w:rPr>
          <w:rFonts w:ascii="黑体" w:hAnsi="黑体" w:eastAsia="黑体" w:cs="黑体"/>
          <w:spacing w:val="2"/>
          <w:sz w:val="24"/>
          <w:szCs w:val="24"/>
        </w:rPr>
        <w:t>8.2.2</w:t>
      </w:r>
      <w:r>
        <w:rPr>
          <w:rFonts w:ascii="黑体" w:hAnsi="黑体" w:eastAsia="黑体" w:cs="黑体"/>
          <w:spacing w:val="15"/>
          <w:sz w:val="24"/>
          <w:szCs w:val="24"/>
        </w:rPr>
        <w:t xml:space="preserve">  </w:t>
      </w:r>
      <w:r>
        <w:rPr>
          <w:rFonts w:ascii="宋体" w:hAnsi="宋体" w:eastAsia="宋体" w:cs="宋体"/>
          <w:spacing w:val="2"/>
          <w:sz w:val="24"/>
          <w:szCs w:val="24"/>
        </w:rPr>
        <w:t>资料审查</w:t>
      </w:r>
    </w:p>
    <w:p>
      <w:pPr>
        <w:spacing w:before="123" w:line="214" w:lineRule="auto"/>
        <w:ind w:left="1920"/>
        <w:rPr>
          <w:rFonts w:ascii="宋体" w:hAnsi="宋体" w:eastAsia="宋体" w:cs="宋体"/>
          <w:sz w:val="24"/>
          <w:szCs w:val="24"/>
        </w:rPr>
      </w:pPr>
      <w:r>
        <w:rPr>
          <w:rFonts w:ascii="宋体" w:hAnsi="宋体" w:eastAsia="宋体" w:cs="宋体"/>
          <w:spacing w:val="5"/>
          <w:sz w:val="24"/>
          <w:szCs w:val="24"/>
        </w:rPr>
        <w:t>检验前，检验人员一般需要审查以下资料：</w:t>
      </w:r>
    </w:p>
    <w:p>
      <w:pPr>
        <w:spacing w:before="119" w:line="276" w:lineRule="auto"/>
        <w:ind w:left="1425" w:right="1460" w:firstLine="539"/>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)设计资料，包括设计单位资质证明，设计、安装、使用说明书，设计图样，</w:t>
      </w:r>
      <w:r>
        <w:rPr>
          <w:rFonts w:ascii="宋体" w:hAnsi="宋体" w:eastAsia="宋体" w:cs="宋体"/>
          <w:spacing w:val="13"/>
          <w:sz w:val="24"/>
          <w:szCs w:val="24"/>
        </w:rPr>
        <w:t xml:space="preserve"> </w:t>
      </w:r>
      <w:r>
        <w:rPr>
          <w:rFonts w:ascii="宋体" w:hAnsi="宋体" w:eastAsia="宋体" w:cs="宋体"/>
          <w:sz w:val="24"/>
          <w:szCs w:val="24"/>
        </w:rPr>
        <w:t>强度计算书等；</w:t>
      </w:r>
    </w:p>
    <w:p>
      <w:pPr>
        <w:spacing w:before="81" w:line="276" w:lineRule="auto"/>
        <w:ind w:left="1423" w:right="1418"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)制造(含现场组焊)资料，包括制造单位资质证明、产品合格证、质量证明文</w:t>
      </w:r>
      <w:r>
        <w:rPr>
          <w:rFonts w:ascii="宋体" w:hAnsi="宋体" w:eastAsia="宋体" w:cs="宋体"/>
          <w:spacing w:val="13"/>
          <w:sz w:val="24"/>
          <w:szCs w:val="24"/>
        </w:rPr>
        <w:t xml:space="preserve"> </w:t>
      </w:r>
      <w:r>
        <w:rPr>
          <w:rFonts w:ascii="宋体" w:hAnsi="宋体" w:eastAsia="宋体" w:cs="宋体"/>
          <w:spacing w:val="6"/>
          <w:sz w:val="24"/>
          <w:szCs w:val="24"/>
        </w:rPr>
        <w:t>件、竣工图等，以及监检证书、进口压力容器安全性能监督检验报告；</w:t>
      </w:r>
    </w:p>
    <w:p>
      <w:pPr>
        <w:spacing w:before="82" w:line="321"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3</w:t>
      </w:r>
      <w:r>
        <w:rPr>
          <w:rFonts w:ascii="宋体" w:hAnsi="宋体" w:eastAsia="宋体" w:cs="宋体"/>
          <w:position w:val="1"/>
          <w:sz w:val="24"/>
          <w:szCs w:val="24"/>
        </w:rPr>
        <w:t>)压力容器安装竣工资料；</w:t>
      </w:r>
    </w:p>
    <w:p>
      <w:pPr>
        <w:spacing w:line="321" w:lineRule="exact"/>
        <w:rPr>
          <w:rFonts w:ascii="宋体" w:hAnsi="宋体" w:eastAsia="宋体" w:cs="宋体"/>
          <w:sz w:val="24"/>
          <w:szCs w:val="24"/>
        </w:rPr>
        <w:sectPr>
          <w:headerReference r:id="rId154" w:type="default"/>
          <w:footerReference r:id="rId155" w:type="default"/>
          <w:pgSz w:w="11905" w:h="16840"/>
          <w:pgMar w:top="1503" w:right="4" w:bottom="1325" w:left="0" w:header="1228" w:footer="1138" w:gutter="0"/>
          <w:cols w:space="720" w:num="1"/>
        </w:sectPr>
      </w:pPr>
    </w:p>
    <w:p>
      <w:pPr>
        <w:pStyle w:val="2"/>
        <w:spacing w:line="261" w:lineRule="auto"/>
      </w:pPr>
      <w:r>
        <w:pict>
          <v:shape id="_x0000_s1115" o:spid="_x0000_s1115" o:spt="202" type="#_x0000_t202" style="position:absolute;left:0pt;margin-left:69.8pt;margin-top:779.1pt;height:7pt;width:44.25pt;mso-position-horizontal-relative:page;mso-position-vertical-relative:page;z-index:252151808;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76" w:lineRule="auto"/>
        <w:ind w:left="1424" w:right="1417" w:firstLine="54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4</w:t>
      </w:r>
      <w:r>
        <w:rPr>
          <w:rFonts w:ascii="宋体" w:hAnsi="宋体" w:eastAsia="宋体" w:cs="宋体"/>
          <w:spacing w:val="7"/>
          <w:sz w:val="24"/>
          <w:szCs w:val="24"/>
        </w:rPr>
        <w:t>)改造或者重大修理资料，包括施工方</w:t>
      </w:r>
      <w:r>
        <w:rPr>
          <w:rFonts w:ascii="宋体" w:hAnsi="宋体" w:eastAsia="宋体" w:cs="宋体"/>
          <w:spacing w:val="6"/>
          <w:sz w:val="24"/>
          <w:szCs w:val="24"/>
        </w:rPr>
        <w:t>案和竣工资料，以及改造、重大修理监</w:t>
      </w:r>
      <w:r>
        <w:rPr>
          <w:rFonts w:ascii="宋体" w:hAnsi="宋体" w:eastAsia="宋体" w:cs="宋体"/>
          <w:sz w:val="24"/>
          <w:szCs w:val="24"/>
        </w:rPr>
        <w:t xml:space="preserve"> </w:t>
      </w:r>
      <w:r>
        <w:rPr>
          <w:rFonts w:ascii="宋体" w:hAnsi="宋体" w:eastAsia="宋体" w:cs="宋体"/>
          <w:spacing w:val="-5"/>
          <w:sz w:val="24"/>
          <w:szCs w:val="24"/>
        </w:rPr>
        <w:t>检证书；</w:t>
      </w:r>
    </w:p>
    <w:p>
      <w:pPr>
        <w:spacing w:before="81" w:line="277" w:lineRule="auto"/>
        <w:ind w:left="1421" w:right="1417" w:firstLine="544"/>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5</w:t>
      </w:r>
      <w:r>
        <w:rPr>
          <w:rFonts w:ascii="宋体" w:hAnsi="宋体" w:eastAsia="宋体" w:cs="宋体"/>
          <w:spacing w:val="7"/>
          <w:sz w:val="24"/>
          <w:szCs w:val="24"/>
        </w:rPr>
        <w:t>)使用管理资料，包括《使用登记证》</w:t>
      </w:r>
      <w:r>
        <w:rPr>
          <w:rFonts w:ascii="宋体" w:hAnsi="宋体" w:eastAsia="宋体" w:cs="宋体"/>
          <w:spacing w:val="6"/>
          <w:sz w:val="24"/>
          <w:szCs w:val="24"/>
        </w:rPr>
        <w:t>和《使用登记表》，以及运行记录、开</w:t>
      </w:r>
      <w:r>
        <w:rPr>
          <w:rFonts w:ascii="宋体" w:hAnsi="宋体" w:eastAsia="宋体" w:cs="宋体"/>
          <w:sz w:val="24"/>
          <w:szCs w:val="24"/>
        </w:rPr>
        <w:t xml:space="preserve"> </w:t>
      </w:r>
      <w:r>
        <w:rPr>
          <w:rFonts w:ascii="宋体" w:hAnsi="宋体" w:eastAsia="宋体" w:cs="宋体"/>
          <w:spacing w:val="6"/>
          <w:sz w:val="24"/>
          <w:szCs w:val="24"/>
        </w:rPr>
        <w:t>停车记录、运行条件变化情况以及运行中出现异常情况的记录等；</w:t>
      </w:r>
    </w:p>
    <w:p>
      <w:pPr>
        <w:spacing w:before="80" w:line="408" w:lineRule="exact"/>
        <w:ind w:left="1965"/>
        <w:rPr>
          <w:rFonts w:ascii="宋体" w:hAnsi="宋体" w:eastAsia="宋体" w:cs="宋体"/>
          <w:sz w:val="24"/>
          <w:szCs w:val="24"/>
        </w:rPr>
      </w:pPr>
      <w:r>
        <w:rPr>
          <w:rFonts w:ascii="宋体" w:hAnsi="宋体" w:eastAsia="宋体" w:cs="宋体"/>
          <w:spacing w:val="7"/>
          <w:position w:val="12"/>
          <w:sz w:val="24"/>
          <w:szCs w:val="24"/>
        </w:rPr>
        <w:t>(</w:t>
      </w:r>
      <w:r>
        <w:rPr>
          <w:rFonts w:ascii="Times New Roman" w:hAnsi="Times New Roman" w:eastAsia="Times New Roman" w:cs="Times New Roman"/>
          <w:spacing w:val="7"/>
          <w:position w:val="12"/>
          <w:sz w:val="24"/>
          <w:szCs w:val="24"/>
        </w:rPr>
        <w:t>6</w:t>
      </w:r>
      <w:r>
        <w:rPr>
          <w:rFonts w:ascii="宋体" w:hAnsi="宋体" w:eastAsia="宋体" w:cs="宋体"/>
          <w:spacing w:val="7"/>
          <w:position w:val="12"/>
          <w:sz w:val="24"/>
          <w:szCs w:val="24"/>
        </w:rPr>
        <w:t>)检验、检查资料，包括定期检验周期</w:t>
      </w:r>
      <w:r>
        <w:rPr>
          <w:rFonts w:ascii="宋体" w:hAnsi="宋体" w:eastAsia="宋体" w:cs="宋体"/>
          <w:spacing w:val="6"/>
          <w:position w:val="12"/>
          <w:sz w:val="24"/>
          <w:szCs w:val="24"/>
        </w:rPr>
        <w:t>内的年度检查报告和上次的定期检验报</w:t>
      </w:r>
    </w:p>
    <w:p>
      <w:pPr>
        <w:spacing w:before="1" w:line="204" w:lineRule="auto"/>
        <w:ind w:left="1422"/>
        <w:rPr>
          <w:rFonts w:ascii="宋体" w:hAnsi="宋体" w:eastAsia="宋体" w:cs="宋体"/>
          <w:sz w:val="24"/>
          <w:szCs w:val="24"/>
        </w:rPr>
      </w:pPr>
      <w:r>
        <w:rPr>
          <w:rFonts w:ascii="宋体" w:hAnsi="宋体" w:eastAsia="宋体" w:cs="宋体"/>
          <w:spacing w:val="-7"/>
          <w:sz w:val="24"/>
          <w:szCs w:val="24"/>
        </w:rPr>
        <w:t>告。</w:t>
      </w:r>
    </w:p>
    <w:p>
      <w:pPr>
        <w:spacing w:before="126" w:line="399" w:lineRule="exact"/>
        <w:ind w:left="1917"/>
        <w:rPr>
          <w:rFonts w:ascii="宋体" w:hAnsi="宋体" w:eastAsia="宋体" w:cs="宋体"/>
          <w:sz w:val="24"/>
          <w:szCs w:val="24"/>
        </w:rPr>
      </w:pPr>
      <w:r>
        <w:rPr>
          <w:rFonts w:ascii="宋体" w:hAnsi="宋体" w:eastAsia="宋体" w:cs="宋体"/>
          <w:spacing w:val="11"/>
          <w:position w:val="11"/>
          <w:sz w:val="24"/>
          <w:szCs w:val="24"/>
        </w:rPr>
        <w:t>本条第(</w:t>
      </w:r>
      <w:r>
        <w:rPr>
          <w:rFonts w:ascii="Times New Roman" w:hAnsi="Times New Roman" w:eastAsia="Times New Roman" w:cs="Times New Roman"/>
          <w:spacing w:val="11"/>
          <w:position w:val="11"/>
          <w:sz w:val="24"/>
          <w:szCs w:val="24"/>
        </w:rPr>
        <w:t>1</w:t>
      </w:r>
      <w:r>
        <w:rPr>
          <w:rFonts w:ascii="宋体" w:hAnsi="宋体" w:eastAsia="宋体" w:cs="宋体"/>
          <w:spacing w:val="11"/>
          <w:position w:val="11"/>
          <w:sz w:val="24"/>
          <w:szCs w:val="24"/>
        </w:rPr>
        <w:t>)项至第(</w:t>
      </w:r>
      <w:r>
        <w:rPr>
          <w:rFonts w:ascii="Times New Roman" w:hAnsi="Times New Roman" w:eastAsia="Times New Roman" w:cs="Times New Roman"/>
          <w:spacing w:val="11"/>
          <w:position w:val="11"/>
          <w:sz w:val="24"/>
          <w:szCs w:val="24"/>
        </w:rPr>
        <w:t>4</w:t>
      </w:r>
      <w:r>
        <w:rPr>
          <w:rFonts w:ascii="宋体" w:hAnsi="宋体" w:eastAsia="宋体" w:cs="宋体"/>
          <w:spacing w:val="11"/>
          <w:position w:val="11"/>
          <w:sz w:val="24"/>
          <w:szCs w:val="24"/>
        </w:rPr>
        <w:t>)项的资料，在压力容器投用后首次定期</w:t>
      </w:r>
      <w:r>
        <w:rPr>
          <w:rFonts w:ascii="宋体" w:hAnsi="宋体" w:eastAsia="宋体" w:cs="宋体"/>
          <w:spacing w:val="10"/>
          <w:position w:val="11"/>
          <w:sz w:val="24"/>
          <w:szCs w:val="24"/>
        </w:rPr>
        <w:t>检验时必须进行审</w:t>
      </w:r>
    </w:p>
    <w:p>
      <w:pPr>
        <w:spacing w:before="1" w:line="218" w:lineRule="auto"/>
        <w:ind w:left="1421"/>
        <w:rPr>
          <w:rFonts w:ascii="宋体" w:hAnsi="宋体" w:eastAsia="宋体" w:cs="宋体"/>
          <w:sz w:val="24"/>
          <w:szCs w:val="24"/>
        </w:rPr>
      </w:pPr>
      <w:r>
        <w:rPr>
          <w:rFonts w:ascii="宋体" w:hAnsi="宋体" w:eastAsia="宋体" w:cs="宋体"/>
          <w:spacing w:val="6"/>
          <w:sz w:val="24"/>
          <w:szCs w:val="24"/>
        </w:rPr>
        <w:t>查，以后的检验视需要(如发生移装、改造及重大修理等)进行审查。</w:t>
      </w:r>
    </w:p>
    <w:p>
      <w:pPr>
        <w:spacing w:before="117" w:line="308" w:lineRule="auto"/>
        <w:ind w:left="1423" w:right="1421" w:firstLine="501"/>
        <w:rPr>
          <w:rFonts w:ascii="宋体" w:hAnsi="宋体" w:eastAsia="宋体" w:cs="宋体"/>
          <w:sz w:val="24"/>
          <w:szCs w:val="24"/>
        </w:rPr>
      </w:pPr>
      <w:r>
        <w:rPr>
          <w:rFonts w:ascii="宋体" w:hAnsi="宋体" w:eastAsia="宋体" w:cs="宋体"/>
          <w:spacing w:val="12"/>
          <w:sz w:val="24"/>
          <w:szCs w:val="24"/>
        </w:rPr>
        <w:t>资料审查发现使用单位未按照要求对压力容</w:t>
      </w:r>
      <w:r>
        <w:rPr>
          <w:rFonts w:ascii="宋体" w:hAnsi="宋体" w:eastAsia="宋体" w:cs="宋体"/>
          <w:spacing w:val="11"/>
          <w:sz w:val="24"/>
          <w:szCs w:val="24"/>
        </w:rPr>
        <w:t>器进行年度检查，以及发生使用单</w:t>
      </w:r>
      <w:r>
        <w:rPr>
          <w:rFonts w:ascii="宋体" w:hAnsi="宋体" w:eastAsia="宋体" w:cs="宋体"/>
          <w:sz w:val="24"/>
          <w:szCs w:val="24"/>
        </w:rPr>
        <w:t xml:space="preserve"> </w:t>
      </w:r>
      <w:r>
        <w:rPr>
          <w:rFonts w:ascii="宋体" w:hAnsi="宋体" w:eastAsia="宋体" w:cs="宋体"/>
          <w:spacing w:val="5"/>
          <w:sz w:val="24"/>
          <w:szCs w:val="24"/>
        </w:rPr>
        <w:t>位变更、更名使压力容器的现时状况与《使用登记表》内容</w:t>
      </w:r>
      <w:r>
        <w:rPr>
          <w:rFonts w:ascii="宋体" w:hAnsi="宋体" w:eastAsia="宋体" w:cs="宋体"/>
          <w:spacing w:val="4"/>
          <w:sz w:val="24"/>
          <w:szCs w:val="24"/>
        </w:rPr>
        <w:t>不符，而未按照要求办理</w:t>
      </w:r>
    </w:p>
    <w:p>
      <w:pPr>
        <w:spacing w:line="213" w:lineRule="auto"/>
        <w:ind w:left="1425"/>
        <w:rPr>
          <w:rFonts w:ascii="宋体" w:hAnsi="宋体" w:eastAsia="宋体" w:cs="宋体"/>
          <w:sz w:val="24"/>
          <w:szCs w:val="24"/>
        </w:rPr>
      </w:pPr>
      <w:r>
        <w:rPr>
          <w:rFonts w:ascii="宋体" w:hAnsi="宋体" w:eastAsia="宋体" w:cs="宋体"/>
          <w:spacing w:val="5"/>
          <w:sz w:val="24"/>
          <w:szCs w:val="24"/>
        </w:rPr>
        <w:t>变更的，检验机构应当向使用登记机关报告。</w:t>
      </w:r>
    </w:p>
    <w:p>
      <w:pPr>
        <w:spacing w:before="120" w:line="310" w:lineRule="auto"/>
        <w:ind w:left="1422" w:right="1422" w:firstLine="502"/>
        <w:rPr>
          <w:rFonts w:ascii="宋体" w:hAnsi="宋体" w:eastAsia="宋体" w:cs="宋体"/>
          <w:sz w:val="24"/>
          <w:szCs w:val="24"/>
        </w:rPr>
      </w:pPr>
      <w:r>
        <w:rPr>
          <w:rFonts w:ascii="宋体" w:hAnsi="宋体" w:eastAsia="宋体" w:cs="宋体"/>
          <w:spacing w:val="8"/>
          <w:sz w:val="24"/>
          <w:szCs w:val="24"/>
        </w:rPr>
        <w:t>资料审查发现压力容器未按照规定实施制造监督检验(进口压力</w:t>
      </w:r>
      <w:r>
        <w:rPr>
          <w:rFonts w:ascii="宋体" w:hAnsi="宋体" w:eastAsia="宋体" w:cs="宋体"/>
          <w:spacing w:val="7"/>
          <w:sz w:val="24"/>
          <w:szCs w:val="24"/>
        </w:rPr>
        <w:t>容器未实施安全</w:t>
      </w:r>
      <w:r>
        <w:rPr>
          <w:rFonts w:ascii="宋体" w:hAnsi="宋体" w:eastAsia="宋体" w:cs="宋体"/>
          <w:sz w:val="24"/>
          <w:szCs w:val="24"/>
        </w:rPr>
        <w:t xml:space="preserve"> </w:t>
      </w:r>
      <w:r>
        <w:rPr>
          <w:rFonts w:ascii="宋体" w:hAnsi="宋体" w:eastAsia="宋体" w:cs="宋体"/>
          <w:spacing w:val="8"/>
          <w:sz w:val="24"/>
          <w:szCs w:val="24"/>
        </w:rPr>
        <w:t>性能监督检验)或者无《使用登记证》，检验机构应当停止检验，并且向使用</w:t>
      </w:r>
      <w:r>
        <w:rPr>
          <w:rFonts w:ascii="宋体" w:hAnsi="宋体" w:eastAsia="宋体" w:cs="宋体"/>
          <w:spacing w:val="7"/>
          <w:sz w:val="24"/>
          <w:szCs w:val="24"/>
        </w:rPr>
        <w:t>登记机</w:t>
      </w:r>
    </w:p>
    <w:p>
      <w:pPr>
        <w:spacing w:line="208" w:lineRule="auto"/>
        <w:ind w:left="1421"/>
        <w:rPr>
          <w:rFonts w:ascii="宋体" w:hAnsi="宋体" w:eastAsia="宋体" w:cs="宋体"/>
          <w:sz w:val="24"/>
          <w:szCs w:val="24"/>
        </w:rPr>
      </w:pPr>
      <w:r>
        <w:rPr>
          <w:rFonts w:ascii="宋体" w:hAnsi="宋体" w:eastAsia="宋体" w:cs="宋体"/>
          <w:spacing w:val="-2"/>
          <w:sz w:val="24"/>
          <w:szCs w:val="24"/>
        </w:rPr>
        <w:t>关报告。</w:t>
      </w:r>
    </w:p>
    <w:p>
      <w:pPr>
        <w:spacing w:before="125" w:line="213" w:lineRule="auto"/>
        <w:ind w:left="1924"/>
        <w:rPr>
          <w:rFonts w:ascii="宋体" w:hAnsi="宋体" w:eastAsia="宋体" w:cs="宋体"/>
          <w:sz w:val="24"/>
          <w:szCs w:val="24"/>
        </w:rPr>
      </w:pPr>
      <w:r>
        <w:rPr>
          <w:rFonts w:ascii="黑体" w:hAnsi="黑体" w:eastAsia="黑体" w:cs="黑体"/>
          <w:spacing w:val="2"/>
          <w:sz w:val="24"/>
          <w:szCs w:val="24"/>
        </w:rPr>
        <w:t>8.2.3</w:t>
      </w:r>
      <w:r>
        <w:rPr>
          <w:rFonts w:ascii="黑体" w:hAnsi="黑体" w:eastAsia="黑体" w:cs="黑体"/>
          <w:spacing w:val="15"/>
          <w:sz w:val="24"/>
          <w:szCs w:val="24"/>
        </w:rPr>
        <w:t xml:space="preserve">  </w:t>
      </w:r>
      <w:r>
        <w:rPr>
          <w:rFonts w:ascii="宋体" w:hAnsi="宋体" w:eastAsia="宋体" w:cs="宋体"/>
          <w:spacing w:val="2"/>
          <w:sz w:val="24"/>
          <w:szCs w:val="24"/>
        </w:rPr>
        <w:t>现场条件</w:t>
      </w:r>
    </w:p>
    <w:p>
      <w:pPr>
        <w:spacing w:before="125" w:line="215" w:lineRule="auto"/>
        <w:ind w:left="1924"/>
        <w:rPr>
          <w:rFonts w:ascii="宋体" w:hAnsi="宋体" w:eastAsia="宋体" w:cs="宋体"/>
          <w:sz w:val="24"/>
          <w:szCs w:val="24"/>
        </w:rPr>
      </w:pPr>
      <w:r>
        <w:fldChar w:fldCharType="begin"/>
      </w:r>
      <w:r>
        <w:instrText xml:space="preserve"> HYPERLINK "8.2.3.1" </w:instrText>
      </w:r>
      <w:r>
        <w:fldChar w:fldCharType="separate"/>
      </w:r>
      <w:r>
        <w:rPr>
          <w:rFonts w:ascii="黑体" w:hAnsi="黑体" w:eastAsia="黑体" w:cs="黑体"/>
          <w:spacing w:val="2"/>
          <w:sz w:val="24"/>
          <w:szCs w:val="24"/>
        </w:rPr>
        <w:t>8.2.3.1</w:t>
      </w:r>
      <w:r>
        <w:rPr>
          <w:rFonts w:ascii="黑体" w:hAnsi="黑体" w:eastAsia="黑体" w:cs="黑体"/>
          <w:spacing w:val="2"/>
          <w:sz w:val="24"/>
          <w:szCs w:val="24"/>
        </w:rPr>
        <w:fldChar w:fldCharType="end"/>
      </w:r>
      <w:r>
        <w:rPr>
          <w:rFonts w:ascii="黑体" w:hAnsi="黑体" w:eastAsia="黑体" w:cs="黑体"/>
          <w:spacing w:val="17"/>
          <w:sz w:val="24"/>
          <w:szCs w:val="24"/>
        </w:rPr>
        <w:t xml:space="preserve">  </w:t>
      </w:r>
      <w:r>
        <w:rPr>
          <w:rFonts w:ascii="宋体" w:hAnsi="宋体" w:eastAsia="宋体" w:cs="宋体"/>
          <w:spacing w:val="2"/>
          <w:sz w:val="24"/>
          <w:szCs w:val="24"/>
        </w:rPr>
        <w:t>通用要求</w:t>
      </w:r>
    </w:p>
    <w:p>
      <w:pPr>
        <w:spacing w:before="121" w:line="307" w:lineRule="auto"/>
        <w:ind w:left="1423" w:right="1417" w:firstLine="493"/>
        <w:rPr>
          <w:rFonts w:ascii="宋体" w:hAnsi="宋体" w:eastAsia="宋体" w:cs="宋体"/>
          <w:sz w:val="24"/>
          <w:szCs w:val="24"/>
        </w:rPr>
      </w:pPr>
      <w:r>
        <w:rPr>
          <w:rFonts w:ascii="宋体" w:hAnsi="宋体" w:eastAsia="宋体" w:cs="宋体"/>
          <w:spacing w:val="3"/>
          <w:sz w:val="24"/>
          <w:szCs w:val="24"/>
        </w:rPr>
        <w:t>使用单位和相关的辅助单位，</w:t>
      </w:r>
      <w:r>
        <w:rPr>
          <w:rFonts w:ascii="宋体" w:hAnsi="宋体" w:eastAsia="宋体" w:cs="宋体"/>
          <w:spacing w:val="-50"/>
          <w:sz w:val="24"/>
          <w:szCs w:val="24"/>
        </w:rPr>
        <w:t xml:space="preserve"> </w:t>
      </w:r>
      <w:r>
        <w:rPr>
          <w:rFonts w:ascii="宋体" w:hAnsi="宋体" w:eastAsia="宋体" w:cs="宋体"/>
          <w:spacing w:val="3"/>
          <w:sz w:val="24"/>
          <w:szCs w:val="24"/>
        </w:rPr>
        <w:t>应当按照要求做好停机</w:t>
      </w:r>
      <w:r>
        <w:rPr>
          <w:rFonts w:ascii="宋体" w:hAnsi="宋体" w:eastAsia="宋体" w:cs="宋体"/>
          <w:spacing w:val="2"/>
          <w:sz w:val="24"/>
          <w:szCs w:val="24"/>
        </w:rPr>
        <w:t>后的技术性处理和检验前的</w:t>
      </w:r>
      <w:r>
        <w:rPr>
          <w:rFonts w:ascii="宋体" w:hAnsi="宋体" w:eastAsia="宋体" w:cs="宋体"/>
          <w:sz w:val="24"/>
          <w:szCs w:val="24"/>
        </w:rPr>
        <w:t xml:space="preserve"> </w:t>
      </w:r>
      <w:r>
        <w:rPr>
          <w:rFonts w:ascii="宋体" w:hAnsi="宋体" w:eastAsia="宋体" w:cs="宋体"/>
          <w:spacing w:val="-7"/>
          <w:sz w:val="24"/>
          <w:szCs w:val="24"/>
        </w:rPr>
        <w:t>安全检查，</w:t>
      </w:r>
      <w:r>
        <w:rPr>
          <w:rFonts w:ascii="宋体" w:hAnsi="宋体" w:eastAsia="宋体" w:cs="宋体"/>
          <w:spacing w:val="31"/>
          <w:sz w:val="24"/>
          <w:szCs w:val="24"/>
        </w:rPr>
        <w:t xml:space="preserve"> </w:t>
      </w:r>
      <w:r>
        <w:rPr>
          <w:rFonts w:ascii="宋体" w:hAnsi="宋体" w:eastAsia="宋体" w:cs="宋体"/>
          <w:spacing w:val="-7"/>
          <w:sz w:val="24"/>
          <w:szCs w:val="24"/>
        </w:rPr>
        <w:t>确认现场条件符合检验工作要求，</w:t>
      </w:r>
      <w:r>
        <w:rPr>
          <w:rFonts w:ascii="宋体" w:hAnsi="宋体" w:eastAsia="宋体" w:cs="宋体"/>
          <w:spacing w:val="29"/>
          <w:sz w:val="24"/>
          <w:szCs w:val="24"/>
        </w:rPr>
        <w:t xml:space="preserve"> </w:t>
      </w:r>
      <w:r>
        <w:rPr>
          <w:rFonts w:ascii="宋体" w:hAnsi="宋体" w:eastAsia="宋体" w:cs="宋体"/>
          <w:spacing w:val="-7"/>
          <w:sz w:val="24"/>
          <w:szCs w:val="24"/>
        </w:rPr>
        <w:t>做</w:t>
      </w:r>
      <w:r>
        <w:rPr>
          <w:rFonts w:ascii="宋体" w:hAnsi="宋体" w:eastAsia="宋体" w:cs="宋体"/>
          <w:spacing w:val="-8"/>
          <w:sz w:val="24"/>
          <w:szCs w:val="24"/>
        </w:rPr>
        <w:t>好有关的准备工作。检验前，</w:t>
      </w:r>
      <w:r>
        <w:rPr>
          <w:rFonts w:ascii="宋体" w:hAnsi="宋体" w:eastAsia="宋体" w:cs="宋体"/>
          <w:spacing w:val="32"/>
          <w:sz w:val="24"/>
          <w:szCs w:val="24"/>
        </w:rPr>
        <w:t xml:space="preserve"> </w:t>
      </w:r>
      <w:r>
        <w:rPr>
          <w:rFonts w:ascii="宋体" w:hAnsi="宋体" w:eastAsia="宋体" w:cs="宋体"/>
          <w:spacing w:val="-8"/>
          <w:sz w:val="24"/>
          <w:szCs w:val="24"/>
        </w:rPr>
        <w:t>现场至</w:t>
      </w:r>
    </w:p>
    <w:p>
      <w:pPr>
        <w:spacing w:before="1" w:line="213" w:lineRule="auto"/>
        <w:ind w:left="1423"/>
        <w:rPr>
          <w:rFonts w:ascii="宋体" w:hAnsi="宋体" w:eastAsia="宋体" w:cs="宋体"/>
          <w:sz w:val="24"/>
          <w:szCs w:val="24"/>
        </w:rPr>
      </w:pPr>
      <w:r>
        <w:rPr>
          <w:rFonts w:ascii="宋体" w:hAnsi="宋体" w:eastAsia="宋体" w:cs="宋体"/>
          <w:spacing w:val="1"/>
          <w:sz w:val="24"/>
          <w:szCs w:val="24"/>
        </w:rPr>
        <w:t>少具备以下条件：</w:t>
      </w:r>
    </w:p>
    <w:p>
      <w:pPr>
        <w:spacing w:before="118" w:line="320"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1</w:t>
      </w:r>
      <w:r>
        <w:rPr>
          <w:rFonts w:ascii="宋体" w:hAnsi="宋体" w:eastAsia="宋体" w:cs="宋体"/>
          <w:position w:val="1"/>
          <w:sz w:val="24"/>
          <w:szCs w:val="24"/>
        </w:rPr>
        <w:t>)影响检验的附属部件或者其他物体，</w:t>
      </w:r>
      <w:r>
        <w:rPr>
          <w:rFonts w:ascii="宋体" w:hAnsi="宋体" w:eastAsia="宋体" w:cs="宋体"/>
          <w:spacing w:val="52"/>
          <w:position w:val="1"/>
          <w:sz w:val="24"/>
          <w:szCs w:val="24"/>
        </w:rPr>
        <w:t xml:space="preserve"> </w:t>
      </w:r>
      <w:r>
        <w:rPr>
          <w:rFonts w:ascii="宋体" w:hAnsi="宋体" w:eastAsia="宋体" w:cs="宋体"/>
          <w:position w:val="1"/>
          <w:sz w:val="24"/>
          <w:szCs w:val="24"/>
        </w:rPr>
        <w:t>按照检验要</w:t>
      </w:r>
      <w:r>
        <w:rPr>
          <w:rFonts w:ascii="宋体" w:hAnsi="宋体" w:eastAsia="宋体" w:cs="宋体"/>
          <w:spacing w:val="-1"/>
          <w:position w:val="1"/>
          <w:sz w:val="24"/>
          <w:szCs w:val="24"/>
        </w:rPr>
        <w:t>求进行清理或者拆除；</w:t>
      </w:r>
    </w:p>
    <w:p>
      <w:pPr>
        <w:spacing w:before="82" w:line="401" w:lineRule="exact"/>
        <w:ind w:left="1965"/>
        <w:rPr>
          <w:rFonts w:ascii="宋体" w:hAnsi="宋体" w:eastAsia="宋体" w:cs="宋体"/>
          <w:sz w:val="24"/>
          <w:szCs w:val="24"/>
        </w:rPr>
      </w:pPr>
      <w:r>
        <w:rPr>
          <w:rFonts w:ascii="宋体" w:hAnsi="宋体" w:eastAsia="宋体" w:cs="宋体"/>
          <w:spacing w:val="5"/>
          <w:position w:val="11"/>
          <w:sz w:val="24"/>
          <w:szCs w:val="24"/>
        </w:rPr>
        <w:t>(</w:t>
      </w:r>
      <w:r>
        <w:rPr>
          <w:rFonts w:ascii="Times New Roman" w:hAnsi="Times New Roman" w:eastAsia="Times New Roman" w:cs="Times New Roman"/>
          <w:spacing w:val="5"/>
          <w:position w:val="11"/>
          <w:sz w:val="24"/>
          <w:szCs w:val="24"/>
        </w:rPr>
        <w:t>2</w:t>
      </w:r>
      <w:r>
        <w:rPr>
          <w:rFonts w:ascii="宋体" w:hAnsi="宋体" w:eastAsia="宋体" w:cs="宋体"/>
          <w:spacing w:val="5"/>
          <w:position w:val="11"/>
          <w:sz w:val="24"/>
          <w:szCs w:val="24"/>
        </w:rPr>
        <w:t>)为检验而搭设的脚手架、轻便梯等设施安全牢固(对</w:t>
      </w:r>
      <w:r>
        <w:rPr>
          <w:rFonts w:ascii="宋体" w:hAnsi="宋体" w:eastAsia="宋体" w:cs="宋体"/>
          <w:spacing w:val="4"/>
          <w:position w:val="11"/>
          <w:sz w:val="24"/>
          <w:szCs w:val="24"/>
        </w:rPr>
        <w:t>离地面</w:t>
      </w:r>
      <w:r>
        <w:rPr>
          <w:rFonts w:ascii="宋体" w:hAnsi="宋体" w:eastAsia="宋体" w:cs="宋体"/>
          <w:spacing w:val="-71"/>
          <w:position w:val="11"/>
          <w:sz w:val="24"/>
          <w:szCs w:val="24"/>
        </w:rPr>
        <w:t xml:space="preserve"> </w:t>
      </w:r>
      <w:r>
        <w:rPr>
          <w:rFonts w:ascii="Times New Roman" w:hAnsi="Times New Roman" w:eastAsia="Times New Roman" w:cs="Times New Roman"/>
          <w:spacing w:val="4"/>
          <w:position w:val="11"/>
          <w:sz w:val="24"/>
          <w:szCs w:val="24"/>
        </w:rPr>
        <w:t xml:space="preserve">2m </w:t>
      </w:r>
      <w:r>
        <w:rPr>
          <w:rFonts w:ascii="宋体" w:hAnsi="宋体" w:eastAsia="宋体" w:cs="宋体"/>
          <w:spacing w:val="4"/>
          <w:position w:val="11"/>
          <w:sz w:val="24"/>
          <w:szCs w:val="24"/>
        </w:rPr>
        <w:t>以上的脚手架</w:t>
      </w:r>
    </w:p>
    <w:p>
      <w:pPr>
        <w:spacing w:line="219" w:lineRule="auto"/>
        <w:ind w:left="1419"/>
        <w:rPr>
          <w:rFonts w:ascii="宋体" w:hAnsi="宋体" w:eastAsia="宋体" w:cs="宋体"/>
          <w:sz w:val="24"/>
          <w:szCs w:val="24"/>
        </w:rPr>
      </w:pPr>
      <w:r>
        <w:rPr>
          <w:rFonts w:ascii="宋体" w:hAnsi="宋体" w:eastAsia="宋体" w:cs="宋体"/>
          <w:spacing w:val="5"/>
          <w:sz w:val="24"/>
          <w:szCs w:val="24"/>
        </w:rPr>
        <w:t>设置安全护栏)；</w:t>
      </w:r>
    </w:p>
    <w:p>
      <w:pPr>
        <w:spacing w:before="115" w:line="276" w:lineRule="auto"/>
        <w:ind w:left="1423" w:right="1417"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)需要进行检验的表面，特别是腐蚀部</w:t>
      </w:r>
      <w:r>
        <w:rPr>
          <w:rFonts w:ascii="宋体" w:hAnsi="宋体" w:eastAsia="宋体" w:cs="宋体"/>
          <w:spacing w:val="6"/>
          <w:sz w:val="24"/>
          <w:szCs w:val="24"/>
        </w:rPr>
        <w:t>位和可能产生裂纹缺陷的部位，彻底清</w:t>
      </w:r>
      <w:r>
        <w:rPr>
          <w:rFonts w:ascii="宋体" w:hAnsi="宋体" w:eastAsia="宋体" w:cs="宋体"/>
          <w:sz w:val="24"/>
          <w:szCs w:val="24"/>
        </w:rPr>
        <w:t xml:space="preserve"> </w:t>
      </w:r>
      <w:r>
        <w:rPr>
          <w:rFonts w:ascii="宋体" w:hAnsi="宋体" w:eastAsia="宋体" w:cs="宋体"/>
          <w:spacing w:val="5"/>
          <w:sz w:val="24"/>
          <w:szCs w:val="24"/>
        </w:rPr>
        <w:t>理干净，露出金属本体；进行无损检测的表面达到</w:t>
      </w:r>
      <w:r>
        <w:rPr>
          <w:rFonts w:ascii="宋体" w:hAnsi="宋体" w:eastAsia="宋体" w:cs="宋体"/>
          <w:spacing w:val="-52"/>
          <w:sz w:val="24"/>
          <w:szCs w:val="24"/>
        </w:rPr>
        <w:t xml:space="preserve"> </w:t>
      </w:r>
      <w:r>
        <w:rPr>
          <w:rFonts w:ascii="Times New Roman" w:hAnsi="Times New Roman" w:eastAsia="Times New Roman" w:cs="Times New Roman"/>
          <w:sz w:val="24"/>
          <w:szCs w:val="24"/>
        </w:rPr>
        <w:t>NB</w:t>
      </w:r>
      <w:r>
        <w:rPr>
          <w:rFonts w:ascii="Times New Roman" w:hAnsi="Times New Roman" w:eastAsia="Times New Roman" w:cs="Times New Roman"/>
          <w:spacing w:val="5"/>
          <w:sz w:val="24"/>
          <w:szCs w:val="24"/>
        </w:rPr>
        <w:t>/T 47013</w:t>
      </w:r>
      <w:r>
        <w:rPr>
          <w:rFonts w:ascii="Times New Roman" w:hAnsi="Times New Roman" w:eastAsia="Times New Roman" w:cs="Times New Roman"/>
          <w:spacing w:val="32"/>
          <w:sz w:val="24"/>
          <w:szCs w:val="24"/>
        </w:rPr>
        <w:t xml:space="preserve"> </w:t>
      </w:r>
      <w:r>
        <w:rPr>
          <w:rFonts w:ascii="宋体" w:hAnsi="宋体" w:eastAsia="宋体" w:cs="宋体"/>
          <w:spacing w:val="5"/>
          <w:sz w:val="24"/>
          <w:szCs w:val="24"/>
        </w:rPr>
        <w:t>的有关要求；</w:t>
      </w:r>
    </w:p>
    <w:p>
      <w:pPr>
        <w:spacing w:before="71" w:line="311" w:lineRule="auto"/>
        <w:ind w:left="1422" w:right="1417" w:firstLine="54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4</w:t>
      </w:r>
      <w:r>
        <w:rPr>
          <w:rFonts w:ascii="宋体" w:hAnsi="宋体" w:eastAsia="宋体" w:cs="宋体"/>
          <w:spacing w:val="7"/>
          <w:sz w:val="24"/>
          <w:szCs w:val="24"/>
        </w:rPr>
        <w:t>)需要进入压力容器内部进行检验，将</w:t>
      </w:r>
      <w:r>
        <w:rPr>
          <w:rFonts w:ascii="宋体" w:hAnsi="宋体" w:eastAsia="宋体" w:cs="宋体"/>
          <w:spacing w:val="6"/>
          <w:sz w:val="24"/>
          <w:szCs w:val="24"/>
        </w:rPr>
        <w:t>内部介质排放、清理干净，用盲板隔断</w:t>
      </w:r>
      <w:r>
        <w:rPr>
          <w:rFonts w:ascii="宋体" w:hAnsi="宋体" w:eastAsia="宋体" w:cs="宋体"/>
          <w:sz w:val="24"/>
          <w:szCs w:val="24"/>
        </w:rPr>
        <w:t xml:space="preserve"> </w:t>
      </w:r>
      <w:r>
        <w:rPr>
          <w:rFonts w:ascii="宋体" w:hAnsi="宋体" w:eastAsia="宋体" w:cs="宋体"/>
          <w:spacing w:val="12"/>
          <w:sz w:val="24"/>
          <w:szCs w:val="24"/>
        </w:rPr>
        <w:t>所有液体、气体或者蒸气的来源，同时设置</w:t>
      </w:r>
      <w:r>
        <w:rPr>
          <w:rFonts w:ascii="宋体" w:hAnsi="宋体" w:eastAsia="宋体" w:cs="宋体"/>
          <w:spacing w:val="11"/>
          <w:sz w:val="24"/>
          <w:szCs w:val="24"/>
        </w:rPr>
        <w:t>明显的隔离标志，禁止用关闭阀门代替</w:t>
      </w:r>
    </w:p>
    <w:p>
      <w:pPr>
        <w:spacing w:line="320" w:lineRule="exact"/>
        <w:ind w:left="1423"/>
        <w:rPr>
          <w:rFonts w:ascii="宋体" w:hAnsi="宋体" w:eastAsia="宋体" w:cs="宋体"/>
          <w:sz w:val="24"/>
          <w:szCs w:val="24"/>
        </w:rPr>
      </w:pPr>
      <w:r>
        <w:rPr>
          <w:rFonts w:ascii="宋体" w:hAnsi="宋体" w:eastAsia="宋体" w:cs="宋体"/>
          <w:spacing w:val="-2"/>
          <w:position w:val="1"/>
          <w:sz w:val="24"/>
          <w:szCs w:val="24"/>
        </w:rPr>
        <w:t>盲板隔断；</w:t>
      </w:r>
    </w:p>
    <w:p>
      <w:pPr>
        <w:spacing w:before="82" w:line="292" w:lineRule="auto"/>
        <w:ind w:left="1420" w:right="1417" w:firstLine="545"/>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5</w:t>
      </w:r>
      <w:r>
        <w:rPr>
          <w:rFonts w:ascii="宋体" w:hAnsi="宋体" w:eastAsia="宋体" w:cs="宋体"/>
          <w:spacing w:val="7"/>
          <w:sz w:val="24"/>
          <w:szCs w:val="24"/>
        </w:rPr>
        <w:t>)需要进入盛装易燃、易爆、助燃、毒</w:t>
      </w:r>
      <w:r>
        <w:rPr>
          <w:rFonts w:ascii="宋体" w:hAnsi="宋体" w:eastAsia="宋体" w:cs="宋体"/>
          <w:spacing w:val="6"/>
          <w:sz w:val="24"/>
          <w:szCs w:val="24"/>
        </w:rPr>
        <w:t>性或者窒息性介质的压力容器内部进行</w:t>
      </w:r>
      <w:r>
        <w:rPr>
          <w:rFonts w:ascii="宋体" w:hAnsi="宋体" w:eastAsia="宋体" w:cs="宋体"/>
          <w:sz w:val="24"/>
          <w:szCs w:val="24"/>
        </w:rPr>
        <w:t xml:space="preserve"> </w:t>
      </w:r>
      <w:r>
        <w:rPr>
          <w:rFonts w:ascii="宋体" w:hAnsi="宋体" w:eastAsia="宋体" w:cs="宋体"/>
          <w:spacing w:val="12"/>
          <w:sz w:val="24"/>
          <w:szCs w:val="24"/>
        </w:rPr>
        <w:t>检验，必须进行置换、中和、消毒、清洗，取样</w:t>
      </w:r>
      <w:r>
        <w:rPr>
          <w:rFonts w:ascii="宋体" w:hAnsi="宋体" w:eastAsia="宋体" w:cs="宋体"/>
          <w:spacing w:val="11"/>
          <w:sz w:val="24"/>
          <w:szCs w:val="24"/>
        </w:rPr>
        <w:t>分析，分析结果达到有关规范、标</w:t>
      </w:r>
      <w:r>
        <w:rPr>
          <w:rFonts w:ascii="宋体" w:hAnsi="宋体" w:eastAsia="宋体" w:cs="宋体"/>
          <w:sz w:val="24"/>
          <w:szCs w:val="24"/>
        </w:rPr>
        <w:t xml:space="preserve"> </w:t>
      </w:r>
      <w:r>
        <w:rPr>
          <w:rFonts w:ascii="宋体" w:hAnsi="宋体" w:eastAsia="宋体" w:cs="宋体"/>
          <w:spacing w:val="12"/>
          <w:sz w:val="24"/>
          <w:szCs w:val="24"/>
        </w:rPr>
        <w:t>准规定；取样分析的间隔时间应当符合使用单位</w:t>
      </w:r>
      <w:r>
        <w:rPr>
          <w:rFonts w:ascii="宋体" w:hAnsi="宋体" w:eastAsia="宋体" w:cs="宋体"/>
          <w:spacing w:val="11"/>
          <w:sz w:val="24"/>
          <w:szCs w:val="24"/>
        </w:rPr>
        <w:t>的有关规定；盛装易燃、易爆、助</w:t>
      </w:r>
      <w:r>
        <w:rPr>
          <w:rFonts w:ascii="宋体" w:hAnsi="宋体" w:eastAsia="宋体" w:cs="宋体"/>
          <w:sz w:val="24"/>
          <w:szCs w:val="24"/>
        </w:rPr>
        <w:t xml:space="preserve"> </w:t>
      </w:r>
      <w:r>
        <w:rPr>
          <w:rFonts w:ascii="宋体" w:hAnsi="宋体" w:eastAsia="宋体" w:cs="宋体"/>
          <w:spacing w:val="4"/>
          <w:sz w:val="24"/>
          <w:szCs w:val="24"/>
        </w:rPr>
        <w:t>燃介质的，严禁用空气置换；</w:t>
      </w:r>
    </w:p>
    <w:p>
      <w:pPr>
        <w:spacing w:before="82" w:line="287" w:lineRule="auto"/>
        <w:ind w:left="1425" w:right="1417" w:firstLine="539"/>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6</w:t>
      </w:r>
      <w:r>
        <w:rPr>
          <w:rFonts w:ascii="宋体" w:hAnsi="宋体" w:eastAsia="宋体" w:cs="宋体"/>
          <w:spacing w:val="7"/>
          <w:sz w:val="24"/>
          <w:szCs w:val="24"/>
        </w:rPr>
        <w:t>)人孔和检查孔打开后，必须清除可能</w:t>
      </w:r>
      <w:r>
        <w:rPr>
          <w:rFonts w:ascii="宋体" w:hAnsi="宋体" w:eastAsia="宋体" w:cs="宋体"/>
          <w:spacing w:val="6"/>
          <w:sz w:val="24"/>
          <w:szCs w:val="24"/>
        </w:rPr>
        <w:t>滞留的易燃、易爆、有毒、有害气体和</w:t>
      </w:r>
      <w:r>
        <w:rPr>
          <w:rFonts w:ascii="宋体" w:hAnsi="宋体" w:eastAsia="宋体" w:cs="宋体"/>
          <w:sz w:val="24"/>
          <w:szCs w:val="24"/>
        </w:rPr>
        <w:t xml:space="preserve"> </w:t>
      </w:r>
      <w:r>
        <w:rPr>
          <w:rFonts w:ascii="宋体" w:hAnsi="宋体" w:eastAsia="宋体" w:cs="宋体"/>
          <w:spacing w:val="9"/>
          <w:sz w:val="24"/>
          <w:szCs w:val="24"/>
        </w:rPr>
        <w:t xml:space="preserve">液体，压力容器内部空间的气体含氧量保持在 </w:t>
      </w:r>
      <w:r>
        <w:rPr>
          <w:rFonts w:ascii="Times New Roman" w:hAnsi="Times New Roman" w:eastAsia="Times New Roman" w:cs="Times New Roman"/>
          <w:spacing w:val="9"/>
          <w:sz w:val="24"/>
          <w:szCs w:val="24"/>
        </w:rPr>
        <w:t>0.19</w:t>
      </w:r>
      <w:r>
        <w:rPr>
          <w:rFonts w:ascii="Times New Roman" w:hAnsi="Times New Roman" w:eastAsia="Times New Roman" w:cs="Times New Roman"/>
          <w:spacing w:val="8"/>
          <w:sz w:val="24"/>
          <w:szCs w:val="24"/>
        </w:rPr>
        <w:t xml:space="preserve">5  </w:t>
      </w:r>
      <w:r>
        <w:rPr>
          <w:rFonts w:ascii="宋体" w:hAnsi="宋体" w:eastAsia="宋体" w:cs="宋体"/>
          <w:spacing w:val="8"/>
          <w:sz w:val="24"/>
          <w:szCs w:val="24"/>
        </w:rPr>
        <w:t>以上；必要时，还需要配备通</w:t>
      </w:r>
      <w:r>
        <w:rPr>
          <w:rFonts w:ascii="宋体" w:hAnsi="宋体" w:eastAsia="宋体" w:cs="宋体"/>
          <w:sz w:val="24"/>
          <w:szCs w:val="24"/>
        </w:rPr>
        <w:t xml:space="preserve"> </w:t>
      </w:r>
      <w:r>
        <w:rPr>
          <w:rFonts w:ascii="宋体" w:hAnsi="宋体" w:eastAsia="宋体" w:cs="宋体"/>
          <w:spacing w:val="2"/>
          <w:sz w:val="24"/>
          <w:szCs w:val="24"/>
        </w:rPr>
        <w:t>风、安全救护等设施；</w:t>
      </w:r>
    </w:p>
    <w:p>
      <w:pPr>
        <w:spacing w:line="287" w:lineRule="auto"/>
        <w:rPr>
          <w:rFonts w:ascii="宋体" w:hAnsi="宋体" w:eastAsia="宋体" w:cs="宋体"/>
          <w:sz w:val="24"/>
          <w:szCs w:val="24"/>
        </w:rPr>
        <w:sectPr>
          <w:headerReference r:id="rId156" w:type="default"/>
          <w:footerReference r:id="rId157" w:type="default"/>
          <w:pgSz w:w="11905" w:h="16840"/>
          <w:pgMar w:top="1503" w:right="4" w:bottom="1325" w:left="0" w:header="1228" w:footer="1138" w:gutter="0"/>
          <w:cols w:space="720" w:num="1"/>
        </w:sectPr>
      </w:pPr>
    </w:p>
    <w:p>
      <w:pPr>
        <w:pStyle w:val="2"/>
        <w:spacing w:line="262" w:lineRule="auto"/>
      </w:pPr>
      <w:r>
        <w:pict>
          <v:shape id="_x0000_s1116" o:spid="_x0000_s1116" o:spt="202" type="#_x0000_t202" style="position:absolute;left:0pt;margin-left:481.3pt;margin-top:779.1pt;height:7pt;width:44.25pt;mso-position-horizontal-relative:page;mso-position-vertical-relative:page;z-index:252152832;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76" w:lineRule="auto"/>
        <w:ind w:left="1427" w:right="1417" w:firstLine="537"/>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7</w:t>
      </w:r>
      <w:r>
        <w:rPr>
          <w:rFonts w:ascii="宋体" w:hAnsi="宋体" w:eastAsia="宋体" w:cs="宋体"/>
          <w:spacing w:val="7"/>
          <w:sz w:val="24"/>
          <w:szCs w:val="24"/>
        </w:rPr>
        <w:t>)高温或者低温条件下运行的压力容器</w:t>
      </w:r>
      <w:r>
        <w:rPr>
          <w:rFonts w:ascii="宋体" w:hAnsi="宋体" w:eastAsia="宋体" w:cs="宋体"/>
          <w:spacing w:val="6"/>
          <w:sz w:val="24"/>
          <w:szCs w:val="24"/>
        </w:rPr>
        <w:t>，按照操作规程的要求缓慢地降温或者</w:t>
      </w:r>
      <w:r>
        <w:rPr>
          <w:rFonts w:ascii="宋体" w:hAnsi="宋体" w:eastAsia="宋体" w:cs="宋体"/>
          <w:sz w:val="24"/>
          <w:szCs w:val="24"/>
        </w:rPr>
        <w:t xml:space="preserve"> </w:t>
      </w:r>
      <w:r>
        <w:rPr>
          <w:rFonts w:ascii="宋体" w:hAnsi="宋体" w:eastAsia="宋体" w:cs="宋体"/>
          <w:spacing w:val="5"/>
          <w:sz w:val="24"/>
          <w:szCs w:val="24"/>
        </w:rPr>
        <w:t>升温，使之达到可以进行检验工作的程度；</w:t>
      </w:r>
    </w:p>
    <w:p>
      <w:pPr>
        <w:spacing w:before="78"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8</w:t>
      </w:r>
      <w:r>
        <w:rPr>
          <w:rFonts w:ascii="宋体" w:hAnsi="宋体" w:eastAsia="宋体" w:cs="宋体"/>
          <w:spacing w:val="5"/>
          <w:position w:val="1"/>
          <w:sz w:val="24"/>
          <w:szCs w:val="24"/>
        </w:rPr>
        <w:t>)能够转动或者其中有可动部件的压力容器，必须锁住</w:t>
      </w:r>
      <w:r>
        <w:rPr>
          <w:rFonts w:ascii="宋体" w:hAnsi="宋体" w:eastAsia="宋体" w:cs="宋体"/>
          <w:spacing w:val="4"/>
          <w:position w:val="1"/>
          <w:sz w:val="24"/>
          <w:szCs w:val="24"/>
        </w:rPr>
        <w:t>开关，固定牢靠；</w:t>
      </w:r>
    </w:p>
    <w:p>
      <w:pPr>
        <w:spacing w:before="80" w:line="277" w:lineRule="auto"/>
        <w:ind w:left="1423" w:right="1417"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9</w:t>
      </w:r>
      <w:r>
        <w:rPr>
          <w:rFonts w:ascii="宋体" w:hAnsi="宋体" w:eastAsia="宋体" w:cs="宋体"/>
          <w:spacing w:val="7"/>
          <w:sz w:val="24"/>
          <w:szCs w:val="24"/>
        </w:rPr>
        <w:t>)切断与压力容器有关的电源，设置明</w:t>
      </w:r>
      <w:r>
        <w:rPr>
          <w:rFonts w:ascii="宋体" w:hAnsi="宋体" w:eastAsia="宋体" w:cs="宋体"/>
          <w:spacing w:val="6"/>
          <w:sz w:val="24"/>
          <w:szCs w:val="24"/>
        </w:rPr>
        <w:t>显的安全警示标志；检验照明用电电压</w:t>
      </w:r>
      <w:r>
        <w:rPr>
          <w:rFonts w:ascii="宋体" w:hAnsi="宋体" w:eastAsia="宋体" w:cs="宋体"/>
          <w:sz w:val="24"/>
          <w:szCs w:val="24"/>
        </w:rPr>
        <w:t xml:space="preserve"> </w:t>
      </w:r>
      <w:r>
        <w:rPr>
          <w:rFonts w:ascii="宋体" w:hAnsi="宋体" w:eastAsia="宋体" w:cs="宋体"/>
          <w:spacing w:val="5"/>
          <w:sz w:val="24"/>
          <w:szCs w:val="24"/>
        </w:rPr>
        <w:t>不得超过</w:t>
      </w:r>
      <w:r>
        <w:rPr>
          <w:rFonts w:ascii="宋体" w:hAnsi="宋体" w:eastAsia="宋体" w:cs="宋体"/>
          <w:spacing w:val="-33"/>
          <w:sz w:val="24"/>
          <w:szCs w:val="24"/>
        </w:rPr>
        <w:t xml:space="preserve"> </w:t>
      </w:r>
      <w:r>
        <w:rPr>
          <w:rFonts w:ascii="Times New Roman" w:hAnsi="Times New Roman" w:eastAsia="Times New Roman" w:cs="Times New Roman"/>
          <w:spacing w:val="5"/>
          <w:sz w:val="24"/>
          <w:szCs w:val="24"/>
        </w:rPr>
        <w:t>24V</w:t>
      </w:r>
      <w:r>
        <w:rPr>
          <w:rFonts w:ascii="宋体" w:hAnsi="宋体" w:eastAsia="宋体" w:cs="宋体"/>
          <w:spacing w:val="5"/>
          <w:sz w:val="24"/>
          <w:szCs w:val="24"/>
        </w:rPr>
        <w:t>，引入压力容器内的电缆必须绝缘良好、接地可靠；</w:t>
      </w:r>
    </w:p>
    <w:p>
      <w:pPr>
        <w:spacing w:before="80" w:line="406" w:lineRule="exact"/>
        <w:ind w:left="1965"/>
        <w:rPr>
          <w:rFonts w:ascii="宋体" w:hAnsi="宋体" w:eastAsia="宋体" w:cs="宋体"/>
          <w:sz w:val="24"/>
          <w:szCs w:val="24"/>
        </w:rPr>
      </w:pPr>
      <w:r>
        <w:rPr>
          <w:rFonts w:ascii="宋体" w:hAnsi="宋体" w:eastAsia="宋体" w:cs="宋体"/>
          <w:spacing w:val="10"/>
          <w:position w:val="12"/>
          <w:sz w:val="24"/>
          <w:szCs w:val="24"/>
        </w:rPr>
        <w:t>(</w:t>
      </w:r>
      <w:r>
        <w:rPr>
          <w:rFonts w:ascii="Times New Roman" w:hAnsi="Times New Roman" w:eastAsia="Times New Roman" w:cs="Times New Roman"/>
          <w:spacing w:val="10"/>
          <w:position w:val="12"/>
          <w:sz w:val="24"/>
          <w:szCs w:val="24"/>
        </w:rPr>
        <w:t>10</w:t>
      </w:r>
      <w:r>
        <w:rPr>
          <w:rFonts w:ascii="宋体" w:hAnsi="宋体" w:eastAsia="宋体" w:cs="宋体"/>
          <w:spacing w:val="10"/>
          <w:position w:val="12"/>
          <w:sz w:val="24"/>
          <w:szCs w:val="24"/>
        </w:rPr>
        <w:t>)需要现场进行射线检测时，隔离出透照区，设置</w:t>
      </w:r>
      <w:r>
        <w:rPr>
          <w:rFonts w:ascii="宋体" w:hAnsi="宋体" w:eastAsia="宋体" w:cs="宋体"/>
          <w:spacing w:val="9"/>
          <w:position w:val="12"/>
          <w:sz w:val="24"/>
          <w:szCs w:val="24"/>
        </w:rPr>
        <w:t>警示标志，遵守相应安全</w:t>
      </w:r>
    </w:p>
    <w:p>
      <w:pPr>
        <w:spacing w:line="210" w:lineRule="auto"/>
        <w:ind w:left="1423"/>
        <w:rPr>
          <w:rFonts w:ascii="宋体" w:hAnsi="宋体" w:eastAsia="宋体" w:cs="宋体"/>
          <w:sz w:val="24"/>
          <w:szCs w:val="24"/>
        </w:rPr>
      </w:pPr>
      <w:r>
        <w:rPr>
          <w:rFonts w:ascii="宋体" w:hAnsi="宋体" w:eastAsia="宋体" w:cs="宋体"/>
          <w:spacing w:val="-5"/>
          <w:sz w:val="24"/>
          <w:szCs w:val="24"/>
        </w:rPr>
        <w:t>规定。</w:t>
      </w:r>
    </w:p>
    <w:p>
      <w:pPr>
        <w:spacing w:before="122" w:line="215" w:lineRule="auto"/>
        <w:ind w:left="1924"/>
        <w:rPr>
          <w:rFonts w:ascii="宋体" w:hAnsi="宋体" w:eastAsia="宋体" w:cs="宋体"/>
          <w:sz w:val="24"/>
          <w:szCs w:val="24"/>
        </w:rPr>
      </w:pPr>
      <w:r>
        <w:fldChar w:fldCharType="begin"/>
      </w:r>
      <w:r>
        <w:instrText xml:space="preserve"> HYPERLINK "8.2.3.2" </w:instrText>
      </w:r>
      <w:r>
        <w:fldChar w:fldCharType="separate"/>
      </w:r>
      <w:r>
        <w:rPr>
          <w:rFonts w:ascii="黑体" w:hAnsi="黑体" w:eastAsia="黑体" w:cs="黑体"/>
          <w:spacing w:val="6"/>
          <w:sz w:val="24"/>
          <w:szCs w:val="24"/>
        </w:rPr>
        <w:t>8.2.3.2</w:t>
      </w:r>
      <w:r>
        <w:rPr>
          <w:rFonts w:ascii="黑体" w:hAnsi="黑体" w:eastAsia="黑体" w:cs="黑体"/>
          <w:spacing w:val="6"/>
          <w:sz w:val="24"/>
          <w:szCs w:val="24"/>
        </w:rPr>
        <w:fldChar w:fldCharType="end"/>
      </w:r>
      <w:r>
        <w:rPr>
          <w:rFonts w:ascii="黑体" w:hAnsi="黑体" w:eastAsia="黑体" w:cs="黑体"/>
          <w:spacing w:val="6"/>
          <w:sz w:val="24"/>
          <w:szCs w:val="24"/>
        </w:rPr>
        <w:t xml:space="preserve">  </w:t>
      </w:r>
      <w:r>
        <w:rPr>
          <w:rFonts w:ascii="宋体" w:hAnsi="宋体" w:eastAsia="宋体" w:cs="宋体"/>
          <w:spacing w:val="6"/>
          <w:sz w:val="24"/>
          <w:szCs w:val="24"/>
        </w:rPr>
        <w:t>非金属及非金属衬里压力容器检验现场条件专项要求</w:t>
      </w:r>
    </w:p>
    <w:p>
      <w:pPr>
        <w:spacing w:before="118" w:line="277" w:lineRule="auto"/>
        <w:ind w:left="1423" w:right="1421" w:firstLine="541"/>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1</w:t>
      </w:r>
      <w:r>
        <w:rPr>
          <w:rFonts w:ascii="宋体" w:hAnsi="宋体" w:eastAsia="宋体" w:cs="宋体"/>
          <w:spacing w:val="13"/>
          <w:sz w:val="24"/>
          <w:szCs w:val="24"/>
        </w:rPr>
        <w:t>)进入设备的人员应当穿软底鞋，检验人员的衣服不应当带有金属等硬质物</w:t>
      </w:r>
      <w:r>
        <w:rPr>
          <w:rFonts w:ascii="宋体" w:hAnsi="宋体" w:eastAsia="宋体" w:cs="宋体"/>
          <w:spacing w:val="17"/>
          <w:sz w:val="24"/>
          <w:szCs w:val="24"/>
        </w:rPr>
        <w:t xml:space="preserve"> </w:t>
      </w:r>
      <w:r>
        <w:rPr>
          <w:rFonts w:ascii="宋体" w:hAnsi="宋体" w:eastAsia="宋体" w:cs="宋体"/>
          <w:spacing w:val="-10"/>
          <w:sz w:val="24"/>
          <w:szCs w:val="24"/>
        </w:rPr>
        <w:t>件；</w:t>
      </w:r>
    </w:p>
    <w:p>
      <w:pPr>
        <w:spacing w:before="79" w:line="277" w:lineRule="auto"/>
        <w:ind w:left="1440" w:right="1417" w:firstLine="525"/>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)检验人员和检测仪器进入设备前，压</w:t>
      </w:r>
      <w:r>
        <w:rPr>
          <w:rFonts w:ascii="宋体" w:hAnsi="宋体" w:eastAsia="宋体" w:cs="宋体"/>
          <w:spacing w:val="6"/>
          <w:sz w:val="24"/>
          <w:szCs w:val="24"/>
        </w:rPr>
        <w:t>力容器内表面应当用软质材料进行有效</w:t>
      </w:r>
      <w:r>
        <w:rPr>
          <w:rFonts w:ascii="宋体" w:hAnsi="宋体" w:eastAsia="宋体" w:cs="宋体"/>
          <w:sz w:val="24"/>
          <w:szCs w:val="24"/>
        </w:rPr>
        <w:t xml:space="preserve"> </w:t>
      </w:r>
      <w:r>
        <w:rPr>
          <w:rFonts w:ascii="宋体" w:hAnsi="宋体" w:eastAsia="宋体" w:cs="宋体"/>
          <w:spacing w:val="5"/>
          <w:sz w:val="24"/>
          <w:szCs w:val="24"/>
        </w:rPr>
        <w:t>防护，所有检测设备不允许直接放置在压力容器内表面上；</w:t>
      </w:r>
    </w:p>
    <w:p>
      <w:pPr>
        <w:spacing w:before="80"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3</w:t>
      </w:r>
      <w:r>
        <w:rPr>
          <w:rFonts w:ascii="宋体" w:hAnsi="宋体" w:eastAsia="宋体" w:cs="宋体"/>
          <w:spacing w:val="3"/>
          <w:position w:val="1"/>
          <w:sz w:val="24"/>
          <w:szCs w:val="24"/>
        </w:rPr>
        <w:t>)严禁在压力容器内动火和用力敲击非金属部分；</w:t>
      </w:r>
    </w:p>
    <w:p>
      <w:pPr>
        <w:spacing w:before="81" w:line="218"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)压力容器内表面应当清洗干净、干燥，不得有物料粘附。</w:t>
      </w:r>
    </w:p>
    <w:p>
      <w:pPr>
        <w:spacing w:before="114" w:line="321" w:lineRule="exact"/>
        <w:ind w:left="1924"/>
        <w:rPr>
          <w:rFonts w:ascii="宋体" w:hAnsi="宋体" w:eastAsia="宋体" w:cs="宋体"/>
          <w:sz w:val="24"/>
          <w:szCs w:val="24"/>
        </w:rPr>
      </w:pPr>
      <w:r>
        <w:rPr>
          <w:rFonts w:ascii="黑体" w:hAnsi="黑体" w:eastAsia="黑体" w:cs="黑体"/>
          <w:spacing w:val="1"/>
          <w:position w:val="1"/>
          <w:sz w:val="24"/>
          <w:szCs w:val="24"/>
        </w:rPr>
        <w:t>8.2.4</w:t>
      </w:r>
      <w:r>
        <w:rPr>
          <w:rFonts w:ascii="黑体" w:hAnsi="黑体" w:eastAsia="黑体" w:cs="黑体"/>
          <w:spacing w:val="23"/>
          <w:position w:val="1"/>
          <w:sz w:val="24"/>
          <w:szCs w:val="24"/>
        </w:rPr>
        <w:t xml:space="preserve">  </w:t>
      </w:r>
      <w:r>
        <w:rPr>
          <w:rFonts w:ascii="宋体" w:hAnsi="宋体" w:eastAsia="宋体" w:cs="宋体"/>
          <w:spacing w:val="1"/>
          <w:position w:val="1"/>
          <w:sz w:val="24"/>
          <w:szCs w:val="24"/>
        </w:rPr>
        <w:t>隔热层拆除</w:t>
      </w:r>
    </w:p>
    <w:p>
      <w:pPr>
        <w:spacing w:before="80" w:line="321" w:lineRule="exact"/>
        <w:ind w:left="1915"/>
        <w:rPr>
          <w:rFonts w:ascii="宋体" w:hAnsi="宋体" w:eastAsia="宋体" w:cs="宋体"/>
          <w:sz w:val="24"/>
          <w:szCs w:val="24"/>
        </w:rPr>
      </w:pPr>
      <w:r>
        <w:rPr>
          <w:rFonts w:ascii="宋体" w:hAnsi="宋体" w:eastAsia="宋体" w:cs="宋体"/>
          <w:spacing w:val="6"/>
          <w:position w:val="1"/>
          <w:sz w:val="24"/>
          <w:szCs w:val="24"/>
        </w:rPr>
        <w:t>存在以下情况时，应当根据需要部分或者全部拆除压力容器外隔热层：</w:t>
      </w:r>
    </w:p>
    <w:p>
      <w:pPr>
        <w:spacing w:before="78" w:line="321"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1</w:t>
      </w:r>
      <w:r>
        <w:rPr>
          <w:rFonts w:ascii="宋体" w:hAnsi="宋体" w:eastAsia="宋体" w:cs="宋体"/>
          <w:position w:val="1"/>
          <w:sz w:val="24"/>
          <w:szCs w:val="24"/>
        </w:rPr>
        <w:t>)隔热层有破损、失效的；</w:t>
      </w:r>
    </w:p>
    <w:p>
      <w:pPr>
        <w:spacing w:before="79"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)隔热层下压力容器壳体存在腐蚀或者外表面开裂可能性的；</w:t>
      </w:r>
    </w:p>
    <w:p>
      <w:pPr>
        <w:spacing w:before="80"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3</w:t>
      </w:r>
      <w:r>
        <w:rPr>
          <w:rFonts w:ascii="宋体" w:hAnsi="宋体" w:eastAsia="宋体" w:cs="宋体"/>
          <w:spacing w:val="5"/>
          <w:position w:val="1"/>
          <w:sz w:val="24"/>
          <w:szCs w:val="24"/>
        </w:rPr>
        <w:t>)无法进行压力容器内部检验，需要外壁检验或者从外壁进行内</w:t>
      </w:r>
      <w:r>
        <w:rPr>
          <w:rFonts w:ascii="宋体" w:hAnsi="宋体" w:eastAsia="宋体" w:cs="宋体"/>
          <w:spacing w:val="4"/>
          <w:position w:val="1"/>
          <w:sz w:val="24"/>
          <w:szCs w:val="24"/>
        </w:rPr>
        <w:t>部检测的；</w:t>
      </w:r>
    </w:p>
    <w:p>
      <w:pPr>
        <w:spacing w:before="80" w:line="219" w:lineRule="auto"/>
        <w:ind w:left="196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)检验人员认为有必要的。</w:t>
      </w:r>
    </w:p>
    <w:p>
      <w:pPr>
        <w:spacing w:before="117" w:line="214" w:lineRule="auto"/>
        <w:ind w:left="1924"/>
        <w:rPr>
          <w:rFonts w:ascii="宋体" w:hAnsi="宋体" w:eastAsia="宋体" w:cs="宋体"/>
          <w:sz w:val="24"/>
          <w:szCs w:val="24"/>
        </w:rPr>
      </w:pPr>
      <w:r>
        <w:rPr>
          <w:rFonts w:ascii="黑体" w:hAnsi="黑体" w:eastAsia="黑体" w:cs="黑体"/>
          <w:spacing w:val="5"/>
          <w:sz w:val="24"/>
          <w:szCs w:val="24"/>
        </w:rPr>
        <w:t xml:space="preserve">8.2.5  </w:t>
      </w:r>
      <w:r>
        <w:rPr>
          <w:rFonts w:ascii="宋体" w:hAnsi="宋体" w:eastAsia="宋体" w:cs="宋体"/>
          <w:spacing w:val="5"/>
          <w:sz w:val="24"/>
          <w:szCs w:val="24"/>
        </w:rPr>
        <w:t>设备仪器检定校准</w:t>
      </w:r>
    </w:p>
    <w:p>
      <w:pPr>
        <w:spacing w:before="123" w:line="214" w:lineRule="auto"/>
        <w:ind w:left="1920"/>
        <w:rPr>
          <w:rFonts w:ascii="宋体" w:hAnsi="宋体" w:eastAsia="宋体" w:cs="宋体"/>
          <w:sz w:val="24"/>
          <w:szCs w:val="24"/>
        </w:rPr>
      </w:pPr>
      <w:r>
        <w:rPr>
          <w:rFonts w:ascii="宋体" w:hAnsi="宋体" w:eastAsia="宋体" w:cs="宋体"/>
          <w:spacing w:val="6"/>
          <w:sz w:val="24"/>
          <w:szCs w:val="24"/>
        </w:rPr>
        <w:t>检验用的设备、仪器和测量工具应当在有效的检定或者校准期内。</w:t>
      </w:r>
    </w:p>
    <w:p>
      <w:pPr>
        <w:spacing w:before="121" w:line="214" w:lineRule="auto"/>
        <w:ind w:left="1924"/>
        <w:rPr>
          <w:rFonts w:ascii="宋体" w:hAnsi="宋体" w:eastAsia="宋体" w:cs="宋体"/>
          <w:sz w:val="24"/>
          <w:szCs w:val="24"/>
        </w:rPr>
      </w:pPr>
      <w:r>
        <w:rPr>
          <w:rFonts w:ascii="黑体" w:hAnsi="黑体" w:eastAsia="黑体" w:cs="黑体"/>
          <w:spacing w:val="5"/>
          <w:sz w:val="24"/>
          <w:szCs w:val="24"/>
        </w:rPr>
        <w:t xml:space="preserve">8.2.6  </w:t>
      </w:r>
      <w:r>
        <w:rPr>
          <w:rFonts w:ascii="宋体" w:hAnsi="宋体" w:eastAsia="宋体" w:cs="宋体"/>
          <w:spacing w:val="5"/>
          <w:sz w:val="24"/>
          <w:szCs w:val="24"/>
        </w:rPr>
        <w:t>检验工作安全要求</w:t>
      </w:r>
    </w:p>
    <w:p>
      <w:pPr>
        <w:spacing w:before="118"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)检验机构应当定期对检验人员进行检验工作安全教育，并且保存教育记录；</w:t>
      </w:r>
    </w:p>
    <w:p>
      <w:pPr>
        <w:spacing w:before="83" w:line="276" w:lineRule="auto"/>
        <w:ind w:left="1423" w:right="1417"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)检验人员确认现场条件符合检验工作</w:t>
      </w:r>
      <w:r>
        <w:rPr>
          <w:rFonts w:ascii="宋体" w:hAnsi="宋体" w:eastAsia="宋体" w:cs="宋体"/>
          <w:spacing w:val="6"/>
          <w:sz w:val="24"/>
          <w:szCs w:val="24"/>
        </w:rPr>
        <w:t>要求后方可进行检验，并且执行使用单</w:t>
      </w:r>
      <w:r>
        <w:rPr>
          <w:rFonts w:ascii="宋体" w:hAnsi="宋体" w:eastAsia="宋体" w:cs="宋体"/>
          <w:sz w:val="24"/>
          <w:szCs w:val="24"/>
        </w:rPr>
        <w:t xml:space="preserve"> </w:t>
      </w:r>
      <w:r>
        <w:rPr>
          <w:rFonts w:ascii="宋体" w:hAnsi="宋体" w:eastAsia="宋体" w:cs="宋体"/>
          <w:spacing w:val="7"/>
          <w:sz w:val="24"/>
          <w:szCs w:val="24"/>
        </w:rPr>
        <w:t>位有关动火、用电、高空作业、压力容器内作</w:t>
      </w:r>
      <w:r>
        <w:rPr>
          <w:rFonts w:ascii="宋体" w:hAnsi="宋体" w:eastAsia="宋体" w:cs="宋体"/>
          <w:spacing w:val="6"/>
          <w:sz w:val="24"/>
          <w:szCs w:val="24"/>
        </w:rPr>
        <w:t>业、安全防护、安全监护等规定；</w:t>
      </w:r>
    </w:p>
    <w:p>
      <w:pPr>
        <w:spacing w:before="82" w:line="310" w:lineRule="auto"/>
        <w:ind w:left="1429" w:right="1417" w:firstLine="535"/>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)检验时，使用单位压力容器安全管理</w:t>
      </w:r>
      <w:r>
        <w:rPr>
          <w:rFonts w:ascii="宋体" w:hAnsi="宋体" w:eastAsia="宋体" w:cs="宋体"/>
          <w:spacing w:val="6"/>
          <w:sz w:val="24"/>
          <w:szCs w:val="24"/>
        </w:rPr>
        <w:t>人员、作业和维护保养等相关人员应当</w:t>
      </w:r>
      <w:r>
        <w:rPr>
          <w:rFonts w:ascii="宋体" w:hAnsi="宋体" w:eastAsia="宋体" w:cs="宋体"/>
          <w:sz w:val="24"/>
          <w:szCs w:val="24"/>
        </w:rPr>
        <w:t xml:space="preserve"> </w:t>
      </w:r>
      <w:r>
        <w:rPr>
          <w:rFonts w:ascii="宋体" w:hAnsi="宋体" w:eastAsia="宋体" w:cs="宋体"/>
          <w:spacing w:val="19"/>
          <w:sz w:val="24"/>
          <w:szCs w:val="24"/>
        </w:rPr>
        <w:t>到场协助检验工作，及时提供有关资料，负</w:t>
      </w:r>
      <w:r>
        <w:rPr>
          <w:rFonts w:ascii="宋体" w:hAnsi="宋体" w:eastAsia="宋体" w:cs="宋体"/>
          <w:spacing w:val="18"/>
          <w:sz w:val="24"/>
          <w:szCs w:val="24"/>
        </w:rPr>
        <w:t>责安全监护，并且设置可靠的联络方</w:t>
      </w:r>
    </w:p>
    <w:p>
      <w:pPr>
        <w:spacing w:line="209" w:lineRule="auto"/>
        <w:ind w:left="1423"/>
        <w:rPr>
          <w:rFonts w:ascii="宋体" w:hAnsi="宋体" w:eastAsia="宋体" w:cs="宋体"/>
          <w:sz w:val="24"/>
          <w:szCs w:val="24"/>
        </w:rPr>
      </w:pPr>
      <w:r>
        <w:rPr>
          <w:rFonts w:ascii="宋体" w:hAnsi="宋体" w:eastAsia="宋体" w:cs="宋体"/>
          <w:spacing w:val="-7"/>
          <w:sz w:val="24"/>
          <w:szCs w:val="24"/>
        </w:rPr>
        <w:t>式。</w:t>
      </w:r>
    </w:p>
    <w:p>
      <w:pPr>
        <w:spacing w:before="209" w:line="211" w:lineRule="auto"/>
        <w:ind w:left="1924"/>
        <w:rPr>
          <w:rFonts w:ascii="宋体" w:hAnsi="宋体" w:eastAsia="宋体" w:cs="宋体"/>
          <w:sz w:val="24"/>
          <w:szCs w:val="24"/>
        </w:rPr>
      </w:pPr>
      <w:r>
        <w:rPr>
          <w:rFonts w:ascii="黑体" w:hAnsi="黑体" w:eastAsia="黑体" w:cs="黑体"/>
          <w:spacing w:val="6"/>
          <w:sz w:val="24"/>
          <w:szCs w:val="24"/>
        </w:rPr>
        <w:t xml:space="preserve">8.3  </w:t>
      </w:r>
      <w:r>
        <w:rPr>
          <w:rFonts w:ascii="宋体" w:hAnsi="宋体" w:eastAsia="宋体" w:cs="宋体"/>
          <w:spacing w:val="6"/>
          <w:sz w:val="24"/>
          <w:szCs w:val="24"/>
        </w:rPr>
        <w:t>金属压力容器定期检验项目与方法</w:t>
      </w:r>
    </w:p>
    <w:p>
      <w:pPr>
        <w:spacing w:before="187" w:line="209" w:lineRule="auto"/>
        <w:ind w:left="1924"/>
        <w:rPr>
          <w:rFonts w:ascii="宋体" w:hAnsi="宋体" w:eastAsia="宋体" w:cs="宋体"/>
          <w:sz w:val="24"/>
          <w:szCs w:val="24"/>
        </w:rPr>
      </w:pPr>
      <w:r>
        <w:rPr>
          <w:rFonts w:ascii="黑体" w:hAnsi="黑体" w:eastAsia="黑体" w:cs="黑体"/>
          <w:spacing w:val="2"/>
          <w:sz w:val="24"/>
          <w:szCs w:val="24"/>
        </w:rPr>
        <w:t>8.3.1</w:t>
      </w:r>
      <w:r>
        <w:rPr>
          <w:rFonts w:ascii="黑体" w:hAnsi="黑体" w:eastAsia="黑体" w:cs="黑体"/>
          <w:spacing w:val="15"/>
          <w:sz w:val="24"/>
          <w:szCs w:val="24"/>
        </w:rPr>
        <w:t xml:space="preserve">  </w:t>
      </w:r>
      <w:r>
        <w:rPr>
          <w:rFonts w:ascii="宋体" w:hAnsi="宋体" w:eastAsia="宋体" w:cs="宋体"/>
          <w:spacing w:val="2"/>
          <w:sz w:val="24"/>
          <w:szCs w:val="24"/>
        </w:rPr>
        <w:t>检验项目</w:t>
      </w:r>
    </w:p>
    <w:p>
      <w:pPr>
        <w:spacing w:before="128" w:line="393" w:lineRule="exact"/>
        <w:ind w:left="1918"/>
        <w:rPr>
          <w:rFonts w:ascii="宋体" w:hAnsi="宋体" w:eastAsia="宋体" w:cs="宋体"/>
          <w:sz w:val="24"/>
          <w:szCs w:val="24"/>
        </w:rPr>
      </w:pPr>
      <w:r>
        <w:rPr>
          <w:rFonts w:ascii="宋体" w:hAnsi="宋体" w:eastAsia="宋体" w:cs="宋体"/>
          <w:spacing w:val="12"/>
          <w:position w:val="11"/>
          <w:sz w:val="24"/>
          <w:szCs w:val="24"/>
        </w:rPr>
        <w:t>金属压力容器定期检验项目，以宏观检验、壁厚测定、表</w:t>
      </w:r>
      <w:r>
        <w:rPr>
          <w:rFonts w:ascii="宋体" w:hAnsi="宋体" w:eastAsia="宋体" w:cs="宋体"/>
          <w:spacing w:val="11"/>
          <w:position w:val="11"/>
          <w:sz w:val="24"/>
          <w:szCs w:val="24"/>
        </w:rPr>
        <w:t>面缺陷检测、安全附</w:t>
      </w:r>
    </w:p>
    <w:p>
      <w:pPr>
        <w:spacing w:line="320" w:lineRule="exact"/>
        <w:ind w:left="1423"/>
        <w:rPr>
          <w:rFonts w:ascii="宋体" w:hAnsi="宋体" w:eastAsia="宋体" w:cs="宋体"/>
          <w:sz w:val="24"/>
          <w:szCs w:val="24"/>
        </w:rPr>
      </w:pPr>
      <w:r>
        <w:rPr>
          <w:rFonts w:ascii="宋体" w:hAnsi="宋体" w:eastAsia="宋体" w:cs="宋体"/>
          <w:spacing w:val="11"/>
          <w:position w:val="1"/>
          <w:sz w:val="24"/>
          <w:szCs w:val="24"/>
        </w:rPr>
        <w:t>件检验为主，必要时增加埋藏缺陷检测、材料分析、密封紧固件检</w:t>
      </w:r>
      <w:r>
        <w:rPr>
          <w:rFonts w:ascii="宋体" w:hAnsi="宋体" w:eastAsia="宋体" w:cs="宋体"/>
          <w:spacing w:val="10"/>
          <w:position w:val="1"/>
          <w:sz w:val="24"/>
          <w:szCs w:val="24"/>
        </w:rPr>
        <w:t>验、强度校核、</w:t>
      </w:r>
    </w:p>
    <w:p>
      <w:pPr>
        <w:spacing w:line="320" w:lineRule="exact"/>
        <w:rPr>
          <w:rFonts w:ascii="宋体" w:hAnsi="宋体" w:eastAsia="宋体" w:cs="宋体"/>
          <w:sz w:val="24"/>
          <w:szCs w:val="24"/>
        </w:rPr>
        <w:sectPr>
          <w:headerReference r:id="rId158" w:type="default"/>
          <w:footerReference r:id="rId159" w:type="default"/>
          <w:pgSz w:w="11905" w:h="16840"/>
          <w:pgMar w:top="1503" w:right="4" w:bottom="1322" w:left="0" w:header="1228" w:footer="1138" w:gutter="0"/>
          <w:cols w:space="720" w:num="1"/>
        </w:sectPr>
      </w:pPr>
    </w:p>
    <w:p>
      <w:pPr>
        <w:pStyle w:val="2"/>
        <w:spacing w:line="263" w:lineRule="auto"/>
      </w:pPr>
      <w:r>
        <w:pict>
          <v:shape id="_x0000_s1117" o:spid="_x0000_s1117" o:spt="202" type="#_x0000_t202" style="position:absolute;left:0pt;margin-left:69.8pt;margin-top:779.1pt;height:7pt;width:44.25pt;mso-position-horizontal-relative:page;mso-position-vertical-relative:page;z-index:252153856;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3" w:lineRule="auto"/>
        <w:ind w:left="1425"/>
        <w:rPr>
          <w:rFonts w:ascii="宋体" w:hAnsi="宋体" w:eastAsia="宋体" w:cs="宋体"/>
          <w:sz w:val="24"/>
          <w:szCs w:val="24"/>
        </w:rPr>
      </w:pPr>
      <w:r>
        <w:rPr>
          <w:rFonts w:ascii="宋体" w:hAnsi="宋体" w:eastAsia="宋体" w:cs="宋体"/>
          <w:spacing w:val="4"/>
          <w:sz w:val="24"/>
          <w:szCs w:val="24"/>
        </w:rPr>
        <w:t>耐压试验、泄漏试验等项目。</w:t>
      </w:r>
    </w:p>
    <w:p>
      <w:pPr>
        <w:spacing w:before="122" w:line="403" w:lineRule="exact"/>
        <w:ind w:left="1914"/>
        <w:rPr>
          <w:rFonts w:ascii="宋体" w:hAnsi="宋体" w:eastAsia="宋体" w:cs="宋体"/>
          <w:sz w:val="24"/>
          <w:szCs w:val="24"/>
        </w:rPr>
      </w:pPr>
      <w:r>
        <w:rPr>
          <w:rFonts w:ascii="宋体" w:hAnsi="宋体" w:eastAsia="宋体" w:cs="宋体"/>
          <w:spacing w:val="12"/>
          <w:position w:val="12"/>
          <w:sz w:val="24"/>
          <w:szCs w:val="24"/>
        </w:rPr>
        <w:t>设计文件对压力容器定期检验项目、方法和要求有专门规定的，还</w:t>
      </w:r>
      <w:r>
        <w:rPr>
          <w:rFonts w:ascii="宋体" w:hAnsi="宋体" w:eastAsia="宋体" w:cs="宋体"/>
          <w:spacing w:val="11"/>
          <w:position w:val="12"/>
          <w:sz w:val="24"/>
          <w:szCs w:val="24"/>
        </w:rPr>
        <w:t>应当从其规</w:t>
      </w:r>
    </w:p>
    <w:p>
      <w:pPr>
        <w:spacing w:line="210" w:lineRule="auto"/>
        <w:ind w:left="1422"/>
        <w:rPr>
          <w:rFonts w:ascii="宋体" w:hAnsi="宋体" w:eastAsia="宋体" w:cs="宋体"/>
          <w:sz w:val="24"/>
          <w:szCs w:val="24"/>
        </w:rPr>
      </w:pPr>
      <w:r>
        <w:rPr>
          <w:rFonts w:ascii="宋体" w:hAnsi="宋体" w:eastAsia="宋体" w:cs="宋体"/>
          <w:spacing w:val="-7"/>
          <w:sz w:val="24"/>
          <w:szCs w:val="24"/>
        </w:rPr>
        <w:t>定。</w:t>
      </w:r>
    </w:p>
    <w:p>
      <w:pPr>
        <w:spacing w:before="125" w:line="210" w:lineRule="auto"/>
        <w:ind w:left="1924"/>
        <w:rPr>
          <w:rFonts w:ascii="宋体" w:hAnsi="宋体" w:eastAsia="宋体" w:cs="宋体"/>
          <w:sz w:val="24"/>
          <w:szCs w:val="24"/>
        </w:rPr>
      </w:pPr>
      <w:r>
        <w:rPr>
          <w:rFonts w:ascii="黑体" w:hAnsi="黑体" w:eastAsia="黑体" w:cs="黑体"/>
          <w:spacing w:val="2"/>
          <w:sz w:val="24"/>
          <w:szCs w:val="24"/>
        </w:rPr>
        <w:t>8.3.2</w:t>
      </w:r>
      <w:r>
        <w:rPr>
          <w:rFonts w:ascii="黑体" w:hAnsi="黑体" w:eastAsia="黑体" w:cs="黑体"/>
          <w:spacing w:val="15"/>
          <w:sz w:val="24"/>
          <w:szCs w:val="24"/>
        </w:rPr>
        <w:t xml:space="preserve">  </w:t>
      </w:r>
      <w:r>
        <w:rPr>
          <w:rFonts w:ascii="宋体" w:hAnsi="宋体" w:eastAsia="宋体" w:cs="宋体"/>
          <w:spacing w:val="2"/>
          <w:sz w:val="24"/>
          <w:szCs w:val="24"/>
        </w:rPr>
        <w:t>宏观检验</w:t>
      </w:r>
    </w:p>
    <w:p>
      <w:pPr>
        <w:spacing w:before="123" w:line="292" w:lineRule="auto"/>
        <w:ind w:left="1423" w:right="1419" w:firstLine="493"/>
        <w:rPr>
          <w:rFonts w:ascii="宋体" w:hAnsi="宋体" w:eastAsia="宋体" w:cs="宋体"/>
          <w:sz w:val="24"/>
          <w:szCs w:val="24"/>
        </w:rPr>
      </w:pPr>
      <w:r>
        <w:rPr>
          <w:rFonts w:ascii="宋体" w:hAnsi="宋体" w:eastAsia="宋体" w:cs="宋体"/>
          <w:spacing w:val="8"/>
          <w:sz w:val="24"/>
          <w:szCs w:val="24"/>
        </w:rPr>
        <w:t>宏观检验主要是采用目视方法(必要时利用内窥镜、放大镜或者其他辅助仪器设</w:t>
      </w:r>
      <w:r>
        <w:rPr>
          <w:rFonts w:ascii="宋体" w:hAnsi="宋体" w:eastAsia="宋体" w:cs="宋体"/>
          <w:spacing w:val="2"/>
          <w:sz w:val="24"/>
          <w:szCs w:val="24"/>
        </w:rPr>
        <w:t xml:space="preserve"> </w:t>
      </w:r>
      <w:r>
        <w:rPr>
          <w:rFonts w:ascii="宋体" w:hAnsi="宋体" w:eastAsia="宋体" w:cs="宋体"/>
          <w:spacing w:val="18"/>
          <w:sz w:val="24"/>
          <w:szCs w:val="24"/>
        </w:rPr>
        <w:t>备、测量工具)检验压力容器本体结构、几何尺寸、表面情况(如裂纹、腐蚀、泄</w:t>
      </w:r>
      <w:r>
        <w:rPr>
          <w:rFonts w:ascii="宋体" w:hAnsi="宋体" w:eastAsia="宋体" w:cs="宋体"/>
          <w:spacing w:val="8"/>
          <w:sz w:val="24"/>
          <w:szCs w:val="24"/>
        </w:rPr>
        <w:t xml:space="preserve"> </w:t>
      </w:r>
      <w:r>
        <w:rPr>
          <w:rFonts w:ascii="宋体" w:hAnsi="宋体" w:eastAsia="宋体" w:cs="宋体"/>
          <w:spacing w:val="5"/>
          <w:sz w:val="24"/>
          <w:szCs w:val="24"/>
        </w:rPr>
        <w:t>漏、变形)，以及焊缝、隔热层、衬里等。宏观检验除本规程</w:t>
      </w:r>
      <w:r>
        <w:rPr>
          <w:rFonts w:ascii="宋体" w:hAnsi="宋体" w:eastAsia="宋体" w:cs="宋体"/>
          <w:spacing w:val="35"/>
          <w:sz w:val="24"/>
          <w:szCs w:val="24"/>
        </w:rPr>
        <w:t xml:space="preserve"> </w:t>
      </w:r>
      <w:r>
        <w:rPr>
          <w:rFonts w:ascii="Times New Roman" w:hAnsi="Times New Roman" w:eastAsia="Times New Roman" w:cs="Times New Roman"/>
          <w:spacing w:val="5"/>
          <w:sz w:val="24"/>
          <w:szCs w:val="24"/>
        </w:rPr>
        <w:t>8</w:t>
      </w:r>
      <w:r>
        <w:rPr>
          <w:rFonts w:ascii="Times New Roman" w:hAnsi="Times New Roman" w:eastAsia="Times New Roman" w:cs="Times New Roman"/>
          <w:spacing w:val="4"/>
          <w:sz w:val="24"/>
          <w:szCs w:val="24"/>
        </w:rPr>
        <w:t>.3.3</w:t>
      </w:r>
      <w:r>
        <w:rPr>
          <w:rFonts w:ascii="Times New Roman" w:hAnsi="Times New Roman" w:eastAsia="Times New Roman" w:cs="Times New Roman"/>
          <w:spacing w:val="-29"/>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8.3.4</w:t>
      </w:r>
      <w:r>
        <w:rPr>
          <w:rFonts w:ascii="Times New Roman" w:hAnsi="Times New Roman" w:eastAsia="Times New Roman" w:cs="Times New Roman"/>
          <w:spacing w:val="17"/>
          <w:sz w:val="24"/>
          <w:szCs w:val="24"/>
        </w:rPr>
        <w:t xml:space="preserve">  </w:t>
      </w:r>
      <w:r>
        <w:rPr>
          <w:rFonts w:ascii="宋体" w:hAnsi="宋体" w:eastAsia="宋体" w:cs="宋体"/>
          <w:spacing w:val="4"/>
          <w:sz w:val="24"/>
          <w:szCs w:val="24"/>
        </w:rPr>
        <w:t>的特殊要</w:t>
      </w:r>
      <w:r>
        <w:rPr>
          <w:rFonts w:ascii="宋体" w:hAnsi="宋体" w:eastAsia="宋体" w:cs="宋体"/>
          <w:sz w:val="24"/>
          <w:szCs w:val="24"/>
        </w:rPr>
        <w:t xml:space="preserve"> </w:t>
      </w:r>
      <w:r>
        <w:rPr>
          <w:rFonts w:ascii="宋体" w:hAnsi="宋体" w:eastAsia="宋体" w:cs="宋体"/>
          <w:spacing w:val="-2"/>
          <w:sz w:val="24"/>
          <w:szCs w:val="24"/>
        </w:rPr>
        <w:t>求外， 一般包括以下内容(注</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8-3</w:t>
      </w:r>
      <w:r>
        <w:rPr>
          <w:rFonts w:ascii="宋体" w:hAnsi="宋体" w:eastAsia="宋体" w:cs="宋体"/>
          <w:spacing w:val="-2"/>
          <w:sz w:val="24"/>
          <w:szCs w:val="24"/>
        </w:rPr>
        <w:t>)：</w:t>
      </w:r>
    </w:p>
    <w:p>
      <w:pPr>
        <w:spacing w:before="82" w:line="276" w:lineRule="auto"/>
        <w:ind w:left="1421" w:right="1422"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)结构检验，包括封头型式，封头与筒体的连接，开孔位置及补强，纵(环)焊</w:t>
      </w:r>
      <w:r>
        <w:rPr>
          <w:rFonts w:ascii="宋体" w:hAnsi="宋体" w:eastAsia="宋体" w:cs="宋体"/>
          <w:spacing w:val="9"/>
          <w:sz w:val="24"/>
          <w:szCs w:val="24"/>
        </w:rPr>
        <w:t xml:space="preserve"> </w:t>
      </w:r>
      <w:r>
        <w:rPr>
          <w:rFonts w:ascii="宋体" w:hAnsi="宋体" w:eastAsia="宋体" w:cs="宋体"/>
          <w:spacing w:val="6"/>
          <w:sz w:val="24"/>
          <w:szCs w:val="24"/>
        </w:rPr>
        <w:t>缝的布置及型式，支承或者支座的型式与布置，排放(疏水、排污)装置的设置等；</w:t>
      </w:r>
    </w:p>
    <w:p>
      <w:pPr>
        <w:spacing w:before="81" w:line="276" w:lineRule="auto"/>
        <w:ind w:left="1422" w:right="1422"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)几何尺寸检验，包括筒体同一断面上最大内径与最小内径之差，纵(环)焊缝</w:t>
      </w:r>
      <w:r>
        <w:rPr>
          <w:rFonts w:ascii="宋体" w:hAnsi="宋体" w:eastAsia="宋体" w:cs="宋体"/>
          <w:spacing w:val="9"/>
          <w:sz w:val="24"/>
          <w:szCs w:val="24"/>
        </w:rPr>
        <w:t xml:space="preserve"> </w:t>
      </w:r>
      <w:r>
        <w:rPr>
          <w:rFonts w:ascii="宋体" w:hAnsi="宋体" w:eastAsia="宋体" w:cs="宋体"/>
          <w:spacing w:val="5"/>
          <w:sz w:val="24"/>
          <w:szCs w:val="24"/>
        </w:rPr>
        <w:t>对口错边量、棱角度、咬边、焊缝余高等；</w:t>
      </w:r>
    </w:p>
    <w:p>
      <w:pPr>
        <w:spacing w:before="84" w:line="308" w:lineRule="auto"/>
        <w:ind w:left="1425" w:right="1417" w:firstLine="539"/>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)外观检验，包括铭牌和标志，压力容</w:t>
      </w:r>
      <w:r>
        <w:rPr>
          <w:rFonts w:ascii="宋体" w:hAnsi="宋体" w:eastAsia="宋体" w:cs="宋体"/>
          <w:spacing w:val="6"/>
          <w:sz w:val="24"/>
          <w:szCs w:val="24"/>
        </w:rPr>
        <w:t>器内外表面的腐蚀，主要受压元件及其</w:t>
      </w:r>
      <w:r>
        <w:rPr>
          <w:rFonts w:ascii="宋体" w:hAnsi="宋体" w:eastAsia="宋体" w:cs="宋体"/>
          <w:sz w:val="24"/>
          <w:szCs w:val="24"/>
        </w:rPr>
        <w:t xml:space="preserve"> </w:t>
      </w:r>
      <w:r>
        <w:rPr>
          <w:rFonts w:ascii="宋体" w:hAnsi="宋体" w:eastAsia="宋体" w:cs="宋体"/>
          <w:spacing w:val="11"/>
          <w:sz w:val="24"/>
          <w:szCs w:val="24"/>
        </w:rPr>
        <w:t>焊缝裂纹、泄漏、鼓包、变形、机械接触损伤、过热，工卡具焊迹、电弧灼伤，支</w:t>
      </w:r>
      <w:r>
        <w:rPr>
          <w:rFonts w:ascii="宋体" w:hAnsi="宋体" w:eastAsia="宋体" w:cs="宋体"/>
          <w:spacing w:val="15"/>
          <w:sz w:val="24"/>
          <w:szCs w:val="24"/>
        </w:rPr>
        <w:t xml:space="preserve"> </w:t>
      </w:r>
      <w:r>
        <w:rPr>
          <w:rFonts w:ascii="宋体" w:hAnsi="宋体" w:eastAsia="宋体" w:cs="宋体"/>
          <w:spacing w:val="11"/>
          <w:sz w:val="24"/>
          <w:szCs w:val="24"/>
        </w:rPr>
        <w:t>承、支座或者基础的下沉、倾斜、开裂，直立容器和球形容器支柱的铅垂度，多支</w:t>
      </w:r>
      <w:r>
        <w:rPr>
          <w:rFonts w:ascii="宋体" w:hAnsi="宋体" w:eastAsia="宋体" w:cs="宋体"/>
          <w:spacing w:val="15"/>
          <w:sz w:val="24"/>
          <w:szCs w:val="24"/>
        </w:rPr>
        <w:t xml:space="preserve"> </w:t>
      </w:r>
      <w:r>
        <w:rPr>
          <w:rFonts w:ascii="宋体" w:hAnsi="宋体" w:eastAsia="宋体" w:cs="宋体"/>
          <w:spacing w:val="18"/>
          <w:sz w:val="24"/>
          <w:szCs w:val="24"/>
        </w:rPr>
        <w:t>座卧式容器的支座膨胀孔，排放(疏水、排污)装置和泄漏信号指示孔的堵塞、腐</w:t>
      </w:r>
    </w:p>
    <w:p>
      <w:pPr>
        <w:spacing w:before="1" w:line="213" w:lineRule="auto"/>
        <w:ind w:left="1422"/>
        <w:rPr>
          <w:rFonts w:ascii="宋体" w:hAnsi="宋体" w:eastAsia="宋体" w:cs="宋体"/>
          <w:sz w:val="24"/>
          <w:szCs w:val="24"/>
        </w:rPr>
      </w:pPr>
      <w:r>
        <w:rPr>
          <w:rFonts w:ascii="宋体" w:hAnsi="宋体" w:eastAsia="宋体" w:cs="宋体"/>
          <w:spacing w:val="6"/>
          <w:sz w:val="24"/>
          <w:szCs w:val="24"/>
        </w:rPr>
        <w:t>蚀、沉积物，密封紧固件及地脚螺栓完好情况等。</w:t>
      </w:r>
    </w:p>
    <w:p>
      <w:pPr>
        <w:spacing w:before="121" w:line="397" w:lineRule="exact"/>
        <w:ind w:left="1918"/>
        <w:rPr>
          <w:rFonts w:ascii="宋体" w:hAnsi="宋体" w:eastAsia="宋体" w:cs="宋体"/>
          <w:sz w:val="24"/>
          <w:szCs w:val="24"/>
        </w:rPr>
      </w:pPr>
      <w:r>
        <w:rPr>
          <w:rFonts w:ascii="宋体" w:hAnsi="宋体" w:eastAsia="宋体" w:cs="宋体"/>
          <w:spacing w:val="12"/>
          <w:position w:val="11"/>
          <w:sz w:val="24"/>
          <w:szCs w:val="24"/>
        </w:rPr>
        <w:t>结构和几何尺寸等检验项目应当在首次全面检验时进行，</w:t>
      </w:r>
      <w:r>
        <w:rPr>
          <w:rFonts w:ascii="宋体" w:hAnsi="宋体" w:eastAsia="宋体" w:cs="宋体"/>
          <w:spacing w:val="11"/>
          <w:position w:val="11"/>
          <w:sz w:val="24"/>
          <w:szCs w:val="24"/>
        </w:rPr>
        <w:t>以后定期检验仅对承</w:t>
      </w:r>
    </w:p>
    <w:p>
      <w:pPr>
        <w:spacing w:line="321" w:lineRule="exact"/>
        <w:ind w:left="1423"/>
        <w:rPr>
          <w:rFonts w:ascii="宋体" w:hAnsi="宋体" w:eastAsia="宋体" w:cs="宋体"/>
          <w:sz w:val="24"/>
          <w:szCs w:val="24"/>
        </w:rPr>
      </w:pPr>
      <w:r>
        <w:rPr>
          <w:rFonts w:ascii="宋体" w:hAnsi="宋体" w:eastAsia="宋体" w:cs="宋体"/>
          <w:spacing w:val="7"/>
          <w:position w:val="1"/>
          <w:sz w:val="24"/>
          <w:szCs w:val="24"/>
        </w:rPr>
        <w:t>受疲劳载荷的压力容器进行，并且重点是检验有问</w:t>
      </w:r>
      <w:r>
        <w:rPr>
          <w:rFonts w:ascii="宋体" w:hAnsi="宋体" w:eastAsia="宋体" w:cs="宋体"/>
          <w:spacing w:val="6"/>
          <w:position w:val="1"/>
          <w:sz w:val="24"/>
          <w:szCs w:val="24"/>
        </w:rPr>
        <w:t>题部位的新生缺陷。</w:t>
      </w:r>
    </w:p>
    <w:p>
      <w:pPr>
        <w:spacing w:before="108" w:line="214" w:lineRule="auto"/>
        <w:ind w:left="1863"/>
        <w:rPr>
          <w:rFonts w:ascii="宋体" w:hAnsi="宋体" w:eastAsia="宋体" w:cs="宋体"/>
          <w:sz w:val="21"/>
          <w:szCs w:val="21"/>
        </w:rPr>
      </w:pPr>
      <w:r>
        <w:rPr>
          <w:rFonts w:ascii="宋体" w:hAnsi="宋体" w:eastAsia="宋体" w:cs="宋体"/>
          <w:spacing w:val="6"/>
          <w:sz w:val="21"/>
          <w:szCs w:val="21"/>
        </w:rPr>
        <w:t>注</w:t>
      </w:r>
      <w:r>
        <w:rPr>
          <w:rFonts w:ascii="宋体" w:hAnsi="宋体" w:eastAsia="宋体" w:cs="宋体"/>
          <w:spacing w:val="-27"/>
          <w:sz w:val="21"/>
          <w:szCs w:val="21"/>
        </w:rPr>
        <w:t xml:space="preserve"> </w:t>
      </w:r>
      <w:r>
        <w:rPr>
          <w:rFonts w:ascii="Times New Roman" w:hAnsi="Times New Roman" w:eastAsia="Times New Roman" w:cs="Times New Roman"/>
          <w:spacing w:val="6"/>
          <w:sz w:val="21"/>
          <w:szCs w:val="21"/>
        </w:rPr>
        <w:t>8-3</w:t>
      </w:r>
      <w:r>
        <w:rPr>
          <w:rFonts w:ascii="宋体" w:hAnsi="宋体" w:eastAsia="宋体" w:cs="宋体"/>
          <w:spacing w:val="6"/>
          <w:sz w:val="21"/>
          <w:szCs w:val="21"/>
        </w:rPr>
        <w:t>：本规程对压力容器提出的检验、检查如果未明确说明其方法，一般为宏观检验。</w:t>
      </w:r>
    </w:p>
    <w:p>
      <w:pPr>
        <w:spacing w:before="127" w:line="320" w:lineRule="exact"/>
        <w:ind w:left="1924"/>
        <w:rPr>
          <w:rFonts w:ascii="宋体" w:hAnsi="宋体" w:eastAsia="宋体" w:cs="宋体"/>
          <w:sz w:val="24"/>
          <w:szCs w:val="24"/>
        </w:rPr>
      </w:pPr>
      <w:r>
        <w:rPr>
          <w:rFonts w:ascii="黑体" w:hAnsi="黑体" w:eastAsia="黑体" w:cs="黑体"/>
          <w:spacing w:val="4"/>
          <w:position w:val="1"/>
          <w:sz w:val="24"/>
          <w:szCs w:val="24"/>
        </w:rPr>
        <w:t>8.3.3</w:t>
      </w:r>
      <w:r>
        <w:rPr>
          <w:rFonts w:ascii="黑体" w:hAnsi="黑体" w:eastAsia="黑体" w:cs="黑体"/>
          <w:spacing w:val="23"/>
          <w:position w:val="1"/>
          <w:sz w:val="24"/>
          <w:szCs w:val="24"/>
        </w:rPr>
        <w:t xml:space="preserve">  </w:t>
      </w:r>
      <w:r>
        <w:rPr>
          <w:rFonts w:ascii="宋体" w:hAnsi="宋体" w:eastAsia="宋体" w:cs="宋体"/>
          <w:spacing w:val="4"/>
          <w:position w:val="1"/>
          <w:sz w:val="24"/>
          <w:szCs w:val="24"/>
        </w:rPr>
        <w:t>隔热层、衬里和堆焊层检验</w:t>
      </w:r>
    </w:p>
    <w:p>
      <w:pPr>
        <w:spacing w:before="80" w:line="321" w:lineRule="exact"/>
        <w:ind w:left="1932"/>
        <w:rPr>
          <w:rFonts w:ascii="宋体" w:hAnsi="宋体" w:eastAsia="宋体" w:cs="宋体"/>
          <w:sz w:val="24"/>
          <w:szCs w:val="24"/>
        </w:rPr>
      </w:pPr>
      <w:r>
        <w:rPr>
          <w:rFonts w:ascii="宋体" w:hAnsi="宋体" w:eastAsia="宋体" w:cs="宋体"/>
          <w:spacing w:val="-3"/>
          <w:position w:val="1"/>
          <w:sz w:val="24"/>
          <w:szCs w:val="24"/>
        </w:rPr>
        <w:t>隔热层、衬里和堆焊层检验，</w:t>
      </w:r>
      <w:r>
        <w:rPr>
          <w:rFonts w:ascii="宋体" w:hAnsi="宋体" w:eastAsia="宋体" w:cs="宋体"/>
          <w:spacing w:val="55"/>
          <w:position w:val="1"/>
          <w:sz w:val="24"/>
          <w:szCs w:val="24"/>
        </w:rPr>
        <w:t xml:space="preserve"> </w:t>
      </w:r>
      <w:r>
        <w:rPr>
          <w:rFonts w:ascii="宋体" w:hAnsi="宋体" w:eastAsia="宋体" w:cs="宋体"/>
          <w:spacing w:val="-3"/>
          <w:position w:val="1"/>
          <w:sz w:val="24"/>
          <w:szCs w:val="24"/>
        </w:rPr>
        <w:t>一般包括以下</w:t>
      </w:r>
      <w:r>
        <w:rPr>
          <w:rFonts w:ascii="宋体" w:hAnsi="宋体" w:eastAsia="宋体" w:cs="宋体"/>
          <w:spacing w:val="-4"/>
          <w:position w:val="1"/>
          <w:sz w:val="24"/>
          <w:szCs w:val="24"/>
        </w:rPr>
        <w:t>内容：</w:t>
      </w:r>
    </w:p>
    <w:p>
      <w:pPr>
        <w:spacing w:before="79" w:line="277" w:lineRule="auto"/>
        <w:ind w:left="1424" w:right="1417" w:firstLine="54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)隔热层的破损、脱落、潮湿，有隔热</w:t>
      </w:r>
      <w:r>
        <w:rPr>
          <w:rFonts w:ascii="宋体" w:hAnsi="宋体" w:eastAsia="宋体" w:cs="宋体"/>
          <w:spacing w:val="6"/>
          <w:sz w:val="24"/>
          <w:szCs w:val="24"/>
        </w:rPr>
        <w:t>层下压力容器壳体腐蚀倾向或者产生裂</w:t>
      </w:r>
      <w:r>
        <w:rPr>
          <w:rFonts w:ascii="宋体" w:hAnsi="宋体" w:eastAsia="宋体" w:cs="宋体"/>
          <w:sz w:val="24"/>
          <w:szCs w:val="24"/>
        </w:rPr>
        <w:t xml:space="preserve"> </w:t>
      </w:r>
      <w:r>
        <w:rPr>
          <w:rFonts w:ascii="宋体" w:hAnsi="宋体" w:eastAsia="宋体" w:cs="宋体"/>
          <w:spacing w:val="5"/>
          <w:sz w:val="24"/>
          <w:szCs w:val="24"/>
        </w:rPr>
        <w:t>纹可能性的应当拆除隔热层进一步检验；</w:t>
      </w:r>
    </w:p>
    <w:p>
      <w:pPr>
        <w:spacing w:before="81" w:line="307" w:lineRule="auto"/>
        <w:ind w:left="1423" w:right="1417"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)衬里层的破损、腐蚀、裂纹、脱落，</w:t>
      </w:r>
      <w:r>
        <w:rPr>
          <w:rFonts w:ascii="宋体" w:hAnsi="宋体" w:eastAsia="宋体" w:cs="宋体"/>
          <w:spacing w:val="6"/>
          <w:sz w:val="24"/>
          <w:szCs w:val="24"/>
        </w:rPr>
        <w:t>查看信号孔是否有介质流出痕迹；发现</w:t>
      </w:r>
      <w:r>
        <w:rPr>
          <w:rFonts w:ascii="宋体" w:hAnsi="宋体" w:eastAsia="宋体" w:cs="宋体"/>
          <w:sz w:val="24"/>
          <w:szCs w:val="24"/>
        </w:rPr>
        <w:t xml:space="preserve"> </w:t>
      </w:r>
      <w:r>
        <w:rPr>
          <w:rFonts w:ascii="宋体" w:hAnsi="宋体" w:eastAsia="宋体" w:cs="宋体"/>
          <w:spacing w:val="11"/>
          <w:sz w:val="24"/>
          <w:szCs w:val="24"/>
        </w:rPr>
        <w:t>衬里层穿透性缺陷或者有可能引起压力容器本体腐蚀的缺陷时，应当局部或者全部</w:t>
      </w:r>
    </w:p>
    <w:p>
      <w:pPr>
        <w:spacing w:line="320" w:lineRule="exact"/>
        <w:ind w:left="1421"/>
        <w:rPr>
          <w:rFonts w:ascii="宋体" w:hAnsi="宋体" w:eastAsia="宋体" w:cs="宋体"/>
          <w:sz w:val="24"/>
          <w:szCs w:val="24"/>
        </w:rPr>
      </w:pPr>
      <w:r>
        <w:rPr>
          <w:rFonts w:ascii="宋体" w:hAnsi="宋体" w:eastAsia="宋体" w:cs="宋体"/>
          <w:spacing w:val="5"/>
          <w:position w:val="1"/>
          <w:sz w:val="24"/>
          <w:szCs w:val="24"/>
        </w:rPr>
        <w:t>拆除衬里，查明本体的腐蚀状况和其他缺陷；</w:t>
      </w:r>
    </w:p>
    <w:p>
      <w:pPr>
        <w:spacing w:before="83" w:line="219"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)堆焊层的腐蚀、裂纹、剥离和脱落。</w:t>
      </w:r>
    </w:p>
    <w:p>
      <w:pPr>
        <w:spacing w:before="113" w:line="321" w:lineRule="exact"/>
        <w:ind w:left="1924"/>
        <w:rPr>
          <w:rFonts w:ascii="宋体" w:hAnsi="宋体" w:eastAsia="宋体" w:cs="宋体"/>
          <w:sz w:val="24"/>
          <w:szCs w:val="24"/>
        </w:rPr>
      </w:pPr>
      <w:r>
        <w:rPr>
          <w:rFonts w:ascii="黑体" w:hAnsi="黑体" w:eastAsia="黑体" w:cs="黑体"/>
          <w:spacing w:val="5"/>
          <w:position w:val="1"/>
          <w:sz w:val="24"/>
          <w:szCs w:val="24"/>
        </w:rPr>
        <w:t xml:space="preserve">8.3.4  </w:t>
      </w:r>
      <w:r>
        <w:rPr>
          <w:rFonts w:ascii="宋体" w:hAnsi="宋体" w:eastAsia="宋体" w:cs="宋体"/>
          <w:spacing w:val="5"/>
          <w:position w:val="1"/>
          <w:sz w:val="24"/>
          <w:szCs w:val="24"/>
        </w:rPr>
        <w:t>真空绝热压力容器检验</w:t>
      </w:r>
    </w:p>
    <w:p>
      <w:pPr>
        <w:spacing w:before="78" w:line="321" w:lineRule="exact"/>
        <w:ind w:left="1923"/>
        <w:rPr>
          <w:rFonts w:ascii="宋体" w:hAnsi="宋体" w:eastAsia="宋体" w:cs="宋体"/>
          <w:sz w:val="24"/>
          <w:szCs w:val="24"/>
        </w:rPr>
      </w:pPr>
      <w:r>
        <w:rPr>
          <w:rFonts w:ascii="宋体" w:hAnsi="宋体" w:eastAsia="宋体" w:cs="宋体"/>
          <w:spacing w:val="6"/>
          <w:position w:val="1"/>
          <w:sz w:val="24"/>
          <w:szCs w:val="24"/>
        </w:rPr>
        <w:t>真空绝热压力容器除进行外部宏观检验外，还应当进行以下补充检验：</w:t>
      </w:r>
    </w:p>
    <w:p>
      <w:pPr>
        <w:spacing w:before="80"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1</w:t>
      </w:r>
      <w:r>
        <w:rPr>
          <w:rFonts w:ascii="宋体" w:hAnsi="宋体" w:eastAsia="宋体" w:cs="宋体"/>
          <w:spacing w:val="3"/>
          <w:position w:val="1"/>
          <w:sz w:val="24"/>
          <w:szCs w:val="24"/>
        </w:rPr>
        <w:t>)夹层上装有真空测试装置的，检验夹层的真空度；</w:t>
      </w:r>
    </w:p>
    <w:p>
      <w:pPr>
        <w:spacing w:before="80" w:line="219"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)夹层上未装真空测试装置的，必要时进行压力容器日蒸发率测</w:t>
      </w:r>
      <w:r>
        <w:rPr>
          <w:rFonts w:ascii="宋体" w:hAnsi="宋体" w:eastAsia="宋体" w:cs="宋体"/>
          <w:spacing w:val="4"/>
          <w:sz w:val="24"/>
          <w:szCs w:val="24"/>
        </w:rPr>
        <w:t>量。</w:t>
      </w:r>
    </w:p>
    <w:p>
      <w:pPr>
        <w:spacing w:before="121" w:line="211" w:lineRule="auto"/>
        <w:ind w:left="1924"/>
        <w:rPr>
          <w:rFonts w:ascii="宋体" w:hAnsi="宋体" w:eastAsia="宋体" w:cs="宋体"/>
          <w:sz w:val="24"/>
          <w:szCs w:val="24"/>
        </w:rPr>
      </w:pPr>
      <w:r>
        <w:rPr>
          <w:rFonts w:ascii="黑体" w:hAnsi="黑体" w:eastAsia="黑体" w:cs="黑体"/>
          <w:spacing w:val="2"/>
          <w:sz w:val="24"/>
          <w:szCs w:val="24"/>
        </w:rPr>
        <w:t>8.3.5</w:t>
      </w:r>
      <w:r>
        <w:rPr>
          <w:rFonts w:ascii="黑体" w:hAnsi="黑体" w:eastAsia="黑体" w:cs="黑体"/>
          <w:spacing w:val="15"/>
          <w:sz w:val="24"/>
          <w:szCs w:val="24"/>
        </w:rPr>
        <w:t xml:space="preserve">  </w:t>
      </w:r>
      <w:r>
        <w:rPr>
          <w:rFonts w:ascii="宋体" w:hAnsi="宋体" w:eastAsia="宋体" w:cs="宋体"/>
          <w:spacing w:val="2"/>
          <w:sz w:val="24"/>
          <w:szCs w:val="24"/>
        </w:rPr>
        <w:t>壁厚测定</w:t>
      </w:r>
    </w:p>
    <w:p>
      <w:pPr>
        <w:spacing w:before="119" w:line="320" w:lineRule="exact"/>
        <w:ind w:left="1919"/>
        <w:rPr>
          <w:rFonts w:ascii="宋体" w:hAnsi="宋体" w:eastAsia="宋体" w:cs="宋体"/>
          <w:sz w:val="24"/>
          <w:szCs w:val="24"/>
        </w:rPr>
      </w:pPr>
      <w:r>
        <w:rPr>
          <w:rFonts w:ascii="宋体" w:hAnsi="宋体" w:eastAsia="宋体" w:cs="宋体"/>
          <w:spacing w:val="14"/>
          <w:position w:val="1"/>
          <w:sz w:val="24"/>
          <w:szCs w:val="24"/>
        </w:rPr>
        <w:t>壁厚测定，</w:t>
      </w:r>
      <w:r>
        <w:rPr>
          <w:rFonts w:ascii="宋体" w:hAnsi="宋体" w:eastAsia="宋体" w:cs="宋体"/>
          <w:spacing w:val="67"/>
          <w:position w:val="1"/>
          <w:sz w:val="24"/>
          <w:szCs w:val="24"/>
        </w:rPr>
        <w:t xml:space="preserve"> </w:t>
      </w:r>
      <w:r>
        <w:rPr>
          <w:rFonts w:ascii="宋体" w:hAnsi="宋体" w:eastAsia="宋体" w:cs="宋体"/>
          <w:spacing w:val="14"/>
          <w:position w:val="1"/>
          <w:sz w:val="24"/>
          <w:szCs w:val="24"/>
        </w:rPr>
        <w:t>一般采用超声测厚方法。测定位置</w:t>
      </w:r>
      <w:r>
        <w:rPr>
          <w:rFonts w:ascii="宋体" w:hAnsi="宋体" w:eastAsia="宋体" w:cs="宋体"/>
          <w:spacing w:val="13"/>
          <w:position w:val="1"/>
          <w:sz w:val="24"/>
          <w:szCs w:val="24"/>
        </w:rPr>
        <w:t>应当有代表性，有足够的测点</w:t>
      </w:r>
    </w:p>
    <w:p>
      <w:pPr>
        <w:spacing w:line="320" w:lineRule="exact"/>
        <w:rPr>
          <w:rFonts w:ascii="宋体" w:hAnsi="宋体" w:eastAsia="宋体" w:cs="宋体"/>
          <w:sz w:val="24"/>
          <w:szCs w:val="24"/>
        </w:rPr>
        <w:sectPr>
          <w:headerReference r:id="rId160" w:type="default"/>
          <w:footerReference r:id="rId161" w:type="default"/>
          <w:pgSz w:w="11905" w:h="16840"/>
          <w:pgMar w:top="1503" w:right="4" w:bottom="1325" w:left="0" w:header="1228" w:footer="1138" w:gutter="0"/>
          <w:cols w:space="720" w:num="1"/>
        </w:sectPr>
      </w:pPr>
    </w:p>
    <w:p>
      <w:pPr>
        <w:pStyle w:val="2"/>
        <w:spacing w:line="259" w:lineRule="auto"/>
      </w:pPr>
      <w:r>
        <w:pict>
          <v:shape id="_x0000_s1118" o:spid="_x0000_s1118" o:spt="202" type="#_x0000_t202" style="position:absolute;left:0pt;margin-left:481.3pt;margin-top:779.1pt;height:7pt;width:44.25pt;mso-position-horizontal-relative:page;mso-position-vertical-relative:page;z-index:252154880;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99" w:lineRule="exact"/>
        <w:ind w:left="1423"/>
        <w:rPr>
          <w:rFonts w:ascii="宋体" w:hAnsi="宋体" w:eastAsia="宋体" w:cs="宋体"/>
          <w:sz w:val="24"/>
          <w:szCs w:val="24"/>
        </w:rPr>
      </w:pPr>
      <w:r>
        <w:rPr>
          <w:rFonts w:ascii="宋体" w:hAnsi="宋体" w:eastAsia="宋体" w:cs="宋体"/>
          <w:spacing w:val="6"/>
          <w:position w:val="10"/>
          <w:sz w:val="24"/>
          <w:szCs w:val="24"/>
        </w:rPr>
        <w:t>数。测定后标图记录，对异常测厚点做详细标记。</w:t>
      </w:r>
    </w:p>
    <w:p>
      <w:pPr>
        <w:spacing w:line="321" w:lineRule="exact"/>
        <w:ind w:left="1918"/>
        <w:rPr>
          <w:rFonts w:ascii="宋体" w:hAnsi="宋体" w:eastAsia="宋体" w:cs="宋体"/>
          <w:sz w:val="24"/>
          <w:szCs w:val="24"/>
        </w:rPr>
      </w:pPr>
      <w:r>
        <w:rPr>
          <w:rFonts w:ascii="宋体" w:hAnsi="宋体" w:eastAsia="宋体" w:cs="宋体"/>
          <w:spacing w:val="-9"/>
          <w:position w:val="1"/>
          <w:sz w:val="24"/>
          <w:szCs w:val="24"/>
        </w:rPr>
        <w:t>厚度测点，</w:t>
      </w:r>
      <w:r>
        <w:rPr>
          <w:rFonts w:ascii="宋体" w:hAnsi="宋体" w:eastAsia="宋体" w:cs="宋体"/>
          <w:spacing w:val="62"/>
          <w:position w:val="1"/>
          <w:sz w:val="24"/>
          <w:szCs w:val="24"/>
        </w:rPr>
        <w:t xml:space="preserve"> </w:t>
      </w:r>
      <w:r>
        <w:rPr>
          <w:rFonts w:ascii="宋体" w:hAnsi="宋体" w:eastAsia="宋体" w:cs="宋体"/>
          <w:spacing w:val="-9"/>
          <w:position w:val="1"/>
          <w:sz w:val="24"/>
          <w:szCs w:val="24"/>
        </w:rPr>
        <w:t>一般选择以下位置：</w:t>
      </w:r>
    </w:p>
    <w:p>
      <w:pPr>
        <w:spacing w:before="77"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)液位经常波动的部位；</w:t>
      </w:r>
    </w:p>
    <w:p>
      <w:pPr>
        <w:spacing w:before="80"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)物料进口、流动转向、截面突变等易受腐蚀、冲蚀的部位；</w:t>
      </w:r>
    </w:p>
    <w:p>
      <w:pPr>
        <w:spacing w:before="78"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3</w:t>
      </w:r>
      <w:r>
        <w:rPr>
          <w:rFonts w:ascii="宋体" w:hAnsi="宋体" w:eastAsia="宋体" w:cs="宋体"/>
          <w:spacing w:val="4"/>
          <w:position w:val="1"/>
          <w:sz w:val="24"/>
          <w:szCs w:val="24"/>
        </w:rPr>
        <w:t>)制造成型时壁厚减薄部位和使用中易产生变形及磨损的部位；</w:t>
      </w:r>
    </w:p>
    <w:p>
      <w:pPr>
        <w:spacing w:before="79" w:line="321" w:lineRule="exact"/>
        <w:ind w:left="1965"/>
        <w:rPr>
          <w:rFonts w:ascii="宋体" w:hAnsi="宋体" w:eastAsia="宋体" w:cs="宋体"/>
          <w:sz w:val="24"/>
          <w:szCs w:val="24"/>
        </w:rPr>
      </w:pP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4</w:t>
      </w:r>
      <w:r>
        <w:rPr>
          <w:rFonts w:ascii="宋体" w:hAnsi="宋体" w:eastAsia="宋体" w:cs="宋体"/>
          <w:spacing w:val="-6"/>
          <w:position w:val="1"/>
          <w:sz w:val="24"/>
          <w:szCs w:val="24"/>
        </w:rPr>
        <w:t>)接管部位；</w:t>
      </w:r>
    </w:p>
    <w:p>
      <w:pPr>
        <w:spacing w:before="81" w:line="219"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)宏观检验时发现的可疑部位。</w:t>
      </w:r>
    </w:p>
    <w:p>
      <w:pPr>
        <w:spacing w:before="113" w:line="277" w:lineRule="auto"/>
        <w:ind w:left="1421" w:right="1463" w:firstLine="498"/>
        <w:rPr>
          <w:rFonts w:ascii="宋体" w:hAnsi="宋体" w:eastAsia="宋体" w:cs="宋体"/>
          <w:sz w:val="24"/>
          <w:szCs w:val="24"/>
        </w:rPr>
      </w:pPr>
      <w:r>
        <w:rPr>
          <w:rFonts w:ascii="宋体" w:hAnsi="宋体" w:eastAsia="宋体" w:cs="宋体"/>
          <w:spacing w:val="10"/>
          <w:sz w:val="24"/>
          <w:szCs w:val="24"/>
        </w:rPr>
        <w:t>壁厚测定时，如果发现母材存在分层缺陷，应当增加测点或者采用超声检测，</w:t>
      </w:r>
      <w:r>
        <w:rPr>
          <w:rFonts w:ascii="宋体" w:hAnsi="宋体" w:eastAsia="宋体" w:cs="宋体"/>
          <w:spacing w:val="16"/>
          <w:sz w:val="24"/>
          <w:szCs w:val="24"/>
        </w:rPr>
        <w:t xml:space="preserve"> </w:t>
      </w:r>
      <w:r>
        <w:rPr>
          <w:rFonts w:ascii="宋体" w:hAnsi="宋体" w:eastAsia="宋体" w:cs="宋体"/>
          <w:spacing w:val="6"/>
          <w:sz w:val="24"/>
          <w:szCs w:val="24"/>
        </w:rPr>
        <w:t>查明分层分布情况以及与母材表面的倾斜度，同时作图记录。</w:t>
      </w:r>
    </w:p>
    <w:p>
      <w:pPr>
        <w:spacing w:before="88" w:line="211" w:lineRule="auto"/>
        <w:ind w:left="1924"/>
        <w:rPr>
          <w:rFonts w:ascii="宋体" w:hAnsi="宋体" w:eastAsia="宋体" w:cs="宋体"/>
          <w:sz w:val="24"/>
          <w:szCs w:val="24"/>
        </w:rPr>
      </w:pPr>
      <w:r>
        <w:rPr>
          <w:rFonts w:ascii="黑体" w:hAnsi="黑体" w:eastAsia="黑体" w:cs="黑体"/>
          <w:spacing w:val="3"/>
          <w:sz w:val="24"/>
          <w:szCs w:val="24"/>
        </w:rPr>
        <w:t>8.3.6</w:t>
      </w:r>
      <w:r>
        <w:rPr>
          <w:rFonts w:ascii="黑体" w:hAnsi="黑体" w:eastAsia="黑体" w:cs="黑体"/>
          <w:spacing w:val="16"/>
          <w:sz w:val="24"/>
          <w:szCs w:val="24"/>
        </w:rPr>
        <w:t xml:space="preserve">  </w:t>
      </w:r>
      <w:r>
        <w:rPr>
          <w:rFonts w:ascii="宋体" w:hAnsi="宋体" w:eastAsia="宋体" w:cs="宋体"/>
          <w:spacing w:val="3"/>
          <w:sz w:val="24"/>
          <w:szCs w:val="24"/>
        </w:rPr>
        <w:t>表面缺陷检测</w:t>
      </w:r>
    </w:p>
    <w:p>
      <w:pPr>
        <w:spacing w:before="119" w:line="261" w:lineRule="auto"/>
        <w:ind w:left="1423" w:right="1417" w:firstLine="497"/>
        <w:rPr>
          <w:rFonts w:ascii="宋体" w:hAnsi="宋体" w:eastAsia="宋体" w:cs="宋体"/>
          <w:sz w:val="24"/>
          <w:szCs w:val="24"/>
        </w:rPr>
      </w:pPr>
      <w:r>
        <w:rPr>
          <w:rFonts w:ascii="宋体" w:hAnsi="宋体" w:eastAsia="宋体" w:cs="宋体"/>
          <w:spacing w:val="6"/>
          <w:sz w:val="24"/>
          <w:szCs w:val="24"/>
        </w:rPr>
        <w:t>表面缺陷检测，应当采用</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NB</w:t>
      </w:r>
      <w:r>
        <w:rPr>
          <w:rFonts w:ascii="Times New Roman" w:hAnsi="Times New Roman" w:eastAsia="Times New Roman" w:cs="Times New Roman"/>
          <w:spacing w:val="6"/>
          <w:sz w:val="24"/>
          <w:szCs w:val="24"/>
        </w:rPr>
        <w:t>/T</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6"/>
          <w:sz w:val="24"/>
          <w:szCs w:val="24"/>
        </w:rPr>
        <w:t>47013</w:t>
      </w:r>
      <w:r>
        <w:rPr>
          <w:rFonts w:ascii="Times New Roman" w:hAnsi="Times New Roman" w:eastAsia="Times New Roman" w:cs="Times New Roman"/>
          <w:spacing w:val="36"/>
          <w:sz w:val="24"/>
          <w:szCs w:val="24"/>
        </w:rPr>
        <w:t xml:space="preserve"> </w:t>
      </w:r>
      <w:r>
        <w:rPr>
          <w:rFonts w:ascii="宋体" w:hAnsi="宋体" w:eastAsia="宋体" w:cs="宋体"/>
          <w:spacing w:val="6"/>
          <w:sz w:val="24"/>
          <w:szCs w:val="24"/>
        </w:rPr>
        <w:t>中的磁粉检测、渗透检测方</w:t>
      </w:r>
      <w:r>
        <w:rPr>
          <w:rFonts w:ascii="宋体" w:hAnsi="宋体" w:eastAsia="宋体" w:cs="宋体"/>
          <w:spacing w:val="5"/>
          <w:sz w:val="24"/>
          <w:szCs w:val="24"/>
        </w:rPr>
        <w:t>法。铁磁性材</w:t>
      </w:r>
      <w:r>
        <w:rPr>
          <w:rFonts w:ascii="宋体" w:hAnsi="宋体" w:eastAsia="宋体" w:cs="宋体"/>
          <w:sz w:val="24"/>
          <w:szCs w:val="24"/>
        </w:rPr>
        <w:t xml:space="preserve"> </w:t>
      </w:r>
      <w:r>
        <w:rPr>
          <w:rFonts w:ascii="宋体" w:hAnsi="宋体" w:eastAsia="宋体" w:cs="宋体"/>
          <w:spacing w:val="6"/>
          <w:sz w:val="24"/>
          <w:szCs w:val="24"/>
        </w:rPr>
        <w:t>料制压力容器的表面检测应当优先采用磁粉检测。</w:t>
      </w:r>
    </w:p>
    <w:p>
      <w:pPr>
        <w:spacing w:before="125" w:line="214" w:lineRule="auto"/>
        <w:ind w:left="1920"/>
        <w:rPr>
          <w:rFonts w:ascii="宋体" w:hAnsi="宋体" w:eastAsia="宋体" w:cs="宋体"/>
          <w:sz w:val="24"/>
          <w:szCs w:val="24"/>
        </w:rPr>
      </w:pPr>
      <w:r>
        <w:rPr>
          <w:rFonts w:ascii="宋体" w:hAnsi="宋体" w:eastAsia="宋体" w:cs="宋体"/>
          <w:spacing w:val="3"/>
          <w:sz w:val="24"/>
          <w:szCs w:val="24"/>
        </w:rPr>
        <w:t>表面缺陷检测的要求如下：</w:t>
      </w:r>
    </w:p>
    <w:p>
      <w:pPr>
        <w:spacing w:before="121" w:line="307" w:lineRule="auto"/>
        <w:ind w:left="1421" w:right="1417" w:firstLine="544"/>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)碳钢低合金钢制低温压力容器、存在</w:t>
      </w:r>
      <w:r>
        <w:rPr>
          <w:rFonts w:ascii="宋体" w:hAnsi="宋体" w:eastAsia="宋体" w:cs="宋体"/>
          <w:spacing w:val="6"/>
          <w:sz w:val="24"/>
          <w:szCs w:val="24"/>
        </w:rPr>
        <w:t>环境开裂倾向或者产生机械损伤现象的</w:t>
      </w:r>
      <w:r>
        <w:rPr>
          <w:rFonts w:ascii="宋体" w:hAnsi="宋体" w:eastAsia="宋体" w:cs="宋体"/>
          <w:sz w:val="24"/>
          <w:szCs w:val="24"/>
        </w:rPr>
        <w:t xml:space="preserve"> </w:t>
      </w:r>
      <w:r>
        <w:rPr>
          <w:rFonts w:ascii="宋体" w:hAnsi="宋体" w:eastAsia="宋体" w:cs="宋体"/>
          <w:spacing w:val="6"/>
          <w:sz w:val="24"/>
          <w:szCs w:val="24"/>
        </w:rPr>
        <w:t>压力容器、有再热裂纹倾向的压力容器、</w:t>
      </w:r>
      <w:r>
        <w:rPr>
          <w:rFonts w:ascii="宋体" w:hAnsi="宋体" w:eastAsia="宋体" w:cs="宋体"/>
          <w:spacing w:val="43"/>
          <w:sz w:val="24"/>
          <w:szCs w:val="24"/>
        </w:rPr>
        <w:t xml:space="preserve"> </w:t>
      </w:r>
      <w:r>
        <w:rPr>
          <w:rFonts w:ascii="Times New Roman" w:hAnsi="Times New Roman" w:eastAsia="Times New Roman" w:cs="Times New Roman"/>
          <w:sz w:val="24"/>
          <w:szCs w:val="24"/>
        </w:rPr>
        <w:t>Cr</w:t>
      </w:r>
      <w:r>
        <w:rPr>
          <w:rFonts w:ascii="Times New Roman" w:hAnsi="Times New Roman" w:eastAsia="Times New Roman" w:cs="Times New Roman"/>
          <w:spacing w:val="6"/>
          <w:sz w:val="24"/>
          <w:szCs w:val="24"/>
        </w:rPr>
        <w:t>-</w:t>
      </w:r>
      <w:r>
        <w:rPr>
          <w:rFonts w:ascii="Times New Roman" w:hAnsi="Times New Roman" w:eastAsia="Times New Roman" w:cs="Times New Roman"/>
          <w:sz w:val="24"/>
          <w:szCs w:val="24"/>
        </w:rPr>
        <w:t>Mo</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钢制</w:t>
      </w:r>
      <w:r>
        <w:rPr>
          <w:rFonts w:ascii="宋体" w:hAnsi="宋体" w:eastAsia="宋体" w:cs="宋体"/>
          <w:spacing w:val="5"/>
          <w:sz w:val="24"/>
          <w:szCs w:val="24"/>
        </w:rPr>
        <w:t>压力容器、标准抗拉强度下限</w:t>
      </w:r>
      <w:r>
        <w:rPr>
          <w:rFonts w:ascii="宋体" w:hAnsi="宋体" w:eastAsia="宋体" w:cs="宋体"/>
          <w:sz w:val="24"/>
          <w:szCs w:val="24"/>
        </w:rPr>
        <w:t xml:space="preserve"> </w:t>
      </w:r>
      <w:r>
        <w:rPr>
          <w:rFonts w:ascii="宋体" w:hAnsi="宋体" w:eastAsia="宋体" w:cs="宋体"/>
          <w:spacing w:val="8"/>
          <w:sz w:val="24"/>
          <w:szCs w:val="24"/>
        </w:rPr>
        <w:t xml:space="preserve">值大于 </w:t>
      </w:r>
      <w:r>
        <w:rPr>
          <w:rFonts w:ascii="Times New Roman" w:hAnsi="Times New Roman" w:eastAsia="Times New Roman" w:cs="Times New Roman"/>
          <w:spacing w:val="8"/>
          <w:sz w:val="24"/>
          <w:szCs w:val="24"/>
        </w:rPr>
        <w:t>540</w:t>
      </w:r>
      <w:r>
        <w:rPr>
          <w:rFonts w:ascii="Times New Roman" w:hAnsi="Times New Roman" w:eastAsia="Times New Roman" w:cs="Times New Roman"/>
          <w:sz w:val="24"/>
          <w:szCs w:val="24"/>
        </w:rPr>
        <w:t>MPa</w:t>
      </w:r>
      <w:r>
        <w:rPr>
          <w:rFonts w:ascii="Times New Roman" w:hAnsi="Times New Roman" w:eastAsia="Times New Roman" w:cs="Times New Roman"/>
          <w:spacing w:val="19"/>
          <w:w w:val="101"/>
          <w:sz w:val="24"/>
          <w:szCs w:val="24"/>
        </w:rPr>
        <w:t xml:space="preserve">  </w:t>
      </w:r>
      <w:r>
        <w:rPr>
          <w:rFonts w:ascii="宋体" w:hAnsi="宋体" w:eastAsia="宋体" w:cs="宋体"/>
          <w:spacing w:val="8"/>
          <w:sz w:val="24"/>
          <w:szCs w:val="24"/>
        </w:rPr>
        <w:t>的低合金钢制压力容器、按照疲劳分析设计的压力容器、首次定期</w:t>
      </w:r>
      <w:r>
        <w:rPr>
          <w:rFonts w:ascii="宋体" w:hAnsi="宋体" w:eastAsia="宋体" w:cs="宋体"/>
          <w:sz w:val="24"/>
          <w:szCs w:val="24"/>
        </w:rPr>
        <w:t xml:space="preserve"> </w:t>
      </w:r>
      <w:r>
        <w:rPr>
          <w:rFonts w:ascii="宋体" w:hAnsi="宋体" w:eastAsia="宋体" w:cs="宋体"/>
          <w:spacing w:val="6"/>
          <w:sz w:val="24"/>
          <w:szCs w:val="24"/>
        </w:rPr>
        <w:t>检验的设计压力大于或者等于</w:t>
      </w:r>
      <w:r>
        <w:rPr>
          <w:rFonts w:ascii="宋体" w:hAnsi="宋体" w:eastAsia="宋体" w:cs="宋体"/>
          <w:spacing w:val="-31"/>
          <w:sz w:val="24"/>
          <w:szCs w:val="24"/>
        </w:rPr>
        <w:t xml:space="preserve"> </w:t>
      </w:r>
      <w:r>
        <w:rPr>
          <w:rFonts w:ascii="Times New Roman" w:hAnsi="Times New Roman" w:eastAsia="Times New Roman" w:cs="Times New Roman"/>
          <w:spacing w:val="6"/>
          <w:sz w:val="24"/>
          <w:szCs w:val="24"/>
        </w:rPr>
        <w:t>1.6</w:t>
      </w:r>
      <w:r>
        <w:rPr>
          <w:rFonts w:ascii="Times New Roman" w:hAnsi="Times New Roman" w:eastAsia="Times New Roman" w:cs="Times New Roman"/>
          <w:sz w:val="24"/>
          <w:szCs w:val="24"/>
        </w:rPr>
        <w:t>MPa</w:t>
      </w:r>
      <w:r>
        <w:rPr>
          <w:rFonts w:ascii="Times New Roman" w:hAnsi="Times New Roman" w:eastAsia="Times New Roman" w:cs="Times New Roman"/>
          <w:spacing w:val="24"/>
          <w:sz w:val="24"/>
          <w:szCs w:val="24"/>
        </w:rPr>
        <w:t xml:space="preserve"> </w:t>
      </w:r>
      <w:r>
        <w:rPr>
          <w:rFonts w:ascii="宋体" w:hAnsi="宋体" w:eastAsia="宋体" w:cs="宋体"/>
          <w:spacing w:val="6"/>
          <w:sz w:val="24"/>
          <w:szCs w:val="24"/>
        </w:rPr>
        <w:t>的第Ⅲ类压力容器，检测长度不少</w:t>
      </w:r>
      <w:r>
        <w:rPr>
          <w:rFonts w:ascii="宋体" w:hAnsi="宋体" w:eastAsia="宋体" w:cs="宋体"/>
          <w:spacing w:val="5"/>
          <w:sz w:val="24"/>
          <w:szCs w:val="24"/>
        </w:rPr>
        <w:t>于对接焊缝</w:t>
      </w:r>
    </w:p>
    <w:p>
      <w:pPr>
        <w:spacing w:line="321" w:lineRule="exact"/>
        <w:ind w:left="1425"/>
        <w:rPr>
          <w:rFonts w:ascii="宋体" w:hAnsi="宋体" w:eastAsia="宋体" w:cs="宋体"/>
          <w:sz w:val="24"/>
          <w:szCs w:val="24"/>
        </w:rPr>
      </w:pPr>
      <w:r>
        <w:rPr>
          <w:rFonts w:ascii="宋体" w:hAnsi="宋体" w:eastAsia="宋体" w:cs="宋体"/>
          <w:spacing w:val="7"/>
          <w:position w:val="1"/>
          <w:sz w:val="24"/>
          <w:szCs w:val="24"/>
        </w:rPr>
        <w:t>长度的</w:t>
      </w:r>
      <w:r>
        <w:rPr>
          <w:rFonts w:ascii="宋体" w:hAnsi="宋体" w:eastAsia="宋体" w:cs="宋体"/>
          <w:spacing w:val="-41"/>
          <w:position w:val="1"/>
          <w:sz w:val="24"/>
          <w:szCs w:val="24"/>
        </w:rPr>
        <w:t xml:space="preserve"> </w:t>
      </w:r>
      <w:r>
        <w:rPr>
          <w:rFonts w:ascii="Times New Roman" w:hAnsi="Times New Roman" w:eastAsia="Times New Roman" w:cs="Times New Roman"/>
          <w:spacing w:val="7"/>
          <w:position w:val="1"/>
          <w:sz w:val="24"/>
          <w:szCs w:val="24"/>
        </w:rPr>
        <w:t>20</w:t>
      </w:r>
      <w:r>
        <w:rPr>
          <w:rFonts w:ascii="宋体" w:hAnsi="宋体" w:eastAsia="宋体" w:cs="宋体"/>
          <w:spacing w:val="7"/>
          <w:position w:val="1"/>
          <w:sz w:val="24"/>
          <w:szCs w:val="24"/>
        </w:rPr>
        <w:t>%；</w:t>
      </w:r>
    </w:p>
    <w:p>
      <w:pPr>
        <w:spacing w:before="81" w:line="292" w:lineRule="auto"/>
        <w:ind w:left="1422" w:right="1419" w:firstLine="543"/>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2</w:t>
      </w:r>
      <w:r>
        <w:rPr>
          <w:rFonts w:ascii="宋体" w:hAnsi="宋体" w:eastAsia="宋体" w:cs="宋体"/>
          <w:spacing w:val="8"/>
          <w:sz w:val="24"/>
          <w:szCs w:val="24"/>
        </w:rPr>
        <w:t>)应力集中部位、变形部位、宏观检验发现裂纹的部位，</w:t>
      </w:r>
      <w:r>
        <w:rPr>
          <w:rFonts w:ascii="宋体" w:hAnsi="宋体" w:eastAsia="宋体" w:cs="宋体"/>
          <w:spacing w:val="72"/>
          <w:sz w:val="24"/>
          <w:szCs w:val="24"/>
        </w:rPr>
        <w:t xml:space="preserve"> </w:t>
      </w:r>
      <w:r>
        <w:rPr>
          <w:rFonts w:ascii="宋体" w:hAnsi="宋体" w:eastAsia="宋体" w:cs="宋体"/>
          <w:spacing w:val="8"/>
          <w:sz w:val="24"/>
          <w:szCs w:val="24"/>
        </w:rPr>
        <w:t>奥氏体不锈钢堆焊</w:t>
      </w:r>
      <w:r>
        <w:rPr>
          <w:rFonts w:ascii="宋体" w:hAnsi="宋体" w:eastAsia="宋体" w:cs="宋体"/>
          <w:sz w:val="24"/>
          <w:szCs w:val="24"/>
        </w:rPr>
        <w:t xml:space="preserve"> </w:t>
      </w:r>
      <w:r>
        <w:rPr>
          <w:rFonts w:ascii="宋体" w:hAnsi="宋体" w:eastAsia="宋体" w:cs="宋体"/>
          <w:spacing w:val="12"/>
          <w:sz w:val="24"/>
          <w:szCs w:val="24"/>
        </w:rPr>
        <w:t>层，异种钢焊接接头、</w:t>
      </w:r>
      <w:r>
        <w:rPr>
          <w:rFonts w:ascii="宋体" w:hAnsi="宋体" w:eastAsia="宋体" w:cs="宋体"/>
          <w:spacing w:val="66"/>
          <w:sz w:val="24"/>
          <w:szCs w:val="24"/>
        </w:rPr>
        <w:t xml:space="preserve"> </w:t>
      </w:r>
      <w:r>
        <w:rPr>
          <w:rFonts w:ascii="Times New Roman" w:hAnsi="Times New Roman" w:eastAsia="Times New Roman" w:cs="Times New Roman"/>
          <w:spacing w:val="12"/>
          <w:sz w:val="24"/>
          <w:szCs w:val="24"/>
        </w:rPr>
        <w:t xml:space="preserve">T  </w:t>
      </w:r>
      <w:r>
        <w:rPr>
          <w:rFonts w:ascii="宋体" w:hAnsi="宋体" w:eastAsia="宋体" w:cs="宋体"/>
          <w:spacing w:val="12"/>
          <w:sz w:val="24"/>
          <w:szCs w:val="24"/>
        </w:rPr>
        <w:t>型接头、接管角接接头、其他有怀疑的焊接接头，补焊</w:t>
      </w:r>
      <w:r>
        <w:rPr>
          <w:rFonts w:ascii="宋体" w:hAnsi="宋体" w:eastAsia="宋体" w:cs="宋体"/>
          <w:sz w:val="24"/>
          <w:szCs w:val="24"/>
        </w:rPr>
        <w:t xml:space="preserve"> </w:t>
      </w:r>
      <w:r>
        <w:rPr>
          <w:rFonts w:ascii="宋体" w:hAnsi="宋体" w:eastAsia="宋体" w:cs="宋体"/>
          <w:spacing w:val="12"/>
          <w:sz w:val="24"/>
          <w:szCs w:val="24"/>
        </w:rPr>
        <w:t>区、工卡具焊迹、电弧损伤处和易产生裂纹</w:t>
      </w:r>
      <w:r>
        <w:rPr>
          <w:rFonts w:ascii="宋体" w:hAnsi="宋体" w:eastAsia="宋体" w:cs="宋体"/>
          <w:spacing w:val="11"/>
          <w:sz w:val="24"/>
          <w:szCs w:val="24"/>
        </w:rPr>
        <w:t>部位应当重点检验；对焊接裂纹敏感的</w:t>
      </w:r>
      <w:r>
        <w:rPr>
          <w:rFonts w:ascii="宋体" w:hAnsi="宋体" w:eastAsia="宋体" w:cs="宋体"/>
          <w:sz w:val="24"/>
          <w:szCs w:val="24"/>
        </w:rPr>
        <w:t xml:space="preserve"> </w:t>
      </w:r>
      <w:r>
        <w:rPr>
          <w:rFonts w:ascii="宋体" w:hAnsi="宋体" w:eastAsia="宋体" w:cs="宋体"/>
          <w:spacing w:val="5"/>
          <w:sz w:val="24"/>
          <w:szCs w:val="24"/>
        </w:rPr>
        <w:t>材料，注意检验可能出现的延迟裂纹；</w:t>
      </w:r>
    </w:p>
    <w:p>
      <w:pPr>
        <w:spacing w:before="82" w:line="276" w:lineRule="auto"/>
        <w:ind w:left="1420" w:right="1417" w:firstLine="545"/>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)检测中发现裂纹时，应当扩大表面无</w:t>
      </w:r>
      <w:r>
        <w:rPr>
          <w:rFonts w:ascii="宋体" w:hAnsi="宋体" w:eastAsia="宋体" w:cs="宋体"/>
          <w:spacing w:val="6"/>
          <w:sz w:val="24"/>
          <w:szCs w:val="24"/>
        </w:rPr>
        <w:t>损检测的比例或者区域，以便发现可能</w:t>
      </w:r>
      <w:r>
        <w:rPr>
          <w:rFonts w:ascii="宋体" w:hAnsi="宋体" w:eastAsia="宋体" w:cs="宋体"/>
          <w:sz w:val="24"/>
          <w:szCs w:val="24"/>
        </w:rPr>
        <w:t xml:space="preserve"> </w:t>
      </w:r>
      <w:r>
        <w:rPr>
          <w:rFonts w:ascii="宋体" w:hAnsi="宋体" w:eastAsia="宋体" w:cs="宋体"/>
          <w:spacing w:val="1"/>
          <w:sz w:val="24"/>
          <w:szCs w:val="24"/>
        </w:rPr>
        <w:t>存在的其他缺陷；</w:t>
      </w:r>
    </w:p>
    <w:p>
      <w:pPr>
        <w:spacing w:before="82" w:line="408" w:lineRule="exact"/>
        <w:ind w:left="1965"/>
        <w:rPr>
          <w:rFonts w:ascii="宋体" w:hAnsi="宋体" w:eastAsia="宋体" w:cs="宋体"/>
          <w:sz w:val="24"/>
          <w:szCs w:val="24"/>
        </w:rPr>
      </w:pPr>
      <w:r>
        <w:rPr>
          <w:rFonts w:ascii="宋体" w:hAnsi="宋体" w:eastAsia="宋体" w:cs="宋体"/>
          <w:spacing w:val="13"/>
          <w:position w:val="12"/>
          <w:sz w:val="24"/>
          <w:szCs w:val="24"/>
        </w:rPr>
        <w:t>(</w:t>
      </w:r>
      <w:r>
        <w:rPr>
          <w:rFonts w:ascii="Times New Roman" w:hAnsi="Times New Roman" w:eastAsia="Times New Roman" w:cs="Times New Roman"/>
          <w:spacing w:val="13"/>
          <w:position w:val="12"/>
          <w:sz w:val="24"/>
          <w:szCs w:val="24"/>
        </w:rPr>
        <w:t>4</w:t>
      </w:r>
      <w:r>
        <w:rPr>
          <w:rFonts w:ascii="宋体" w:hAnsi="宋体" w:eastAsia="宋体" w:cs="宋体"/>
          <w:spacing w:val="13"/>
          <w:position w:val="12"/>
          <w:sz w:val="24"/>
          <w:szCs w:val="24"/>
        </w:rPr>
        <w:t>)如果无法在内表面进行检测，可以在外表面采用其他方法对内表面进行检</w:t>
      </w:r>
    </w:p>
    <w:p>
      <w:pPr>
        <w:spacing w:before="1" w:line="205" w:lineRule="auto"/>
        <w:ind w:left="1423"/>
        <w:rPr>
          <w:rFonts w:ascii="宋体" w:hAnsi="宋体" w:eastAsia="宋体" w:cs="宋体"/>
          <w:sz w:val="24"/>
          <w:szCs w:val="24"/>
        </w:rPr>
      </w:pPr>
      <w:r>
        <w:rPr>
          <w:rFonts w:ascii="宋体" w:hAnsi="宋体" w:eastAsia="宋体" w:cs="宋体"/>
          <w:spacing w:val="-7"/>
          <w:sz w:val="24"/>
          <w:szCs w:val="24"/>
        </w:rPr>
        <w:t>测。</w:t>
      </w:r>
    </w:p>
    <w:p>
      <w:pPr>
        <w:spacing w:before="128" w:line="212" w:lineRule="auto"/>
        <w:ind w:left="1924"/>
        <w:rPr>
          <w:rFonts w:ascii="宋体" w:hAnsi="宋体" w:eastAsia="宋体" w:cs="宋体"/>
          <w:sz w:val="24"/>
          <w:szCs w:val="24"/>
        </w:rPr>
      </w:pPr>
      <w:r>
        <w:rPr>
          <w:rFonts w:ascii="黑体" w:hAnsi="黑体" w:eastAsia="黑体" w:cs="黑体"/>
          <w:spacing w:val="5"/>
          <w:sz w:val="24"/>
          <w:szCs w:val="24"/>
        </w:rPr>
        <w:t xml:space="preserve">8.3.7  </w:t>
      </w:r>
      <w:r>
        <w:rPr>
          <w:rFonts w:ascii="宋体" w:hAnsi="宋体" w:eastAsia="宋体" w:cs="宋体"/>
          <w:spacing w:val="5"/>
          <w:sz w:val="24"/>
          <w:szCs w:val="24"/>
        </w:rPr>
        <w:t>埋藏缺陷检测</w:t>
      </w:r>
    </w:p>
    <w:p>
      <w:pPr>
        <w:spacing w:before="123" w:line="214" w:lineRule="auto"/>
        <w:ind w:left="1917"/>
        <w:rPr>
          <w:rFonts w:ascii="宋体" w:hAnsi="宋体" w:eastAsia="宋体" w:cs="宋体"/>
          <w:sz w:val="24"/>
          <w:szCs w:val="24"/>
        </w:rPr>
      </w:pPr>
      <w:r>
        <w:rPr>
          <w:rFonts w:ascii="宋体" w:hAnsi="宋体" w:eastAsia="宋体" w:cs="宋体"/>
          <w:spacing w:val="5"/>
          <w:sz w:val="24"/>
          <w:szCs w:val="24"/>
        </w:rPr>
        <w:t>埋藏缺陷检测，应当采用</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NB</w:t>
      </w:r>
      <w:r>
        <w:rPr>
          <w:rFonts w:ascii="Times New Roman" w:hAnsi="Times New Roman" w:eastAsia="Times New Roman" w:cs="Times New Roman"/>
          <w:spacing w:val="5"/>
          <w:sz w:val="24"/>
          <w:szCs w:val="24"/>
        </w:rPr>
        <w:t>/T 47013</w:t>
      </w:r>
      <w:r>
        <w:rPr>
          <w:rFonts w:ascii="Times New Roman" w:hAnsi="Times New Roman" w:eastAsia="Times New Roman" w:cs="Times New Roman"/>
          <w:spacing w:val="38"/>
          <w:sz w:val="24"/>
          <w:szCs w:val="24"/>
        </w:rPr>
        <w:t xml:space="preserve"> </w:t>
      </w:r>
      <w:r>
        <w:rPr>
          <w:rFonts w:ascii="宋体" w:hAnsi="宋体" w:eastAsia="宋体" w:cs="宋体"/>
          <w:spacing w:val="5"/>
          <w:sz w:val="24"/>
          <w:szCs w:val="24"/>
        </w:rPr>
        <w:t>中的射线检测或者超声检测等方法。</w:t>
      </w:r>
    </w:p>
    <w:p>
      <w:pPr>
        <w:spacing w:before="120" w:line="402" w:lineRule="exact"/>
        <w:ind w:left="1918"/>
        <w:rPr>
          <w:rFonts w:ascii="宋体" w:hAnsi="宋体" w:eastAsia="宋体" w:cs="宋体"/>
          <w:sz w:val="24"/>
          <w:szCs w:val="24"/>
        </w:rPr>
      </w:pPr>
      <w:r>
        <w:rPr>
          <w:rFonts w:ascii="宋体" w:hAnsi="宋体" w:eastAsia="宋体" w:cs="宋体"/>
          <w:spacing w:val="12"/>
          <w:position w:val="12"/>
          <w:sz w:val="24"/>
          <w:szCs w:val="24"/>
        </w:rPr>
        <w:t>有下列情况之一时，由检验人员根据具体情况确定抽查采</w:t>
      </w:r>
      <w:r>
        <w:rPr>
          <w:rFonts w:ascii="宋体" w:hAnsi="宋体" w:eastAsia="宋体" w:cs="宋体"/>
          <w:spacing w:val="11"/>
          <w:position w:val="12"/>
          <w:sz w:val="24"/>
          <w:szCs w:val="24"/>
        </w:rPr>
        <w:t>用的无损检测方法及</w:t>
      </w:r>
    </w:p>
    <w:p>
      <w:pPr>
        <w:spacing w:line="214" w:lineRule="auto"/>
        <w:ind w:left="1451"/>
        <w:rPr>
          <w:rFonts w:ascii="宋体" w:hAnsi="宋体" w:eastAsia="宋体" w:cs="宋体"/>
          <w:sz w:val="24"/>
          <w:szCs w:val="24"/>
        </w:rPr>
      </w:pPr>
      <w:r>
        <w:rPr>
          <w:rFonts w:ascii="宋体" w:hAnsi="宋体" w:eastAsia="宋体" w:cs="宋体"/>
          <w:spacing w:val="4"/>
          <w:sz w:val="24"/>
          <w:szCs w:val="24"/>
        </w:rPr>
        <w:t>比例，必要时可以用</w:t>
      </w:r>
      <w:r>
        <w:rPr>
          <w:rFonts w:ascii="宋体" w:hAnsi="宋体" w:eastAsia="宋体" w:cs="宋体"/>
          <w:spacing w:val="-53"/>
          <w:sz w:val="24"/>
          <w:szCs w:val="24"/>
        </w:rPr>
        <w:t xml:space="preserve"> </w:t>
      </w:r>
      <w:r>
        <w:rPr>
          <w:rFonts w:ascii="Times New Roman" w:hAnsi="Times New Roman" w:eastAsia="Times New Roman" w:cs="Times New Roman"/>
          <w:sz w:val="24"/>
          <w:szCs w:val="24"/>
        </w:rPr>
        <w:t>NB</w:t>
      </w:r>
      <w:r>
        <w:rPr>
          <w:rFonts w:ascii="Times New Roman" w:hAnsi="Times New Roman" w:eastAsia="Times New Roman" w:cs="Times New Roman"/>
          <w:spacing w:val="4"/>
          <w:sz w:val="24"/>
          <w:szCs w:val="24"/>
        </w:rPr>
        <w:t>/T 47013</w:t>
      </w:r>
      <w:r>
        <w:rPr>
          <w:rFonts w:ascii="Times New Roman" w:hAnsi="Times New Roman" w:eastAsia="Times New Roman" w:cs="Times New Roman"/>
          <w:spacing w:val="35"/>
          <w:sz w:val="24"/>
          <w:szCs w:val="24"/>
        </w:rPr>
        <w:t xml:space="preserve"> </w:t>
      </w:r>
      <w:r>
        <w:rPr>
          <w:rFonts w:ascii="宋体" w:hAnsi="宋体" w:eastAsia="宋体" w:cs="宋体"/>
          <w:spacing w:val="4"/>
          <w:sz w:val="24"/>
          <w:szCs w:val="24"/>
        </w:rPr>
        <w:t>中的声发射检测方法判断缺</w:t>
      </w:r>
      <w:r>
        <w:rPr>
          <w:rFonts w:ascii="宋体" w:hAnsi="宋体" w:eastAsia="宋体" w:cs="宋体"/>
          <w:spacing w:val="3"/>
          <w:sz w:val="24"/>
          <w:szCs w:val="24"/>
        </w:rPr>
        <w:t>陷的活动性：</w:t>
      </w:r>
    </w:p>
    <w:p>
      <w:pPr>
        <w:spacing w:before="118" w:line="321"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1</w:t>
      </w:r>
      <w:r>
        <w:rPr>
          <w:rFonts w:ascii="宋体" w:hAnsi="宋体" w:eastAsia="宋体" w:cs="宋体"/>
          <w:position w:val="1"/>
          <w:sz w:val="24"/>
          <w:szCs w:val="24"/>
        </w:rPr>
        <w:t>)使用过程中补焊过的部位；</w:t>
      </w:r>
    </w:p>
    <w:p>
      <w:pPr>
        <w:spacing w:before="78"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2</w:t>
      </w:r>
      <w:r>
        <w:rPr>
          <w:rFonts w:ascii="宋体" w:hAnsi="宋体" w:eastAsia="宋体" w:cs="宋体"/>
          <w:spacing w:val="5"/>
          <w:position w:val="1"/>
          <w:sz w:val="24"/>
          <w:szCs w:val="24"/>
        </w:rPr>
        <w:t>)检验时发现焊缝表面裂纹，认为需要进行焊</w:t>
      </w:r>
      <w:r>
        <w:rPr>
          <w:rFonts w:ascii="宋体" w:hAnsi="宋体" w:eastAsia="宋体" w:cs="宋体"/>
          <w:spacing w:val="4"/>
          <w:position w:val="1"/>
          <w:sz w:val="24"/>
          <w:szCs w:val="24"/>
        </w:rPr>
        <w:t>缝埋藏缺陷检测的部位；</w:t>
      </w:r>
    </w:p>
    <w:p>
      <w:pPr>
        <w:spacing w:before="79"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3</w:t>
      </w:r>
      <w:r>
        <w:rPr>
          <w:rFonts w:ascii="宋体" w:hAnsi="宋体" w:eastAsia="宋体" w:cs="宋体"/>
          <w:spacing w:val="3"/>
          <w:position w:val="1"/>
          <w:sz w:val="24"/>
          <w:szCs w:val="24"/>
        </w:rPr>
        <w:t>)错边量和棱角度超过产品标准要求的焊缝部位；</w:t>
      </w:r>
    </w:p>
    <w:p>
      <w:pPr>
        <w:spacing w:before="81"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4</w:t>
      </w:r>
      <w:r>
        <w:rPr>
          <w:rFonts w:ascii="宋体" w:hAnsi="宋体" w:eastAsia="宋体" w:cs="宋体"/>
          <w:spacing w:val="4"/>
          <w:position w:val="1"/>
          <w:sz w:val="24"/>
          <w:szCs w:val="24"/>
        </w:rPr>
        <w:t>)使用中出现焊接接头泄漏的部位及其</w:t>
      </w:r>
      <w:r>
        <w:rPr>
          <w:rFonts w:ascii="宋体" w:hAnsi="宋体" w:eastAsia="宋体" w:cs="宋体"/>
          <w:spacing w:val="3"/>
          <w:position w:val="1"/>
          <w:sz w:val="24"/>
          <w:szCs w:val="24"/>
        </w:rPr>
        <w:t>两端延长部位；</w:t>
      </w:r>
    </w:p>
    <w:p>
      <w:pPr>
        <w:spacing w:line="321" w:lineRule="exact"/>
        <w:rPr>
          <w:rFonts w:ascii="宋体" w:hAnsi="宋体" w:eastAsia="宋体" w:cs="宋体"/>
          <w:sz w:val="24"/>
          <w:szCs w:val="24"/>
        </w:rPr>
        <w:sectPr>
          <w:headerReference r:id="rId162" w:type="default"/>
          <w:footerReference r:id="rId163" w:type="default"/>
          <w:pgSz w:w="11905" w:h="16840"/>
          <w:pgMar w:top="1503" w:right="4" w:bottom="1322" w:left="0" w:header="1228" w:footer="1138" w:gutter="0"/>
          <w:cols w:space="720" w:num="1"/>
        </w:sectPr>
      </w:pPr>
    </w:p>
    <w:p>
      <w:pPr>
        <w:pStyle w:val="2"/>
        <w:spacing w:line="259" w:lineRule="auto"/>
      </w:pPr>
    </w:p>
    <w:p>
      <w:pPr>
        <w:spacing w:before="78"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5</w:t>
      </w:r>
      <w:r>
        <w:rPr>
          <w:rFonts w:ascii="宋体" w:hAnsi="宋体" w:eastAsia="宋体" w:cs="宋体"/>
          <w:spacing w:val="4"/>
          <w:position w:val="1"/>
          <w:sz w:val="24"/>
          <w:szCs w:val="24"/>
        </w:rPr>
        <w:t>)承受交变载荷压力容器的焊接接头和其他应力集中部位；</w:t>
      </w:r>
    </w:p>
    <w:p>
      <w:pPr>
        <w:spacing w:before="80"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6</w:t>
      </w:r>
      <w:r>
        <w:rPr>
          <w:rFonts w:ascii="宋体" w:hAnsi="宋体" w:eastAsia="宋体" w:cs="宋体"/>
          <w:spacing w:val="4"/>
          <w:sz w:val="24"/>
          <w:szCs w:val="24"/>
        </w:rPr>
        <w:t>)使用单位要求或者检验人员认为有必要的</w:t>
      </w:r>
      <w:r>
        <w:rPr>
          <w:rFonts w:ascii="宋体" w:hAnsi="宋体" w:eastAsia="宋体" w:cs="宋体"/>
          <w:spacing w:val="3"/>
          <w:sz w:val="24"/>
          <w:szCs w:val="24"/>
        </w:rPr>
        <w:t>部位。</w:t>
      </w:r>
    </w:p>
    <w:p>
      <w:pPr>
        <w:spacing w:before="116" w:line="215" w:lineRule="auto"/>
        <w:ind w:left="1938"/>
        <w:rPr>
          <w:rFonts w:ascii="宋体" w:hAnsi="宋体" w:eastAsia="宋体" w:cs="宋体"/>
          <w:sz w:val="24"/>
          <w:szCs w:val="24"/>
        </w:rPr>
      </w:pPr>
      <w:r>
        <w:rPr>
          <w:rFonts w:ascii="宋体" w:hAnsi="宋体" w:eastAsia="宋体" w:cs="宋体"/>
          <w:spacing w:val="6"/>
          <w:sz w:val="24"/>
          <w:szCs w:val="24"/>
        </w:rPr>
        <w:t>已进行过埋藏缺陷检测的，使用过程中如果无异常情况，可以不再进行检测。</w:t>
      </w:r>
    </w:p>
    <w:p>
      <w:pPr>
        <w:spacing w:before="117" w:line="320" w:lineRule="exact"/>
        <w:ind w:left="1924"/>
        <w:rPr>
          <w:rFonts w:ascii="宋体" w:hAnsi="宋体" w:eastAsia="宋体" w:cs="宋体"/>
          <w:sz w:val="24"/>
          <w:szCs w:val="24"/>
        </w:rPr>
      </w:pPr>
      <w:r>
        <w:rPr>
          <w:rFonts w:ascii="黑体" w:hAnsi="黑体" w:eastAsia="黑体" w:cs="黑体"/>
          <w:spacing w:val="2"/>
          <w:position w:val="1"/>
          <w:sz w:val="24"/>
          <w:szCs w:val="24"/>
        </w:rPr>
        <w:t>8.3.8</w:t>
      </w:r>
      <w:r>
        <w:rPr>
          <w:rFonts w:ascii="黑体" w:hAnsi="黑体" w:eastAsia="黑体" w:cs="黑体"/>
          <w:spacing w:val="15"/>
          <w:position w:val="1"/>
          <w:sz w:val="24"/>
          <w:szCs w:val="24"/>
        </w:rPr>
        <w:t xml:space="preserve">  </w:t>
      </w:r>
      <w:r>
        <w:rPr>
          <w:rFonts w:ascii="宋体" w:hAnsi="宋体" w:eastAsia="宋体" w:cs="宋体"/>
          <w:spacing w:val="2"/>
          <w:position w:val="1"/>
          <w:sz w:val="24"/>
          <w:szCs w:val="24"/>
        </w:rPr>
        <w:t>材料分析</w:t>
      </w:r>
    </w:p>
    <w:p>
      <w:pPr>
        <w:spacing w:before="79" w:line="262" w:lineRule="auto"/>
        <w:ind w:left="1425" w:right="1421" w:firstLine="494"/>
        <w:rPr>
          <w:rFonts w:ascii="宋体" w:hAnsi="宋体" w:eastAsia="宋体" w:cs="宋体"/>
          <w:sz w:val="24"/>
          <w:szCs w:val="24"/>
        </w:rPr>
      </w:pPr>
      <w:r>
        <w:rPr>
          <w:rFonts w:ascii="宋体" w:hAnsi="宋体" w:eastAsia="宋体" w:cs="宋体"/>
          <w:spacing w:val="12"/>
          <w:sz w:val="24"/>
          <w:szCs w:val="24"/>
        </w:rPr>
        <w:t>材料分析根据具体情况，可以采用化学分析、光谱分</w:t>
      </w:r>
      <w:r>
        <w:rPr>
          <w:rFonts w:ascii="宋体" w:hAnsi="宋体" w:eastAsia="宋体" w:cs="宋体"/>
          <w:spacing w:val="11"/>
          <w:sz w:val="24"/>
          <w:szCs w:val="24"/>
        </w:rPr>
        <w:t>析、硬度检测、金相分析</w:t>
      </w:r>
      <w:r>
        <w:rPr>
          <w:rFonts w:ascii="宋体" w:hAnsi="宋体" w:eastAsia="宋体" w:cs="宋体"/>
          <w:sz w:val="24"/>
          <w:szCs w:val="24"/>
        </w:rPr>
        <w:t xml:space="preserve"> </w:t>
      </w:r>
      <w:r>
        <w:rPr>
          <w:rFonts w:ascii="宋体" w:hAnsi="宋体" w:eastAsia="宋体" w:cs="宋体"/>
          <w:spacing w:val="-3"/>
          <w:sz w:val="24"/>
          <w:szCs w:val="24"/>
        </w:rPr>
        <w:t>等方法。</w:t>
      </w:r>
    </w:p>
    <w:p>
      <w:pPr>
        <w:spacing w:before="119" w:line="320" w:lineRule="exact"/>
        <w:ind w:left="1920"/>
        <w:rPr>
          <w:rFonts w:ascii="宋体" w:hAnsi="宋体" w:eastAsia="宋体" w:cs="宋体"/>
          <w:sz w:val="24"/>
          <w:szCs w:val="24"/>
        </w:rPr>
      </w:pPr>
      <w:r>
        <w:rPr>
          <w:rFonts w:ascii="宋体" w:hAnsi="宋体" w:eastAsia="宋体" w:cs="宋体"/>
          <w:spacing w:val="3"/>
          <w:position w:val="1"/>
          <w:sz w:val="24"/>
          <w:szCs w:val="24"/>
        </w:rPr>
        <w:t>材料分析按照以下要求进行：</w:t>
      </w:r>
    </w:p>
    <w:p>
      <w:pPr>
        <w:spacing w:before="79" w:line="277" w:lineRule="auto"/>
        <w:ind w:left="1442" w:right="1417" w:firstLine="52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)材质不明的，</w:t>
      </w:r>
      <w:r>
        <w:rPr>
          <w:rFonts w:ascii="宋体" w:hAnsi="宋体" w:eastAsia="宋体" w:cs="宋体"/>
          <w:spacing w:val="56"/>
          <w:sz w:val="24"/>
          <w:szCs w:val="24"/>
        </w:rPr>
        <w:t xml:space="preserve"> </w:t>
      </w:r>
      <w:r>
        <w:rPr>
          <w:rFonts w:ascii="宋体" w:hAnsi="宋体" w:eastAsia="宋体" w:cs="宋体"/>
          <w:spacing w:val="2"/>
          <w:sz w:val="24"/>
          <w:szCs w:val="24"/>
        </w:rPr>
        <w:t>一般需要查明主要受压元件的材</w:t>
      </w:r>
      <w:r>
        <w:rPr>
          <w:rFonts w:ascii="宋体" w:hAnsi="宋体" w:eastAsia="宋体" w:cs="宋体"/>
          <w:spacing w:val="1"/>
          <w:sz w:val="24"/>
          <w:szCs w:val="24"/>
        </w:rPr>
        <w:t>料种类；对于第Ⅲ类压力容器</w:t>
      </w:r>
      <w:r>
        <w:rPr>
          <w:rFonts w:ascii="宋体" w:hAnsi="宋体" w:eastAsia="宋体" w:cs="宋体"/>
          <w:sz w:val="24"/>
          <w:szCs w:val="24"/>
        </w:rPr>
        <w:t xml:space="preserve"> </w:t>
      </w:r>
      <w:r>
        <w:rPr>
          <w:rFonts w:ascii="宋体" w:hAnsi="宋体" w:eastAsia="宋体" w:cs="宋体"/>
          <w:spacing w:val="3"/>
          <w:sz w:val="24"/>
          <w:szCs w:val="24"/>
        </w:rPr>
        <w:t>以及有特殊要求的压力容器(注</w:t>
      </w:r>
      <w:r>
        <w:rPr>
          <w:rFonts w:ascii="宋体" w:hAnsi="宋体" w:eastAsia="宋体" w:cs="宋体"/>
          <w:spacing w:val="-20"/>
          <w:sz w:val="24"/>
          <w:szCs w:val="24"/>
        </w:rPr>
        <w:t xml:space="preserve"> </w:t>
      </w:r>
      <w:r>
        <w:rPr>
          <w:rFonts w:ascii="Times New Roman" w:hAnsi="Times New Roman" w:eastAsia="Times New Roman" w:cs="Times New Roman"/>
          <w:spacing w:val="3"/>
          <w:sz w:val="24"/>
          <w:szCs w:val="24"/>
        </w:rPr>
        <w:t>8-4</w:t>
      </w:r>
      <w:r>
        <w:rPr>
          <w:rFonts w:ascii="宋体" w:hAnsi="宋体" w:eastAsia="宋体" w:cs="宋体"/>
          <w:spacing w:val="3"/>
          <w:sz w:val="24"/>
          <w:szCs w:val="24"/>
        </w:rPr>
        <w:t>)，必须查明材质；</w:t>
      </w:r>
    </w:p>
    <w:p>
      <w:pPr>
        <w:spacing w:before="81"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2</w:t>
      </w:r>
      <w:r>
        <w:rPr>
          <w:rFonts w:ascii="宋体" w:hAnsi="宋体" w:eastAsia="宋体" w:cs="宋体"/>
          <w:spacing w:val="5"/>
          <w:position w:val="1"/>
          <w:sz w:val="24"/>
          <w:szCs w:val="24"/>
        </w:rPr>
        <w:t>)有材质劣化倾向的压力容器，应当进行硬度检测，必要时进行</w:t>
      </w:r>
      <w:r>
        <w:rPr>
          <w:rFonts w:ascii="宋体" w:hAnsi="宋体" w:eastAsia="宋体" w:cs="宋体"/>
          <w:spacing w:val="4"/>
          <w:position w:val="1"/>
          <w:sz w:val="24"/>
          <w:szCs w:val="24"/>
        </w:rPr>
        <w:t>金相分析；</w:t>
      </w:r>
    </w:p>
    <w:p>
      <w:pPr>
        <w:spacing w:before="81"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)有焊缝硬度要求的压力容器，应当进行硬度检测。</w:t>
      </w:r>
    </w:p>
    <w:p>
      <w:pPr>
        <w:spacing w:before="116" w:line="409" w:lineRule="exact"/>
        <w:ind w:left="1917"/>
        <w:rPr>
          <w:rFonts w:ascii="宋体" w:hAnsi="宋体" w:eastAsia="宋体" w:cs="宋体"/>
          <w:sz w:val="24"/>
          <w:szCs w:val="24"/>
        </w:rPr>
      </w:pPr>
      <w:r>
        <w:rPr>
          <w:rFonts w:ascii="宋体" w:hAnsi="宋体" w:eastAsia="宋体" w:cs="宋体"/>
          <w:spacing w:val="8"/>
          <w:position w:val="12"/>
          <w:sz w:val="24"/>
          <w:szCs w:val="24"/>
        </w:rPr>
        <w:t>对于已经进行本条第(</w:t>
      </w:r>
      <w:r>
        <w:rPr>
          <w:rFonts w:ascii="Times New Roman" w:hAnsi="Times New Roman" w:eastAsia="Times New Roman" w:cs="Times New Roman"/>
          <w:spacing w:val="8"/>
          <w:position w:val="12"/>
          <w:sz w:val="24"/>
          <w:szCs w:val="24"/>
        </w:rPr>
        <w:t>1</w:t>
      </w:r>
      <w:r>
        <w:rPr>
          <w:rFonts w:ascii="宋体" w:hAnsi="宋体" w:eastAsia="宋体" w:cs="宋体"/>
          <w:spacing w:val="8"/>
          <w:position w:val="12"/>
          <w:sz w:val="24"/>
          <w:szCs w:val="24"/>
        </w:rPr>
        <w:t>)项检验，并且已作出明确处理的，不需要</w:t>
      </w:r>
      <w:r>
        <w:rPr>
          <w:rFonts w:ascii="宋体" w:hAnsi="宋体" w:eastAsia="宋体" w:cs="宋体"/>
          <w:spacing w:val="7"/>
          <w:position w:val="12"/>
          <w:sz w:val="24"/>
          <w:szCs w:val="24"/>
        </w:rPr>
        <w:t>再重复检验该</w:t>
      </w:r>
    </w:p>
    <w:p>
      <w:pPr>
        <w:spacing w:line="205" w:lineRule="auto"/>
        <w:ind w:left="1423"/>
        <w:rPr>
          <w:rFonts w:ascii="宋体" w:hAnsi="宋体" w:eastAsia="宋体" w:cs="宋体"/>
          <w:sz w:val="24"/>
          <w:szCs w:val="24"/>
        </w:rPr>
      </w:pPr>
      <w:r>
        <w:rPr>
          <w:rFonts w:ascii="宋体" w:hAnsi="宋体" w:eastAsia="宋体" w:cs="宋体"/>
          <w:spacing w:val="-7"/>
          <w:sz w:val="24"/>
          <w:szCs w:val="24"/>
        </w:rPr>
        <w:t>项。</w:t>
      </w:r>
    </w:p>
    <w:p>
      <w:pPr>
        <w:spacing w:before="103" w:line="271" w:lineRule="auto"/>
        <w:ind w:left="1421" w:right="1435" w:firstLine="441"/>
        <w:rPr>
          <w:rFonts w:ascii="宋体" w:hAnsi="宋体" w:eastAsia="宋体" w:cs="宋体"/>
          <w:sz w:val="21"/>
          <w:szCs w:val="21"/>
        </w:rPr>
      </w:pPr>
      <w:r>
        <w:rPr>
          <w:rFonts w:ascii="宋体" w:hAnsi="宋体" w:eastAsia="宋体" w:cs="宋体"/>
          <w:spacing w:val="2"/>
          <w:sz w:val="21"/>
          <w:szCs w:val="21"/>
        </w:rPr>
        <w:t>注</w:t>
      </w:r>
      <w:r>
        <w:rPr>
          <w:rFonts w:ascii="宋体" w:hAnsi="宋体" w:eastAsia="宋体" w:cs="宋体"/>
          <w:spacing w:val="-8"/>
          <w:sz w:val="21"/>
          <w:szCs w:val="21"/>
        </w:rPr>
        <w:t xml:space="preserve"> </w:t>
      </w:r>
      <w:r>
        <w:rPr>
          <w:rFonts w:ascii="Times New Roman" w:hAnsi="Times New Roman" w:eastAsia="Times New Roman" w:cs="Times New Roman"/>
          <w:spacing w:val="2"/>
          <w:sz w:val="21"/>
          <w:szCs w:val="21"/>
        </w:rPr>
        <w:t>8-4</w:t>
      </w:r>
      <w:r>
        <w:rPr>
          <w:rFonts w:ascii="宋体" w:hAnsi="宋体" w:eastAsia="宋体" w:cs="宋体"/>
          <w:spacing w:val="2"/>
          <w:sz w:val="21"/>
          <w:szCs w:val="21"/>
        </w:rPr>
        <w:t>：有特殊要求的压力容器，</w:t>
      </w:r>
      <w:r>
        <w:rPr>
          <w:rFonts w:ascii="宋体" w:hAnsi="宋体" w:eastAsia="宋体" w:cs="宋体"/>
          <w:spacing w:val="57"/>
          <w:sz w:val="21"/>
          <w:szCs w:val="21"/>
        </w:rPr>
        <w:t xml:space="preserve"> </w:t>
      </w:r>
      <w:r>
        <w:rPr>
          <w:rFonts w:ascii="宋体" w:hAnsi="宋体" w:eastAsia="宋体" w:cs="宋体"/>
          <w:spacing w:val="2"/>
          <w:sz w:val="21"/>
          <w:szCs w:val="21"/>
        </w:rPr>
        <w:t>主要是指承受疲劳载荷的压力容器，采用应力分析设计的</w:t>
      </w:r>
      <w:r>
        <w:rPr>
          <w:rFonts w:ascii="宋体" w:hAnsi="宋体" w:eastAsia="宋体" w:cs="宋体"/>
          <w:sz w:val="21"/>
          <w:szCs w:val="21"/>
        </w:rPr>
        <w:t xml:space="preserve"> </w:t>
      </w:r>
      <w:r>
        <w:rPr>
          <w:rFonts w:ascii="宋体" w:hAnsi="宋体" w:eastAsia="宋体" w:cs="宋体"/>
          <w:spacing w:val="10"/>
          <w:sz w:val="21"/>
          <w:szCs w:val="21"/>
        </w:rPr>
        <w:t>压力容器，盛装毒性危害程度为极度、高度危害介质的压力容器，盛装易爆介质的压</w:t>
      </w:r>
      <w:r>
        <w:rPr>
          <w:rFonts w:ascii="宋体" w:hAnsi="宋体" w:eastAsia="宋体" w:cs="宋体"/>
          <w:spacing w:val="9"/>
          <w:sz w:val="21"/>
          <w:szCs w:val="21"/>
        </w:rPr>
        <w:t>力容器，</w:t>
      </w:r>
      <w:r>
        <w:rPr>
          <w:rFonts w:ascii="宋体" w:hAnsi="宋体" w:eastAsia="宋体" w:cs="宋体"/>
          <w:sz w:val="21"/>
          <w:szCs w:val="21"/>
        </w:rPr>
        <w:t xml:space="preserve"> </w:t>
      </w:r>
      <w:r>
        <w:rPr>
          <w:rFonts w:ascii="宋体" w:hAnsi="宋体" w:eastAsia="宋体" w:cs="宋体"/>
          <w:spacing w:val="5"/>
          <w:sz w:val="21"/>
          <w:szCs w:val="21"/>
        </w:rPr>
        <w:t>标准抗拉强度下限值大于</w:t>
      </w:r>
      <w:r>
        <w:rPr>
          <w:rFonts w:ascii="宋体" w:hAnsi="宋体" w:eastAsia="宋体" w:cs="宋体"/>
          <w:spacing w:val="-33"/>
          <w:sz w:val="21"/>
          <w:szCs w:val="21"/>
        </w:rPr>
        <w:t xml:space="preserve"> </w:t>
      </w:r>
      <w:r>
        <w:rPr>
          <w:rFonts w:ascii="Times New Roman" w:hAnsi="Times New Roman" w:eastAsia="Times New Roman" w:cs="Times New Roman"/>
          <w:spacing w:val="5"/>
          <w:sz w:val="21"/>
          <w:szCs w:val="21"/>
        </w:rPr>
        <w:t>540</w:t>
      </w:r>
      <w:r>
        <w:rPr>
          <w:rFonts w:ascii="Times New Roman" w:hAnsi="Times New Roman" w:eastAsia="Times New Roman" w:cs="Times New Roman"/>
          <w:sz w:val="21"/>
          <w:szCs w:val="21"/>
        </w:rPr>
        <w:t>MPa</w:t>
      </w:r>
      <w:r>
        <w:rPr>
          <w:rFonts w:ascii="Times New Roman" w:hAnsi="Times New Roman" w:eastAsia="Times New Roman" w:cs="Times New Roman"/>
          <w:spacing w:val="29"/>
          <w:sz w:val="21"/>
          <w:szCs w:val="21"/>
        </w:rPr>
        <w:t xml:space="preserve"> </w:t>
      </w:r>
      <w:r>
        <w:rPr>
          <w:rFonts w:ascii="宋体" w:hAnsi="宋体" w:eastAsia="宋体" w:cs="宋体"/>
          <w:spacing w:val="5"/>
          <w:sz w:val="21"/>
          <w:szCs w:val="21"/>
        </w:rPr>
        <w:t>的低合金钢制压力容器等。</w:t>
      </w:r>
    </w:p>
    <w:p>
      <w:pPr>
        <w:spacing w:before="121" w:line="211" w:lineRule="auto"/>
        <w:ind w:left="1924"/>
        <w:rPr>
          <w:rFonts w:ascii="宋体" w:hAnsi="宋体" w:eastAsia="宋体" w:cs="宋体"/>
          <w:sz w:val="24"/>
          <w:szCs w:val="24"/>
        </w:rPr>
      </w:pPr>
      <w:r>
        <w:rPr>
          <w:rFonts w:ascii="黑体" w:hAnsi="黑体" w:eastAsia="黑体" w:cs="黑体"/>
          <w:spacing w:val="6"/>
          <w:sz w:val="24"/>
          <w:szCs w:val="24"/>
        </w:rPr>
        <w:t xml:space="preserve">8.3.9  </w:t>
      </w:r>
      <w:r>
        <w:rPr>
          <w:rFonts w:ascii="宋体" w:hAnsi="宋体" w:eastAsia="宋体" w:cs="宋体"/>
          <w:spacing w:val="6"/>
          <w:sz w:val="24"/>
          <w:szCs w:val="24"/>
        </w:rPr>
        <w:t>无法进行内部检验的压力容器</w:t>
      </w:r>
    </w:p>
    <w:p>
      <w:pPr>
        <w:spacing w:before="121" w:line="401" w:lineRule="exact"/>
        <w:ind w:left="1916"/>
        <w:rPr>
          <w:rFonts w:ascii="宋体" w:hAnsi="宋体" w:eastAsia="宋体" w:cs="宋体"/>
          <w:sz w:val="24"/>
          <w:szCs w:val="24"/>
        </w:rPr>
      </w:pPr>
      <w:r>
        <w:rPr>
          <w:rFonts w:ascii="宋体" w:hAnsi="宋体" w:eastAsia="宋体" w:cs="宋体"/>
          <w:spacing w:val="15"/>
          <w:position w:val="11"/>
          <w:sz w:val="24"/>
          <w:szCs w:val="24"/>
        </w:rPr>
        <w:t>无法进行内部检验的压力容器，应当采用可靠的检测技术(例如内窥镜、声发</w:t>
      </w:r>
    </w:p>
    <w:p>
      <w:pPr>
        <w:spacing w:before="1" w:line="218" w:lineRule="auto"/>
        <w:ind w:left="1423"/>
        <w:rPr>
          <w:rFonts w:ascii="宋体" w:hAnsi="宋体" w:eastAsia="宋体" w:cs="宋体"/>
          <w:sz w:val="24"/>
          <w:szCs w:val="24"/>
        </w:rPr>
      </w:pPr>
      <w:r>
        <w:rPr>
          <w:rFonts w:ascii="宋体" w:hAnsi="宋体" w:eastAsia="宋体" w:cs="宋体"/>
          <w:spacing w:val="5"/>
          <w:sz w:val="24"/>
          <w:szCs w:val="24"/>
        </w:rPr>
        <w:t>射、超声检测等)从外部进行检测(注</w:t>
      </w:r>
      <w:r>
        <w:rPr>
          <w:rFonts w:ascii="宋体" w:hAnsi="宋体" w:eastAsia="宋体" w:cs="宋体"/>
          <w:spacing w:val="-34"/>
          <w:sz w:val="24"/>
          <w:szCs w:val="24"/>
        </w:rPr>
        <w:t xml:space="preserve"> </w:t>
      </w:r>
      <w:r>
        <w:rPr>
          <w:rFonts w:ascii="Times New Roman" w:hAnsi="Times New Roman" w:eastAsia="Times New Roman" w:cs="Times New Roman"/>
          <w:spacing w:val="5"/>
          <w:sz w:val="24"/>
          <w:szCs w:val="24"/>
        </w:rPr>
        <w:t>8-5</w:t>
      </w:r>
      <w:r>
        <w:rPr>
          <w:rFonts w:ascii="宋体" w:hAnsi="宋体" w:eastAsia="宋体" w:cs="宋体"/>
          <w:spacing w:val="5"/>
          <w:sz w:val="24"/>
          <w:szCs w:val="24"/>
        </w:rPr>
        <w:t>)。</w:t>
      </w:r>
    </w:p>
    <w:p>
      <w:pPr>
        <w:spacing w:before="93" w:line="257" w:lineRule="auto"/>
        <w:ind w:left="1428" w:right="1420" w:firstLine="434"/>
        <w:rPr>
          <w:rFonts w:ascii="宋体" w:hAnsi="宋体" w:eastAsia="宋体" w:cs="宋体"/>
          <w:sz w:val="21"/>
          <w:szCs w:val="21"/>
        </w:rPr>
      </w:pPr>
      <w:r>
        <w:rPr>
          <w:rFonts w:ascii="宋体" w:hAnsi="宋体" w:eastAsia="宋体" w:cs="宋体"/>
          <w:spacing w:val="7"/>
          <w:sz w:val="21"/>
          <w:szCs w:val="21"/>
        </w:rPr>
        <w:t>注</w:t>
      </w:r>
      <w:r>
        <w:rPr>
          <w:rFonts w:ascii="宋体" w:hAnsi="宋体" w:eastAsia="宋体" w:cs="宋体"/>
          <w:spacing w:val="-26"/>
          <w:sz w:val="21"/>
          <w:szCs w:val="21"/>
        </w:rPr>
        <w:t xml:space="preserve"> </w:t>
      </w:r>
      <w:r>
        <w:rPr>
          <w:rFonts w:ascii="Times New Roman" w:hAnsi="Times New Roman" w:eastAsia="Times New Roman" w:cs="Times New Roman"/>
          <w:spacing w:val="7"/>
          <w:sz w:val="21"/>
          <w:szCs w:val="21"/>
        </w:rPr>
        <w:t>8-5</w:t>
      </w:r>
      <w:r>
        <w:rPr>
          <w:rFonts w:ascii="宋体" w:hAnsi="宋体" w:eastAsia="宋体" w:cs="宋体"/>
          <w:spacing w:val="7"/>
          <w:sz w:val="21"/>
          <w:szCs w:val="21"/>
        </w:rPr>
        <w:t>：例如超高压水晶釜，可以采用外部检测方法检测其筒体，</w:t>
      </w:r>
      <w:r>
        <w:rPr>
          <w:rFonts w:ascii="宋体" w:hAnsi="宋体" w:eastAsia="宋体" w:cs="宋体"/>
          <w:spacing w:val="6"/>
          <w:sz w:val="21"/>
          <w:szCs w:val="21"/>
        </w:rPr>
        <w:t>其堵底螺栓一般也可以不</w:t>
      </w:r>
      <w:r>
        <w:rPr>
          <w:rFonts w:ascii="宋体" w:hAnsi="宋体" w:eastAsia="宋体" w:cs="宋体"/>
          <w:sz w:val="21"/>
          <w:szCs w:val="21"/>
        </w:rPr>
        <w:t xml:space="preserve"> </w:t>
      </w:r>
      <w:r>
        <w:rPr>
          <w:rFonts w:ascii="宋体" w:hAnsi="宋体" w:eastAsia="宋体" w:cs="宋体"/>
          <w:spacing w:val="4"/>
          <w:sz w:val="21"/>
          <w:szCs w:val="21"/>
        </w:rPr>
        <w:t>打开，采用外部检测方法检测。</w:t>
      </w:r>
    </w:p>
    <w:p>
      <w:pPr>
        <w:spacing w:before="122" w:line="210" w:lineRule="auto"/>
        <w:ind w:left="1924"/>
        <w:rPr>
          <w:rFonts w:ascii="宋体" w:hAnsi="宋体" w:eastAsia="宋体" w:cs="宋体"/>
          <w:sz w:val="24"/>
          <w:szCs w:val="24"/>
        </w:rPr>
      </w:pPr>
      <w:r>
        <w:rPr>
          <w:rFonts w:ascii="黑体" w:hAnsi="黑体" w:eastAsia="黑体" w:cs="黑体"/>
          <w:spacing w:val="2"/>
          <w:sz w:val="24"/>
          <w:szCs w:val="24"/>
        </w:rPr>
        <w:t>8.3.10</w:t>
      </w:r>
      <w:r>
        <w:rPr>
          <w:rFonts w:ascii="黑体" w:hAnsi="黑体" w:eastAsia="黑体" w:cs="黑体"/>
          <w:spacing w:val="16"/>
          <w:sz w:val="24"/>
          <w:szCs w:val="24"/>
        </w:rPr>
        <w:t xml:space="preserve">  </w:t>
      </w:r>
      <w:r>
        <w:rPr>
          <w:rFonts w:ascii="宋体" w:hAnsi="宋体" w:eastAsia="宋体" w:cs="宋体"/>
          <w:spacing w:val="2"/>
          <w:sz w:val="24"/>
          <w:szCs w:val="24"/>
        </w:rPr>
        <w:t>螺柱检验</w:t>
      </w:r>
    </w:p>
    <w:p>
      <w:pPr>
        <w:spacing w:before="119" w:line="263" w:lineRule="auto"/>
        <w:ind w:left="1424" w:right="1416" w:firstLine="493"/>
        <w:rPr>
          <w:rFonts w:ascii="宋体" w:hAnsi="宋体" w:eastAsia="宋体" w:cs="宋体"/>
          <w:sz w:val="24"/>
          <w:szCs w:val="24"/>
        </w:rPr>
      </w:pPr>
      <w:r>
        <w:rPr>
          <w:rFonts w:ascii="Times New Roman" w:hAnsi="Times New Roman" w:eastAsia="Times New Roman" w:cs="Times New Roman"/>
          <w:spacing w:val="4"/>
          <w:sz w:val="24"/>
          <w:szCs w:val="24"/>
        </w:rPr>
        <w:t xml:space="preserve">M36 </w:t>
      </w:r>
      <w:r>
        <w:rPr>
          <w:rFonts w:ascii="宋体" w:hAnsi="宋体" w:eastAsia="宋体" w:cs="宋体"/>
          <w:spacing w:val="4"/>
          <w:sz w:val="24"/>
          <w:szCs w:val="24"/>
        </w:rPr>
        <w:t>以上(含</w:t>
      </w:r>
      <w:r>
        <w:rPr>
          <w:rFonts w:ascii="Times New Roman" w:hAnsi="Times New Roman" w:eastAsia="Times New Roman" w:cs="Times New Roman"/>
          <w:spacing w:val="4"/>
          <w:sz w:val="24"/>
          <w:szCs w:val="24"/>
        </w:rPr>
        <w:t>M36</w:t>
      </w:r>
      <w:r>
        <w:rPr>
          <w:rFonts w:ascii="宋体" w:hAnsi="宋体" w:eastAsia="宋体" w:cs="宋体"/>
          <w:spacing w:val="4"/>
          <w:sz w:val="24"/>
          <w:szCs w:val="24"/>
        </w:rPr>
        <w:t>)螺柱在逐个清洗后，检验其损伤和裂纹情况，重点检验螺纹及</w:t>
      </w:r>
      <w:r>
        <w:rPr>
          <w:rFonts w:ascii="宋体" w:hAnsi="宋体" w:eastAsia="宋体" w:cs="宋体"/>
          <w:spacing w:val="2"/>
          <w:sz w:val="24"/>
          <w:szCs w:val="24"/>
        </w:rPr>
        <w:t xml:space="preserve"> </w:t>
      </w:r>
      <w:r>
        <w:rPr>
          <w:rFonts w:ascii="宋体" w:hAnsi="宋体" w:eastAsia="宋体" w:cs="宋体"/>
          <w:spacing w:val="-6"/>
          <w:sz w:val="24"/>
          <w:szCs w:val="24"/>
        </w:rPr>
        <w:t>过渡部位有无环向裂纹，</w:t>
      </w:r>
      <w:r>
        <w:rPr>
          <w:rFonts w:ascii="宋体" w:hAnsi="宋体" w:eastAsia="宋体" w:cs="宋体"/>
          <w:spacing w:val="55"/>
          <w:sz w:val="24"/>
          <w:szCs w:val="24"/>
        </w:rPr>
        <w:t xml:space="preserve"> </w:t>
      </w:r>
      <w:r>
        <w:rPr>
          <w:rFonts w:ascii="宋体" w:hAnsi="宋体" w:eastAsia="宋体" w:cs="宋体"/>
          <w:spacing w:val="-6"/>
          <w:sz w:val="24"/>
          <w:szCs w:val="24"/>
        </w:rPr>
        <w:t>必要时进行无损检测。</w:t>
      </w:r>
    </w:p>
    <w:p>
      <w:pPr>
        <w:spacing w:before="127" w:line="209" w:lineRule="auto"/>
        <w:ind w:left="1924"/>
        <w:rPr>
          <w:rFonts w:ascii="宋体" w:hAnsi="宋体" w:eastAsia="宋体" w:cs="宋体"/>
          <w:sz w:val="24"/>
          <w:szCs w:val="24"/>
        </w:rPr>
      </w:pPr>
      <w:r>
        <w:rPr>
          <w:rFonts w:ascii="黑体" w:hAnsi="黑体" w:eastAsia="黑体" w:cs="黑体"/>
          <w:spacing w:val="2"/>
          <w:sz w:val="24"/>
          <w:szCs w:val="24"/>
        </w:rPr>
        <w:t>8.3.11</w:t>
      </w:r>
      <w:r>
        <w:rPr>
          <w:rFonts w:ascii="黑体" w:hAnsi="黑体" w:eastAsia="黑体" w:cs="黑体"/>
          <w:spacing w:val="16"/>
          <w:sz w:val="24"/>
          <w:szCs w:val="24"/>
        </w:rPr>
        <w:t xml:space="preserve">  </w:t>
      </w:r>
      <w:r>
        <w:rPr>
          <w:rFonts w:ascii="宋体" w:hAnsi="宋体" w:eastAsia="宋体" w:cs="宋体"/>
          <w:spacing w:val="2"/>
          <w:sz w:val="24"/>
          <w:szCs w:val="24"/>
        </w:rPr>
        <w:t>强度校核</w:t>
      </w:r>
    </w:p>
    <w:p>
      <w:pPr>
        <w:spacing w:before="121" w:line="309" w:lineRule="auto"/>
        <w:ind w:left="1421" w:right="1422" w:firstLine="496"/>
        <w:rPr>
          <w:rFonts w:ascii="宋体" w:hAnsi="宋体" w:eastAsia="宋体" w:cs="宋体"/>
          <w:sz w:val="24"/>
          <w:szCs w:val="24"/>
        </w:rPr>
      </w:pPr>
      <w:r>
        <w:rPr>
          <w:rFonts w:ascii="宋体" w:hAnsi="宋体" w:eastAsia="宋体" w:cs="宋体"/>
          <w:spacing w:val="8"/>
          <w:sz w:val="24"/>
          <w:szCs w:val="24"/>
        </w:rPr>
        <w:t>对腐蚀(及磨蚀)深度超过腐蚀裕量、名义厚度不明、结构不</w:t>
      </w:r>
      <w:r>
        <w:rPr>
          <w:rFonts w:ascii="宋体" w:hAnsi="宋体" w:eastAsia="宋体" w:cs="宋体"/>
          <w:spacing w:val="7"/>
          <w:sz w:val="24"/>
          <w:szCs w:val="24"/>
        </w:rPr>
        <w:t>合理(并且已经发现</w:t>
      </w:r>
      <w:r>
        <w:rPr>
          <w:rFonts w:ascii="宋体" w:hAnsi="宋体" w:eastAsia="宋体" w:cs="宋体"/>
          <w:sz w:val="24"/>
          <w:szCs w:val="24"/>
        </w:rPr>
        <w:t xml:space="preserve"> </w:t>
      </w:r>
      <w:r>
        <w:rPr>
          <w:rFonts w:ascii="宋体" w:hAnsi="宋体" w:eastAsia="宋体" w:cs="宋体"/>
          <w:spacing w:val="8"/>
          <w:sz w:val="24"/>
          <w:szCs w:val="24"/>
        </w:rPr>
        <w:t>严重缺陷)，或者检验人员对强度有怀疑的压力容器，应当</w:t>
      </w:r>
      <w:r>
        <w:rPr>
          <w:rFonts w:ascii="宋体" w:hAnsi="宋体" w:eastAsia="宋体" w:cs="宋体"/>
          <w:spacing w:val="7"/>
          <w:sz w:val="24"/>
          <w:szCs w:val="24"/>
        </w:rPr>
        <w:t>进行强度校核。强度校核</w:t>
      </w:r>
    </w:p>
    <w:p>
      <w:pPr>
        <w:spacing w:before="1" w:line="211" w:lineRule="auto"/>
        <w:ind w:left="1451"/>
        <w:rPr>
          <w:rFonts w:ascii="宋体" w:hAnsi="宋体" w:eastAsia="宋体" w:cs="宋体"/>
          <w:sz w:val="24"/>
          <w:szCs w:val="24"/>
        </w:rPr>
      </w:pPr>
      <w:r>
        <w:rPr>
          <w:rFonts w:ascii="宋体" w:hAnsi="宋体" w:eastAsia="宋体" w:cs="宋体"/>
          <w:spacing w:val="5"/>
          <w:sz w:val="24"/>
          <w:szCs w:val="24"/>
        </w:rPr>
        <w:t>由检验机构或者委托有能力的压力容器设计单位进行。</w:t>
      </w:r>
    </w:p>
    <w:p>
      <w:pPr>
        <w:spacing w:before="127" w:line="210" w:lineRule="auto"/>
        <w:ind w:left="1921"/>
        <w:rPr>
          <w:rFonts w:ascii="宋体" w:hAnsi="宋体" w:eastAsia="宋体" w:cs="宋体"/>
          <w:sz w:val="24"/>
          <w:szCs w:val="24"/>
        </w:rPr>
      </w:pPr>
      <w:r>
        <w:rPr>
          <w:rFonts w:ascii="宋体" w:hAnsi="宋体" w:eastAsia="宋体" w:cs="宋体"/>
          <w:spacing w:val="3"/>
          <w:sz w:val="24"/>
          <w:szCs w:val="24"/>
        </w:rPr>
        <w:t>强度校核的有关原则如下：</w:t>
      </w:r>
    </w:p>
    <w:p>
      <w:pPr>
        <w:spacing w:before="119"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)原设计已明确所用强度设计标准的，</w:t>
      </w:r>
      <w:r>
        <w:rPr>
          <w:rFonts w:ascii="宋体" w:hAnsi="宋体" w:eastAsia="宋体" w:cs="宋体"/>
          <w:spacing w:val="67"/>
          <w:position w:val="1"/>
          <w:sz w:val="24"/>
          <w:szCs w:val="24"/>
        </w:rPr>
        <w:t xml:space="preserve"> </w:t>
      </w:r>
      <w:r>
        <w:rPr>
          <w:rFonts w:ascii="宋体" w:hAnsi="宋体" w:eastAsia="宋体" w:cs="宋体"/>
          <w:spacing w:val="-1"/>
          <w:position w:val="1"/>
          <w:sz w:val="24"/>
          <w:szCs w:val="24"/>
        </w:rPr>
        <w:t>可以按照该标准进行强度校核；</w:t>
      </w:r>
    </w:p>
    <w:p>
      <w:pPr>
        <w:spacing w:before="80" w:line="287" w:lineRule="auto"/>
        <w:ind w:left="1423" w:right="1417"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)原设计没有注明所依据的强度设计标</w:t>
      </w:r>
      <w:r>
        <w:rPr>
          <w:rFonts w:ascii="宋体" w:hAnsi="宋体" w:eastAsia="宋体" w:cs="宋体"/>
          <w:spacing w:val="6"/>
          <w:sz w:val="24"/>
          <w:szCs w:val="24"/>
        </w:rPr>
        <w:t>准或者无强度计算的，原则上可以根据</w:t>
      </w:r>
      <w:r>
        <w:rPr>
          <w:rFonts w:ascii="宋体" w:hAnsi="宋体" w:eastAsia="宋体" w:cs="宋体"/>
          <w:sz w:val="24"/>
          <w:szCs w:val="24"/>
        </w:rPr>
        <w:t xml:space="preserve"> </w:t>
      </w:r>
      <w:r>
        <w:rPr>
          <w:rFonts w:ascii="宋体" w:hAnsi="宋体" w:eastAsia="宋体" w:cs="宋体"/>
          <w:spacing w:val="7"/>
          <w:sz w:val="24"/>
          <w:szCs w:val="24"/>
        </w:rPr>
        <w:t>用途(例如石油、化工、冶金、轻工、制冷等)或者结构型式(例如球罐、废热锅炉、</w:t>
      </w:r>
      <w:r>
        <w:rPr>
          <w:rFonts w:ascii="宋体" w:hAnsi="宋体" w:eastAsia="宋体" w:cs="宋体"/>
          <w:spacing w:val="3"/>
          <w:sz w:val="24"/>
          <w:szCs w:val="24"/>
        </w:rPr>
        <w:t xml:space="preserve"> </w:t>
      </w:r>
      <w:r>
        <w:rPr>
          <w:rFonts w:ascii="宋体" w:hAnsi="宋体" w:eastAsia="宋体" w:cs="宋体"/>
          <w:spacing w:val="6"/>
          <w:sz w:val="24"/>
          <w:szCs w:val="24"/>
        </w:rPr>
        <w:t>搪玻璃设备、热交换器、高压容器等)，按照当时的有关标准进行强度校核；</w:t>
      </w:r>
    </w:p>
    <w:p>
      <w:pPr>
        <w:spacing w:before="80"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3</w:t>
      </w:r>
      <w:r>
        <w:rPr>
          <w:rFonts w:ascii="宋体" w:hAnsi="宋体" w:eastAsia="宋体" w:cs="宋体"/>
          <w:spacing w:val="5"/>
          <w:position w:val="1"/>
          <w:sz w:val="24"/>
          <w:szCs w:val="24"/>
        </w:rPr>
        <w:t>)进口或者按照境外规范设计的，原则上仍然按照原设计规范进行强度校核；</w:t>
      </w:r>
    </w:p>
    <w:p>
      <w:pPr>
        <w:spacing w:line="321" w:lineRule="exact"/>
        <w:rPr>
          <w:rFonts w:ascii="宋体" w:hAnsi="宋体" w:eastAsia="宋体" w:cs="宋体"/>
          <w:sz w:val="24"/>
          <w:szCs w:val="24"/>
        </w:rPr>
        <w:sectPr>
          <w:headerReference r:id="rId164" w:type="default"/>
          <w:footerReference r:id="rId165" w:type="default"/>
          <w:pgSz w:w="11905" w:h="16840"/>
          <w:pgMar w:top="1503" w:right="4" w:bottom="1325" w:left="0" w:header="1228" w:footer="1138" w:gutter="0"/>
          <w:cols w:space="720" w:num="1"/>
        </w:sectPr>
      </w:pPr>
    </w:p>
    <w:p>
      <w:pPr>
        <w:pStyle w:val="2"/>
        <w:spacing w:line="259" w:lineRule="auto"/>
      </w:pPr>
      <w:r>
        <w:pict>
          <v:shape id="_x0000_s1119" o:spid="_x0000_s1119" o:spt="202" type="#_x0000_t202" style="position:absolute;left:0pt;margin-left:481.3pt;margin-top:779.1pt;height:7pt;width:44.25pt;mso-position-horizontal-relative:page;mso-position-vertical-relative:page;z-index:252155904;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21" w:lineRule="exact"/>
        <w:ind w:left="1425"/>
        <w:rPr>
          <w:rFonts w:ascii="宋体" w:hAnsi="宋体" w:eastAsia="宋体" w:cs="宋体"/>
          <w:sz w:val="24"/>
          <w:szCs w:val="24"/>
        </w:rPr>
      </w:pPr>
      <w:r>
        <w:rPr>
          <w:rFonts w:ascii="宋体" w:hAnsi="宋体" w:eastAsia="宋体" w:cs="宋体"/>
          <w:spacing w:val="5"/>
          <w:position w:val="1"/>
          <w:sz w:val="24"/>
          <w:szCs w:val="24"/>
        </w:rPr>
        <w:t>如果设计规范不明，可以参照境内相应的规范；</w:t>
      </w:r>
    </w:p>
    <w:p>
      <w:pPr>
        <w:spacing w:before="79" w:line="277" w:lineRule="auto"/>
        <w:ind w:left="1425" w:right="1417" w:firstLine="539"/>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4</w:t>
      </w:r>
      <w:r>
        <w:rPr>
          <w:rFonts w:ascii="宋体" w:hAnsi="宋体" w:eastAsia="宋体" w:cs="宋体"/>
          <w:spacing w:val="7"/>
          <w:sz w:val="24"/>
          <w:szCs w:val="24"/>
        </w:rPr>
        <w:t>)材料牌号不明并且无特殊要求的压力</w:t>
      </w:r>
      <w:r>
        <w:rPr>
          <w:rFonts w:ascii="宋体" w:hAnsi="宋体" w:eastAsia="宋体" w:cs="宋体"/>
          <w:spacing w:val="6"/>
          <w:sz w:val="24"/>
          <w:szCs w:val="24"/>
        </w:rPr>
        <w:t>容器，按照同类材料的最低强度值进行</w:t>
      </w:r>
      <w:r>
        <w:rPr>
          <w:rFonts w:ascii="宋体" w:hAnsi="宋体" w:eastAsia="宋体" w:cs="宋体"/>
          <w:sz w:val="24"/>
          <w:szCs w:val="24"/>
        </w:rPr>
        <w:t xml:space="preserve"> </w:t>
      </w:r>
      <w:r>
        <w:rPr>
          <w:rFonts w:ascii="宋体" w:hAnsi="宋体" w:eastAsia="宋体" w:cs="宋体"/>
          <w:spacing w:val="-3"/>
          <w:sz w:val="24"/>
          <w:szCs w:val="24"/>
        </w:rPr>
        <w:t>强度校核；</w:t>
      </w:r>
    </w:p>
    <w:p>
      <w:pPr>
        <w:spacing w:before="82" w:line="277" w:lineRule="auto"/>
        <w:ind w:left="1423" w:right="1417"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5</w:t>
      </w:r>
      <w:r>
        <w:rPr>
          <w:rFonts w:ascii="宋体" w:hAnsi="宋体" w:eastAsia="宋体" w:cs="宋体"/>
          <w:spacing w:val="7"/>
          <w:sz w:val="24"/>
          <w:szCs w:val="24"/>
        </w:rPr>
        <w:t>)焊接接头系数根据焊接接头的实际结</w:t>
      </w:r>
      <w:r>
        <w:rPr>
          <w:rFonts w:ascii="宋体" w:hAnsi="宋体" w:eastAsia="宋体" w:cs="宋体"/>
          <w:spacing w:val="6"/>
          <w:sz w:val="24"/>
          <w:szCs w:val="24"/>
        </w:rPr>
        <w:t>构型式和检验结果，参照原设计规定选</w:t>
      </w:r>
      <w:r>
        <w:rPr>
          <w:rFonts w:ascii="宋体" w:hAnsi="宋体" w:eastAsia="宋体" w:cs="宋体"/>
          <w:sz w:val="24"/>
          <w:szCs w:val="24"/>
        </w:rPr>
        <w:t xml:space="preserve"> </w:t>
      </w:r>
      <w:r>
        <w:rPr>
          <w:rFonts w:ascii="宋体" w:hAnsi="宋体" w:eastAsia="宋体" w:cs="宋体"/>
          <w:spacing w:val="-10"/>
          <w:sz w:val="24"/>
          <w:szCs w:val="24"/>
        </w:rPr>
        <w:t>取；</w:t>
      </w:r>
    </w:p>
    <w:p>
      <w:pPr>
        <w:spacing w:before="77" w:line="278" w:lineRule="auto"/>
        <w:ind w:left="1423" w:right="1417"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6</w:t>
      </w:r>
      <w:r>
        <w:rPr>
          <w:rFonts w:ascii="宋体" w:hAnsi="宋体" w:eastAsia="宋体" w:cs="宋体"/>
          <w:spacing w:val="7"/>
          <w:sz w:val="24"/>
          <w:szCs w:val="24"/>
        </w:rPr>
        <w:t>)剩余壁厚按照实测最小值减去至下次</w:t>
      </w:r>
      <w:r>
        <w:rPr>
          <w:rFonts w:ascii="宋体" w:hAnsi="宋体" w:eastAsia="宋体" w:cs="宋体"/>
          <w:spacing w:val="6"/>
          <w:sz w:val="24"/>
          <w:szCs w:val="24"/>
        </w:rPr>
        <w:t>检验日期的腐蚀量，作为强度校核的壁</w:t>
      </w:r>
      <w:r>
        <w:rPr>
          <w:rFonts w:ascii="宋体" w:hAnsi="宋体" w:eastAsia="宋体" w:cs="宋体"/>
          <w:sz w:val="24"/>
          <w:szCs w:val="24"/>
        </w:rPr>
        <w:t xml:space="preserve"> </w:t>
      </w:r>
      <w:r>
        <w:rPr>
          <w:rFonts w:ascii="宋体" w:hAnsi="宋体" w:eastAsia="宋体" w:cs="宋体"/>
          <w:spacing w:val="-10"/>
          <w:sz w:val="24"/>
          <w:szCs w:val="24"/>
        </w:rPr>
        <w:t>厚；</w:t>
      </w:r>
    </w:p>
    <w:p>
      <w:pPr>
        <w:spacing w:before="75"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7</w:t>
      </w:r>
      <w:r>
        <w:rPr>
          <w:rFonts w:ascii="宋体" w:hAnsi="宋体" w:eastAsia="宋体" w:cs="宋体"/>
          <w:spacing w:val="3"/>
          <w:position w:val="1"/>
          <w:sz w:val="24"/>
          <w:szCs w:val="24"/>
        </w:rPr>
        <w:t>)校核用压力不得小于压力容器允许(监控)使用压力；</w:t>
      </w:r>
    </w:p>
    <w:p>
      <w:pPr>
        <w:spacing w:before="79"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8</w:t>
      </w:r>
      <w:r>
        <w:rPr>
          <w:rFonts w:ascii="宋体" w:hAnsi="宋体" w:eastAsia="宋体" w:cs="宋体"/>
          <w:spacing w:val="5"/>
          <w:position w:val="1"/>
          <w:sz w:val="24"/>
          <w:szCs w:val="24"/>
        </w:rPr>
        <w:t>)强度校核时的壁温取设计温度或者操作温度</w:t>
      </w:r>
      <w:r>
        <w:rPr>
          <w:rFonts w:ascii="宋体" w:hAnsi="宋体" w:eastAsia="宋体" w:cs="宋体"/>
          <w:spacing w:val="4"/>
          <w:position w:val="1"/>
          <w:sz w:val="24"/>
          <w:szCs w:val="24"/>
        </w:rPr>
        <w:t>，低温压力容器取常温；</w:t>
      </w:r>
    </w:p>
    <w:p>
      <w:pPr>
        <w:spacing w:before="80" w:line="320"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9</w:t>
      </w:r>
      <w:r>
        <w:rPr>
          <w:rFonts w:ascii="宋体" w:hAnsi="宋体" w:eastAsia="宋体" w:cs="宋体"/>
          <w:spacing w:val="1"/>
          <w:position w:val="1"/>
          <w:sz w:val="24"/>
          <w:szCs w:val="24"/>
        </w:rPr>
        <w:t>)壳体直径按照实测最大值选取；</w:t>
      </w:r>
    </w:p>
    <w:p>
      <w:pPr>
        <w:spacing w:before="81" w:line="405" w:lineRule="exact"/>
        <w:ind w:left="1965"/>
        <w:rPr>
          <w:rFonts w:ascii="宋体" w:hAnsi="宋体" w:eastAsia="宋体" w:cs="宋体"/>
          <w:sz w:val="24"/>
          <w:szCs w:val="24"/>
        </w:rPr>
      </w:pPr>
      <w:r>
        <w:rPr>
          <w:rFonts w:ascii="宋体" w:hAnsi="宋体" w:eastAsia="宋体" w:cs="宋体"/>
          <w:spacing w:val="10"/>
          <w:position w:val="12"/>
          <w:sz w:val="24"/>
          <w:szCs w:val="24"/>
        </w:rPr>
        <w:t>(</w:t>
      </w:r>
      <w:r>
        <w:rPr>
          <w:rFonts w:ascii="Times New Roman" w:hAnsi="Times New Roman" w:eastAsia="Times New Roman" w:cs="Times New Roman"/>
          <w:spacing w:val="10"/>
          <w:position w:val="12"/>
          <w:sz w:val="24"/>
          <w:szCs w:val="24"/>
        </w:rPr>
        <w:t>10</w:t>
      </w:r>
      <w:r>
        <w:rPr>
          <w:rFonts w:ascii="宋体" w:hAnsi="宋体" w:eastAsia="宋体" w:cs="宋体"/>
          <w:spacing w:val="10"/>
          <w:position w:val="12"/>
          <w:sz w:val="24"/>
          <w:szCs w:val="24"/>
        </w:rPr>
        <w:t>)塔、球罐等设备进行强度校核时，还应当考虑风</w:t>
      </w:r>
      <w:r>
        <w:rPr>
          <w:rFonts w:ascii="宋体" w:hAnsi="宋体" w:eastAsia="宋体" w:cs="宋体"/>
          <w:spacing w:val="9"/>
          <w:position w:val="12"/>
          <w:sz w:val="24"/>
          <w:szCs w:val="24"/>
        </w:rPr>
        <w:t>载荷、地震载荷等附加载</w:t>
      </w:r>
    </w:p>
    <w:p>
      <w:pPr>
        <w:spacing w:line="209" w:lineRule="auto"/>
        <w:ind w:left="1423"/>
        <w:rPr>
          <w:rFonts w:ascii="宋体" w:hAnsi="宋体" w:eastAsia="宋体" w:cs="宋体"/>
          <w:sz w:val="24"/>
          <w:szCs w:val="24"/>
        </w:rPr>
      </w:pPr>
      <w:r>
        <w:rPr>
          <w:rFonts w:ascii="宋体" w:hAnsi="宋体" w:eastAsia="宋体" w:cs="宋体"/>
          <w:spacing w:val="-7"/>
          <w:sz w:val="24"/>
          <w:szCs w:val="24"/>
        </w:rPr>
        <w:t>荷。</w:t>
      </w:r>
    </w:p>
    <w:p>
      <w:pPr>
        <w:spacing w:before="126" w:line="404" w:lineRule="exact"/>
        <w:ind w:left="1917"/>
        <w:rPr>
          <w:rFonts w:ascii="宋体" w:hAnsi="宋体" w:eastAsia="宋体" w:cs="宋体"/>
          <w:sz w:val="24"/>
          <w:szCs w:val="24"/>
        </w:rPr>
      </w:pPr>
      <w:r>
        <w:rPr>
          <w:rFonts w:ascii="宋体" w:hAnsi="宋体" w:eastAsia="宋体" w:cs="宋体"/>
          <w:spacing w:val="12"/>
          <w:position w:val="12"/>
          <w:sz w:val="24"/>
          <w:szCs w:val="24"/>
        </w:rPr>
        <w:t>对不能以常规方法进行强度校核的，可以采用应力分析或者</w:t>
      </w:r>
      <w:r>
        <w:rPr>
          <w:rFonts w:ascii="宋体" w:hAnsi="宋体" w:eastAsia="宋体" w:cs="宋体"/>
          <w:spacing w:val="11"/>
          <w:position w:val="12"/>
          <w:sz w:val="24"/>
          <w:szCs w:val="24"/>
        </w:rPr>
        <w:t>实验应力测试等方</w:t>
      </w:r>
    </w:p>
    <w:p>
      <w:pPr>
        <w:spacing w:line="208" w:lineRule="auto"/>
        <w:ind w:left="1423"/>
        <w:rPr>
          <w:rFonts w:ascii="宋体" w:hAnsi="宋体" w:eastAsia="宋体" w:cs="宋体"/>
          <w:sz w:val="24"/>
          <w:szCs w:val="24"/>
        </w:rPr>
      </w:pPr>
      <w:r>
        <w:rPr>
          <w:rFonts w:ascii="宋体" w:hAnsi="宋体" w:eastAsia="宋体" w:cs="宋体"/>
          <w:spacing w:val="-2"/>
          <w:sz w:val="24"/>
          <w:szCs w:val="24"/>
        </w:rPr>
        <w:t>法校核。</w:t>
      </w:r>
    </w:p>
    <w:p>
      <w:pPr>
        <w:spacing w:before="127" w:line="210" w:lineRule="auto"/>
        <w:ind w:left="1924"/>
        <w:rPr>
          <w:rFonts w:ascii="宋体" w:hAnsi="宋体" w:eastAsia="宋体" w:cs="宋体"/>
          <w:sz w:val="24"/>
          <w:szCs w:val="24"/>
        </w:rPr>
      </w:pPr>
      <w:r>
        <w:rPr>
          <w:rFonts w:ascii="黑体" w:hAnsi="黑体" w:eastAsia="黑体" w:cs="黑体"/>
          <w:spacing w:val="4"/>
          <w:sz w:val="24"/>
          <w:szCs w:val="24"/>
        </w:rPr>
        <w:t xml:space="preserve">8.3.12  </w:t>
      </w:r>
      <w:r>
        <w:rPr>
          <w:rFonts w:ascii="宋体" w:hAnsi="宋体" w:eastAsia="宋体" w:cs="宋体"/>
          <w:spacing w:val="4"/>
          <w:sz w:val="24"/>
          <w:szCs w:val="24"/>
        </w:rPr>
        <w:t>安全附件检验</w:t>
      </w:r>
    </w:p>
    <w:p>
      <w:pPr>
        <w:spacing w:before="128" w:line="210" w:lineRule="auto"/>
        <w:ind w:left="1919"/>
        <w:rPr>
          <w:rFonts w:ascii="宋体" w:hAnsi="宋体" w:eastAsia="宋体" w:cs="宋体"/>
          <w:sz w:val="24"/>
          <w:szCs w:val="24"/>
        </w:rPr>
      </w:pPr>
      <w:r>
        <w:rPr>
          <w:rFonts w:ascii="宋体" w:hAnsi="宋体" w:eastAsia="宋体" w:cs="宋体"/>
          <w:spacing w:val="4"/>
          <w:sz w:val="24"/>
          <w:szCs w:val="24"/>
        </w:rPr>
        <w:t>安全附件检验的主要内容如下：</w:t>
      </w:r>
    </w:p>
    <w:p>
      <w:pPr>
        <w:spacing w:before="120"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1</w:t>
      </w:r>
      <w:r>
        <w:rPr>
          <w:rFonts w:ascii="宋体" w:hAnsi="宋体" w:eastAsia="宋体" w:cs="宋体"/>
          <w:spacing w:val="2"/>
          <w:position w:val="1"/>
          <w:sz w:val="24"/>
          <w:szCs w:val="24"/>
        </w:rPr>
        <w:t>)安全阀，检验是否在校验有效期内；</w:t>
      </w:r>
    </w:p>
    <w:p>
      <w:pPr>
        <w:spacing w:before="79" w:line="319"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2</w:t>
      </w:r>
      <w:r>
        <w:rPr>
          <w:rFonts w:ascii="宋体" w:hAnsi="宋体" w:eastAsia="宋体" w:cs="宋体"/>
          <w:spacing w:val="1"/>
          <w:position w:val="1"/>
          <w:sz w:val="24"/>
          <w:szCs w:val="24"/>
        </w:rPr>
        <w:t>)爆破片装置，检验是否按期更换；</w:t>
      </w:r>
    </w:p>
    <w:p>
      <w:pPr>
        <w:spacing w:before="83" w:line="402" w:lineRule="exact"/>
        <w:ind w:left="1965"/>
        <w:rPr>
          <w:rFonts w:ascii="宋体" w:hAnsi="宋体" w:eastAsia="宋体" w:cs="宋体"/>
          <w:sz w:val="24"/>
          <w:szCs w:val="24"/>
        </w:rPr>
      </w:pPr>
      <w:r>
        <w:rPr>
          <w:rFonts w:ascii="宋体" w:hAnsi="宋体" w:eastAsia="宋体" w:cs="宋体"/>
          <w:spacing w:val="7"/>
          <w:position w:val="12"/>
          <w:sz w:val="24"/>
          <w:szCs w:val="24"/>
        </w:rPr>
        <w:t>(</w:t>
      </w:r>
      <w:r>
        <w:rPr>
          <w:rFonts w:ascii="Times New Roman" w:hAnsi="Times New Roman" w:eastAsia="Times New Roman" w:cs="Times New Roman"/>
          <w:spacing w:val="7"/>
          <w:position w:val="12"/>
          <w:sz w:val="24"/>
          <w:szCs w:val="24"/>
        </w:rPr>
        <w:t>3</w:t>
      </w:r>
      <w:r>
        <w:rPr>
          <w:rFonts w:ascii="宋体" w:hAnsi="宋体" w:eastAsia="宋体" w:cs="宋体"/>
          <w:spacing w:val="7"/>
          <w:position w:val="12"/>
          <w:sz w:val="24"/>
          <w:szCs w:val="24"/>
        </w:rPr>
        <w:t>)快开门式压力容器的安全联锁装置，</w:t>
      </w:r>
      <w:r>
        <w:rPr>
          <w:rFonts w:ascii="宋体" w:hAnsi="宋体" w:eastAsia="宋体" w:cs="宋体"/>
          <w:spacing w:val="6"/>
          <w:position w:val="12"/>
          <w:sz w:val="24"/>
          <w:szCs w:val="24"/>
        </w:rPr>
        <w:t>检验是否满足设计文件规定的使用技术</w:t>
      </w:r>
    </w:p>
    <w:p>
      <w:pPr>
        <w:spacing w:before="1" w:line="215" w:lineRule="auto"/>
        <w:ind w:left="1421"/>
        <w:rPr>
          <w:rFonts w:ascii="宋体" w:hAnsi="宋体" w:eastAsia="宋体" w:cs="宋体"/>
          <w:sz w:val="24"/>
          <w:szCs w:val="24"/>
        </w:rPr>
      </w:pPr>
      <w:r>
        <w:rPr>
          <w:rFonts w:ascii="宋体" w:hAnsi="宋体" w:eastAsia="宋体" w:cs="宋体"/>
          <w:spacing w:val="-4"/>
          <w:sz w:val="24"/>
          <w:szCs w:val="24"/>
        </w:rPr>
        <w:t>要求。</w:t>
      </w:r>
    </w:p>
    <w:p>
      <w:pPr>
        <w:spacing w:before="124" w:line="208" w:lineRule="auto"/>
        <w:ind w:left="1924"/>
        <w:rPr>
          <w:rFonts w:ascii="宋体" w:hAnsi="宋体" w:eastAsia="宋体" w:cs="宋体"/>
          <w:sz w:val="24"/>
          <w:szCs w:val="24"/>
        </w:rPr>
      </w:pPr>
      <w:r>
        <w:rPr>
          <w:rFonts w:ascii="黑体" w:hAnsi="黑体" w:eastAsia="黑体" w:cs="黑体"/>
          <w:spacing w:val="2"/>
          <w:sz w:val="24"/>
          <w:szCs w:val="24"/>
        </w:rPr>
        <w:t>8.3.13</w:t>
      </w:r>
      <w:r>
        <w:rPr>
          <w:rFonts w:ascii="黑体" w:hAnsi="黑体" w:eastAsia="黑体" w:cs="黑体"/>
          <w:spacing w:val="16"/>
          <w:sz w:val="24"/>
          <w:szCs w:val="24"/>
        </w:rPr>
        <w:t xml:space="preserve">  </w:t>
      </w:r>
      <w:r>
        <w:rPr>
          <w:rFonts w:ascii="宋体" w:hAnsi="宋体" w:eastAsia="宋体" w:cs="宋体"/>
          <w:spacing w:val="2"/>
          <w:sz w:val="24"/>
          <w:szCs w:val="24"/>
        </w:rPr>
        <w:t>耐压试验</w:t>
      </w:r>
    </w:p>
    <w:p>
      <w:pPr>
        <w:spacing w:before="125" w:line="308" w:lineRule="auto"/>
        <w:ind w:left="1421" w:right="1421" w:firstLine="496"/>
        <w:rPr>
          <w:rFonts w:ascii="宋体" w:hAnsi="宋体" w:eastAsia="宋体" w:cs="宋体"/>
          <w:sz w:val="24"/>
          <w:szCs w:val="24"/>
        </w:rPr>
      </w:pPr>
      <w:r>
        <w:rPr>
          <w:rFonts w:ascii="宋体" w:hAnsi="宋体" w:eastAsia="宋体" w:cs="宋体"/>
          <w:spacing w:val="12"/>
          <w:sz w:val="24"/>
          <w:szCs w:val="24"/>
        </w:rPr>
        <w:t>定期检验过程中，使用单位或者检验机构对压力容器的安全</w:t>
      </w:r>
      <w:r>
        <w:rPr>
          <w:rFonts w:ascii="宋体" w:hAnsi="宋体" w:eastAsia="宋体" w:cs="宋体"/>
          <w:spacing w:val="11"/>
          <w:sz w:val="24"/>
          <w:szCs w:val="24"/>
        </w:rPr>
        <w:t>状况有怀疑时，应</w:t>
      </w:r>
      <w:r>
        <w:rPr>
          <w:rFonts w:ascii="宋体" w:hAnsi="宋体" w:eastAsia="宋体" w:cs="宋体"/>
          <w:sz w:val="24"/>
          <w:szCs w:val="24"/>
        </w:rPr>
        <w:t xml:space="preserve"> </w:t>
      </w:r>
      <w:r>
        <w:rPr>
          <w:rFonts w:ascii="宋体" w:hAnsi="宋体" w:eastAsia="宋体" w:cs="宋体"/>
          <w:spacing w:val="8"/>
          <w:sz w:val="24"/>
          <w:szCs w:val="24"/>
        </w:rPr>
        <w:t>当进行耐压试验。耐压试验的试验参数[试验压力、温度等以本次定期检验确定</w:t>
      </w:r>
      <w:r>
        <w:rPr>
          <w:rFonts w:ascii="宋体" w:hAnsi="宋体" w:eastAsia="宋体" w:cs="宋体"/>
          <w:spacing w:val="7"/>
          <w:sz w:val="24"/>
          <w:szCs w:val="24"/>
        </w:rPr>
        <w:t>的允</w:t>
      </w:r>
      <w:r>
        <w:rPr>
          <w:rFonts w:ascii="宋体" w:hAnsi="宋体" w:eastAsia="宋体" w:cs="宋体"/>
          <w:sz w:val="24"/>
          <w:szCs w:val="24"/>
        </w:rPr>
        <w:t xml:space="preserve"> </w:t>
      </w:r>
      <w:r>
        <w:rPr>
          <w:rFonts w:ascii="宋体" w:hAnsi="宋体" w:eastAsia="宋体" w:cs="宋体"/>
          <w:spacing w:val="8"/>
          <w:sz w:val="24"/>
          <w:szCs w:val="24"/>
        </w:rPr>
        <w:t>许(监控)使用参数为基础计算]、准备工</w:t>
      </w:r>
      <w:r>
        <w:rPr>
          <w:rFonts w:ascii="宋体" w:hAnsi="宋体" w:eastAsia="宋体" w:cs="宋体"/>
          <w:spacing w:val="7"/>
          <w:sz w:val="24"/>
          <w:szCs w:val="24"/>
        </w:rPr>
        <w:t>作、安全防护、试验介质、试验过程、合格</w:t>
      </w:r>
    </w:p>
    <w:p>
      <w:pPr>
        <w:spacing w:line="213" w:lineRule="auto"/>
        <w:ind w:left="1421"/>
        <w:rPr>
          <w:rFonts w:ascii="宋体" w:hAnsi="宋体" w:eastAsia="宋体" w:cs="宋体"/>
          <w:sz w:val="24"/>
          <w:szCs w:val="24"/>
        </w:rPr>
      </w:pPr>
      <w:r>
        <w:rPr>
          <w:rFonts w:ascii="宋体" w:hAnsi="宋体" w:eastAsia="宋体" w:cs="宋体"/>
          <w:spacing w:val="5"/>
          <w:sz w:val="24"/>
          <w:szCs w:val="24"/>
        </w:rPr>
        <w:t>要求等按照本规程的相关规定执行。</w:t>
      </w:r>
    </w:p>
    <w:p>
      <w:pPr>
        <w:spacing w:before="122" w:line="214" w:lineRule="auto"/>
        <w:ind w:left="1921"/>
        <w:rPr>
          <w:rFonts w:ascii="宋体" w:hAnsi="宋体" w:eastAsia="宋体" w:cs="宋体"/>
          <w:sz w:val="24"/>
          <w:szCs w:val="24"/>
        </w:rPr>
      </w:pPr>
      <w:r>
        <w:rPr>
          <w:rFonts w:ascii="宋体" w:hAnsi="宋体" w:eastAsia="宋体" w:cs="宋体"/>
          <w:spacing w:val="6"/>
          <w:sz w:val="24"/>
          <w:szCs w:val="24"/>
        </w:rPr>
        <w:t>耐压试验由使用单位负责实施，检验机构负责检验。</w:t>
      </w:r>
    </w:p>
    <w:p>
      <w:pPr>
        <w:spacing w:before="126" w:line="209" w:lineRule="auto"/>
        <w:ind w:left="1924"/>
        <w:rPr>
          <w:rFonts w:ascii="宋体" w:hAnsi="宋体" w:eastAsia="宋体" w:cs="宋体"/>
          <w:sz w:val="24"/>
          <w:szCs w:val="24"/>
        </w:rPr>
      </w:pPr>
      <w:r>
        <w:rPr>
          <w:rFonts w:ascii="黑体" w:hAnsi="黑体" w:eastAsia="黑体" w:cs="黑体"/>
          <w:spacing w:val="2"/>
          <w:sz w:val="24"/>
          <w:szCs w:val="24"/>
        </w:rPr>
        <w:t>8.3.14</w:t>
      </w:r>
      <w:r>
        <w:rPr>
          <w:rFonts w:ascii="黑体" w:hAnsi="黑体" w:eastAsia="黑体" w:cs="黑体"/>
          <w:spacing w:val="16"/>
          <w:sz w:val="24"/>
          <w:szCs w:val="24"/>
        </w:rPr>
        <w:t xml:space="preserve">  </w:t>
      </w:r>
      <w:r>
        <w:rPr>
          <w:rFonts w:ascii="宋体" w:hAnsi="宋体" w:eastAsia="宋体" w:cs="宋体"/>
          <w:spacing w:val="2"/>
          <w:sz w:val="24"/>
          <w:szCs w:val="24"/>
        </w:rPr>
        <w:t>泄漏试验</w:t>
      </w:r>
    </w:p>
    <w:p>
      <w:pPr>
        <w:spacing w:before="126" w:line="307" w:lineRule="auto"/>
        <w:ind w:left="1423" w:right="1421" w:firstLine="494"/>
        <w:rPr>
          <w:rFonts w:ascii="宋体" w:hAnsi="宋体" w:eastAsia="宋体" w:cs="宋体"/>
          <w:sz w:val="24"/>
          <w:szCs w:val="24"/>
        </w:rPr>
      </w:pPr>
      <w:r>
        <w:rPr>
          <w:rFonts w:ascii="宋体" w:hAnsi="宋体" w:eastAsia="宋体" w:cs="宋体"/>
          <w:spacing w:val="12"/>
          <w:sz w:val="24"/>
          <w:szCs w:val="24"/>
        </w:rPr>
        <w:t>对于介质毒性危害程度为极度、高度危害，或者设计上不允</w:t>
      </w:r>
      <w:r>
        <w:rPr>
          <w:rFonts w:ascii="宋体" w:hAnsi="宋体" w:eastAsia="宋体" w:cs="宋体"/>
          <w:spacing w:val="11"/>
          <w:sz w:val="24"/>
          <w:szCs w:val="24"/>
        </w:rPr>
        <w:t>许有微量泄漏的压</w:t>
      </w:r>
      <w:r>
        <w:rPr>
          <w:rFonts w:ascii="宋体" w:hAnsi="宋体" w:eastAsia="宋体" w:cs="宋体"/>
          <w:sz w:val="24"/>
          <w:szCs w:val="24"/>
        </w:rPr>
        <w:t xml:space="preserve"> </w:t>
      </w:r>
      <w:r>
        <w:rPr>
          <w:rFonts w:ascii="宋体" w:hAnsi="宋体" w:eastAsia="宋体" w:cs="宋体"/>
          <w:spacing w:val="11"/>
          <w:sz w:val="24"/>
          <w:szCs w:val="24"/>
        </w:rPr>
        <w:t>力容器，应当进行泄漏试验。泄漏试验包括气密性试验和氨</w:t>
      </w:r>
      <w:r>
        <w:rPr>
          <w:rFonts w:ascii="宋体" w:hAnsi="宋体" w:eastAsia="宋体" w:cs="宋体"/>
          <w:spacing w:val="10"/>
          <w:sz w:val="24"/>
          <w:szCs w:val="24"/>
        </w:rPr>
        <w:t>、卤素、氦检漏试验。</w:t>
      </w:r>
    </w:p>
    <w:p>
      <w:pPr>
        <w:spacing w:before="1" w:line="214" w:lineRule="auto"/>
        <w:ind w:left="1420"/>
        <w:rPr>
          <w:rFonts w:ascii="宋体" w:hAnsi="宋体" w:eastAsia="宋体" w:cs="宋体"/>
          <w:sz w:val="24"/>
          <w:szCs w:val="24"/>
        </w:rPr>
      </w:pPr>
      <w:r>
        <w:rPr>
          <w:rFonts w:ascii="宋体" w:hAnsi="宋体" w:eastAsia="宋体" w:cs="宋体"/>
          <w:spacing w:val="6"/>
          <w:sz w:val="24"/>
          <w:szCs w:val="24"/>
        </w:rPr>
        <w:t>试验方法的选择，按照压力容器设计图样的要求执行。</w:t>
      </w:r>
    </w:p>
    <w:p>
      <w:pPr>
        <w:spacing w:before="121" w:line="214" w:lineRule="auto"/>
        <w:ind w:left="1921"/>
        <w:rPr>
          <w:rFonts w:ascii="宋体" w:hAnsi="宋体" w:eastAsia="宋体" w:cs="宋体"/>
          <w:sz w:val="24"/>
          <w:szCs w:val="24"/>
        </w:rPr>
      </w:pPr>
      <w:r>
        <w:rPr>
          <w:rFonts w:ascii="宋体" w:hAnsi="宋体" w:eastAsia="宋体" w:cs="宋体"/>
          <w:spacing w:val="6"/>
          <w:sz w:val="24"/>
          <w:szCs w:val="24"/>
        </w:rPr>
        <w:t>泄漏试验由使用单位负责实施，检验机构负责检验。</w:t>
      </w:r>
    </w:p>
    <w:p>
      <w:pPr>
        <w:spacing w:before="122" w:line="214" w:lineRule="auto"/>
        <w:ind w:left="1921"/>
        <w:rPr>
          <w:rFonts w:ascii="宋体" w:hAnsi="宋体" w:eastAsia="宋体" w:cs="宋体"/>
          <w:sz w:val="24"/>
          <w:szCs w:val="24"/>
        </w:rPr>
      </w:pPr>
      <w:r>
        <w:rPr>
          <w:rFonts w:ascii="宋体" w:hAnsi="宋体" w:eastAsia="宋体" w:cs="宋体"/>
          <w:spacing w:val="3"/>
          <w:sz w:val="24"/>
          <w:szCs w:val="24"/>
        </w:rPr>
        <w:t>泄漏试验按照以下要求进行：</w:t>
      </w:r>
    </w:p>
    <w:p>
      <w:pPr>
        <w:spacing w:before="119" w:line="403" w:lineRule="exact"/>
        <w:ind w:left="1965"/>
        <w:rPr>
          <w:rFonts w:ascii="宋体" w:hAnsi="宋体" w:eastAsia="宋体" w:cs="宋体"/>
          <w:sz w:val="24"/>
          <w:szCs w:val="24"/>
        </w:rPr>
      </w:pPr>
      <w:r>
        <w:rPr>
          <w:rFonts w:ascii="宋体" w:hAnsi="宋体" w:eastAsia="宋体" w:cs="宋体"/>
          <w:spacing w:val="5"/>
          <w:position w:val="12"/>
          <w:sz w:val="24"/>
          <w:szCs w:val="24"/>
        </w:rPr>
        <w:t>(</w:t>
      </w:r>
      <w:r>
        <w:rPr>
          <w:rFonts w:ascii="Times New Roman" w:hAnsi="Times New Roman" w:eastAsia="Times New Roman" w:cs="Times New Roman"/>
          <w:spacing w:val="5"/>
          <w:position w:val="12"/>
          <w:sz w:val="24"/>
          <w:szCs w:val="24"/>
        </w:rPr>
        <w:t>1</w:t>
      </w:r>
      <w:r>
        <w:rPr>
          <w:rFonts w:ascii="宋体" w:hAnsi="宋体" w:eastAsia="宋体" w:cs="宋体"/>
          <w:spacing w:val="5"/>
          <w:position w:val="12"/>
          <w:sz w:val="24"/>
          <w:szCs w:val="24"/>
        </w:rPr>
        <w:t>)气密性试验，气密性试验压力为本次定期检验确定的允许(监控)使用压力，</w:t>
      </w:r>
    </w:p>
    <w:p>
      <w:pPr>
        <w:spacing w:line="213" w:lineRule="auto"/>
        <w:ind w:left="1422"/>
        <w:rPr>
          <w:rFonts w:ascii="宋体" w:hAnsi="宋体" w:eastAsia="宋体" w:cs="宋体"/>
          <w:sz w:val="24"/>
          <w:szCs w:val="24"/>
        </w:rPr>
      </w:pPr>
      <w:r>
        <w:rPr>
          <w:rFonts w:ascii="宋体" w:hAnsi="宋体" w:eastAsia="宋体" w:cs="宋体"/>
          <w:spacing w:val="12"/>
          <w:sz w:val="24"/>
          <w:szCs w:val="24"/>
        </w:rPr>
        <w:t>其准备工作、安全防护、试验温度、试验介</w:t>
      </w:r>
      <w:r>
        <w:rPr>
          <w:rFonts w:ascii="宋体" w:hAnsi="宋体" w:eastAsia="宋体" w:cs="宋体"/>
          <w:spacing w:val="11"/>
          <w:sz w:val="24"/>
          <w:szCs w:val="24"/>
        </w:rPr>
        <w:t>质、试验过程、合格要求等按照本规程</w:t>
      </w:r>
    </w:p>
    <w:p>
      <w:pPr>
        <w:spacing w:line="213" w:lineRule="auto"/>
        <w:rPr>
          <w:rFonts w:ascii="宋体" w:hAnsi="宋体" w:eastAsia="宋体" w:cs="宋体"/>
          <w:sz w:val="24"/>
          <w:szCs w:val="24"/>
        </w:rPr>
        <w:sectPr>
          <w:headerReference r:id="rId166" w:type="default"/>
          <w:footerReference r:id="rId167" w:type="default"/>
          <w:pgSz w:w="11905" w:h="16840"/>
          <w:pgMar w:top="1503" w:right="4" w:bottom="1325" w:left="0" w:header="1228" w:footer="1138" w:gutter="0"/>
          <w:cols w:space="720" w:num="1"/>
        </w:sectPr>
      </w:pPr>
    </w:p>
    <w:p>
      <w:pPr>
        <w:pStyle w:val="2"/>
        <w:spacing w:line="258" w:lineRule="auto"/>
      </w:pPr>
      <w:r>
        <w:pict>
          <v:shape id="_x0000_s1120" o:spid="_x0000_s1120" o:spt="202" type="#_x0000_t202" style="position:absolute;left:0pt;margin-left:69.8pt;margin-top:779.1pt;height:7pt;width:44.25pt;mso-position-horizontal-relative:page;mso-position-vertical-relative:page;z-index:252156928;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88" w:lineRule="auto"/>
        <w:ind w:left="1420" w:right="1422" w:firstLine="22"/>
        <w:jc w:val="both"/>
        <w:rPr>
          <w:rFonts w:ascii="宋体" w:hAnsi="宋体" w:eastAsia="宋体" w:cs="宋体"/>
          <w:sz w:val="24"/>
          <w:szCs w:val="24"/>
        </w:rPr>
      </w:pPr>
      <w:r>
        <w:rPr>
          <w:rFonts w:ascii="宋体" w:hAnsi="宋体" w:eastAsia="宋体" w:cs="宋体"/>
          <w:spacing w:val="11"/>
          <w:sz w:val="24"/>
          <w:szCs w:val="24"/>
        </w:rPr>
        <w:t>的相关规定执行；如果本次定期检验需要进行气压试验，则气密性试验可以和</w:t>
      </w:r>
      <w:r>
        <w:rPr>
          <w:rFonts w:ascii="宋体" w:hAnsi="宋体" w:eastAsia="宋体" w:cs="宋体"/>
          <w:spacing w:val="10"/>
          <w:sz w:val="24"/>
          <w:szCs w:val="24"/>
        </w:rPr>
        <w:t>气压</w:t>
      </w:r>
      <w:r>
        <w:rPr>
          <w:rFonts w:ascii="宋体" w:hAnsi="宋体" w:eastAsia="宋体" w:cs="宋体"/>
          <w:sz w:val="24"/>
          <w:szCs w:val="24"/>
        </w:rPr>
        <w:t xml:space="preserve"> </w:t>
      </w:r>
      <w:r>
        <w:rPr>
          <w:rFonts w:ascii="宋体" w:hAnsi="宋体" w:eastAsia="宋体" w:cs="宋体"/>
          <w:spacing w:val="12"/>
          <w:sz w:val="24"/>
          <w:szCs w:val="24"/>
        </w:rPr>
        <w:t>试验合并进行；对大型成套装置中的压力容器，</w:t>
      </w:r>
      <w:r>
        <w:rPr>
          <w:rFonts w:ascii="宋体" w:hAnsi="宋体" w:eastAsia="宋体" w:cs="宋体"/>
          <w:spacing w:val="11"/>
          <w:sz w:val="24"/>
          <w:szCs w:val="24"/>
        </w:rPr>
        <w:t>可以用系统密封试验代替气密性试</w:t>
      </w:r>
      <w:r>
        <w:rPr>
          <w:rFonts w:ascii="宋体" w:hAnsi="宋体" w:eastAsia="宋体" w:cs="宋体"/>
          <w:sz w:val="24"/>
          <w:szCs w:val="24"/>
        </w:rPr>
        <w:t xml:space="preserve"> </w:t>
      </w:r>
      <w:r>
        <w:rPr>
          <w:rFonts w:ascii="宋体" w:hAnsi="宋体" w:eastAsia="宋体" w:cs="宋体"/>
          <w:spacing w:val="-9"/>
          <w:sz w:val="24"/>
          <w:szCs w:val="24"/>
        </w:rPr>
        <w:t>验；</w:t>
      </w:r>
    </w:p>
    <w:p>
      <w:pPr>
        <w:spacing w:before="78" w:line="219"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)氨、卤素、氦检漏试验，按照设计图样或者相应试验标准的要求执行。</w:t>
      </w:r>
    </w:p>
    <w:p>
      <w:pPr>
        <w:spacing w:before="203" w:line="211" w:lineRule="auto"/>
        <w:ind w:left="1924"/>
        <w:rPr>
          <w:rFonts w:ascii="宋体" w:hAnsi="宋体" w:eastAsia="宋体" w:cs="宋体"/>
          <w:sz w:val="24"/>
          <w:szCs w:val="24"/>
        </w:rPr>
      </w:pPr>
      <w:r>
        <w:rPr>
          <w:rFonts w:ascii="黑体" w:hAnsi="黑体" w:eastAsia="黑体" w:cs="黑体"/>
          <w:spacing w:val="7"/>
          <w:sz w:val="24"/>
          <w:szCs w:val="24"/>
        </w:rPr>
        <w:t xml:space="preserve">8.4  </w:t>
      </w:r>
      <w:r>
        <w:rPr>
          <w:rFonts w:ascii="宋体" w:hAnsi="宋体" w:eastAsia="宋体" w:cs="宋体"/>
          <w:spacing w:val="7"/>
          <w:sz w:val="24"/>
          <w:szCs w:val="24"/>
        </w:rPr>
        <w:t>非金属及非金属衬里压力容器定期检验项目与</w:t>
      </w:r>
      <w:r>
        <w:rPr>
          <w:rFonts w:ascii="宋体" w:hAnsi="宋体" w:eastAsia="宋体" w:cs="宋体"/>
          <w:spacing w:val="6"/>
          <w:sz w:val="24"/>
          <w:szCs w:val="24"/>
        </w:rPr>
        <w:t>方法</w:t>
      </w:r>
    </w:p>
    <w:p>
      <w:pPr>
        <w:spacing w:before="185" w:line="209" w:lineRule="auto"/>
        <w:ind w:left="1924"/>
        <w:rPr>
          <w:rFonts w:ascii="宋体" w:hAnsi="宋体" w:eastAsia="宋体" w:cs="宋体"/>
          <w:sz w:val="24"/>
          <w:szCs w:val="24"/>
        </w:rPr>
      </w:pPr>
      <w:r>
        <w:rPr>
          <w:rFonts w:ascii="黑体" w:hAnsi="黑体" w:eastAsia="黑体" w:cs="黑体"/>
          <w:spacing w:val="2"/>
          <w:sz w:val="24"/>
          <w:szCs w:val="24"/>
        </w:rPr>
        <w:t>8.4.1</w:t>
      </w:r>
      <w:r>
        <w:rPr>
          <w:rFonts w:ascii="黑体" w:hAnsi="黑体" w:eastAsia="黑体" w:cs="黑体"/>
          <w:spacing w:val="15"/>
          <w:sz w:val="24"/>
          <w:szCs w:val="24"/>
        </w:rPr>
        <w:t xml:space="preserve">  </w:t>
      </w:r>
      <w:r>
        <w:rPr>
          <w:rFonts w:ascii="宋体" w:hAnsi="宋体" w:eastAsia="宋体" w:cs="宋体"/>
          <w:spacing w:val="2"/>
          <w:sz w:val="24"/>
          <w:szCs w:val="24"/>
        </w:rPr>
        <w:t>检验项目</w:t>
      </w:r>
    </w:p>
    <w:p>
      <w:pPr>
        <w:spacing w:before="126" w:line="308" w:lineRule="auto"/>
        <w:ind w:left="1423" w:right="1421" w:firstLine="496"/>
        <w:rPr>
          <w:rFonts w:ascii="宋体" w:hAnsi="宋体" w:eastAsia="宋体" w:cs="宋体"/>
          <w:sz w:val="24"/>
          <w:szCs w:val="24"/>
        </w:rPr>
      </w:pPr>
      <w:r>
        <w:rPr>
          <w:rFonts w:ascii="宋体" w:hAnsi="宋体" w:eastAsia="宋体" w:cs="宋体"/>
          <w:spacing w:val="6"/>
          <w:sz w:val="24"/>
          <w:szCs w:val="24"/>
        </w:rPr>
        <w:t>非金属及非金属衬里压力容器定期检验项目，</w:t>
      </w:r>
      <w:r>
        <w:rPr>
          <w:rFonts w:ascii="宋体" w:hAnsi="宋体" w:eastAsia="宋体" w:cs="宋体"/>
          <w:spacing w:val="80"/>
          <w:sz w:val="24"/>
          <w:szCs w:val="24"/>
        </w:rPr>
        <w:t xml:space="preserve"> </w:t>
      </w:r>
      <w:r>
        <w:rPr>
          <w:rFonts w:ascii="宋体" w:hAnsi="宋体" w:eastAsia="宋体" w:cs="宋体"/>
          <w:spacing w:val="6"/>
          <w:sz w:val="24"/>
          <w:szCs w:val="24"/>
        </w:rPr>
        <w:t>以宏观检验、安全</w:t>
      </w:r>
      <w:r>
        <w:rPr>
          <w:rFonts w:ascii="宋体" w:hAnsi="宋体" w:eastAsia="宋体" w:cs="宋体"/>
          <w:spacing w:val="5"/>
          <w:sz w:val="24"/>
          <w:szCs w:val="24"/>
        </w:rPr>
        <w:t>附件及仪表检</w:t>
      </w:r>
      <w:r>
        <w:rPr>
          <w:rFonts w:ascii="宋体" w:hAnsi="宋体" w:eastAsia="宋体" w:cs="宋体"/>
          <w:sz w:val="24"/>
          <w:szCs w:val="24"/>
        </w:rPr>
        <w:t xml:space="preserve"> </w:t>
      </w:r>
      <w:r>
        <w:rPr>
          <w:rFonts w:ascii="宋体" w:hAnsi="宋体" w:eastAsia="宋体" w:cs="宋体"/>
          <w:spacing w:val="11"/>
          <w:sz w:val="24"/>
          <w:szCs w:val="24"/>
        </w:rPr>
        <w:t>验为主，必要时增加密封紧固件检验、耐压试验等项目；非金属压力容器中的金属</w:t>
      </w:r>
      <w:r>
        <w:rPr>
          <w:rFonts w:ascii="宋体" w:hAnsi="宋体" w:eastAsia="宋体" w:cs="宋体"/>
          <w:spacing w:val="18"/>
          <w:sz w:val="24"/>
          <w:szCs w:val="24"/>
        </w:rPr>
        <w:t xml:space="preserve"> </w:t>
      </w:r>
      <w:r>
        <w:rPr>
          <w:rFonts w:ascii="宋体" w:hAnsi="宋体" w:eastAsia="宋体" w:cs="宋体"/>
          <w:spacing w:val="11"/>
          <w:sz w:val="24"/>
          <w:szCs w:val="24"/>
        </w:rPr>
        <w:t>受压部件定期检验还应当符合本规程中关于金属压力容器的相应规定。设计文件对</w:t>
      </w:r>
    </w:p>
    <w:p>
      <w:pPr>
        <w:spacing w:before="1" w:line="214" w:lineRule="auto"/>
        <w:ind w:left="1423"/>
        <w:rPr>
          <w:rFonts w:ascii="宋体" w:hAnsi="宋体" w:eastAsia="宋体" w:cs="宋体"/>
          <w:sz w:val="24"/>
          <w:szCs w:val="24"/>
        </w:rPr>
      </w:pPr>
      <w:r>
        <w:rPr>
          <w:rFonts w:ascii="宋体" w:hAnsi="宋体" w:eastAsia="宋体" w:cs="宋体"/>
          <w:spacing w:val="7"/>
          <w:sz w:val="24"/>
          <w:szCs w:val="24"/>
        </w:rPr>
        <w:t>压力容器定期检验项目、方法和要求有专门规定的</w:t>
      </w:r>
      <w:r>
        <w:rPr>
          <w:rFonts w:ascii="宋体" w:hAnsi="宋体" w:eastAsia="宋体" w:cs="宋体"/>
          <w:spacing w:val="6"/>
          <w:sz w:val="24"/>
          <w:szCs w:val="24"/>
        </w:rPr>
        <w:t>，还应当从其规定。</w:t>
      </w:r>
    </w:p>
    <w:p>
      <w:pPr>
        <w:spacing w:before="121" w:line="212" w:lineRule="auto"/>
        <w:ind w:left="1924"/>
        <w:rPr>
          <w:rFonts w:ascii="宋体" w:hAnsi="宋体" w:eastAsia="宋体" w:cs="宋体"/>
          <w:sz w:val="24"/>
          <w:szCs w:val="24"/>
        </w:rPr>
      </w:pPr>
      <w:r>
        <w:rPr>
          <w:rFonts w:ascii="黑体" w:hAnsi="黑体" w:eastAsia="黑体" w:cs="黑体"/>
          <w:spacing w:val="5"/>
          <w:sz w:val="24"/>
          <w:szCs w:val="24"/>
        </w:rPr>
        <w:t xml:space="preserve">8.4.2  </w:t>
      </w:r>
      <w:r>
        <w:rPr>
          <w:rFonts w:ascii="宋体" w:hAnsi="宋体" w:eastAsia="宋体" w:cs="宋体"/>
          <w:spacing w:val="5"/>
          <w:sz w:val="24"/>
          <w:szCs w:val="24"/>
        </w:rPr>
        <w:t>搪玻璃压力容器检验</w:t>
      </w:r>
    </w:p>
    <w:p>
      <w:pPr>
        <w:spacing w:before="125" w:line="210" w:lineRule="auto"/>
        <w:ind w:left="1924"/>
        <w:rPr>
          <w:rFonts w:ascii="宋体" w:hAnsi="宋体" w:eastAsia="宋体" w:cs="宋体"/>
          <w:sz w:val="24"/>
          <w:szCs w:val="24"/>
        </w:rPr>
      </w:pPr>
      <w:r>
        <w:fldChar w:fldCharType="begin"/>
      </w:r>
      <w:r>
        <w:instrText xml:space="preserve"> HYPERLINK "8.4.2.1" </w:instrText>
      </w:r>
      <w:r>
        <w:fldChar w:fldCharType="separate"/>
      </w:r>
      <w:r>
        <w:rPr>
          <w:rFonts w:ascii="黑体" w:hAnsi="黑体" w:eastAsia="黑体" w:cs="黑体"/>
          <w:spacing w:val="5"/>
          <w:sz w:val="24"/>
          <w:szCs w:val="24"/>
        </w:rPr>
        <w:t>8.4.2.1</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铭牌和标志检验</w:t>
      </w:r>
    </w:p>
    <w:p>
      <w:pPr>
        <w:spacing w:before="126" w:line="215" w:lineRule="auto"/>
        <w:ind w:left="1920"/>
        <w:rPr>
          <w:rFonts w:ascii="宋体" w:hAnsi="宋体" w:eastAsia="宋体" w:cs="宋体"/>
          <w:sz w:val="24"/>
          <w:szCs w:val="24"/>
        </w:rPr>
      </w:pPr>
      <w:r>
        <w:rPr>
          <w:rFonts w:ascii="宋体" w:hAnsi="宋体" w:eastAsia="宋体" w:cs="宋体"/>
          <w:spacing w:val="5"/>
          <w:sz w:val="24"/>
          <w:szCs w:val="24"/>
        </w:rPr>
        <w:t>检验铭牌和标志是否清楚，牢固可靠。</w:t>
      </w:r>
    </w:p>
    <w:p>
      <w:pPr>
        <w:spacing w:before="121" w:line="212" w:lineRule="auto"/>
        <w:ind w:left="1924"/>
        <w:rPr>
          <w:rFonts w:ascii="宋体" w:hAnsi="宋体" w:eastAsia="宋体" w:cs="宋体"/>
          <w:sz w:val="24"/>
          <w:szCs w:val="24"/>
        </w:rPr>
      </w:pPr>
      <w:r>
        <w:fldChar w:fldCharType="begin"/>
      </w:r>
      <w:r>
        <w:instrText xml:space="preserve"> HYPERLINK "8.4.2.2" </w:instrText>
      </w:r>
      <w:r>
        <w:fldChar w:fldCharType="separate"/>
      </w:r>
      <w:r>
        <w:rPr>
          <w:rFonts w:ascii="黑体" w:hAnsi="黑体" w:eastAsia="黑体" w:cs="黑体"/>
          <w:spacing w:val="3"/>
          <w:sz w:val="24"/>
          <w:szCs w:val="24"/>
        </w:rPr>
        <w:t>8.4.2.2</w:t>
      </w:r>
      <w:r>
        <w:rPr>
          <w:rFonts w:ascii="黑体" w:hAnsi="黑体" w:eastAsia="黑体" w:cs="黑体"/>
          <w:spacing w:val="3"/>
          <w:sz w:val="24"/>
          <w:szCs w:val="24"/>
        </w:rPr>
        <w:fldChar w:fldCharType="end"/>
      </w:r>
      <w:r>
        <w:rPr>
          <w:rFonts w:ascii="黑体" w:hAnsi="黑体" w:eastAsia="黑体" w:cs="黑体"/>
          <w:spacing w:val="16"/>
          <w:sz w:val="24"/>
          <w:szCs w:val="24"/>
        </w:rPr>
        <w:t xml:space="preserve">  </w:t>
      </w:r>
      <w:r>
        <w:rPr>
          <w:rFonts w:ascii="宋体" w:hAnsi="宋体" w:eastAsia="宋体" w:cs="宋体"/>
          <w:spacing w:val="3"/>
          <w:sz w:val="24"/>
          <w:szCs w:val="24"/>
        </w:rPr>
        <w:t>搪玻璃层检验</w:t>
      </w:r>
    </w:p>
    <w:p>
      <w:pPr>
        <w:spacing w:before="125" w:line="211" w:lineRule="auto"/>
        <w:ind w:left="1920"/>
        <w:rPr>
          <w:rFonts w:ascii="宋体" w:hAnsi="宋体" w:eastAsia="宋体" w:cs="宋体"/>
          <w:sz w:val="24"/>
          <w:szCs w:val="24"/>
        </w:rPr>
      </w:pPr>
      <w:r>
        <w:rPr>
          <w:rFonts w:ascii="宋体" w:hAnsi="宋体" w:eastAsia="宋体" w:cs="宋体"/>
          <w:spacing w:val="-1"/>
          <w:sz w:val="24"/>
          <w:szCs w:val="24"/>
        </w:rPr>
        <w:t>检验以下内容：</w:t>
      </w:r>
    </w:p>
    <w:p>
      <w:pPr>
        <w:spacing w:before="123" w:line="276" w:lineRule="auto"/>
        <w:ind w:left="1429" w:right="1417" w:firstLine="535"/>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)搪玻璃层表面是否有腐蚀迹象，是否</w:t>
      </w:r>
      <w:r>
        <w:rPr>
          <w:rFonts w:ascii="宋体" w:hAnsi="宋体" w:eastAsia="宋体" w:cs="宋体"/>
          <w:spacing w:val="6"/>
          <w:sz w:val="24"/>
          <w:szCs w:val="24"/>
        </w:rPr>
        <w:t>有磨损、机械接触损伤、爆瓷脱落，法</w:t>
      </w:r>
      <w:r>
        <w:rPr>
          <w:rFonts w:ascii="宋体" w:hAnsi="宋体" w:eastAsia="宋体" w:cs="宋体"/>
          <w:sz w:val="24"/>
          <w:szCs w:val="24"/>
        </w:rPr>
        <w:t xml:space="preserve"> </w:t>
      </w:r>
      <w:r>
        <w:rPr>
          <w:rFonts w:ascii="宋体" w:hAnsi="宋体" w:eastAsia="宋体" w:cs="宋体"/>
          <w:spacing w:val="3"/>
          <w:sz w:val="24"/>
          <w:szCs w:val="24"/>
        </w:rPr>
        <w:t>兰边缘的搪玻璃层是否有脱落；</w:t>
      </w:r>
    </w:p>
    <w:p>
      <w:pPr>
        <w:spacing w:before="82" w:line="287" w:lineRule="auto"/>
        <w:ind w:left="1422" w:right="1420" w:firstLine="543"/>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 xml:space="preserve">)依据 </w:t>
      </w:r>
      <w:r>
        <w:rPr>
          <w:rFonts w:ascii="Times New Roman" w:hAnsi="Times New Roman" w:eastAsia="Times New Roman" w:cs="Times New Roman"/>
          <w:sz w:val="24"/>
          <w:szCs w:val="24"/>
        </w:rPr>
        <w:t>GB</w:t>
      </w:r>
      <w:r>
        <w:rPr>
          <w:rFonts w:ascii="Times New Roman" w:hAnsi="Times New Roman" w:eastAsia="Times New Roman" w:cs="Times New Roman"/>
          <w:spacing w:val="5"/>
          <w:sz w:val="24"/>
          <w:szCs w:val="24"/>
        </w:rPr>
        <w:t>/T  7991.6</w:t>
      </w:r>
      <w:r>
        <w:rPr>
          <w:rFonts w:ascii="宋体" w:hAnsi="宋体" w:eastAsia="宋体" w:cs="宋体"/>
          <w:spacing w:val="5"/>
          <w:sz w:val="24"/>
          <w:szCs w:val="24"/>
        </w:rPr>
        <w:t xml:space="preserve">《搪玻璃层试验方法 </w:t>
      </w:r>
      <w:r>
        <w:rPr>
          <w:rFonts w:ascii="宋体" w:hAnsi="宋体" w:eastAsia="宋体" w:cs="宋体"/>
          <w:spacing w:val="4"/>
          <w:sz w:val="24"/>
          <w:szCs w:val="24"/>
        </w:rPr>
        <w:t xml:space="preserve"> 第</w:t>
      </w:r>
      <w:r>
        <w:rPr>
          <w:rFonts w:ascii="宋体" w:hAnsi="宋体" w:eastAsia="宋体" w:cs="宋体"/>
          <w:spacing w:val="-40"/>
          <w:sz w:val="24"/>
          <w:szCs w:val="24"/>
        </w:rPr>
        <w:t xml:space="preserve"> </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12"/>
          <w:sz w:val="24"/>
          <w:szCs w:val="24"/>
        </w:rPr>
        <w:t xml:space="preserve"> </w:t>
      </w:r>
      <w:r>
        <w:rPr>
          <w:rFonts w:ascii="宋体" w:hAnsi="宋体" w:eastAsia="宋体" w:cs="宋体"/>
          <w:spacing w:val="4"/>
          <w:sz w:val="24"/>
          <w:szCs w:val="24"/>
        </w:rPr>
        <w:t>部分：高电压试验》，对搪玻</w:t>
      </w:r>
      <w:r>
        <w:rPr>
          <w:rFonts w:ascii="宋体" w:hAnsi="宋体" w:eastAsia="宋体" w:cs="宋体"/>
          <w:sz w:val="24"/>
          <w:szCs w:val="24"/>
        </w:rPr>
        <w:t xml:space="preserve"> </w:t>
      </w:r>
      <w:r>
        <w:rPr>
          <w:rFonts w:ascii="宋体" w:hAnsi="宋体" w:eastAsia="宋体" w:cs="宋体"/>
          <w:spacing w:val="6"/>
          <w:sz w:val="24"/>
          <w:szCs w:val="24"/>
        </w:rPr>
        <w:t xml:space="preserve">璃层进行直流高电压检测，检测电压为 </w:t>
      </w:r>
      <w:r>
        <w:rPr>
          <w:rFonts w:ascii="Times New Roman" w:hAnsi="Times New Roman" w:eastAsia="Times New Roman" w:cs="Times New Roman"/>
          <w:spacing w:val="6"/>
          <w:sz w:val="24"/>
          <w:szCs w:val="24"/>
        </w:rPr>
        <w:t>10</w:t>
      </w:r>
      <w:r>
        <w:rPr>
          <w:rFonts w:ascii="Times New Roman" w:hAnsi="Times New Roman" w:eastAsia="Times New Roman" w:cs="Times New Roman"/>
          <w:sz w:val="24"/>
          <w:szCs w:val="24"/>
        </w:rPr>
        <w:t>kV</w:t>
      </w:r>
      <w:r>
        <w:rPr>
          <w:rFonts w:ascii="宋体" w:hAnsi="宋体" w:eastAsia="宋体" w:cs="宋体"/>
          <w:spacing w:val="6"/>
          <w:sz w:val="24"/>
          <w:szCs w:val="24"/>
        </w:rPr>
        <w:t>；如果进行耐压试验，直流高电压检测</w:t>
      </w:r>
      <w:r>
        <w:rPr>
          <w:rFonts w:ascii="宋体" w:hAnsi="宋体" w:eastAsia="宋体" w:cs="宋体"/>
          <w:spacing w:val="2"/>
          <w:sz w:val="24"/>
          <w:szCs w:val="24"/>
        </w:rPr>
        <w:t xml:space="preserve"> </w:t>
      </w:r>
      <w:r>
        <w:rPr>
          <w:rFonts w:ascii="宋体" w:hAnsi="宋体" w:eastAsia="宋体" w:cs="宋体"/>
          <w:spacing w:val="3"/>
          <w:sz w:val="24"/>
          <w:szCs w:val="24"/>
        </w:rPr>
        <w:t>应当在耐压试验后进行；</w:t>
      </w:r>
    </w:p>
    <w:p>
      <w:pPr>
        <w:spacing w:before="80" w:line="403" w:lineRule="exact"/>
        <w:ind w:left="1965"/>
        <w:rPr>
          <w:rFonts w:ascii="宋体" w:hAnsi="宋体" w:eastAsia="宋体" w:cs="宋体"/>
          <w:sz w:val="24"/>
          <w:szCs w:val="24"/>
        </w:rPr>
      </w:pPr>
      <w:r>
        <w:rPr>
          <w:rFonts w:ascii="宋体" w:hAnsi="宋体" w:eastAsia="宋体" w:cs="宋体"/>
          <w:spacing w:val="1"/>
          <w:position w:val="12"/>
          <w:sz w:val="24"/>
          <w:szCs w:val="24"/>
        </w:rPr>
        <w:t>(</w:t>
      </w:r>
      <w:r>
        <w:rPr>
          <w:rFonts w:ascii="Times New Roman" w:hAnsi="Times New Roman" w:eastAsia="Times New Roman" w:cs="Times New Roman"/>
          <w:spacing w:val="1"/>
          <w:position w:val="12"/>
          <w:sz w:val="24"/>
          <w:szCs w:val="24"/>
        </w:rPr>
        <w:t>3</w:t>
      </w:r>
      <w:r>
        <w:rPr>
          <w:rFonts w:ascii="宋体" w:hAnsi="宋体" w:eastAsia="宋体" w:cs="宋体"/>
          <w:spacing w:val="1"/>
          <w:position w:val="12"/>
          <w:sz w:val="24"/>
          <w:szCs w:val="24"/>
        </w:rPr>
        <w:t>)依据</w:t>
      </w:r>
      <w:r>
        <w:rPr>
          <w:rFonts w:ascii="宋体" w:hAnsi="宋体" w:eastAsia="宋体" w:cs="宋体"/>
          <w:spacing w:val="-29"/>
          <w:position w:val="12"/>
          <w:sz w:val="24"/>
          <w:szCs w:val="24"/>
        </w:rPr>
        <w:t xml:space="preserve"> </w:t>
      </w:r>
      <w:r>
        <w:rPr>
          <w:rFonts w:ascii="Times New Roman" w:hAnsi="Times New Roman" w:eastAsia="Times New Roman" w:cs="Times New Roman"/>
          <w:position w:val="12"/>
          <w:sz w:val="24"/>
          <w:szCs w:val="24"/>
        </w:rPr>
        <w:t>GB</w:t>
      </w:r>
      <w:r>
        <w:rPr>
          <w:rFonts w:ascii="Times New Roman" w:hAnsi="Times New Roman" w:eastAsia="Times New Roman" w:cs="Times New Roman"/>
          <w:spacing w:val="1"/>
          <w:position w:val="12"/>
          <w:sz w:val="24"/>
          <w:szCs w:val="24"/>
        </w:rPr>
        <w:t>/T 7991.5</w:t>
      </w:r>
      <w:r>
        <w:rPr>
          <w:rFonts w:ascii="宋体" w:hAnsi="宋体" w:eastAsia="宋体" w:cs="宋体"/>
          <w:spacing w:val="1"/>
          <w:position w:val="12"/>
          <w:sz w:val="24"/>
          <w:szCs w:val="24"/>
        </w:rPr>
        <w:t>《搪玻璃层试验方法  第</w:t>
      </w:r>
      <w:r>
        <w:rPr>
          <w:rFonts w:ascii="宋体" w:hAnsi="宋体" w:eastAsia="宋体" w:cs="宋体"/>
          <w:spacing w:val="-39"/>
          <w:position w:val="12"/>
          <w:sz w:val="24"/>
          <w:szCs w:val="24"/>
        </w:rPr>
        <w:t xml:space="preserve"> </w:t>
      </w:r>
      <w:r>
        <w:rPr>
          <w:rFonts w:ascii="Times New Roman" w:hAnsi="Times New Roman" w:eastAsia="Times New Roman" w:cs="Times New Roman"/>
          <w:spacing w:val="1"/>
          <w:position w:val="12"/>
          <w:sz w:val="24"/>
          <w:szCs w:val="24"/>
        </w:rPr>
        <w:t>5</w:t>
      </w:r>
      <w:r>
        <w:rPr>
          <w:rFonts w:ascii="Times New Roman" w:hAnsi="Times New Roman" w:eastAsia="Times New Roman" w:cs="Times New Roman"/>
          <w:spacing w:val="12"/>
          <w:position w:val="12"/>
          <w:sz w:val="24"/>
          <w:szCs w:val="24"/>
        </w:rPr>
        <w:t xml:space="preserve"> </w:t>
      </w:r>
      <w:r>
        <w:rPr>
          <w:rFonts w:ascii="宋体" w:hAnsi="宋体" w:eastAsia="宋体" w:cs="宋体"/>
          <w:spacing w:val="1"/>
          <w:position w:val="12"/>
          <w:sz w:val="24"/>
          <w:szCs w:val="24"/>
        </w:rPr>
        <w:t>部分：用电磁法测量厚度》测定</w:t>
      </w:r>
    </w:p>
    <w:p>
      <w:pPr>
        <w:spacing w:line="212" w:lineRule="auto"/>
        <w:ind w:left="1424"/>
        <w:rPr>
          <w:rFonts w:ascii="宋体" w:hAnsi="宋体" w:eastAsia="宋体" w:cs="宋体"/>
          <w:sz w:val="24"/>
          <w:szCs w:val="24"/>
        </w:rPr>
      </w:pPr>
      <w:r>
        <w:rPr>
          <w:rFonts w:ascii="宋体" w:hAnsi="宋体" w:eastAsia="宋体" w:cs="宋体"/>
          <w:spacing w:val="2"/>
          <w:sz w:val="24"/>
          <w:szCs w:val="24"/>
        </w:rPr>
        <w:t>搪玻璃层厚度。</w:t>
      </w:r>
    </w:p>
    <w:p>
      <w:pPr>
        <w:spacing w:before="124" w:line="213" w:lineRule="auto"/>
        <w:ind w:left="1924"/>
        <w:rPr>
          <w:rFonts w:ascii="宋体" w:hAnsi="宋体" w:eastAsia="宋体" w:cs="宋体"/>
          <w:sz w:val="24"/>
          <w:szCs w:val="24"/>
        </w:rPr>
      </w:pPr>
      <w:r>
        <w:fldChar w:fldCharType="begin"/>
      </w:r>
      <w:r>
        <w:instrText xml:space="preserve"> HYPERLINK "8.4.2.3" </w:instrText>
      </w:r>
      <w:r>
        <w:fldChar w:fldCharType="separate"/>
      </w:r>
      <w:r>
        <w:rPr>
          <w:rFonts w:ascii="黑体" w:hAnsi="黑体" w:eastAsia="黑体" w:cs="黑体"/>
          <w:spacing w:val="3"/>
          <w:sz w:val="24"/>
          <w:szCs w:val="24"/>
        </w:rPr>
        <w:t>8.4.2.3</w:t>
      </w:r>
      <w:r>
        <w:rPr>
          <w:rFonts w:ascii="黑体" w:hAnsi="黑体" w:eastAsia="黑体" w:cs="黑体"/>
          <w:spacing w:val="3"/>
          <w:sz w:val="24"/>
          <w:szCs w:val="24"/>
        </w:rPr>
        <w:fldChar w:fldCharType="end"/>
      </w:r>
      <w:r>
        <w:rPr>
          <w:rFonts w:ascii="黑体" w:hAnsi="黑体" w:eastAsia="黑体" w:cs="黑体"/>
          <w:spacing w:val="26"/>
          <w:sz w:val="24"/>
          <w:szCs w:val="24"/>
        </w:rPr>
        <w:t xml:space="preserve">  </w:t>
      </w:r>
      <w:r>
        <w:rPr>
          <w:rFonts w:ascii="宋体" w:hAnsi="宋体" w:eastAsia="宋体" w:cs="宋体"/>
          <w:spacing w:val="3"/>
          <w:sz w:val="24"/>
          <w:szCs w:val="24"/>
        </w:rPr>
        <w:t>附件、仪表与部件检验</w:t>
      </w:r>
    </w:p>
    <w:p>
      <w:pPr>
        <w:spacing w:before="124" w:line="211" w:lineRule="auto"/>
        <w:ind w:left="1920"/>
        <w:rPr>
          <w:rFonts w:ascii="宋体" w:hAnsi="宋体" w:eastAsia="宋体" w:cs="宋体"/>
          <w:sz w:val="24"/>
          <w:szCs w:val="24"/>
        </w:rPr>
      </w:pPr>
      <w:r>
        <w:rPr>
          <w:rFonts w:ascii="宋体" w:hAnsi="宋体" w:eastAsia="宋体" w:cs="宋体"/>
          <w:spacing w:val="-1"/>
          <w:sz w:val="24"/>
          <w:szCs w:val="24"/>
        </w:rPr>
        <w:t>检验以下内容：</w:t>
      </w:r>
    </w:p>
    <w:p>
      <w:pPr>
        <w:spacing w:before="121"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)卡子、活套法兰是否有腐蚀迹象；</w:t>
      </w:r>
    </w:p>
    <w:p>
      <w:pPr>
        <w:spacing w:before="80" w:line="276" w:lineRule="auto"/>
        <w:ind w:left="1423" w:right="1417"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)法兰密封面有无泄漏，密封垫片的聚</w:t>
      </w:r>
      <w:r>
        <w:rPr>
          <w:rFonts w:ascii="宋体" w:hAnsi="宋体" w:eastAsia="宋体" w:cs="宋体"/>
          <w:spacing w:val="6"/>
          <w:sz w:val="24"/>
          <w:szCs w:val="24"/>
        </w:rPr>
        <w:t>四氟乙烯包覆层是否完好，结构层是否</w:t>
      </w:r>
      <w:r>
        <w:rPr>
          <w:rFonts w:ascii="宋体" w:hAnsi="宋体" w:eastAsia="宋体" w:cs="宋体"/>
          <w:sz w:val="24"/>
          <w:szCs w:val="24"/>
        </w:rPr>
        <w:t xml:space="preserve"> </w:t>
      </w:r>
      <w:r>
        <w:rPr>
          <w:rFonts w:ascii="宋体" w:hAnsi="宋体" w:eastAsia="宋体" w:cs="宋体"/>
          <w:spacing w:val="2"/>
          <w:sz w:val="24"/>
          <w:szCs w:val="24"/>
        </w:rPr>
        <w:t>完好和具有良好弹性；</w:t>
      </w:r>
    </w:p>
    <w:p>
      <w:pPr>
        <w:spacing w:before="83" w:line="218"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)搪玻璃放料阀关闭时是否有泄漏，孔板防腐层是否完好。</w:t>
      </w:r>
    </w:p>
    <w:p>
      <w:pPr>
        <w:spacing w:before="118" w:line="212" w:lineRule="auto"/>
        <w:ind w:left="1924"/>
        <w:rPr>
          <w:rFonts w:ascii="宋体" w:hAnsi="宋体" w:eastAsia="宋体" w:cs="宋体"/>
          <w:sz w:val="24"/>
          <w:szCs w:val="24"/>
        </w:rPr>
      </w:pPr>
      <w:r>
        <w:fldChar w:fldCharType="begin"/>
      </w:r>
      <w:r>
        <w:instrText xml:space="preserve"> HYPERLINK "8.4.2.4" </w:instrText>
      </w:r>
      <w:r>
        <w:fldChar w:fldCharType="separate"/>
      </w:r>
      <w:r>
        <w:rPr>
          <w:rFonts w:ascii="黑体" w:hAnsi="黑体" w:eastAsia="黑体" w:cs="黑体"/>
          <w:spacing w:val="5"/>
          <w:sz w:val="24"/>
          <w:szCs w:val="24"/>
        </w:rPr>
        <w:t>8.4.2.4</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夹套介质进口管口挡板检验</w:t>
      </w:r>
    </w:p>
    <w:p>
      <w:pPr>
        <w:spacing w:before="125" w:line="213" w:lineRule="auto"/>
        <w:ind w:left="1920"/>
        <w:rPr>
          <w:rFonts w:ascii="宋体" w:hAnsi="宋体" w:eastAsia="宋体" w:cs="宋体"/>
          <w:sz w:val="24"/>
          <w:szCs w:val="24"/>
        </w:rPr>
      </w:pPr>
      <w:r>
        <w:rPr>
          <w:rFonts w:ascii="宋体" w:hAnsi="宋体" w:eastAsia="宋体" w:cs="宋体"/>
          <w:spacing w:val="7"/>
          <w:sz w:val="24"/>
          <w:szCs w:val="24"/>
        </w:rPr>
        <w:t>检验夹套介质进口管口挡板及附近部位是否完好</w:t>
      </w:r>
      <w:r>
        <w:rPr>
          <w:rFonts w:ascii="宋体" w:hAnsi="宋体" w:eastAsia="宋体" w:cs="宋体"/>
          <w:spacing w:val="6"/>
          <w:sz w:val="24"/>
          <w:szCs w:val="24"/>
        </w:rPr>
        <w:t>、功能是否符合要求。</w:t>
      </w:r>
    </w:p>
    <w:p>
      <w:pPr>
        <w:spacing w:before="124" w:line="213" w:lineRule="auto"/>
        <w:ind w:left="1924"/>
        <w:rPr>
          <w:rFonts w:ascii="宋体" w:hAnsi="宋体" w:eastAsia="宋体" w:cs="宋体"/>
          <w:sz w:val="24"/>
          <w:szCs w:val="24"/>
        </w:rPr>
      </w:pPr>
      <w:r>
        <w:fldChar w:fldCharType="begin"/>
      </w:r>
      <w:r>
        <w:instrText xml:space="preserve"> HYPERLINK "8.4.2.5" </w:instrText>
      </w:r>
      <w:r>
        <w:fldChar w:fldCharType="separate"/>
      </w:r>
      <w:r>
        <w:rPr>
          <w:rFonts w:ascii="黑体" w:hAnsi="黑体" w:eastAsia="黑体" w:cs="黑体"/>
          <w:spacing w:val="5"/>
          <w:sz w:val="24"/>
          <w:szCs w:val="24"/>
        </w:rPr>
        <w:t>8.4.2.5</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搪玻璃层修复部位检验</w:t>
      </w:r>
    </w:p>
    <w:p>
      <w:pPr>
        <w:spacing w:before="122" w:line="215" w:lineRule="auto"/>
        <w:ind w:left="1920"/>
        <w:rPr>
          <w:rFonts w:ascii="宋体" w:hAnsi="宋体" w:eastAsia="宋体" w:cs="宋体"/>
          <w:sz w:val="24"/>
          <w:szCs w:val="24"/>
        </w:rPr>
      </w:pPr>
      <w:r>
        <w:rPr>
          <w:rFonts w:ascii="宋体" w:hAnsi="宋体" w:eastAsia="宋体" w:cs="宋体"/>
          <w:spacing w:val="6"/>
          <w:sz w:val="24"/>
          <w:szCs w:val="24"/>
        </w:rPr>
        <w:t>检验搪玻璃层修复部位是否有腐蚀、开裂和脱落现象。</w:t>
      </w:r>
    </w:p>
    <w:p>
      <w:pPr>
        <w:spacing w:before="122" w:line="211" w:lineRule="auto"/>
        <w:ind w:left="1924"/>
        <w:rPr>
          <w:rFonts w:ascii="宋体" w:hAnsi="宋体" w:eastAsia="宋体" w:cs="宋体"/>
          <w:sz w:val="24"/>
          <w:szCs w:val="24"/>
        </w:rPr>
      </w:pPr>
      <w:r>
        <w:rPr>
          <w:rFonts w:ascii="黑体" w:hAnsi="黑体" w:eastAsia="黑体" w:cs="黑体"/>
          <w:spacing w:val="6"/>
          <w:sz w:val="24"/>
          <w:szCs w:val="24"/>
        </w:rPr>
        <w:t xml:space="preserve">8.4.3  </w:t>
      </w:r>
      <w:r>
        <w:rPr>
          <w:rFonts w:ascii="宋体" w:hAnsi="宋体" w:eastAsia="宋体" w:cs="宋体"/>
          <w:spacing w:val="6"/>
          <w:sz w:val="24"/>
          <w:szCs w:val="24"/>
        </w:rPr>
        <w:t>石墨及石墨衬里压力容器检验</w:t>
      </w:r>
    </w:p>
    <w:p>
      <w:pPr>
        <w:spacing w:line="211" w:lineRule="auto"/>
        <w:rPr>
          <w:rFonts w:ascii="宋体" w:hAnsi="宋体" w:eastAsia="宋体" w:cs="宋体"/>
          <w:sz w:val="24"/>
          <w:szCs w:val="24"/>
        </w:rPr>
        <w:sectPr>
          <w:headerReference r:id="rId168" w:type="default"/>
          <w:footerReference r:id="rId169" w:type="default"/>
          <w:pgSz w:w="11905" w:h="16840"/>
          <w:pgMar w:top="1503" w:right="4" w:bottom="1325" w:left="0" w:header="1228" w:footer="1138" w:gutter="0"/>
          <w:cols w:space="720" w:num="1"/>
        </w:sectPr>
      </w:pPr>
    </w:p>
    <w:p>
      <w:pPr>
        <w:pStyle w:val="2"/>
        <w:spacing w:line="265" w:lineRule="auto"/>
      </w:pPr>
      <w:r>
        <w:pict>
          <v:shape id="_x0000_s1121" o:spid="_x0000_s1121" o:spt="202" type="#_x0000_t202" style="position:absolute;left:0pt;margin-left:481.3pt;margin-top:779.1pt;height:7pt;width:44.25pt;mso-position-horizontal-relative:page;mso-position-vertical-relative:page;z-index:252157952;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1" w:lineRule="auto"/>
        <w:ind w:left="1924"/>
        <w:rPr>
          <w:rFonts w:ascii="宋体" w:hAnsi="宋体" w:eastAsia="宋体" w:cs="宋体"/>
          <w:sz w:val="24"/>
          <w:szCs w:val="24"/>
        </w:rPr>
      </w:pPr>
      <w:r>
        <w:fldChar w:fldCharType="begin"/>
      </w:r>
      <w:r>
        <w:instrText xml:space="preserve"> HYPERLINK "8.4.3.1" </w:instrText>
      </w:r>
      <w:r>
        <w:fldChar w:fldCharType="separate"/>
      </w:r>
      <w:r>
        <w:rPr>
          <w:rFonts w:ascii="黑体" w:hAnsi="黑体" w:eastAsia="黑体" w:cs="黑体"/>
          <w:spacing w:val="4"/>
          <w:sz w:val="24"/>
          <w:szCs w:val="24"/>
        </w:rPr>
        <w:t>8.4.3.1</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石墨压力容器</w:t>
      </w:r>
    </w:p>
    <w:p>
      <w:pPr>
        <w:spacing w:before="125" w:line="210" w:lineRule="auto"/>
        <w:ind w:left="1924"/>
        <w:rPr>
          <w:rFonts w:ascii="宋体" w:hAnsi="宋体" w:eastAsia="宋体" w:cs="宋体"/>
          <w:sz w:val="24"/>
          <w:szCs w:val="24"/>
        </w:rPr>
      </w:pPr>
      <w:r>
        <w:rPr>
          <w:rFonts w:ascii="黑体" w:hAnsi="黑体" w:eastAsia="黑体" w:cs="黑体"/>
          <w:spacing w:val="5"/>
          <w:sz w:val="24"/>
          <w:szCs w:val="24"/>
        </w:rPr>
        <w:t xml:space="preserve">8.4.3.1.1  </w:t>
      </w:r>
      <w:r>
        <w:rPr>
          <w:rFonts w:ascii="宋体" w:hAnsi="宋体" w:eastAsia="宋体" w:cs="宋体"/>
          <w:spacing w:val="5"/>
          <w:sz w:val="24"/>
          <w:szCs w:val="24"/>
        </w:rPr>
        <w:t>铭牌和标志检验</w:t>
      </w:r>
    </w:p>
    <w:p>
      <w:pPr>
        <w:spacing w:before="123" w:line="215" w:lineRule="auto"/>
        <w:ind w:left="1920"/>
        <w:rPr>
          <w:rFonts w:ascii="宋体" w:hAnsi="宋体" w:eastAsia="宋体" w:cs="宋体"/>
          <w:sz w:val="24"/>
          <w:szCs w:val="24"/>
        </w:rPr>
      </w:pPr>
      <w:r>
        <w:rPr>
          <w:rFonts w:ascii="宋体" w:hAnsi="宋体" w:eastAsia="宋体" w:cs="宋体"/>
          <w:spacing w:val="5"/>
          <w:sz w:val="24"/>
          <w:szCs w:val="24"/>
        </w:rPr>
        <w:t>检验铭牌和标志是否清楚，牢固可靠。</w:t>
      </w:r>
    </w:p>
    <w:p>
      <w:pPr>
        <w:spacing w:before="123" w:line="210" w:lineRule="auto"/>
        <w:ind w:left="1924"/>
        <w:rPr>
          <w:rFonts w:ascii="宋体" w:hAnsi="宋体" w:eastAsia="宋体" w:cs="宋体"/>
          <w:sz w:val="24"/>
          <w:szCs w:val="24"/>
        </w:rPr>
      </w:pPr>
      <w:r>
        <w:rPr>
          <w:rFonts w:ascii="黑体" w:hAnsi="黑体" w:eastAsia="黑体" w:cs="黑体"/>
          <w:spacing w:val="4"/>
          <w:sz w:val="24"/>
          <w:szCs w:val="24"/>
        </w:rPr>
        <w:t xml:space="preserve">8.4.3.1.2  </w:t>
      </w:r>
      <w:r>
        <w:rPr>
          <w:rFonts w:ascii="宋体" w:hAnsi="宋体" w:eastAsia="宋体" w:cs="宋体"/>
          <w:spacing w:val="4"/>
          <w:sz w:val="24"/>
          <w:szCs w:val="24"/>
        </w:rPr>
        <w:t>宏观检验</w:t>
      </w:r>
    </w:p>
    <w:p>
      <w:pPr>
        <w:spacing w:before="127" w:line="211" w:lineRule="auto"/>
        <w:ind w:left="1920"/>
        <w:rPr>
          <w:rFonts w:ascii="宋体" w:hAnsi="宋体" w:eastAsia="宋体" w:cs="宋体"/>
          <w:sz w:val="24"/>
          <w:szCs w:val="24"/>
        </w:rPr>
      </w:pPr>
      <w:r>
        <w:rPr>
          <w:rFonts w:ascii="宋体" w:hAnsi="宋体" w:eastAsia="宋体" w:cs="宋体"/>
          <w:spacing w:val="-1"/>
          <w:sz w:val="24"/>
          <w:szCs w:val="24"/>
        </w:rPr>
        <w:t>检验以下内容：</w:t>
      </w:r>
    </w:p>
    <w:p>
      <w:pPr>
        <w:spacing w:before="119"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1</w:t>
      </w:r>
      <w:r>
        <w:rPr>
          <w:rFonts w:ascii="宋体" w:hAnsi="宋体" w:eastAsia="宋体" w:cs="宋体"/>
          <w:spacing w:val="4"/>
          <w:position w:val="1"/>
          <w:sz w:val="24"/>
          <w:szCs w:val="24"/>
        </w:rPr>
        <w:t>)压力容器筒体、侧盖板、上下盖板是否有变形与腐蚀情况；</w:t>
      </w:r>
    </w:p>
    <w:p>
      <w:pPr>
        <w:spacing w:before="81"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2</w:t>
      </w:r>
      <w:r>
        <w:rPr>
          <w:rFonts w:ascii="宋体" w:hAnsi="宋体" w:eastAsia="宋体" w:cs="宋体"/>
          <w:spacing w:val="5"/>
          <w:position w:val="1"/>
          <w:sz w:val="24"/>
          <w:szCs w:val="24"/>
        </w:rPr>
        <w:t>)石墨部件表面是否有腐蚀、酥松、磨损、分</w:t>
      </w:r>
      <w:r>
        <w:rPr>
          <w:rFonts w:ascii="宋体" w:hAnsi="宋体" w:eastAsia="宋体" w:cs="宋体"/>
          <w:spacing w:val="4"/>
          <w:position w:val="1"/>
          <w:sz w:val="24"/>
          <w:szCs w:val="24"/>
        </w:rPr>
        <w:t>层、掉块、裂纹等缺陷；</w:t>
      </w:r>
    </w:p>
    <w:p>
      <w:pPr>
        <w:spacing w:before="80"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)石墨部件粘接部位是否完好，是否有腐蚀、开裂和渗漏。</w:t>
      </w:r>
    </w:p>
    <w:p>
      <w:pPr>
        <w:spacing w:before="117" w:line="211" w:lineRule="auto"/>
        <w:ind w:left="1924"/>
        <w:rPr>
          <w:rFonts w:ascii="宋体" w:hAnsi="宋体" w:eastAsia="宋体" w:cs="宋体"/>
          <w:sz w:val="24"/>
          <w:szCs w:val="24"/>
        </w:rPr>
      </w:pPr>
      <w:r>
        <w:rPr>
          <w:rFonts w:ascii="黑体" w:hAnsi="黑体" w:eastAsia="黑体" w:cs="黑体"/>
          <w:spacing w:val="5"/>
          <w:sz w:val="24"/>
          <w:szCs w:val="24"/>
        </w:rPr>
        <w:t xml:space="preserve">8.4.3.1.3  </w:t>
      </w:r>
      <w:r>
        <w:rPr>
          <w:rFonts w:ascii="宋体" w:hAnsi="宋体" w:eastAsia="宋体" w:cs="宋体"/>
          <w:spacing w:val="5"/>
          <w:sz w:val="24"/>
          <w:szCs w:val="24"/>
        </w:rPr>
        <w:t>法兰密封面检验</w:t>
      </w:r>
    </w:p>
    <w:p>
      <w:pPr>
        <w:spacing w:before="126" w:line="215" w:lineRule="auto"/>
        <w:ind w:left="1920"/>
        <w:rPr>
          <w:rFonts w:ascii="宋体" w:hAnsi="宋体" w:eastAsia="宋体" w:cs="宋体"/>
          <w:sz w:val="24"/>
          <w:szCs w:val="24"/>
        </w:rPr>
      </w:pPr>
      <w:r>
        <w:rPr>
          <w:rFonts w:ascii="宋体" w:hAnsi="宋体" w:eastAsia="宋体" w:cs="宋体"/>
          <w:spacing w:val="-2"/>
          <w:sz w:val="24"/>
          <w:szCs w:val="24"/>
        </w:rPr>
        <w:t>检验法兰密封面是否有泄漏，</w:t>
      </w:r>
      <w:r>
        <w:rPr>
          <w:rFonts w:ascii="宋体" w:hAnsi="宋体" w:eastAsia="宋体" w:cs="宋体"/>
          <w:spacing w:val="58"/>
          <w:sz w:val="24"/>
          <w:szCs w:val="24"/>
        </w:rPr>
        <w:t xml:space="preserve"> </w:t>
      </w:r>
      <w:r>
        <w:rPr>
          <w:rFonts w:ascii="宋体" w:hAnsi="宋体" w:eastAsia="宋体" w:cs="宋体"/>
          <w:spacing w:val="-2"/>
          <w:sz w:val="24"/>
          <w:szCs w:val="24"/>
        </w:rPr>
        <w:t>密封垫片是否完好。</w:t>
      </w:r>
    </w:p>
    <w:p>
      <w:pPr>
        <w:spacing w:before="120" w:line="214" w:lineRule="auto"/>
        <w:ind w:left="1924"/>
        <w:rPr>
          <w:rFonts w:ascii="宋体" w:hAnsi="宋体" w:eastAsia="宋体" w:cs="宋体"/>
          <w:sz w:val="24"/>
          <w:szCs w:val="24"/>
        </w:rPr>
      </w:pPr>
      <w:r>
        <w:rPr>
          <w:rFonts w:ascii="黑体" w:hAnsi="黑体" w:eastAsia="黑体" w:cs="黑体"/>
          <w:spacing w:val="4"/>
          <w:sz w:val="24"/>
          <w:szCs w:val="24"/>
        </w:rPr>
        <w:t>8.4.3.1.4</w:t>
      </w:r>
      <w:r>
        <w:rPr>
          <w:rFonts w:ascii="黑体" w:hAnsi="黑体" w:eastAsia="黑体" w:cs="黑体"/>
          <w:spacing w:val="15"/>
          <w:sz w:val="24"/>
          <w:szCs w:val="24"/>
        </w:rPr>
        <w:t xml:space="preserve">   </w:t>
      </w:r>
      <w:r>
        <w:rPr>
          <w:rFonts w:ascii="宋体" w:hAnsi="宋体" w:eastAsia="宋体" w:cs="宋体"/>
          <w:spacing w:val="4"/>
          <w:sz w:val="24"/>
          <w:szCs w:val="24"/>
        </w:rPr>
        <w:t>附件、仪表防腐层检验</w:t>
      </w:r>
    </w:p>
    <w:p>
      <w:pPr>
        <w:spacing w:before="121" w:line="215" w:lineRule="auto"/>
        <w:ind w:left="1917"/>
        <w:rPr>
          <w:rFonts w:ascii="宋体" w:hAnsi="宋体" w:eastAsia="宋体" w:cs="宋体"/>
          <w:sz w:val="24"/>
          <w:szCs w:val="24"/>
        </w:rPr>
      </w:pPr>
      <w:r>
        <w:rPr>
          <w:rFonts w:ascii="宋体" w:hAnsi="宋体" w:eastAsia="宋体" w:cs="宋体"/>
          <w:spacing w:val="6"/>
          <w:sz w:val="24"/>
          <w:szCs w:val="24"/>
        </w:rPr>
        <w:t>对有防腐层的附件、仪表，检验其防腐层是否完好。</w:t>
      </w:r>
    </w:p>
    <w:p>
      <w:pPr>
        <w:spacing w:before="124" w:line="211" w:lineRule="auto"/>
        <w:ind w:left="1924"/>
        <w:rPr>
          <w:rFonts w:ascii="宋体" w:hAnsi="宋体" w:eastAsia="宋体" w:cs="宋体"/>
          <w:sz w:val="24"/>
          <w:szCs w:val="24"/>
        </w:rPr>
      </w:pPr>
      <w:r>
        <w:fldChar w:fldCharType="begin"/>
      </w:r>
      <w:r>
        <w:instrText xml:space="preserve"> HYPERLINK "8.4.3.2" </w:instrText>
      </w:r>
      <w:r>
        <w:fldChar w:fldCharType="separate"/>
      </w:r>
      <w:r>
        <w:rPr>
          <w:rFonts w:ascii="黑体" w:hAnsi="黑体" w:eastAsia="黑体" w:cs="黑体"/>
          <w:spacing w:val="5"/>
          <w:sz w:val="24"/>
          <w:szCs w:val="24"/>
        </w:rPr>
        <w:t>8.4.3.2</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石墨衬里压力容器</w:t>
      </w:r>
    </w:p>
    <w:p>
      <w:pPr>
        <w:spacing w:before="125" w:line="397" w:lineRule="exact"/>
        <w:ind w:left="1930"/>
        <w:rPr>
          <w:rFonts w:ascii="宋体" w:hAnsi="宋体" w:eastAsia="宋体" w:cs="宋体"/>
          <w:sz w:val="24"/>
          <w:szCs w:val="24"/>
        </w:rPr>
      </w:pPr>
      <w:r>
        <w:rPr>
          <w:rFonts w:ascii="宋体" w:hAnsi="宋体" w:eastAsia="宋体" w:cs="宋体"/>
          <w:spacing w:val="12"/>
          <w:position w:val="11"/>
          <w:sz w:val="24"/>
          <w:szCs w:val="24"/>
        </w:rPr>
        <w:t xml:space="preserve">除按照本规程 </w:t>
      </w:r>
      <w:r>
        <w:rPr>
          <w:rFonts w:ascii="Times New Roman" w:hAnsi="Times New Roman" w:eastAsia="Times New Roman" w:cs="Times New Roman"/>
          <w:spacing w:val="12"/>
          <w:position w:val="11"/>
          <w:sz w:val="24"/>
          <w:szCs w:val="24"/>
        </w:rPr>
        <w:t xml:space="preserve">8.4.3.1.2  </w:t>
      </w:r>
      <w:r>
        <w:rPr>
          <w:rFonts w:ascii="宋体" w:hAnsi="宋体" w:eastAsia="宋体" w:cs="宋体"/>
          <w:spacing w:val="12"/>
          <w:position w:val="11"/>
          <w:sz w:val="24"/>
          <w:szCs w:val="24"/>
        </w:rPr>
        <w:t>进行衬里表面检验外，还应当检验石墨衬里是否有鼓</w:t>
      </w:r>
    </w:p>
    <w:p>
      <w:pPr>
        <w:spacing w:before="1" w:line="216" w:lineRule="auto"/>
        <w:ind w:left="1422"/>
        <w:rPr>
          <w:rFonts w:ascii="宋体" w:hAnsi="宋体" w:eastAsia="宋体" w:cs="宋体"/>
          <w:sz w:val="24"/>
          <w:szCs w:val="24"/>
        </w:rPr>
      </w:pPr>
      <w:r>
        <w:rPr>
          <w:rFonts w:ascii="宋体" w:hAnsi="宋体" w:eastAsia="宋体" w:cs="宋体"/>
          <w:spacing w:val="5"/>
          <w:sz w:val="24"/>
          <w:szCs w:val="24"/>
        </w:rPr>
        <w:t>包，与金属基体是否有脱离。</w:t>
      </w:r>
    </w:p>
    <w:p>
      <w:pPr>
        <w:spacing w:before="122" w:line="211" w:lineRule="auto"/>
        <w:ind w:left="1924"/>
        <w:rPr>
          <w:rFonts w:ascii="宋体" w:hAnsi="宋体" w:eastAsia="宋体" w:cs="宋体"/>
          <w:sz w:val="24"/>
          <w:szCs w:val="24"/>
        </w:rPr>
      </w:pPr>
      <w:r>
        <w:rPr>
          <w:rFonts w:ascii="黑体" w:hAnsi="黑体" w:eastAsia="黑体" w:cs="黑体"/>
          <w:spacing w:val="7"/>
          <w:sz w:val="24"/>
          <w:szCs w:val="24"/>
        </w:rPr>
        <w:t xml:space="preserve">8.4.4  </w:t>
      </w:r>
      <w:r>
        <w:rPr>
          <w:rFonts w:ascii="宋体" w:hAnsi="宋体" w:eastAsia="宋体" w:cs="宋体"/>
          <w:spacing w:val="7"/>
          <w:sz w:val="24"/>
          <w:szCs w:val="24"/>
        </w:rPr>
        <w:t>纤维增强塑料及纤维增强塑</w:t>
      </w:r>
      <w:r>
        <w:rPr>
          <w:rFonts w:ascii="宋体" w:hAnsi="宋体" w:eastAsia="宋体" w:cs="宋体"/>
          <w:spacing w:val="6"/>
          <w:sz w:val="24"/>
          <w:szCs w:val="24"/>
        </w:rPr>
        <w:t>料衬里压力容器检验</w:t>
      </w:r>
    </w:p>
    <w:p>
      <w:pPr>
        <w:spacing w:before="126" w:line="211" w:lineRule="auto"/>
        <w:ind w:left="1924"/>
        <w:rPr>
          <w:rFonts w:ascii="宋体" w:hAnsi="宋体" w:eastAsia="宋体" w:cs="宋体"/>
          <w:sz w:val="24"/>
          <w:szCs w:val="24"/>
        </w:rPr>
      </w:pPr>
      <w:r>
        <w:fldChar w:fldCharType="begin"/>
      </w:r>
      <w:r>
        <w:instrText xml:space="preserve"> HYPERLINK "8.4.4.1" </w:instrText>
      </w:r>
      <w:r>
        <w:fldChar w:fldCharType="separate"/>
      </w:r>
      <w:r>
        <w:rPr>
          <w:rFonts w:ascii="黑体" w:hAnsi="黑体" w:eastAsia="黑体" w:cs="黑体"/>
          <w:spacing w:val="5"/>
          <w:sz w:val="24"/>
          <w:szCs w:val="24"/>
        </w:rPr>
        <w:t>8.4.4.1</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纤维增强塑料压力容器</w:t>
      </w:r>
    </w:p>
    <w:p>
      <w:pPr>
        <w:spacing w:before="125" w:line="210" w:lineRule="auto"/>
        <w:ind w:left="1924"/>
        <w:rPr>
          <w:rFonts w:ascii="宋体" w:hAnsi="宋体" w:eastAsia="宋体" w:cs="宋体"/>
          <w:sz w:val="24"/>
          <w:szCs w:val="24"/>
        </w:rPr>
      </w:pPr>
      <w:r>
        <w:rPr>
          <w:rFonts w:ascii="黑体" w:hAnsi="黑体" w:eastAsia="黑体" w:cs="黑体"/>
          <w:spacing w:val="5"/>
          <w:sz w:val="24"/>
          <w:szCs w:val="24"/>
        </w:rPr>
        <w:t xml:space="preserve">8.4.4.1.1  </w:t>
      </w:r>
      <w:r>
        <w:rPr>
          <w:rFonts w:ascii="宋体" w:hAnsi="宋体" w:eastAsia="宋体" w:cs="宋体"/>
          <w:spacing w:val="5"/>
          <w:sz w:val="24"/>
          <w:szCs w:val="24"/>
        </w:rPr>
        <w:t>铭牌和标志检验</w:t>
      </w:r>
    </w:p>
    <w:p>
      <w:pPr>
        <w:spacing w:before="125" w:line="215" w:lineRule="auto"/>
        <w:ind w:left="1920"/>
        <w:rPr>
          <w:rFonts w:ascii="宋体" w:hAnsi="宋体" w:eastAsia="宋体" w:cs="宋体"/>
          <w:sz w:val="24"/>
          <w:szCs w:val="24"/>
        </w:rPr>
      </w:pPr>
      <w:r>
        <w:rPr>
          <w:rFonts w:ascii="宋体" w:hAnsi="宋体" w:eastAsia="宋体" w:cs="宋体"/>
          <w:spacing w:val="5"/>
          <w:sz w:val="24"/>
          <w:szCs w:val="24"/>
        </w:rPr>
        <w:t>检验铭牌和标志是否清楚，牢固可靠。</w:t>
      </w:r>
    </w:p>
    <w:p>
      <w:pPr>
        <w:spacing w:before="123" w:line="210" w:lineRule="auto"/>
        <w:ind w:left="1924"/>
        <w:rPr>
          <w:rFonts w:ascii="宋体" w:hAnsi="宋体" w:eastAsia="宋体" w:cs="宋体"/>
          <w:sz w:val="24"/>
          <w:szCs w:val="24"/>
        </w:rPr>
      </w:pPr>
      <w:r>
        <w:rPr>
          <w:rFonts w:ascii="黑体" w:hAnsi="黑体" w:eastAsia="黑体" w:cs="黑体"/>
          <w:spacing w:val="5"/>
          <w:sz w:val="24"/>
          <w:szCs w:val="24"/>
        </w:rPr>
        <w:t xml:space="preserve">8.4.4.1.2  </w:t>
      </w:r>
      <w:r>
        <w:rPr>
          <w:rFonts w:ascii="宋体" w:hAnsi="宋体" w:eastAsia="宋体" w:cs="宋体"/>
          <w:spacing w:val="5"/>
          <w:sz w:val="24"/>
          <w:szCs w:val="24"/>
        </w:rPr>
        <w:t>外表面宏观检验</w:t>
      </w:r>
    </w:p>
    <w:p>
      <w:pPr>
        <w:spacing w:before="124" w:line="402" w:lineRule="exact"/>
        <w:ind w:left="1920"/>
        <w:rPr>
          <w:rFonts w:ascii="宋体" w:hAnsi="宋体" w:eastAsia="宋体" w:cs="宋体"/>
          <w:sz w:val="24"/>
          <w:szCs w:val="24"/>
        </w:rPr>
      </w:pPr>
      <w:r>
        <w:rPr>
          <w:rFonts w:ascii="宋体" w:hAnsi="宋体" w:eastAsia="宋体" w:cs="宋体"/>
          <w:spacing w:val="12"/>
          <w:position w:val="12"/>
          <w:sz w:val="24"/>
          <w:szCs w:val="24"/>
        </w:rPr>
        <w:t>检验纤维增强塑料压力容器外表面是否有腐蚀失光、</w:t>
      </w:r>
      <w:r>
        <w:rPr>
          <w:rFonts w:ascii="宋体" w:hAnsi="宋体" w:eastAsia="宋体" w:cs="宋体"/>
          <w:spacing w:val="11"/>
          <w:position w:val="12"/>
          <w:sz w:val="24"/>
          <w:szCs w:val="24"/>
        </w:rPr>
        <w:t>开裂、磨损和机械接触损</w:t>
      </w:r>
    </w:p>
    <w:p>
      <w:pPr>
        <w:spacing w:line="213" w:lineRule="auto"/>
        <w:ind w:left="1425"/>
        <w:rPr>
          <w:rFonts w:ascii="宋体" w:hAnsi="宋体" w:eastAsia="宋体" w:cs="宋体"/>
          <w:sz w:val="24"/>
          <w:szCs w:val="24"/>
        </w:rPr>
      </w:pPr>
      <w:r>
        <w:rPr>
          <w:rFonts w:ascii="宋体" w:hAnsi="宋体" w:eastAsia="宋体" w:cs="宋体"/>
          <w:spacing w:val="5"/>
          <w:sz w:val="24"/>
          <w:szCs w:val="24"/>
        </w:rPr>
        <w:t>伤、鼓包、变形、纤维裸露等。</w:t>
      </w:r>
    </w:p>
    <w:p>
      <w:pPr>
        <w:spacing w:before="124" w:line="210" w:lineRule="auto"/>
        <w:ind w:left="1924"/>
        <w:rPr>
          <w:rFonts w:ascii="宋体" w:hAnsi="宋体" w:eastAsia="宋体" w:cs="宋体"/>
          <w:sz w:val="24"/>
          <w:szCs w:val="24"/>
        </w:rPr>
      </w:pPr>
      <w:r>
        <w:rPr>
          <w:rFonts w:ascii="黑体" w:hAnsi="黑体" w:eastAsia="黑体" w:cs="黑体"/>
          <w:spacing w:val="2"/>
          <w:sz w:val="24"/>
          <w:szCs w:val="24"/>
        </w:rPr>
        <w:t>8.4.4.1.3</w:t>
      </w:r>
      <w:r>
        <w:rPr>
          <w:rFonts w:ascii="黑体" w:hAnsi="黑体" w:eastAsia="黑体" w:cs="黑体"/>
          <w:spacing w:val="28"/>
          <w:sz w:val="24"/>
          <w:szCs w:val="24"/>
        </w:rPr>
        <w:t xml:space="preserve">  </w:t>
      </w:r>
      <w:r>
        <w:rPr>
          <w:rFonts w:ascii="宋体" w:hAnsi="宋体" w:eastAsia="宋体" w:cs="宋体"/>
          <w:spacing w:val="2"/>
          <w:sz w:val="24"/>
          <w:szCs w:val="24"/>
        </w:rPr>
        <w:t>内表面宏观检验</w:t>
      </w:r>
    </w:p>
    <w:p>
      <w:pPr>
        <w:spacing w:before="127" w:line="211" w:lineRule="auto"/>
        <w:ind w:left="1920"/>
        <w:rPr>
          <w:rFonts w:ascii="宋体" w:hAnsi="宋体" w:eastAsia="宋体" w:cs="宋体"/>
          <w:sz w:val="24"/>
          <w:szCs w:val="24"/>
        </w:rPr>
      </w:pPr>
      <w:r>
        <w:rPr>
          <w:rFonts w:ascii="宋体" w:hAnsi="宋体" w:eastAsia="宋体" w:cs="宋体"/>
          <w:spacing w:val="-1"/>
          <w:sz w:val="24"/>
          <w:szCs w:val="24"/>
        </w:rPr>
        <w:t>检验以下内容：</w:t>
      </w:r>
    </w:p>
    <w:p>
      <w:pPr>
        <w:spacing w:before="120"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)是否光滑平整，是否有杂质、纤维裸</w:t>
      </w:r>
      <w:r>
        <w:rPr>
          <w:rFonts w:ascii="宋体" w:hAnsi="宋体" w:eastAsia="宋体" w:cs="宋体"/>
          <w:spacing w:val="4"/>
          <w:position w:val="1"/>
          <w:sz w:val="24"/>
          <w:szCs w:val="24"/>
        </w:rPr>
        <w:t>露、裂纹，是否有明显划痕；</w:t>
      </w:r>
    </w:p>
    <w:p>
      <w:pPr>
        <w:spacing w:before="79"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2</w:t>
      </w:r>
      <w:r>
        <w:rPr>
          <w:rFonts w:ascii="宋体" w:hAnsi="宋体" w:eastAsia="宋体" w:cs="宋体"/>
          <w:spacing w:val="5"/>
          <w:position w:val="1"/>
          <w:sz w:val="24"/>
          <w:szCs w:val="24"/>
        </w:rPr>
        <w:t>)是否有失光、变色、龟裂、树脂粉化</w:t>
      </w:r>
      <w:r>
        <w:rPr>
          <w:rFonts w:ascii="宋体" w:hAnsi="宋体" w:eastAsia="宋体" w:cs="宋体"/>
          <w:spacing w:val="4"/>
          <w:position w:val="1"/>
          <w:sz w:val="24"/>
          <w:szCs w:val="24"/>
        </w:rPr>
        <w:t>、纤维失强等化学腐蚀缺陷；</w:t>
      </w:r>
    </w:p>
    <w:p>
      <w:pPr>
        <w:spacing w:before="78"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3</w:t>
      </w:r>
      <w:r>
        <w:rPr>
          <w:rFonts w:ascii="宋体" w:hAnsi="宋体" w:eastAsia="宋体" w:cs="宋体"/>
          <w:spacing w:val="3"/>
          <w:position w:val="1"/>
          <w:sz w:val="24"/>
          <w:szCs w:val="24"/>
        </w:rPr>
        <w:t>)是否有破损、裂纹、银纹等力学破坏缺陷；</w:t>
      </w:r>
    </w:p>
    <w:p>
      <w:pPr>
        <w:spacing w:before="80"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4</w:t>
      </w:r>
      <w:r>
        <w:rPr>
          <w:rFonts w:ascii="宋体" w:hAnsi="宋体" w:eastAsia="宋体" w:cs="宋体"/>
          <w:spacing w:val="3"/>
          <w:position w:val="1"/>
          <w:sz w:val="24"/>
          <w:szCs w:val="24"/>
        </w:rPr>
        <w:t>)是否有溶胀、分层、鼓泡等浸渗腐蚀缺陷；</w:t>
      </w:r>
    </w:p>
    <w:p>
      <w:pPr>
        <w:spacing w:before="81" w:line="276" w:lineRule="auto"/>
        <w:ind w:left="1421" w:right="1441"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5</w:t>
      </w:r>
      <w:r>
        <w:rPr>
          <w:rFonts w:ascii="宋体" w:hAnsi="宋体" w:eastAsia="宋体" w:cs="宋体"/>
          <w:spacing w:val="6"/>
          <w:sz w:val="24"/>
          <w:szCs w:val="24"/>
        </w:rPr>
        <w:t>)压力容器角接、搭接及筒体与封头的内粘接缝树脂是否饱满，是否</w:t>
      </w:r>
      <w:r>
        <w:rPr>
          <w:rFonts w:ascii="宋体" w:hAnsi="宋体" w:eastAsia="宋体" w:cs="宋体"/>
          <w:spacing w:val="5"/>
          <w:sz w:val="24"/>
          <w:szCs w:val="24"/>
        </w:rPr>
        <w:t>有脱层、</w:t>
      </w:r>
      <w:r>
        <w:rPr>
          <w:rFonts w:ascii="宋体" w:hAnsi="宋体" w:eastAsia="宋体" w:cs="宋体"/>
          <w:sz w:val="24"/>
          <w:szCs w:val="24"/>
        </w:rPr>
        <w:t xml:space="preserve"> </w:t>
      </w:r>
      <w:r>
        <w:rPr>
          <w:rFonts w:ascii="宋体" w:hAnsi="宋体" w:eastAsia="宋体" w:cs="宋体"/>
          <w:spacing w:val="7"/>
          <w:sz w:val="24"/>
          <w:szCs w:val="24"/>
        </w:rPr>
        <w:t>起皮，粘接缝是否裸露，粘接基面法兰是否有角裂</w:t>
      </w:r>
      <w:r>
        <w:rPr>
          <w:rFonts w:ascii="宋体" w:hAnsi="宋体" w:eastAsia="宋体" w:cs="宋体"/>
          <w:spacing w:val="6"/>
          <w:sz w:val="24"/>
          <w:szCs w:val="24"/>
        </w:rPr>
        <w:t>、起皮、分层、破损等缺陷；</w:t>
      </w:r>
    </w:p>
    <w:p>
      <w:pPr>
        <w:spacing w:before="83" w:line="276" w:lineRule="auto"/>
        <w:ind w:left="1425" w:right="1417" w:firstLine="539"/>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6</w:t>
      </w:r>
      <w:r>
        <w:rPr>
          <w:rFonts w:ascii="宋体" w:hAnsi="宋体" w:eastAsia="宋体" w:cs="宋体"/>
          <w:spacing w:val="7"/>
          <w:sz w:val="24"/>
          <w:szCs w:val="24"/>
        </w:rPr>
        <w:t>)人孔、检查孔、接管法兰及其内补强</w:t>
      </w:r>
      <w:r>
        <w:rPr>
          <w:rFonts w:ascii="宋体" w:hAnsi="宋体" w:eastAsia="宋体" w:cs="宋体"/>
          <w:spacing w:val="6"/>
          <w:sz w:val="24"/>
          <w:szCs w:val="24"/>
        </w:rPr>
        <w:t>结构区是否有破损、起皮、分层、翘边</w:t>
      </w:r>
      <w:r>
        <w:rPr>
          <w:rFonts w:ascii="宋体" w:hAnsi="宋体" w:eastAsia="宋体" w:cs="宋体"/>
          <w:sz w:val="24"/>
          <w:szCs w:val="24"/>
        </w:rPr>
        <w:t xml:space="preserve"> </w:t>
      </w:r>
      <w:r>
        <w:rPr>
          <w:rFonts w:ascii="宋体" w:hAnsi="宋体" w:eastAsia="宋体" w:cs="宋体"/>
          <w:spacing w:val="-5"/>
          <w:sz w:val="24"/>
          <w:szCs w:val="24"/>
        </w:rPr>
        <w:t>等缺陷；</w:t>
      </w:r>
    </w:p>
    <w:p>
      <w:pPr>
        <w:spacing w:before="81" w:line="403" w:lineRule="exact"/>
        <w:ind w:left="1965"/>
        <w:rPr>
          <w:rFonts w:ascii="宋体" w:hAnsi="宋体" w:eastAsia="宋体" w:cs="宋体"/>
          <w:sz w:val="24"/>
          <w:szCs w:val="24"/>
        </w:rPr>
      </w:pPr>
      <w:r>
        <w:rPr>
          <w:rFonts w:ascii="宋体" w:hAnsi="宋体" w:eastAsia="宋体" w:cs="宋体"/>
          <w:spacing w:val="7"/>
          <w:position w:val="12"/>
          <w:sz w:val="24"/>
          <w:szCs w:val="24"/>
        </w:rPr>
        <w:t>(</w:t>
      </w:r>
      <w:r>
        <w:rPr>
          <w:rFonts w:ascii="Times New Roman" w:hAnsi="Times New Roman" w:eastAsia="Times New Roman" w:cs="Times New Roman"/>
          <w:spacing w:val="7"/>
          <w:position w:val="12"/>
          <w:sz w:val="24"/>
          <w:szCs w:val="24"/>
        </w:rPr>
        <w:t>7</w:t>
      </w:r>
      <w:r>
        <w:rPr>
          <w:rFonts w:ascii="宋体" w:hAnsi="宋体" w:eastAsia="宋体" w:cs="宋体"/>
          <w:spacing w:val="7"/>
          <w:position w:val="12"/>
          <w:sz w:val="24"/>
          <w:szCs w:val="24"/>
        </w:rPr>
        <w:t>)压力容器本体、内支撑架及内件联接</w:t>
      </w:r>
      <w:r>
        <w:rPr>
          <w:rFonts w:ascii="宋体" w:hAnsi="宋体" w:eastAsia="宋体" w:cs="宋体"/>
          <w:spacing w:val="6"/>
          <w:position w:val="12"/>
          <w:sz w:val="24"/>
          <w:szCs w:val="24"/>
        </w:rPr>
        <w:t>是否牢固，联接受力区是否有裂纹、破</w:t>
      </w:r>
    </w:p>
    <w:p>
      <w:pPr>
        <w:spacing w:line="213" w:lineRule="auto"/>
        <w:ind w:left="1423"/>
        <w:rPr>
          <w:rFonts w:ascii="宋体" w:hAnsi="宋体" w:eastAsia="宋体" w:cs="宋体"/>
          <w:sz w:val="24"/>
          <w:szCs w:val="24"/>
        </w:rPr>
      </w:pPr>
      <w:r>
        <w:rPr>
          <w:rFonts w:ascii="宋体" w:hAnsi="宋体" w:eastAsia="宋体" w:cs="宋体"/>
          <w:spacing w:val="-1"/>
          <w:sz w:val="24"/>
          <w:szCs w:val="24"/>
        </w:rPr>
        <w:t>损等缺陷。</w:t>
      </w:r>
    </w:p>
    <w:p>
      <w:pPr>
        <w:spacing w:line="213" w:lineRule="auto"/>
        <w:rPr>
          <w:rFonts w:ascii="宋体" w:hAnsi="宋体" w:eastAsia="宋体" w:cs="宋体"/>
          <w:sz w:val="24"/>
          <w:szCs w:val="24"/>
        </w:rPr>
        <w:sectPr>
          <w:headerReference r:id="rId170" w:type="default"/>
          <w:footerReference r:id="rId171" w:type="default"/>
          <w:pgSz w:w="11905" w:h="16840"/>
          <w:pgMar w:top="1503" w:right="4" w:bottom="1325" w:left="0" w:header="1228" w:footer="1138" w:gutter="0"/>
          <w:cols w:space="720" w:num="1"/>
        </w:sectPr>
      </w:pPr>
    </w:p>
    <w:p>
      <w:pPr>
        <w:pStyle w:val="2"/>
        <w:spacing w:line="265" w:lineRule="auto"/>
      </w:pPr>
      <w:r>
        <w:pict>
          <v:shape id="_x0000_s1122" o:spid="_x0000_s1122" o:spt="202" type="#_x0000_t202" style="position:absolute;left:0pt;margin-left:69.8pt;margin-top:779.1pt;height:7pt;width:44.25pt;mso-position-horizontal-relative:page;mso-position-vertical-relative:page;z-index:252158976;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1" w:lineRule="auto"/>
        <w:ind w:left="1924"/>
        <w:rPr>
          <w:rFonts w:ascii="宋体" w:hAnsi="宋体" w:eastAsia="宋体" w:cs="宋体"/>
          <w:sz w:val="24"/>
          <w:szCs w:val="24"/>
        </w:rPr>
      </w:pPr>
      <w:r>
        <w:rPr>
          <w:rFonts w:ascii="黑体" w:hAnsi="黑体" w:eastAsia="黑体" w:cs="黑体"/>
          <w:spacing w:val="4"/>
          <w:sz w:val="24"/>
          <w:szCs w:val="24"/>
        </w:rPr>
        <w:t xml:space="preserve">8.4.4.1.4  </w:t>
      </w:r>
      <w:r>
        <w:rPr>
          <w:rFonts w:ascii="宋体" w:hAnsi="宋体" w:eastAsia="宋体" w:cs="宋体"/>
          <w:spacing w:val="4"/>
          <w:sz w:val="24"/>
          <w:szCs w:val="24"/>
        </w:rPr>
        <w:t>连接部位检验</w:t>
      </w:r>
    </w:p>
    <w:p>
      <w:pPr>
        <w:spacing w:before="123" w:line="213" w:lineRule="auto"/>
        <w:ind w:left="1920"/>
        <w:rPr>
          <w:rFonts w:ascii="宋体" w:hAnsi="宋体" w:eastAsia="宋体" w:cs="宋体"/>
          <w:sz w:val="24"/>
          <w:szCs w:val="24"/>
        </w:rPr>
      </w:pPr>
      <w:r>
        <w:rPr>
          <w:rFonts w:ascii="宋体" w:hAnsi="宋体" w:eastAsia="宋体" w:cs="宋体"/>
          <w:spacing w:val="6"/>
          <w:sz w:val="24"/>
          <w:szCs w:val="24"/>
        </w:rPr>
        <w:t>检验管口、支撑件等连接部位是否有开裂、拉脱现象。</w:t>
      </w:r>
    </w:p>
    <w:p>
      <w:pPr>
        <w:spacing w:before="121" w:line="214" w:lineRule="auto"/>
        <w:ind w:left="1924"/>
        <w:rPr>
          <w:rFonts w:ascii="宋体" w:hAnsi="宋体" w:eastAsia="宋体" w:cs="宋体"/>
          <w:sz w:val="24"/>
          <w:szCs w:val="24"/>
        </w:rPr>
      </w:pPr>
      <w:r>
        <w:rPr>
          <w:rFonts w:ascii="黑体" w:hAnsi="黑体" w:eastAsia="黑体" w:cs="黑体"/>
          <w:spacing w:val="5"/>
          <w:sz w:val="24"/>
          <w:szCs w:val="24"/>
        </w:rPr>
        <w:t xml:space="preserve">8.4.4.1.5  </w:t>
      </w:r>
      <w:r>
        <w:rPr>
          <w:rFonts w:ascii="宋体" w:hAnsi="宋体" w:eastAsia="宋体" w:cs="宋体"/>
          <w:spacing w:val="5"/>
          <w:sz w:val="24"/>
          <w:szCs w:val="24"/>
        </w:rPr>
        <w:t>附件、仪表防腐层检验</w:t>
      </w:r>
    </w:p>
    <w:p>
      <w:pPr>
        <w:spacing w:before="122" w:line="215" w:lineRule="auto"/>
        <w:ind w:left="1917"/>
        <w:rPr>
          <w:rFonts w:ascii="宋体" w:hAnsi="宋体" w:eastAsia="宋体" w:cs="宋体"/>
          <w:sz w:val="24"/>
          <w:szCs w:val="24"/>
        </w:rPr>
      </w:pPr>
      <w:r>
        <w:rPr>
          <w:rFonts w:ascii="宋体" w:hAnsi="宋体" w:eastAsia="宋体" w:cs="宋体"/>
          <w:spacing w:val="6"/>
          <w:sz w:val="24"/>
          <w:szCs w:val="24"/>
        </w:rPr>
        <w:t>对有防腐层的附件、仪表，检验其防腐层是否完好。</w:t>
      </w:r>
    </w:p>
    <w:p>
      <w:pPr>
        <w:spacing w:before="123" w:line="211" w:lineRule="auto"/>
        <w:ind w:left="1924"/>
        <w:rPr>
          <w:rFonts w:ascii="宋体" w:hAnsi="宋体" w:eastAsia="宋体" w:cs="宋体"/>
          <w:sz w:val="24"/>
          <w:szCs w:val="24"/>
        </w:rPr>
      </w:pPr>
      <w:r>
        <w:fldChar w:fldCharType="begin"/>
      </w:r>
      <w:r>
        <w:instrText xml:space="preserve"> HYPERLINK "8.4.4.2" </w:instrText>
      </w:r>
      <w:r>
        <w:fldChar w:fldCharType="separate"/>
      </w:r>
      <w:r>
        <w:rPr>
          <w:rFonts w:ascii="黑体" w:hAnsi="黑体" w:eastAsia="黑体" w:cs="黑体"/>
          <w:spacing w:val="5"/>
          <w:sz w:val="24"/>
          <w:szCs w:val="24"/>
        </w:rPr>
        <w:t>8.4.4.2</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纤维增强塑料衬里压力容器</w:t>
      </w:r>
    </w:p>
    <w:p>
      <w:pPr>
        <w:spacing w:before="125" w:line="212" w:lineRule="auto"/>
        <w:ind w:left="1930"/>
        <w:rPr>
          <w:rFonts w:ascii="宋体" w:hAnsi="宋体" w:eastAsia="宋体" w:cs="宋体"/>
          <w:sz w:val="24"/>
          <w:szCs w:val="24"/>
        </w:rPr>
      </w:pPr>
      <w:r>
        <w:rPr>
          <w:rFonts w:ascii="宋体" w:hAnsi="宋体" w:eastAsia="宋体" w:cs="宋体"/>
          <w:spacing w:val="5"/>
          <w:sz w:val="24"/>
          <w:szCs w:val="24"/>
        </w:rPr>
        <w:t>除按照本规程</w:t>
      </w:r>
      <w:r>
        <w:rPr>
          <w:rFonts w:ascii="宋体" w:hAnsi="宋体" w:eastAsia="宋体" w:cs="宋体"/>
          <w:spacing w:val="-35"/>
          <w:sz w:val="24"/>
          <w:szCs w:val="24"/>
        </w:rPr>
        <w:t xml:space="preserve"> </w:t>
      </w:r>
      <w:r>
        <w:rPr>
          <w:rFonts w:ascii="Times New Roman" w:hAnsi="Times New Roman" w:eastAsia="Times New Roman" w:cs="Times New Roman"/>
          <w:spacing w:val="5"/>
          <w:sz w:val="24"/>
          <w:szCs w:val="24"/>
        </w:rPr>
        <w:t xml:space="preserve">8.4.4.1.3 </w:t>
      </w:r>
      <w:r>
        <w:rPr>
          <w:rFonts w:ascii="宋体" w:hAnsi="宋体" w:eastAsia="宋体" w:cs="宋体"/>
          <w:spacing w:val="5"/>
          <w:sz w:val="24"/>
          <w:szCs w:val="24"/>
        </w:rPr>
        <w:t>进行衬里</w:t>
      </w:r>
      <w:r>
        <w:rPr>
          <w:rFonts w:ascii="宋体" w:hAnsi="宋体" w:eastAsia="宋体" w:cs="宋体"/>
          <w:spacing w:val="4"/>
          <w:sz w:val="24"/>
          <w:szCs w:val="24"/>
        </w:rPr>
        <w:t>表面宏观检验外，还应当检验以下内容：</w:t>
      </w:r>
    </w:p>
    <w:p>
      <w:pPr>
        <w:spacing w:before="119"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1</w:t>
      </w:r>
      <w:r>
        <w:rPr>
          <w:rFonts w:ascii="宋体" w:hAnsi="宋体" w:eastAsia="宋体" w:cs="宋体"/>
          <w:spacing w:val="3"/>
          <w:position w:val="1"/>
          <w:sz w:val="24"/>
          <w:szCs w:val="24"/>
        </w:rPr>
        <w:t>)衬里是否鼓包、与基体是否有分离等缺陷；</w:t>
      </w:r>
    </w:p>
    <w:p>
      <w:pPr>
        <w:spacing w:before="80" w:line="219"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)用非金属层测厚仪测定纤维增强衬里层的厚度并且进行</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 xml:space="preserve">5kV </w:t>
      </w:r>
      <w:r>
        <w:rPr>
          <w:rFonts w:ascii="宋体" w:hAnsi="宋体" w:eastAsia="宋体" w:cs="宋体"/>
          <w:spacing w:val="-2"/>
          <w:sz w:val="24"/>
          <w:szCs w:val="24"/>
        </w:rPr>
        <w:t>直流高</w:t>
      </w:r>
      <w:r>
        <w:rPr>
          <w:rFonts w:ascii="宋体" w:hAnsi="宋体" w:eastAsia="宋体" w:cs="宋体"/>
          <w:spacing w:val="-3"/>
          <w:sz w:val="24"/>
          <w:szCs w:val="24"/>
        </w:rPr>
        <w:t>电压检验。</w:t>
      </w:r>
    </w:p>
    <w:p>
      <w:pPr>
        <w:spacing w:before="113" w:line="321" w:lineRule="exact"/>
        <w:ind w:left="1924"/>
        <w:rPr>
          <w:rFonts w:ascii="宋体" w:hAnsi="宋体" w:eastAsia="宋体" w:cs="宋体"/>
          <w:sz w:val="24"/>
          <w:szCs w:val="24"/>
        </w:rPr>
      </w:pPr>
      <w:r>
        <w:rPr>
          <w:rFonts w:ascii="黑体" w:hAnsi="黑体" w:eastAsia="黑体" w:cs="黑体"/>
          <w:spacing w:val="6"/>
          <w:position w:val="1"/>
          <w:sz w:val="24"/>
          <w:szCs w:val="24"/>
        </w:rPr>
        <w:t xml:space="preserve">8.4.5  </w:t>
      </w:r>
      <w:r>
        <w:rPr>
          <w:rFonts w:ascii="宋体" w:hAnsi="宋体" w:eastAsia="宋体" w:cs="宋体"/>
          <w:spacing w:val="6"/>
          <w:position w:val="1"/>
          <w:sz w:val="24"/>
          <w:szCs w:val="24"/>
        </w:rPr>
        <w:t>压力容器热塑性塑料衬里检验</w:t>
      </w:r>
    </w:p>
    <w:p>
      <w:pPr>
        <w:spacing w:before="83" w:line="276" w:lineRule="auto"/>
        <w:ind w:left="1423" w:right="1417"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)检验衬里是否有腐蚀失光、老化开裂</w:t>
      </w:r>
      <w:r>
        <w:rPr>
          <w:rFonts w:ascii="宋体" w:hAnsi="宋体" w:eastAsia="宋体" w:cs="宋体"/>
          <w:spacing w:val="6"/>
          <w:sz w:val="24"/>
          <w:szCs w:val="24"/>
        </w:rPr>
        <w:t>、磨损和机械接触损伤、鼓包、与基体</w:t>
      </w:r>
      <w:r>
        <w:rPr>
          <w:rFonts w:ascii="宋体" w:hAnsi="宋体" w:eastAsia="宋体" w:cs="宋体"/>
          <w:sz w:val="24"/>
          <w:szCs w:val="24"/>
        </w:rPr>
        <w:t xml:space="preserve"> </w:t>
      </w:r>
      <w:r>
        <w:rPr>
          <w:rFonts w:ascii="宋体" w:hAnsi="宋体" w:eastAsia="宋体" w:cs="宋体"/>
          <w:spacing w:val="-1"/>
          <w:sz w:val="24"/>
          <w:szCs w:val="24"/>
        </w:rPr>
        <w:t>分离等缺陷；</w:t>
      </w:r>
    </w:p>
    <w:p>
      <w:pPr>
        <w:spacing w:before="81" w:line="404" w:lineRule="exact"/>
        <w:ind w:left="1965"/>
        <w:rPr>
          <w:rFonts w:ascii="宋体" w:hAnsi="宋体" w:eastAsia="宋体" w:cs="宋体"/>
          <w:sz w:val="24"/>
          <w:szCs w:val="24"/>
        </w:rPr>
      </w:pPr>
      <w:r>
        <w:rPr>
          <w:rFonts w:ascii="宋体" w:hAnsi="宋体" w:eastAsia="宋体" w:cs="宋体"/>
          <w:spacing w:val="5"/>
          <w:position w:val="12"/>
          <w:sz w:val="24"/>
          <w:szCs w:val="24"/>
        </w:rPr>
        <w:t>(</w:t>
      </w:r>
      <w:r>
        <w:rPr>
          <w:rFonts w:ascii="Times New Roman" w:hAnsi="Times New Roman" w:eastAsia="Times New Roman" w:cs="Times New Roman"/>
          <w:spacing w:val="5"/>
          <w:position w:val="12"/>
          <w:sz w:val="24"/>
          <w:szCs w:val="24"/>
        </w:rPr>
        <w:t>2</w:t>
      </w:r>
      <w:r>
        <w:rPr>
          <w:rFonts w:ascii="宋体" w:hAnsi="宋体" w:eastAsia="宋体" w:cs="宋体"/>
          <w:spacing w:val="5"/>
          <w:position w:val="12"/>
          <w:sz w:val="24"/>
          <w:szCs w:val="24"/>
        </w:rPr>
        <w:t>)对塑料衬里进行</w:t>
      </w:r>
      <w:r>
        <w:rPr>
          <w:rFonts w:ascii="宋体" w:hAnsi="宋体" w:eastAsia="宋体" w:cs="宋体"/>
          <w:spacing w:val="-58"/>
          <w:position w:val="12"/>
          <w:sz w:val="24"/>
          <w:szCs w:val="24"/>
        </w:rPr>
        <w:t xml:space="preserve"> </w:t>
      </w:r>
      <w:r>
        <w:rPr>
          <w:rFonts w:ascii="Times New Roman" w:hAnsi="Times New Roman" w:eastAsia="Times New Roman" w:cs="Times New Roman"/>
          <w:spacing w:val="5"/>
          <w:position w:val="12"/>
          <w:sz w:val="24"/>
          <w:szCs w:val="24"/>
        </w:rPr>
        <w:t>5</w:t>
      </w:r>
      <w:r>
        <w:rPr>
          <w:rFonts w:ascii="Times New Roman" w:hAnsi="Times New Roman" w:eastAsia="Times New Roman" w:cs="Times New Roman"/>
          <w:position w:val="12"/>
          <w:sz w:val="24"/>
          <w:szCs w:val="24"/>
        </w:rPr>
        <w:t>kV</w:t>
      </w:r>
      <w:r>
        <w:rPr>
          <w:rFonts w:ascii="Times New Roman" w:hAnsi="Times New Roman" w:eastAsia="Times New Roman" w:cs="Times New Roman"/>
          <w:spacing w:val="5"/>
          <w:position w:val="12"/>
          <w:sz w:val="24"/>
          <w:szCs w:val="24"/>
        </w:rPr>
        <w:t xml:space="preserve"> </w:t>
      </w:r>
      <w:r>
        <w:rPr>
          <w:rFonts w:ascii="宋体" w:hAnsi="宋体" w:eastAsia="宋体" w:cs="宋体"/>
          <w:spacing w:val="5"/>
          <w:position w:val="12"/>
          <w:sz w:val="24"/>
          <w:szCs w:val="24"/>
        </w:rPr>
        <w:t>直流高电压检测和厚度测定</w:t>
      </w:r>
      <w:r>
        <w:rPr>
          <w:rFonts w:ascii="宋体" w:hAnsi="宋体" w:eastAsia="宋体" w:cs="宋体"/>
          <w:spacing w:val="4"/>
          <w:position w:val="12"/>
          <w:sz w:val="24"/>
          <w:szCs w:val="24"/>
        </w:rPr>
        <w:t>，如果进行耐压试验，直流</w:t>
      </w:r>
    </w:p>
    <w:p>
      <w:pPr>
        <w:spacing w:before="1" w:line="211" w:lineRule="auto"/>
        <w:ind w:left="1427"/>
        <w:rPr>
          <w:rFonts w:ascii="宋体" w:hAnsi="宋体" w:eastAsia="宋体" w:cs="宋体"/>
          <w:sz w:val="24"/>
          <w:szCs w:val="24"/>
        </w:rPr>
      </w:pPr>
      <w:r>
        <w:rPr>
          <w:rFonts w:ascii="宋体" w:hAnsi="宋体" w:eastAsia="宋体" w:cs="宋体"/>
          <w:spacing w:val="5"/>
          <w:sz w:val="24"/>
          <w:szCs w:val="24"/>
        </w:rPr>
        <w:t>高电压检测应当在耐压试验后进行。</w:t>
      </w:r>
    </w:p>
    <w:p>
      <w:pPr>
        <w:spacing w:before="128" w:line="208" w:lineRule="auto"/>
        <w:ind w:left="1924"/>
        <w:rPr>
          <w:rFonts w:ascii="宋体" w:hAnsi="宋体" w:eastAsia="宋体" w:cs="宋体"/>
          <w:sz w:val="24"/>
          <w:szCs w:val="24"/>
        </w:rPr>
      </w:pPr>
      <w:r>
        <w:rPr>
          <w:rFonts w:ascii="黑体" w:hAnsi="黑体" w:eastAsia="黑体" w:cs="黑体"/>
          <w:spacing w:val="2"/>
          <w:sz w:val="24"/>
          <w:szCs w:val="24"/>
        </w:rPr>
        <w:t>8.4.6</w:t>
      </w:r>
      <w:r>
        <w:rPr>
          <w:rFonts w:ascii="黑体" w:hAnsi="黑体" w:eastAsia="黑体" w:cs="黑体"/>
          <w:spacing w:val="15"/>
          <w:sz w:val="24"/>
          <w:szCs w:val="24"/>
        </w:rPr>
        <w:t xml:space="preserve">  </w:t>
      </w:r>
      <w:r>
        <w:rPr>
          <w:rFonts w:ascii="宋体" w:hAnsi="宋体" w:eastAsia="宋体" w:cs="宋体"/>
          <w:spacing w:val="2"/>
          <w:sz w:val="24"/>
          <w:szCs w:val="24"/>
        </w:rPr>
        <w:t>耐压试验</w:t>
      </w:r>
    </w:p>
    <w:p>
      <w:pPr>
        <w:spacing w:before="127" w:line="403" w:lineRule="exact"/>
        <w:ind w:left="1918"/>
        <w:rPr>
          <w:rFonts w:ascii="宋体" w:hAnsi="宋体" w:eastAsia="宋体" w:cs="宋体"/>
          <w:sz w:val="24"/>
          <w:szCs w:val="24"/>
        </w:rPr>
      </w:pPr>
      <w:r>
        <w:rPr>
          <w:rFonts w:ascii="宋体" w:hAnsi="宋体" w:eastAsia="宋体" w:cs="宋体"/>
          <w:spacing w:val="12"/>
          <w:position w:val="12"/>
          <w:sz w:val="24"/>
          <w:szCs w:val="24"/>
        </w:rPr>
        <w:t>有下列情况之一的非金属及非金属衬里压力容器，定期检</w:t>
      </w:r>
      <w:r>
        <w:rPr>
          <w:rFonts w:ascii="宋体" w:hAnsi="宋体" w:eastAsia="宋体" w:cs="宋体"/>
          <w:spacing w:val="11"/>
          <w:position w:val="12"/>
          <w:sz w:val="24"/>
          <w:szCs w:val="24"/>
        </w:rPr>
        <w:t>验时应当进行耐压试</w:t>
      </w:r>
    </w:p>
    <w:p>
      <w:pPr>
        <w:spacing w:before="1" w:line="211" w:lineRule="auto"/>
        <w:ind w:left="1424"/>
        <w:rPr>
          <w:rFonts w:ascii="宋体" w:hAnsi="宋体" w:eastAsia="宋体" w:cs="宋体"/>
          <w:sz w:val="24"/>
          <w:szCs w:val="24"/>
        </w:rPr>
      </w:pPr>
      <w:r>
        <w:rPr>
          <w:rFonts w:ascii="宋体" w:hAnsi="宋体" w:eastAsia="宋体" w:cs="宋体"/>
          <w:spacing w:val="-11"/>
          <w:sz w:val="24"/>
          <w:szCs w:val="24"/>
        </w:rPr>
        <w:t>验：</w:t>
      </w:r>
    </w:p>
    <w:p>
      <w:pPr>
        <w:spacing w:before="115"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1</w:t>
      </w:r>
      <w:r>
        <w:rPr>
          <w:rFonts w:ascii="宋体" w:hAnsi="宋体" w:eastAsia="宋体" w:cs="宋体"/>
          <w:spacing w:val="4"/>
          <w:position w:val="1"/>
          <w:sz w:val="24"/>
          <w:szCs w:val="24"/>
        </w:rPr>
        <w:t>)使用单位或者检验机构对压力容器的安全状况有怀疑的；</w:t>
      </w:r>
    </w:p>
    <w:p>
      <w:pPr>
        <w:spacing w:before="80" w:line="403" w:lineRule="exact"/>
        <w:ind w:left="1965"/>
        <w:rPr>
          <w:rFonts w:ascii="宋体" w:hAnsi="宋体" w:eastAsia="宋体" w:cs="宋体"/>
          <w:sz w:val="24"/>
          <w:szCs w:val="24"/>
        </w:rPr>
      </w:pPr>
      <w:r>
        <w:rPr>
          <w:rFonts w:ascii="宋体" w:hAnsi="宋体" w:eastAsia="宋体" w:cs="宋体"/>
          <w:spacing w:val="2"/>
          <w:position w:val="10"/>
          <w:sz w:val="24"/>
          <w:szCs w:val="24"/>
        </w:rPr>
        <w:t>(</w:t>
      </w:r>
      <w:r>
        <w:rPr>
          <w:rFonts w:ascii="Times New Roman" w:hAnsi="Times New Roman" w:eastAsia="Times New Roman" w:cs="Times New Roman"/>
          <w:spacing w:val="2"/>
          <w:position w:val="10"/>
          <w:sz w:val="24"/>
          <w:szCs w:val="24"/>
        </w:rPr>
        <w:t>2</w:t>
      </w:r>
      <w:r>
        <w:rPr>
          <w:rFonts w:ascii="宋体" w:hAnsi="宋体" w:eastAsia="宋体" w:cs="宋体"/>
          <w:spacing w:val="2"/>
          <w:position w:val="10"/>
          <w:sz w:val="24"/>
          <w:szCs w:val="24"/>
        </w:rPr>
        <w:t>)非金属主要受压元件或者衬里更换的；</w:t>
      </w:r>
    </w:p>
    <w:p>
      <w:pPr>
        <w:spacing w:before="1" w:line="218"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)对非金属部分进行局部修复的。</w:t>
      </w:r>
    </w:p>
    <w:p>
      <w:pPr>
        <w:spacing w:before="201" w:line="213" w:lineRule="auto"/>
        <w:ind w:left="1924"/>
        <w:rPr>
          <w:rFonts w:ascii="宋体" w:hAnsi="宋体" w:eastAsia="宋体" w:cs="宋体"/>
          <w:sz w:val="24"/>
          <w:szCs w:val="24"/>
        </w:rPr>
      </w:pPr>
      <w:r>
        <w:rPr>
          <w:rFonts w:ascii="黑体" w:hAnsi="黑体" w:eastAsia="黑体" w:cs="黑体"/>
          <w:spacing w:val="6"/>
          <w:sz w:val="24"/>
          <w:szCs w:val="24"/>
        </w:rPr>
        <w:t xml:space="preserve">8.5  </w:t>
      </w:r>
      <w:r>
        <w:rPr>
          <w:rFonts w:ascii="宋体" w:hAnsi="宋体" w:eastAsia="宋体" w:cs="宋体"/>
          <w:spacing w:val="6"/>
          <w:sz w:val="24"/>
          <w:szCs w:val="24"/>
        </w:rPr>
        <w:t>金属压力容器安全状况等级评定</w:t>
      </w:r>
    </w:p>
    <w:p>
      <w:pPr>
        <w:spacing w:before="186" w:line="211" w:lineRule="auto"/>
        <w:ind w:left="1924"/>
        <w:rPr>
          <w:rFonts w:ascii="宋体" w:hAnsi="宋体" w:eastAsia="宋体" w:cs="宋体"/>
          <w:sz w:val="24"/>
          <w:szCs w:val="24"/>
        </w:rPr>
      </w:pPr>
      <w:r>
        <w:rPr>
          <w:rFonts w:ascii="黑体" w:hAnsi="黑体" w:eastAsia="黑体" w:cs="黑体"/>
          <w:spacing w:val="2"/>
          <w:sz w:val="24"/>
          <w:szCs w:val="24"/>
        </w:rPr>
        <w:t>8.5.1</w:t>
      </w:r>
      <w:r>
        <w:rPr>
          <w:rFonts w:ascii="黑体" w:hAnsi="黑体" w:eastAsia="黑体" w:cs="黑体"/>
          <w:spacing w:val="15"/>
          <w:sz w:val="24"/>
          <w:szCs w:val="24"/>
        </w:rPr>
        <w:t xml:space="preserve">  </w:t>
      </w:r>
      <w:r>
        <w:rPr>
          <w:rFonts w:ascii="宋体" w:hAnsi="宋体" w:eastAsia="宋体" w:cs="宋体"/>
          <w:spacing w:val="2"/>
          <w:sz w:val="24"/>
          <w:szCs w:val="24"/>
        </w:rPr>
        <w:t>评定原则</w:t>
      </w:r>
    </w:p>
    <w:p>
      <w:pPr>
        <w:spacing w:before="121" w:line="219" w:lineRule="auto"/>
        <w:ind w:left="1965"/>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)安全状况等级根据压力容器检验结果</w:t>
      </w:r>
      <w:r>
        <w:rPr>
          <w:rFonts w:ascii="宋体" w:hAnsi="宋体" w:eastAsia="宋体" w:cs="宋体"/>
          <w:spacing w:val="6"/>
          <w:sz w:val="24"/>
          <w:szCs w:val="24"/>
        </w:rPr>
        <w:t>综合评定，以其中项目等级最低者为评</w:t>
      </w:r>
    </w:p>
    <w:p>
      <w:pPr>
        <w:spacing w:before="113" w:line="321" w:lineRule="exact"/>
        <w:ind w:left="1422"/>
        <w:rPr>
          <w:rFonts w:ascii="宋体" w:hAnsi="宋体" w:eastAsia="宋体" w:cs="宋体"/>
          <w:sz w:val="24"/>
          <w:szCs w:val="24"/>
        </w:rPr>
      </w:pPr>
      <w:r>
        <w:rPr>
          <w:rFonts w:ascii="宋体" w:hAnsi="宋体" w:eastAsia="宋体" w:cs="宋体"/>
          <w:spacing w:val="-4"/>
          <w:position w:val="1"/>
          <w:sz w:val="24"/>
          <w:szCs w:val="24"/>
        </w:rPr>
        <w:t>定等级；</w:t>
      </w:r>
    </w:p>
    <w:p>
      <w:pPr>
        <w:spacing w:before="80" w:line="219" w:lineRule="auto"/>
        <w:ind w:left="1965"/>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)需要改造或者修理的压力容器，按照</w:t>
      </w:r>
      <w:r>
        <w:rPr>
          <w:rFonts w:ascii="宋体" w:hAnsi="宋体" w:eastAsia="宋体" w:cs="宋体"/>
          <w:spacing w:val="6"/>
          <w:sz w:val="24"/>
          <w:szCs w:val="24"/>
        </w:rPr>
        <w:t>改造或者修理结果进行安全状况等级评</w:t>
      </w:r>
    </w:p>
    <w:p>
      <w:pPr>
        <w:spacing w:before="115" w:line="321" w:lineRule="exact"/>
        <w:ind w:left="1422"/>
        <w:rPr>
          <w:rFonts w:ascii="宋体" w:hAnsi="宋体" w:eastAsia="宋体" w:cs="宋体"/>
          <w:sz w:val="24"/>
          <w:szCs w:val="24"/>
        </w:rPr>
      </w:pPr>
      <w:r>
        <w:rPr>
          <w:rFonts w:ascii="宋体" w:hAnsi="宋体" w:eastAsia="宋体" w:cs="宋体"/>
          <w:spacing w:val="-10"/>
          <w:position w:val="1"/>
          <w:sz w:val="24"/>
          <w:szCs w:val="24"/>
        </w:rPr>
        <w:t>定；</w:t>
      </w:r>
    </w:p>
    <w:p>
      <w:pPr>
        <w:spacing w:before="80" w:line="218"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)安全附件检验不合格的压力容器不允许投入使用。</w:t>
      </w:r>
    </w:p>
    <w:p>
      <w:pPr>
        <w:spacing w:before="114" w:line="320" w:lineRule="exact"/>
        <w:ind w:left="1924"/>
        <w:rPr>
          <w:rFonts w:ascii="宋体" w:hAnsi="宋体" w:eastAsia="宋体" w:cs="宋体"/>
          <w:sz w:val="24"/>
          <w:szCs w:val="24"/>
        </w:rPr>
      </w:pPr>
      <w:r>
        <w:rPr>
          <w:rFonts w:ascii="黑体" w:hAnsi="黑体" w:eastAsia="黑体" w:cs="黑体"/>
          <w:spacing w:val="2"/>
          <w:position w:val="1"/>
          <w:sz w:val="24"/>
          <w:szCs w:val="24"/>
        </w:rPr>
        <w:t>8.5.2</w:t>
      </w:r>
      <w:r>
        <w:rPr>
          <w:rFonts w:ascii="黑体" w:hAnsi="黑体" w:eastAsia="黑体" w:cs="黑体"/>
          <w:spacing w:val="15"/>
          <w:position w:val="1"/>
          <w:sz w:val="24"/>
          <w:szCs w:val="24"/>
        </w:rPr>
        <w:t xml:space="preserve">  </w:t>
      </w:r>
      <w:r>
        <w:rPr>
          <w:rFonts w:ascii="宋体" w:hAnsi="宋体" w:eastAsia="宋体" w:cs="宋体"/>
          <w:spacing w:val="2"/>
          <w:position w:val="1"/>
          <w:sz w:val="24"/>
          <w:szCs w:val="24"/>
        </w:rPr>
        <w:t>材料问题</w:t>
      </w:r>
    </w:p>
    <w:p>
      <w:pPr>
        <w:spacing w:before="81" w:line="262" w:lineRule="auto"/>
        <w:ind w:left="1422" w:right="1421" w:firstLine="505"/>
        <w:rPr>
          <w:rFonts w:ascii="宋体" w:hAnsi="宋体" w:eastAsia="宋体" w:cs="宋体"/>
          <w:sz w:val="24"/>
          <w:szCs w:val="24"/>
        </w:rPr>
      </w:pPr>
      <w:r>
        <w:rPr>
          <w:rFonts w:ascii="宋体" w:hAnsi="宋体" w:eastAsia="宋体" w:cs="宋体"/>
          <w:spacing w:val="11"/>
          <w:sz w:val="24"/>
          <w:szCs w:val="24"/>
        </w:rPr>
        <w:t>主要受压元件材料与原设计不符、材质不明或者材质劣化时，按照以下要求进</w:t>
      </w:r>
      <w:r>
        <w:rPr>
          <w:rFonts w:ascii="宋体" w:hAnsi="宋体" w:eastAsia="宋体" w:cs="宋体"/>
          <w:spacing w:val="15"/>
          <w:sz w:val="24"/>
          <w:szCs w:val="24"/>
        </w:rPr>
        <w:t xml:space="preserve"> </w:t>
      </w:r>
      <w:r>
        <w:rPr>
          <w:rFonts w:ascii="宋体" w:hAnsi="宋体" w:eastAsia="宋体" w:cs="宋体"/>
          <w:spacing w:val="2"/>
          <w:sz w:val="24"/>
          <w:szCs w:val="24"/>
        </w:rPr>
        <w:t>行安全状况等级评定：</w:t>
      </w:r>
    </w:p>
    <w:p>
      <w:pPr>
        <w:spacing w:before="119" w:line="287" w:lineRule="auto"/>
        <w:ind w:left="1423" w:right="1417"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)用材与原设计不符，如果材质清楚，</w:t>
      </w:r>
      <w:r>
        <w:rPr>
          <w:rFonts w:ascii="宋体" w:hAnsi="宋体" w:eastAsia="宋体" w:cs="宋体"/>
          <w:spacing w:val="6"/>
          <w:sz w:val="24"/>
          <w:szCs w:val="24"/>
        </w:rPr>
        <w:t>强度校核合格，经过检验未查出新生缺</w:t>
      </w:r>
      <w:r>
        <w:rPr>
          <w:rFonts w:ascii="宋体" w:hAnsi="宋体" w:eastAsia="宋体" w:cs="宋体"/>
          <w:sz w:val="24"/>
          <w:szCs w:val="24"/>
        </w:rPr>
        <w:t xml:space="preserve"> </w:t>
      </w:r>
      <w:r>
        <w:rPr>
          <w:rFonts w:ascii="宋体" w:hAnsi="宋体" w:eastAsia="宋体" w:cs="宋体"/>
          <w:spacing w:val="11"/>
          <w:sz w:val="24"/>
          <w:szCs w:val="24"/>
        </w:rPr>
        <w:t>陷(不包括正常的均匀腐蚀)，检验人员认为可以安全使用的，不影响定级；如果使</w:t>
      </w:r>
      <w:r>
        <w:rPr>
          <w:rFonts w:ascii="宋体" w:hAnsi="宋体" w:eastAsia="宋体" w:cs="宋体"/>
          <w:spacing w:val="2"/>
          <w:sz w:val="24"/>
          <w:szCs w:val="24"/>
        </w:rPr>
        <w:t xml:space="preserve"> </w:t>
      </w:r>
      <w:r>
        <w:rPr>
          <w:rFonts w:ascii="宋体" w:hAnsi="宋体" w:eastAsia="宋体" w:cs="宋体"/>
          <w:spacing w:val="5"/>
          <w:sz w:val="24"/>
          <w:szCs w:val="24"/>
        </w:rPr>
        <w:t>用中产生缺陷，并且确认是用材不当所致，可以定为</w:t>
      </w:r>
      <w:r>
        <w:rPr>
          <w:rFonts w:ascii="宋体" w:hAnsi="宋体" w:eastAsia="宋体" w:cs="宋体"/>
          <w:spacing w:val="-34"/>
          <w:sz w:val="24"/>
          <w:szCs w:val="24"/>
        </w:rPr>
        <w:t xml:space="preserve"> </w:t>
      </w:r>
      <w:r>
        <w:rPr>
          <w:rFonts w:ascii="Times New Roman" w:hAnsi="Times New Roman" w:eastAsia="Times New Roman" w:cs="Times New Roman"/>
          <w:spacing w:val="5"/>
          <w:sz w:val="24"/>
          <w:szCs w:val="24"/>
        </w:rPr>
        <w:t xml:space="preserve">4 </w:t>
      </w:r>
      <w:r>
        <w:rPr>
          <w:rFonts w:ascii="宋体" w:hAnsi="宋体" w:eastAsia="宋体" w:cs="宋体"/>
          <w:spacing w:val="5"/>
          <w:sz w:val="24"/>
          <w:szCs w:val="24"/>
        </w:rPr>
        <w:t>级或者</w:t>
      </w:r>
      <w:r>
        <w:rPr>
          <w:rFonts w:ascii="宋体" w:hAnsi="宋体" w:eastAsia="宋体" w:cs="宋体"/>
          <w:spacing w:val="-39"/>
          <w:sz w:val="24"/>
          <w:szCs w:val="24"/>
        </w:rPr>
        <w:t xml:space="preserve"> </w:t>
      </w:r>
      <w:r>
        <w:rPr>
          <w:rFonts w:ascii="Times New Roman" w:hAnsi="Times New Roman" w:eastAsia="Times New Roman" w:cs="Times New Roman"/>
          <w:spacing w:val="5"/>
          <w:sz w:val="24"/>
          <w:szCs w:val="24"/>
        </w:rPr>
        <w:t xml:space="preserve">5 </w:t>
      </w:r>
      <w:r>
        <w:rPr>
          <w:rFonts w:ascii="宋体" w:hAnsi="宋体" w:eastAsia="宋体" w:cs="宋体"/>
          <w:spacing w:val="5"/>
          <w:sz w:val="24"/>
          <w:szCs w:val="24"/>
        </w:rPr>
        <w:t>级；</w:t>
      </w:r>
    </w:p>
    <w:p>
      <w:pPr>
        <w:spacing w:before="80" w:line="320" w:lineRule="exact"/>
        <w:ind w:left="1965"/>
        <w:rPr>
          <w:rFonts w:ascii="宋体" w:hAnsi="宋体" w:eastAsia="宋体" w:cs="宋体"/>
          <w:sz w:val="24"/>
          <w:szCs w:val="24"/>
        </w:rPr>
      </w:pPr>
      <w:r>
        <w:rPr>
          <w:rFonts w:ascii="宋体" w:hAnsi="宋体" w:eastAsia="宋体" w:cs="宋体"/>
          <w:spacing w:val="6"/>
          <w:position w:val="1"/>
          <w:sz w:val="24"/>
          <w:szCs w:val="24"/>
        </w:rPr>
        <w:t>(</w:t>
      </w:r>
      <w:r>
        <w:rPr>
          <w:rFonts w:ascii="Times New Roman" w:hAnsi="Times New Roman" w:eastAsia="Times New Roman" w:cs="Times New Roman"/>
          <w:spacing w:val="6"/>
          <w:position w:val="1"/>
          <w:sz w:val="24"/>
          <w:szCs w:val="24"/>
        </w:rPr>
        <w:t>2</w:t>
      </w:r>
      <w:r>
        <w:rPr>
          <w:rFonts w:ascii="宋体" w:hAnsi="宋体" w:eastAsia="宋体" w:cs="宋体"/>
          <w:spacing w:val="6"/>
          <w:position w:val="1"/>
          <w:sz w:val="24"/>
          <w:szCs w:val="24"/>
        </w:rPr>
        <w:t>)材质不明，对于经过检验未查出新生缺陷(不包括正常的均匀腐蚀)，强</w:t>
      </w:r>
      <w:r>
        <w:rPr>
          <w:rFonts w:ascii="宋体" w:hAnsi="宋体" w:eastAsia="宋体" w:cs="宋体"/>
          <w:spacing w:val="5"/>
          <w:position w:val="1"/>
          <w:sz w:val="24"/>
          <w:szCs w:val="24"/>
        </w:rPr>
        <w:t>度校</w:t>
      </w:r>
    </w:p>
    <w:p>
      <w:pPr>
        <w:spacing w:line="320" w:lineRule="exact"/>
        <w:rPr>
          <w:rFonts w:ascii="宋体" w:hAnsi="宋体" w:eastAsia="宋体" w:cs="宋体"/>
          <w:sz w:val="24"/>
          <w:szCs w:val="24"/>
        </w:rPr>
        <w:sectPr>
          <w:headerReference r:id="rId172" w:type="default"/>
          <w:footerReference r:id="rId173" w:type="default"/>
          <w:pgSz w:w="11905" w:h="16840"/>
          <w:pgMar w:top="1503" w:right="4" w:bottom="1325" w:left="0" w:header="1228" w:footer="1138" w:gutter="0"/>
          <w:cols w:space="720" w:num="1"/>
        </w:sectPr>
      </w:pPr>
    </w:p>
    <w:p>
      <w:pPr>
        <w:pStyle w:val="2"/>
        <w:spacing w:line="259" w:lineRule="auto"/>
      </w:pPr>
      <w:r>
        <w:pict>
          <v:shape id="_x0000_s1123" o:spid="_x0000_s1123" o:spt="202" type="#_x0000_t202" style="position:absolute;left:0pt;margin-left:481.3pt;margin-top:779.1pt;height:7pt;width:44.25pt;mso-position-horizontal-relative:page;mso-position-vertical-relative:page;z-index:252160000;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77" w:lineRule="auto"/>
        <w:ind w:left="1428" w:right="1418" w:hanging="3"/>
        <w:rPr>
          <w:rFonts w:ascii="宋体" w:hAnsi="宋体" w:eastAsia="宋体" w:cs="宋体"/>
          <w:sz w:val="24"/>
          <w:szCs w:val="24"/>
        </w:rPr>
      </w:pPr>
      <w:r>
        <w:rPr>
          <w:rFonts w:ascii="宋体" w:hAnsi="宋体" w:eastAsia="宋体" w:cs="宋体"/>
          <w:spacing w:val="11"/>
          <w:sz w:val="24"/>
          <w:szCs w:val="24"/>
        </w:rPr>
        <w:t>核合格的(按照同类材料的最低强度进行)，在常温下工作的一般压力容器，可以定</w:t>
      </w:r>
      <w:r>
        <w:rPr>
          <w:rFonts w:ascii="宋体" w:hAnsi="宋体" w:eastAsia="宋体" w:cs="宋体"/>
          <w:spacing w:val="8"/>
          <w:sz w:val="24"/>
          <w:szCs w:val="24"/>
        </w:rPr>
        <w:t xml:space="preserve"> </w:t>
      </w:r>
      <w:r>
        <w:rPr>
          <w:rFonts w:ascii="宋体" w:hAnsi="宋体" w:eastAsia="宋体" w:cs="宋体"/>
          <w:spacing w:val="3"/>
          <w:sz w:val="24"/>
          <w:szCs w:val="24"/>
        </w:rPr>
        <w:t>为</w:t>
      </w:r>
      <w:r>
        <w:rPr>
          <w:rFonts w:ascii="宋体" w:hAnsi="宋体" w:eastAsia="宋体" w:cs="宋体"/>
          <w:spacing w:val="-40"/>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级或者</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 xml:space="preserve">4 </w:t>
      </w:r>
      <w:r>
        <w:rPr>
          <w:rFonts w:ascii="宋体" w:hAnsi="宋体" w:eastAsia="宋体" w:cs="宋体"/>
          <w:spacing w:val="3"/>
          <w:sz w:val="24"/>
          <w:szCs w:val="24"/>
        </w:rPr>
        <w:t>级；液化石油气储罐定为</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级；</w:t>
      </w:r>
    </w:p>
    <w:p>
      <w:pPr>
        <w:spacing w:before="79" w:line="285" w:lineRule="auto"/>
        <w:ind w:left="1422" w:right="1417" w:firstLine="54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)发现存在表面脱碳、渗碳、石墨化、</w:t>
      </w:r>
      <w:r>
        <w:rPr>
          <w:rFonts w:ascii="宋体" w:hAnsi="宋体" w:eastAsia="宋体" w:cs="宋体"/>
          <w:spacing w:val="6"/>
          <w:sz w:val="24"/>
          <w:szCs w:val="24"/>
        </w:rPr>
        <w:t>回火脆化等材质劣化现象以及蠕变、高</w:t>
      </w:r>
      <w:r>
        <w:rPr>
          <w:rFonts w:ascii="宋体" w:hAnsi="宋体" w:eastAsia="宋体" w:cs="宋体"/>
          <w:sz w:val="24"/>
          <w:szCs w:val="24"/>
        </w:rPr>
        <w:t xml:space="preserve"> </w:t>
      </w:r>
      <w:r>
        <w:rPr>
          <w:rFonts w:ascii="宋体" w:hAnsi="宋体" w:eastAsia="宋体" w:cs="宋体"/>
          <w:spacing w:val="11"/>
          <w:sz w:val="24"/>
          <w:szCs w:val="24"/>
        </w:rPr>
        <w:t xml:space="preserve">温氢腐蚀现象，并且已经产生不可修复的缺陷或者损伤时，根据损伤程度，定为 </w:t>
      </w:r>
      <w:r>
        <w:rPr>
          <w:rFonts w:ascii="Times New Roman" w:hAnsi="Times New Roman" w:eastAsia="Times New Roman" w:cs="Times New Roman"/>
          <w:spacing w:val="11"/>
          <w:sz w:val="24"/>
          <w:szCs w:val="24"/>
        </w:rPr>
        <w:t xml:space="preserve">4 </w:t>
      </w:r>
      <w:r>
        <w:rPr>
          <w:rFonts w:ascii="宋体" w:hAnsi="宋体" w:eastAsia="宋体" w:cs="宋体"/>
          <w:spacing w:val="8"/>
          <w:sz w:val="24"/>
          <w:szCs w:val="24"/>
        </w:rPr>
        <w:t xml:space="preserve">级或者 </w:t>
      </w:r>
      <w:r>
        <w:rPr>
          <w:rFonts w:ascii="Times New Roman" w:hAnsi="Times New Roman" w:eastAsia="Times New Roman" w:cs="Times New Roman"/>
          <w:spacing w:val="8"/>
          <w:sz w:val="24"/>
          <w:szCs w:val="24"/>
        </w:rPr>
        <w:t xml:space="preserve">5  </w:t>
      </w:r>
      <w:r>
        <w:rPr>
          <w:rFonts w:ascii="宋体" w:hAnsi="宋体" w:eastAsia="宋体" w:cs="宋体"/>
          <w:spacing w:val="8"/>
          <w:sz w:val="24"/>
          <w:szCs w:val="24"/>
        </w:rPr>
        <w:t>级；如果损伤程度轻微，能够</w:t>
      </w:r>
      <w:r>
        <w:rPr>
          <w:rFonts w:ascii="宋体" w:hAnsi="宋体" w:eastAsia="宋体" w:cs="宋体"/>
          <w:spacing w:val="7"/>
          <w:sz w:val="24"/>
          <w:szCs w:val="24"/>
        </w:rPr>
        <w:t>确认在规定的操作条件下和检验周期内安全</w:t>
      </w:r>
      <w:r>
        <w:rPr>
          <w:rFonts w:ascii="宋体" w:hAnsi="宋体" w:eastAsia="宋体" w:cs="宋体"/>
          <w:sz w:val="24"/>
          <w:szCs w:val="24"/>
        </w:rPr>
        <w:t xml:space="preserve"> </w:t>
      </w:r>
      <w:r>
        <w:rPr>
          <w:rFonts w:ascii="宋体" w:hAnsi="宋体" w:eastAsia="宋体" w:cs="宋体"/>
          <w:spacing w:val="3"/>
          <w:sz w:val="24"/>
          <w:szCs w:val="24"/>
        </w:rPr>
        <w:t>使用的，可以定为</w:t>
      </w:r>
      <w:r>
        <w:rPr>
          <w:rFonts w:ascii="宋体" w:hAnsi="宋体" w:eastAsia="宋体" w:cs="宋体"/>
          <w:spacing w:val="-37"/>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级。</w:t>
      </w:r>
    </w:p>
    <w:p>
      <w:pPr>
        <w:spacing w:before="124" w:line="210" w:lineRule="auto"/>
        <w:ind w:left="1924"/>
        <w:rPr>
          <w:rFonts w:ascii="宋体" w:hAnsi="宋体" w:eastAsia="宋体" w:cs="宋体"/>
          <w:sz w:val="24"/>
          <w:szCs w:val="24"/>
        </w:rPr>
      </w:pPr>
      <w:r>
        <w:rPr>
          <w:rFonts w:ascii="黑体" w:hAnsi="黑体" w:eastAsia="黑体" w:cs="黑体"/>
          <w:spacing w:val="2"/>
          <w:sz w:val="24"/>
          <w:szCs w:val="24"/>
        </w:rPr>
        <w:t>8.5.3</w:t>
      </w:r>
      <w:r>
        <w:rPr>
          <w:rFonts w:ascii="黑体" w:hAnsi="黑体" w:eastAsia="黑体" w:cs="黑体"/>
          <w:spacing w:val="15"/>
          <w:sz w:val="24"/>
          <w:szCs w:val="24"/>
        </w:rPr>
        <w:t xml:space="preserve">  </w:t>
      </w:r>
      <w:r>
        <w:rPr>
          <w:rFonts w:ascii="宋体" w:hAnsi="宋体" w:eastAsia="宋体" w:cs="宋体"/>
          <w:spacing w:val="2"/>
          <w:sz w:val="24"/>
          <w:szCs w:val="24"/>
        </w:rPr>
        <w:t>结构问题</w:t>
      </w:r>
    </w:p>
    <w:p>
      <w:pPr>
        <w:spacing w:before="123" w:line="215" w:lineRule="auto"/>
        <w:ind w:left="1918"/>
        <w:rPr>
          <w:rFonts w:ascii="宋体" w:hAnsi="宋体" w:eastAsia="宋体" w:cs="宋体"/>
          <w:sz w:val="24"/>
          <w:szCs w:val="24"/>
        </w:rPr>
      </w:pPr>
      <w:r>
        <w:rPr>
          <w:rFonts w:ascii="宋体" w:hAnsi="宋体" w:eastAsia="宋体" w:cs="宋体"/>
          <w:spacing w:val="5"/>
          <w:sz w:val="24"/>
          <w:szCs w:val="24"/>
        </w:rPr>
        <w:t>有不合理结构的，按照以下要求评定安全状况等级：</w:t>
      </w:r>
    </w:p>
    <w:p>
      <w:pPr>
        <w:spacing w:before="118" w:line="287" w:lineRule="auto"/>
        <w:ind w:left="1423" w:right="1421" w:firstLine="541"/>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1</w:t>
      </w:r>
      <w:r>
        <w:rPr>
          <w:rFonts w:ascii="宋体" w:hAnsi="宋体" w:eastAsia="宋体" w:cs="宋体"/>
          <w:spacing w:val="10"/>
          <w:sz w:val="24"/>
          <w:szCs w:val="24"/>
        </w:rPr>
        <w:t>)封头主要参数不符合相应产品标准，但是经过检验未查出</w:t>
      </w:r>
      <w:r>
        <w:rPr>
          <w:rFonts w:ascii="宋体" w:hAnsi="宋体" w:eastAsia="宋体" w:cs="宋体"/>
          <w:spacing w:val="9"/>
          <w:sz w:val="24"/>
          <w:szCs w:val="24"/>
        </w:rPr>
        <w:t>新生缺陷(不包括</w:t>
      </w:r>
      <w:r>
        <w:rPr>
          <w:rFonts w:ascii="宋体" w:hAnsi="宋体" w:eastAsia="宋体" w:cs="宋体"/>
          <w:sz w:val="24"/>
          <w:szCs w:val="24"/>
        </w:rPr>
        <w:t xml:space="preserve"> </w:t>
      </w:r>
      <w:r>
        <w:rPr>
          <w:rFonts w:ascii="宋体" w:hAnsi="宋体" w:eastAsia="宋体" w:cs="宋体"/>
          <w:spacing w:val="6"/>
          <w:sz w:val="24"/>
          <w:szCs w:val="24"/>
        </w:rPr>
        <w:t>正常的均匀腐蚀)，可以定为</w:t>
      </w:r>
      <w:r>
        <w:rPr>
          <w:rFonts w:ascii="宋体" w:hAnsi="宋体" w:eastAsia="宋体" w:cs="宋体"/>
          <w:spacing w:val="-26"/>
          <w:sz w:val="24"/>
          <w:szCs w:val="24"/>
        </w:rPr>
        <w:t xml:space="preserve"> </w:t>
      </w:r>
      <w:r>
        <w:rPr>
          <w:rFonts w:ascii="Times New Roman" w:hAnsi="Times New Roman" w:eastAsia="Times New Roman" w:cs="Times New Roman"/>
          <w:spacing w:val="6"/>
          <w:sz w:val="24"/>
          <w:szCs w:val="24"/>
        </w:rPr>
        <w:t xml:space="preserve">2 </w:t>
      </w:r>
      <w:r>
        <w:rPr>
          <w:rFonts w:ascii="宋体" w:hAnsi="宋体" w:eastAsia="宋体" w:cs="宋体"/>
          <w:spacing w:val="6"/>
          <w:sz w:val="24"/>
          <w:szCs w:val="24"/>
        </w:rPr>
        <w:t>级或者</w:t>
      </w:r>
      <w:r>
        <w:rPr>
          <w:rFonts w:ascii="宋体" w:hAnsi="宋体" w:eastAsia="宋体" w:cs="宋体"/>
          <w:spacing w:val="-35"/>
          <w:sz w:val="24"/>
          <w:szCs w:val="24"/>
        </w:rPr>
        <w:t xml:space="preserve"> </w:t>
      </w:r>
      <w:r>
        <w:rPr>
          <w:rFonts w:ascii="Times New Roman" w:hAnsi="Times New Roman" w:eastAsia="Times New Roman" w:cs="Times New Roman"/>
          <w:spacing w:val="6"/>
          <w:sz w:val="24"/>
          <w:szCs w:val="24"/>
        </w:rPr>
        <w:t>3</w:t>
      </w:r>
      <w:r>
        <w:rPr>
          <w:rFonts w:ascii="Times New Roman" w:hAnsi="Times New Roman" w:eastAsia="Times New Roman" w:cs="Times New Roman"/>
          <w:spacing w:val="17"/>
          <w:sz w:val="24"/>
          <w:szCs w:val="24"/>
        </w:rPr>
        <w:t xml:space="preserve"> </w:t>
      </w:r>
      <w:r>
        <w:rPr>
          <w:rFonts w:ascii="宋体" w:hAnsi="宋体" w:eastAsia="宋体" w:cs="宋体"/>
          <w:spacing w:val="6"/>
          <w:sz w:val="24"/>
          <w:szCs w:val="24"/>
        </w:rPr>
        <w:t>级；如果有缺陷，可</w:t>
      </w:r>
      <w:r>
        <w:rPr>
          <w:rFonts w:ascii="宋体" w:hAnsi="宋体" w:eastAsia="宋体" w:cs="宋体"/>
          <w:spacing w:val="5"/>
          <w:sz w:val="24"/>
          <w:szCs w:val="24"/>
        </w:rPr>
        <w:t>以根据相应的条款进行</w:t>
      </w:r>
      <w:r>
        <w:rPr>
          <w:rFonts w:ascii="宋体" w:hAnsi="宋体" w:eastAsia="宋体" w:cs="宋体"/>
          <w:sz w:val="24"/>
          <w:szCs w:val="24"/>
        </w:rPr>
        <w:t xml:space="preserve"> </w:t>
      </w:r>
      <w:r>
        <w:rPr>
          <w:rFonts w:ascii="宋体" w:hAnsi="宋体" w:eastAsia="宋体" w:cs="宋体"/>
          <w:spacing w:val="2"/>
          <w:sz w:val="24"/>
          <w:szCs w:val="24"/>
        </w:rPr>
        <w:t>安全状况等级评定；</w:t>
      </w:r>
    </w:p>
    <w:p>
      <w:pPr>
        <w:spacing w:before="81" w:line="292" w:lineRule="auto"/>
        <w:ind w:left="1423" w:right="1417"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)封头与筒体的连接，如果采用单面焊</w:t>
      </w:r>
      <w:r>
        <w:rPr>
          <w:rFonts w:ascii="宋体" w:hAnsi="宋体" w:eastAsia="宋体" w:cs="宋体"/>
          <w:spacing w:val="6"/>
          <w:sz w:val="24"/>
          <w:szCs w:val="24"/>
        </w:rPr>
        <w:t>对接结构，而且存在未焊透时，按照本</w:t>
      </w:r>
      <w:r>
        <w:rPr>
          <w:rFonts w:ascii="宋体" w:hAnsi="宋体" w:eastAsia="宋体" w:cs="宋体"/>
          <w:sz w:val="24"/>
          <w:szCs w:val="24"/>
        </w:rPr>
        <w:t xml:space="preserve"> </w:t>
      </w:r>
      <w:r>
        <w:rPr>
          <w:rFonts w:ascii="宋体" w:hAnsi="宋体" w:eastAsia="宋体" w:cs="宋体"/>
          <w:spacing w:val="3"/>
          <w:sz w:val="24"/>
          <w:szCs w:val="24"/>
        </w:rPr>
        <w:t xml:space="preserve">规程 </w:t>
      </w:r>
      <w:r>
        <w:rPr>
          <w:rFonts w:ascii="Times New Roman" w:hAnsi="Times New Roman" w:eastAsia="Times New Roman" w:cs="Times New Roman"/>
          <w:spacing w:val="3"/>
          <w:sz w:val="24"/>
          <w:szCs w:val="24"/>
        </w:rPr>
        <w:t>8.5.10</w:t>
      </w:r>
      <w:r>
        <w:rPr>
          <w:rFonts w:ascii="Times New Roman" w:hAnsi="Times New Roman" w:eastAsia="Times New Roman" w:cs="Times New Roman"/>
          <w:spacing w:val="64"/>
          <w:w w:val="101"/>
          <w:sz w:val="24"/>
          <w:szCs w:val="24"/>
        </w:rPr>
        <w:t xml:space="preserve"> </w:t>
      </w:r>
      <w:r>
        <w:rPr>
          <w:rFonts w:ascii="宋体" w:hAnsi="宋体" w:eastAsia="宋体" w:cs="宋体"/>
          <w:spacing w:val="3"/>
          <w:sz w:val="24"/>
          <w:szCs w:val="24"/>
        </w:rPr>
        <w:t>的规定定级；如果采用搭接结构，可以定为</w:t>
      </w:r>
      <w:r>
        <w:rPr>
          <w:rFonts w:ascii="宋体" w:hAnsi="宋体" w:eastAsia="宋体" w:cs="宋体"/>
          <w:spacing w:val="-26"/>
          <w:sz w:val="24"/>
          <w:szCs w:val="24"/>
        </w:rPr>
        <w:t xml:space="preserve"> </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37"/>
          <w:sz w:val="24"/>
          <w:szCs w:val="24"/>
        </w:rPr>
        <w:t xml:space="preserve"> </w:t>
      </w:r>
      <w:r>
        <w:rPr>
          <w:rFonts w:ascii="宋体" w:hAnsi="宋体" w:eastAsia="宋体" w:cs="宋体"/>
          <w:spacing w:val="3"/>
          <w:sz w:val="24"/>
          <w:szCs w:val="24"/>
        </w:rPr>
        <w:t xml:space="preserve">级或者 </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36"/>
          <w:sz w:val="24"/>
          <w:szCs w:val="24"/>
        </w:rPr>
        <w:t xml:space="preserve"> </w:t>
      </w:r>
      <w:r>
        <w:rPr>
          <w:rFonts w:ascii="宋体" w:hAnsi="宋体" w:eastAsia="宋体" w:cs="宋体"/>
          <w:spacing w:val="3"/>
          <w:sz w:val="24"/>
          <w:szCs w:val="24"/>
        </w:rPr>
        <w:t>级；不等厚度板</w:t>
      </w:r>
      <w:r>
        <w:rPr>
          <w:rFonts w:ascii="宋体" w:hAnsi="宋体" w:eastAsia="宋体" w:cs="宋体"/>
          <w:sz w:val="24"/>
          <w:szCs w:val="24"/>
        </w:rPr>
        <w:t xml:space="preserve"> </w:t>
      </w:r>
      <w:r>
        <w:rPr>
          <w:rFonts w:ascii="宋体" w:hAnsi="宋体" w:eastAsia="宋体" w:cs="宋体"/>
          <w:spacing w:val="11"/>
          <w:sz w:val="24"/>
          <w:szCs w:val="24"/>
        </w:rPr>
        <w:t>(锻件)对接接头，未按照规定进行削薄(或者堆焊)处理，经过检验未</w:t>
      </w:r>
      <w:r>
        <w:rPr>
          <w:rFonts w:ascii="宋体" w:hAnsi="宋体" w:eastAsia="宋体" w:cs="宋体"/>
          <w:spacing w:val="10"/>
          <w:sz w:val="24"/>
          <w:szCs w:val="24"/>
        </w:rPr>
        <w:t>查出新生缺陷</w:t>
      </w:r>
      <w:r>
        <w:rPr>
          <w:rFonts w:ascii="宋体" w:hAnsi="宋体" w:eastAsia="宋体" w:cs="宋体"/>
          <w:sz w:val="24"/>
          <w:szCs w:val="24"/>
        </w:rPr>
        <w:t xml:space="preserve"> </w:t>
      </w:r>
      <w:r>
        <w:rPr>
          <w:rFonts w:ascii="宋体" w:hAnsi="宋体" w:eastAsia="宋体" w:cs="宋体"/>
          <w:spacing w:val="4"/>
          <w:sz w:val="24"/>
          <w:szCs w:val="24"/>
        </w:rPr>
        <w:t>(不包括正常的均匀腐蚀)的，可以定为</w:t>
      </w:r>
      <w:r>
        <w:rPr>
          <w:rFonts w:ascii="宋体" w:hAnsi="宋体" w:eastAsia="宋体" w:cs="宋体"/>
          <w:spacing w:val="-21"/>
          <w:sz w:val="24"/>
          <w:szCs w:val="24"/>
        </w:rPr>
        <w:t xml:space="preserve"> </w:t>
      </w:r>
      <w:r>
        <w:rPr>
          <w:rFonts w:ascii="Times New Roman" w:hAnsi="Times New Roman" w:eastAsia="Times New Roman" w:cs="Times New Roman"/>
          <w:spacing w:val="4"/>
          <w:sz w:val="24"/>
          <w:szCs w:val="24"/>
        </w:rPr>
        <w:t xml:space="preserve">3 </w:t>
      </w:r>
      <w:r>
        <w:rPr>
          <w:rFonts w:ascii="宋体" w:hAnsi="宋体" w:eastAsia="宋体" w:cs="宋体"/>
          <w:spacing w:val="4"/>
          <w:sz w:val="24"/>
          <w:szCs w:val="24"/>
        </w:rPr>
        <w:t>级，否则定为</w:t>
      </w:r>
      <w:r>
        <w:rPr>
          <w:rFonts w:ascii="宋体" w:hAnsi="宋体" w:eastAsia="宋体" w:cs="宋体"/>
          <w:spacing w:val="-47"/>
          <w:sz w:val="24"/>
          <w:szCs w:val="24"/>
        </w:rPr>
        <w:t xml:space="preserve"> </w:t>
      </w:r>
      <w:r>
        <w:rPr>
          <w:rFonts w:ascii="Times New Roman" w:hAnsi="Times New Roman" w:eastAsia="Times New Roman" w:cs="Times New Roman"/>
          <w:spacing w:val="4"/>
          <w:sz w:val="24"/>
          <w:szCs w:val="24"/>
        </w:rPr>
        <w:t xml:space="preserve">4 </w:t>
      </w:r>
      <w:r>
        <w:rPr>
          <w:rFonts w:ascii="宋体" w:hAnsi="宋体" w:eastAsia="宋体" w:cs="宋体"/>
          <w:spacing w:val="4"/>
          <w:sz w:val="24"/>
          <w:szCs w:val="24"/>
        </w:rPr>
        <w:t>级或者</w:t>
      </w:r>
      <w:r>
        <w:rPr>
          <w:rFonts w:ascii="宋体" w:hAnsi="宋体" w:eastAsia="宋体" w:cs="宋体"/>
          <w:spacing w:val="-38"/>
          <w:sz w:val="24"/>
          <w:szCs w:val="24"/>
        </w:rPr>
        <w:t xml:space="preserve"> </w:t>
      </w:r>
      <w:r>
        <w:rPr>
          <w:rFonts w:ascii="Times New Roman" w:hAnsi="Times New Roman" w:eastAsia="Times New Roman" w:cs="Times New Roman"/>
          <w:spacing w:val="4"/>
          <w:sz w:val="24"/>
          <w:szCs w:val="24"/>
        </w:rPr>
        <w:t xml:space="preserve">5 </w:t>
      </w:r>
      <w:r>
        <w:rPr>
          <w:rFonts w:ascii="宋体" w:hAnsi="宋体" w:eastAsia="宋体" w:cs="宋体"/>
          <w:spacing w:val="4"/>
          <w:sz w:val="24"/>
          <w:szCs w:val="24"/>
        </w:rPr>
        <w:t>级；</w:t>
      </w:r>
    </w:p>
    <w:p>
      <w:pPr>
        <w:spacing w:before="84" w:line="286" w:lineRule="auto"/>
        <w:ind w:left="1421" w:right="1417" w:firstLine="544"/>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)焊缝布置不当、“十”字焊缝或者焊</w:t>
      </w:r>
      <w:r>
        <w:rPr>
          <w:rFonts w:ascii="宋体" w:hAnsi="宋体" w:eastAsia="宋体" w:cs="宋体"/>
          <w:spacing w:val="6"/>
          <w:sz w:val="24"/>
          <w:szCs w:val="24"/>
        </w:rPr>
        <w:t>缝间距不符合产品标准的要求，经过检</w:t>
      </w:r>
      <w:r>
        <w:rPr>
          <w:rFonts w:ascii="宋体" w:hAnsi="宋体" w:eastAsia="宋体" w:cs="宋体"/>
          <w:sz w:val="24"/>
          <w:szCs w:val="24"/>
        </w:rPr>
        <w:t xml:space="preserve"> </w:t>
      </w:r>
      <w:r>
        <w:rPr>
          <w:rFonts w:ascii="宋体" w:hAnsi="宋体" w:eastAsia="宋体" w:cs="宋体"/>
          <w:spacing w:val="6"/>
          <w:sz w:val="24"/>
          <w:szCs w:val="24"/>
        </w:rPr>
        <w:t>验未查出新生缺陷(不包括正常的均匀腐蚀)，可</w:t>
      </w:r>
      <w:r>
        <w:rPr>
          <w:rFonts w:ascii="宋体" w:hAnsi="宋体" w:eastAsia="宋体" w:cs="宋体"/>
          <w:spacing w:val="5"/>
          <w:sz w:val="24"/>
          <w:szCs w:val="24"/>
        </w:rPr>
        <w:t>以定为</w:t>
      </w:r>
      <w:r>
        <w:rPr>
          <w:rFonts w:ascii="宋体" w:hAnsi="宋体" w:eastAsia="宋体" w:cs="宋体"/>
          <w:spacing w:val="36"/>
          <w:sz w:val="24"/>
          <w:szCs w:val="24"/>
        </w:rPr>
        <w:t xml:space="preserve"> </w:t>
      </w:r>
      <w:r>
        <w:rPr>
          <w:rFonts w:ascii="Times New Roman" w:hAnsi="Times New Roman" w:eastAsia="Times New Roman" w:cs="Times New Roman"/>
          <w:spacing w:val="5"/>
          <w:sz w:val="24"/>
          <w:szCs w:val="24"/>
        </w:rPr>
        <w:t xml:space="preserve">3  </w:t>
      </w:r>
      <w:r>
        <w:rPr>
          <w:rFonts w:ascii="宋体" w:hAnsi="宋体" w:eastAsia="宋体" w:cs="宋体"/>
          <w:spacing w:val="5"/>
          <w:sz w:val="24"/>
          <w:szCs w:val="24"/>
        </w:rPr>
        <w:t>级；如果查出新生缺陷，</w:t>
      </w:r>
      <w:r>
        <w:rPr>
          <w:rFonts w:ascii="宋体" w:hAnsi="宋体" w:eastAsia="宋体" w:cs="宋体"/>
          <w:sz w:val="24"/>
          <w:szCs w:val="24"/>
        </w:rPr>
        <w:t xml:space="preserve"> </w:t>
      </w:r>
      <w:r>
        <w:rPr>
          <w:rFonts w:ascii="宋体" w:hAnsi="宋体" w:eastAsia="宋体" w:cs="宋体"/>
          <w:spacing w:val="5"/>
          <w:sz w:val="24"/>
          <w:szCs w:val="24"/>
        </w:rPr>
        <w:t>并且确认是由于焊缝布置不当引起的，则定为</w:t>
      </w:r>
      <w:r>
        <w:rPr>
          <w:rFonts w:ascii="宋体" w:hAnsi="宋体" w:eastAsia="宋体" w:cs="宋体"/>
          <w:spacing w:val="-42"/>
          <w:sz w:val="24"/>
          <w:szCs w:val="24"/>
        </w:rPr>
        <w:t xml:space="preserve"> </w:t>
      </w:r>
      <w:r>
        <w:rPr>
          <w:rFonts w:ascii="Times New Roman" w:hAnsi="Times New Roman" w:eastAsia="Times New Roman" w:cs="Times New Roman"/>
          <w:spacing w:val="5"/>
          <w:sz w:val="24"/>
          <w:szCs w:val="24"/>
        </w:rPr>
        <w:t xml:space="preserve">4 </w:t>
      </w:r>
      <w:r>
        <w:rPr>
          <w:rFonts w:ascii="宋体" w:hAnsi="宋体" w:eastAsia="宋体" w:cs="宋体"/>
          <w:spacing w:val="5"/>
          <w:sz w:val="24"/>
          <w:szCs w:val="24"/>
        </w:rPr>
        <w:t>级或者</w:t>
      </w:r>
      <w:r>
        <w:rPr>
          <w:rFonts w:ascii="宋体" w:hAnsi="宋体" w:eastAsia="宋体" w:cs="宋体"/>
          <w:spacing w:val="-39"/>
          <w:sz w:val="24"/>
          <w:szCs w:val="24"/>
        </w:rPr>
        <w:t xml:space="preserve"> </w:t>
      </w:r>
      <w:r>
        <w:rPr>
          <w:rFonts w:ascii="Times New Roman" w:hAnsi="Times New Roman" w:eastAsia="Times New Roman" w:cs="Times New Roman"/>
          <w:spacing w:val="5"/>
          <w:sz w:val="24"/>
          <w:szCs w:val="24"/>
        </w:rPr>
        <w:t xml:space="preserve">5 </w:t>
      </w:r>
      <w:r>
        <w:rPr>
          <w:rFonts w:ascii="宋体" w:hAnsi="宋体" w:eastAsia="宋体" w:cs="宋体"/>
          <w:spacing w:val="5"/>
          <w:sz w:val="24"/>
          <w:szCs w:val="24"/>
        </w:rPr>
        <w:t>级；</w:t>
      </w:r>
    </w:p>
    <w:p>
      <w:pPr>
        <w:spacing w:before="84" w:line="287" w:lineRule="auto"/>
        <w:ind w:left="1425" w:right="1417" w:firstLine="539"/>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4</w:t>
      </w:r>
      <w:r>
        <w:rPr>
          <w:rFonts w:ascii="宋体" w:hAnsi="宋体" w:eastAsia="宋体" w:cs="宋体"/>
          <w:spacing w:val="7"/>
          <w:sz w:val="24"/>
          <w:szCs w:val="24"/>
        </w:rPr>
        <w:t>)按照规定应当采用全焊透结构的角接</w:t>
      </w:r>
      <w:r>
        <w:rPr>
          <w:rFonts w:ascii="宋体" w:hAnsi="宋体" w:eastAsia="宋体" w:cs="宋体"/>
          <w:spacing w:val="6"/>
          <w:sz w:val="24"/>
          <w:szCs w:val="24"/>
        </w:rPr>
        <w:t>焊缝或者接管角焊缝，而没有采用全焊</w:t>
      </w:r>
      <w:r>
        <w:rPr>
          <w:rFonts w:ascii="宋体" w:hAnsi="宋体" w:eastAsia="宋体" w:cs="宋体"/>
          <w:sz w:val="24"/>
          <w:szCs w:val="24"/>
        </w:rPr>
        <w:t xml:space="preserve"> </w:t>
      </w:r>
      <w:r>
        <w:rPr>
          <w:rFonts w:ascii="宋体" w:hAnsi="宋体" w:eastAsia="宋体" w:cs="宋体"/>
          <w:spacing w:val="7"/>
          <w:sz w:val="24"/>
          <w:szCs w:val="24"/>
        </w:rPr>
        <w:t>透结构的，如果未查出新生缺陷(不包括正常</w:t>
      </w:r>
      <w:r>
        <w:rPr>
          <w:rFonts w:ascii="宋体" w:hAnsi="宋体" w:eastAsia="宋体" w:cs="宋体"/>
          <w:spacing w:val="6"/>
          <w:sz w:val="24"/>
          <w:szCs w:val="24"/>
        </w:rPr>
        <w:t>的均匀腐蚀)，可以定为</w:t>
      </w:r>
      <w:r>
        <w:rPr>
          <w:rFonts w:ascii="宋体" w:hAnsi="宋体" w:eastAsia="宋体" w:cs="宋体"/>
          <w:spacing w:val="37"/>
          <w:sz w:val="24"/>
          <w:szCs w:val="24"/>
        </w:rPr>
        <w:t xml:space="preserve"> </w:t>
      </w:r>
      <w:r>
        <w:rPr>
          <w:rFonts w:ascii="Times New Roman" w:hAnsi="Times New Roman" w:eastAsia="Times New Roman" w:cs="Times New Roman"/>
          <w:spacing w:val="6"/>
          <w:sz w:val="24"/>
          <w:szCs w:val="24"/>
        </w:rPr>
        <w:t xml:space="preserve">3  </w:t>
      </w:r>
      <w:r>
        <w:rPr>
          <w:rFonts w:ascii="宋体" w:hAnsi="宋体" w:eastAsia="宋体" w:cs="宋体"/>
          <w:spacing w:val="6"/>
          <w:sz w:val="24"/>
          <w:szCs w:val="24"/>
        </w:rPr>
        <w:t>级，否则定</w:t>
      </w:r>
      <w:r>
        <w:rPr>
          <w:rFonts w:ascii="宋体" w:hAnsi="宋体" w:eastAsia="宋体" w:cs="宋体"/>
          <w:sz w:val="24"/>
          <w:szCs w:val="24"/>
        </w:rPr>
        <w:t xml:space="preserve"> </w:t>
      </w:r>
      <w:r>
        <w:rPr>
          <w:rFonts w:ascii="宋体" w:hAnsi="宋体" w:eastAsia="宋体" w:cs="宋体"/>
          <w:spacing w:val="-3"/>
          <w:sz w:val="24"/>
          <w:szCs w:val="24"/>
        </w:rPr>
        <w:t>为</w:t>
      </w:r>
      <w:r>
        <w:rPr>
          <w:rFonts w:ascii="宋体" w:hAnsi="宋体" w:eastAsia="宋体" w:cs="宋体"/>
          <w:spacing w:val="-40"/>
          <w:sz w:val="24"/>
          <w:szCs w:val="24"/>
        </w:rPr>
        <w:t xml:space="preserve"> </w:t>
      </w:r>
      <w:r>
        <w:rPr>
          <w:rFonts w:ascii="Times New Roman" w:hAnsi="Times New Roman" w:eastAsia="Times New Roman" w:cs="Times New Roman"/>
          <w:spacing w:val="-3"/>
          <w:sz w:val="24"/>
          <w:szCs w:val="24"/>
        </w:rPr>
        <w:t xml:space="preserve">4 </w:t>
      </w:r>
      <w:r>
        <w:rPr>
          <w:rFonts w:ascii="宋体" w:hAnsi="宋体" w:eastAsia="宋体" w:cs="宋体"/>
          <w:spacing w:val="-3"/>
          <w:sz w:val="24"/>
          <w:szCs w:val="24"/>
        </w:rPr>
        <w:t>级或者</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13"/>
          <w:sz w:val="24"/>
          <w:szCs w:val="24"/>
        </w:rPr>
        <w:t xml:space="preserve"> </w:t>
      </w:r>
      <w:r>
        <w:rPr>
          <w:rFonts w:ascii="宋体" w:hAnsi="宋体" w:eastAsia="宋体" w:cs="宋体"/>
          <w:spacing w:val="-3"/>
          <w:sz w:val="24"/>
          <w:szCs w:val="24"/>
        </w:rPr>
        <w:t>级；</w:t>
      </w:r>
    </w:p>
    <w:p>
      <w:pPr>
        <w:spacing w:before="78" w:line="285" w:lineRule="auto"/>
        <w:ind w:left="1424" w:right="1415"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5</w:t>
      </w:r>
      <w:r>
        <w:rPr>
          <w:rFonts w:ascii="宋体" w:hAnsi="宋体" w:eastAsia="宋体" w:cs="宋体"/>
          <w:spacing w:val="6"/>
          <w:sz w:val="24"/>
          <w:szCs w:val="24"/>
        </w:rPr>
        <w:t>)如果开孔位置不当，经过检验未查出新生缺陷(不包括正常的均匀腐蚀)，对</w:t>
      </w:r>
      <w:r>
        <w:rPr>
          <w:rFonts w:ascii="宋体" w:hAnsi="宋体" w:eastAsia="宋体" w:cs="宋体"/>
          <w:spacing w:val="3"/>
          <w:sz w:val="24"/>
          <w:szCs w:val="24"/>
        </w:rPr>
        <w:t xml:space="preserve"> </w:t>
      </w:r>
      <w:r>
        <w:rPr>
          <w:rFonts w:ascii="宋体" w:hAnsi="宋体" w:eastAsia="宋体" w:cs="宋体"/>
          <w:spacing w:val="7"/>
          <w:sz w:val="24"/>
          <w:szCs w:val="24"/>
        </w:rPr>
        <w:t>于一般压力容器，可以定为</w:t>
      </w:r>
      <w:r>
        <w:rPr>
          <w:rFonts w:ascii="宋体" w:hAnsi="宋体" w:eastAsia="宋体" w:cs="宋体"/>
          <w:spacing w:val="-46"/>
          <w:sz w:val="24"/>
          <w:szCs w:val="24"/>
        </w:rPr>
        <w:t xml:space="preserve"> </w:t>
      </w:r>
      <w:r>
        <w:rPr>
          <w:rFonts w:ascii="Times New Roman" w:hAnsi="Times New Roman" w:eastAsia="Times New Roman" w:cs="Times New Roman"/>
          <w:spacing w:val="7"/>
          <w:sz w:val="24"/>
          <w:szCs w:val="24"/>
        </w:rPr>
        <w:t xml:space="preserve">2 </w:t>
      </w:r>
      <w:r>
        <w:rPr>
          <w:rFonts w:ascii="宋体" w:hAnsi="宋体" w:eastAsia="宋体" w:cs="宋体"/>
          <w:spacing w:val="7"/>
          <w:sz w:val="24"/>
          <w:szCs w:val="24"/>
        </w:rPr>
        <w:t>级或者</w:t>
      </w:r>
      <w:r>
        <w:rPr>
          <w:rFonts w:ascii="宋体" w:hAnsi="宋体" w:eastAsia="宋体" w:cs="宋体"/>
          <w:spacing w:val="-49"/>
          <w:sz w:val="24"/>
          <w:szCs w:val="24"/>
        </w:rPr>
        <w:t xml:space="preserve"> </w:t>
      </w:r>
      <w:r>
        <w:rPr>
          <w:rFonts w:ascii="Times New Roman" w:hAnsi="Times New Roman" w:eastAsia="Times New Roman" w:cs="Times New Roman"/>
          <w:spacing w:val="7"/>
          <w:sz w:val="24"/>
          <w:szCs w:val="24"/>
        </w:rPr>
        <w:t>3</w:t>
      </w:r>
      <w:r>
        <w:rPr>
          <w:rFonts w:ascii="宋体" w:hAnsi="宋体" w:eastAsia="宋体" w:cs="宋体"/>
          <w:spacing w:val="7"/>
          <w:sz w:val="24"/>
          <w:szCs w:val="24"/>
        </w:rPr>
        <w:t>级；对于有特殊要求的压力容器，可以定为</w:t>
      </w:r>
      <w:r>
        <w:rPr>
          <w:rFonts w:ascii="宋体" w:hAnsi="宋体" w:eastAsia="宋体" w:cs="宋体"/>
          <w:spacing w:val="-53"/>
          <w:sz w:val="24"/>
          <w:szCs w:val="24"/>
        </w:rPr>
        <w:t xml:space="preserve"> </w:t>
      </w:r>
      <w:r>
        <w:rPr>
          <w:rFonts w:ascii="Times New Roman" w:hAnsi="Times New Roman" w:eastAsia="Times New Roman" w:cs="Times New Roman"/>
          <w:spacing w:val="7"/>
          <w:sz w:val="24"/>
          <w:szCs w:val="24"/>
        </w:rPr>
        <w:t>3</w:t>
      </w:r>
      <w:r>
        <w:rPr>
          <w:rFonts w:ascii="Times New Roman" w:hAnsi="Times New Roman" w:eastAsia="Times New Roman" w:cs="Times New Roman"/>
          <w:sz w:val="24"/>
          <w:szCs w:val="24"/>
        </w:rPr>
        <w:t xml:space="preserve"> </w:t>
      </w:r>
      <w:r>
        <w:rPr>
          <w:rFonts w:ascii="宋体" w:hAnsi="宋体" w:eastAsia="宋体" w:cs="宋体"/>
          <w:spacing w:val="7"/>
          <w:sz w:val="24"/>
          <w:szCs w:val="24"/>
        </w:rPr>
        <w:t xml:space="preserve">级或者 </w:t>
      </w:r>
      <w:r>
        <w:rPr>
          <w:rFonts w:ascii="Times New Roman" w:hAnsi="Times New Roman" w:eastAsia="Times New Roman" w:cs="Times New Roman"/>
          <w:spacing w:val="7"/>
          <w:sz w:val="24"/>
          <w:szCs w:val="24"/>
        </w:rPr>
        <w:t xml:space="preserve">4  </w:t>
      </w:r>
      <w:r>
        <w:rPr>
          <w:rFonts w:ascii="宋体" w:hAnsi="宋体" w:eastAsia="宋体" w:cs="宋体"/>
          <w:spacing w:val="7"/>
          <w:sz w:val="24"/>
          <w:szCs w:val="24"/>
        </w:rPr>
        <w:t>级；如果开孔的几何参数不符合产品标准的要求，其计算和补强结构经过</w:t>
      </w:r>
      <w:r>
        <w:rPr>
          <w:rFonts w:ascii="宋体" w:hAnsi="宋体" w:eastAsia="宋体" w:cs="宋体"/>
          <w:spacing w:val="18"/>
          <w:sz w:val="24"/>
          <w:szCs w:val="24"/>
        </w:rPr>
        <w:t xml:space="preserve"> </w:t>
      </w:r>
      <w:r>
        <w:rPr>
          <w:rFonts w:ascii="宋体" w:hAnsi="宋体" w:eastAsia="宋体" w:cs="宋体"/>
          <w:spacing w:val="6"/>
          <w:sz w:val="24"/>
          <w:szCs w:val="24"/>
        </w:rPr>
        <w:t>特殊考虑的，不影响定级，未作特殊考虑的</w:t>
      </w:r>
      <w:r>
        <w:rPr>
          <w:rFonts w:ascii="宋体" w:hAnsi="宋体" w:eastAsia="宋体" w:cs="宋体"/>
          <w:spacing w:val="5"/>
          <w:sz w:val="24"/>
          <w:szCs w:val="24"/>
        </w:rPr>
        <w:t>，可以定为</w:t>
      </w:r>
      <w:r>
        <w:rPr>
          <w:rFonts w:ascii="宋体" w:hAnsi="宋体" w:eastAsia="宋体" w:cs="宋体"/>
          <w:spacing w:val="-47"/>
          <w:sz w:val="24"/>
          <w:szCs w:val="24"/>
        </w:rPr>
        <w:t xml:space="preserve"> </w:t>
      </w:r>
      <w:r>
        <w:rPr>
          <w:rFonts w:ascii="Times New Roman" w:hAnsi="Times New Roman" w:eastAsia="Times New Roman" w:cs="Times New Roman"/>
          <w:spacing w:val="5"/>
          <w:sz w:val="24"/>
          <w:szCs w:val="24"/>
        </w:rPr>
        <w:t xml:space="preserve">4 </w:t>
      </w:r>
      <w:r>
        <w:rPr>
          <w:rFonts w:ascii="宋体" w:hAnsi="宋体" w:eastAsia="宋体" w:cs="宋体"/>
          <w:spacing w:val="5"/>
          <w:sz w:val="24"/>
          <w:szCs w:val="24"/>
        </w:rPr>
        <w:t>级或者</w:t>
      </w:r>
      <w:r>
        <w:rPr>
          <w:rFonts w:ascii="宋体" w:hAnsi="宋体" w:eastAsia="宋体" w:cs="宋体"/>
          <w:spacing w:val="-38"/>
          <w:sz w:val="24"/>
          <w:szCs w:val="24"/>
        </w:rPr>
        <w:t xml:space="preserve"> </w:t>
      </w:r>
      <w:r>
        <w:rPr>
          <w:rFonts w:ascii="Times New Roman" w:hAnsi="Times New Roman" w:eastAsia="Times New Roman" w:cs="Times New Roman"/>
          <w:spacing w:val="5"/>
          <w:sz w:val="24"/>
          <w:szCs w:val="24"/>
        </w:rPr>
        <w:t xml:space="preserve">5 </w:t>
      </w:r>
      <w:r>
        <w:rPr>
          <w:rFonts w:ascii="宋体" w:hAnsi="宋体" w:eastAsia="宋体" w:cs="宋体"/>
          <w:spacing w:val="5"/>
          <w:sz w:val="24"/>
          <w:szCs w:val="24"/>
        </w:rPr>
        <w:t>级。</w:t>
      </w:r>
    </w:p>
    <w:p>
      <w:pPr>
        <w:spacing w:before="126" w:line="209" w:lineRule="auto"/>
        <w:ind w:left="1924"/>
        <w:rPr>
          <w:rFonts w:ascii="宋体" w:hAnsi="宋体" w:eastAsia="宋体" w:cs="宋体"/>
          <w:sz w:val="24"/>
          <w:szCs w:val="24"/>
        </w:rPr>
      </w:pPr>
      <w:r>
        <w:rPr>
          <w:rFonts w:ascii="黑体" w:hAnsi="黑体" w:eastAsia="黑体" w:cs="黑体"/>
          <w:spacing w:val="5"/>
          <w:sz w:val="24"/>
          <w:szCs w:val="24"/>
        </w:rPr>
        <w:t xml:space="preserve">8.5.4  </w:t>
      </w:r>
      <w:r>
        <w:rPr>
          <w:rFonts w:ascii="宋体" w:hAnsi="宋体" w:eastAsia="宋体" w:cs="宋体"/>
          <w:spacing w:val="5"/>
          <w:sz w:val="24"/>
          <w:szCs w:val="24"/>
        </w:rPr>
        <w:t>表面裂纹及凹坑</w:t>
      </w:r>
    </w:p>
    <w:p>
      <w:pPr>
        <w:spacing w:before="126" w:line="276" w:lineRule="auto"/>
        <w:ind w:left="1422" w:right="1421" w:firstLine="521"/>
        <w:rPr>
          <w:rFonts w:ascii="宋体" w:hAnsi="宋体" w:eastAsia="宋体" w:cs="宋体"/>
          <w:sz w:val="24"/>
          <w:szCs w:val="24"/>
        </w:rPr>
      </w:pPr>
      <w:r>
        <w:rPr>
          <w:rFonts w:ascii="宋体" w:hAnsi="宋体" w:eastAsia="宋体" w:cs="宋体"/>
          <w:spacing w:val="11"/>
          <w:sz w:val="24"/>
          <w:szCs w:val="24"/>
        </w:rPr>
        <w:t>内、外表面不允许有裂纹。如果有裂纹，应当打磨消除，打磨后形成的凹坑在</w:t>
      </w:r>
      <w:r>
        <w:rPr>
          <w:rFonts w:ascii="宋体" w:hAnsi="宋体" w:eastAsia="宋体" w:cs="宋体"/>
          <w:sz w:val="24"/>
          <w:szCs w:val="24"/>
        </w:rPr>
        <w:t xml:space="preserve"> </w:t>
      </w:r>
      <w:r>
        <w:rPr>
          <w:rFonts w:ascii="宋体" w:hAnsi="宋体" w:eastAsia="宋体" w:cs="宋体"/>
          <w:spacing w:val="12"/>
          <w:sz w:val="24"/>
          <w:szCs w:val="24"/>
        </w:rPr>
        <w:t>允许范围内的，不影响定级；否则，应当补</w:t>
      </w:r>
      <w:r>
        <w:rPr>
          <w:rFonts w:ascii="宋体" w:hAnsi="宋体" w:eastAsia="宋体" w:cs="宋体"/>
          <w:spacing w:val="11"/>
          <w:sz w:val="24"/>
          <w:szCs w:val="24"/>
        </w:rPr>
        <w:t>焊或者进行应力分析，经过补焊合格或</w:t>
      </w:r>
      <w:r>
        <w:rPr>
          <w:rFonts w:ascii="宋体" w:hAnsi="宋体" w:eastAsia="宋体" w:cs="宋体"/>
          <w:sz w:val="24"/>
          <w:szCs w:val="24"/>
        </w:rPr>
        <w:t xml:space="preserve"> </w:t>
      </w:r>
      <w:r>
        <w:rPr>
          <w:rFonts w:ascii="宋体" w:hAnsi="宋体" w:eastAsia="宋体" w:cs="宋体"/>
          <w:spacing w:val="5"/>
          <w:sz w:val="24"/>
          <w:szCs w:val="24"/>
        </w:rPr>
        <w:t>者应力分析结果表明不影响安全使用的，可以定为</w:t>
      </w:r>
      <w:r>
        <w:rPr>
          <w:rFonts w:ascii="宋体" w:hAnsi="宋体" w:eastAsia="宋体" w:cs="宋体"/>
          <w:spacing w:val="-28"/>
          <w:sz w:val="24"/>
          <w:szCs w:val="24"/>
        </w:rPr>
        <w:t xml:space="preserve"> </w:t>
      </w:r>
      <w:r>
        <w:rPr>
          <w:rFonts w:ascii="Times New Roman" w:hAnsi="Times New Roman" w:eastAsia="Times New Roman" w:cs="Times New Roman"/>
          <w:spacing w:val="5"/>
          <w:sz w:val="24"/>
          <w:szCs w:val="24"/>
        </w:rPr>
        <w:t xml:space="preserve">2 </w:t>
      </w:r>
      <w:r>
        <w:rPr>
          <w:rFonts w:ascii="宋体" w:hAnsi="宋体" w:eastAsia="宋体" w:cs="宋体"/>
          <w:spacing w:val="5"/>
          <w:sz w:val="24"/>
          <w:szCs w:val="24"/>
        </w:rPr>
        <w:t>级或者</w:t>
      </w:r>
      <w:r>
        <w:rPr>
          <w:rFonts w:ascii="宋体" w:hAnsi="宋体" w:eastAsia="宋体" w:cs="宋体"/>
          <w:spacing w:val="-41"/>
          <w:sz w:val="24"/>
          <w:szCs w:val="24"/>
        </w:rPr>
        <w:t xml:space="preserve"> </w:t>
      </w:r>
      <w:r>
        <w:rPr>
          <w:rFonts w:ascii="Times New Roman" w:hAnsi="Times New Roman" w:eastAsia="Times New Roman" w:cs="Times New Roman"/>
          <w:spacing w:val="5"/>
          <w:sz w:val="24"/>
          <w:szCs w:val="24"/>
        </w:rPr>
        <w:t xml:space="preserve">3 </w:t>
      </w:r>
      <w:r>
        <w:rPr>
          <w:rFonts w:ascii="宋体" w:hAnsi="宋体" w:eastAsia="宋体" w:cs="宋体"/>
          <w:spacing w:val="5"/>
          <w:sz w:val="24"/>
          <w:szCs w:val="24"/>
        </w:rPr>
        <w:t>级。</w:t>
      </w:r>
    </w:p>
    <w:p>
      <w:pPr>
        <w:spacing w:before="84" w:line="317" w:lineRule="auto"/>
        <w:ind w:left="1422" w:right="1420" w:firstLine="496"/>
        <w:rPr>
          <w:rFonts w:ascii="宋体" w:hAnsi="宋体" w:eastAsia="宋体" w:cs="宋体"/>
          <w:sz w:val="24"/>
          <w:szCs w:val="24"/>
        </w:rPr>
      </w:pPr>
      <w:r>
        <w:rPr>
          <w:rFonts w:ascii="宋体" w:hAnsi="宋体" w:eastAsia="宋体" w:cs="宋体"/>
          <w:spacing w:val="7"/>
          <w:sz w:val="24"/>
          <w:szCs w:val="24"/>
        </w:rPr>
        <w:t>裂纹打磨后形成凹坑的深度，如果小于壁厚余量(壁厚余量</w:t>
      </w:r>
      <w:r>
        <w:rPr>
          <w:rFonts w:ascii="Times New Roman" w:hAnsi="Times New Roman" w:eastAsia="Times New Roman" w:cs="Times New Roman"/>
          <w:spacing w:val="7"/>
          <w:sz w:val="24"/>
          <w:szCs w:val="24"/>
        </w:rPr>
        <w:t>=</w:t>
      </w:r>
      <w:r>
        <w:rPr>
          <w:rFonts w:ascii="宋体" w:hAnsi="宋体" w:eastAsia="宋体" w:cs="宋体"/>
          <w:spacing w:val="7"/>
          <w:sz w:val="24"/>
          <w:szCs w:val="24"/>
        </w:rPr>
        <w:t>实测壁厚-名义厚度</w:t>
      </w:r>
      <w:r>
        <w:rPr>
          <w:rFonts w:ascii="宋体" w:hAnsi="宋体" w:eastAsia="宋体" w:cs="宋体"/>
          <w:spacing w:val="12"/>
          <w:sz w:val="24"/>
          <w:szCs w:val="24"/>
        </w:rPr>
        <w:t xml:space="preserve"> </w:t>
      </w:r>
      <w:r>
        <w:rPr>
          <w:rFonts w:ascii="Times New Roman" w:hAnsi="Times New Roman" w:eastAsia="Times New Roman" w:cs="Times New Roman"/>
          <w:spacing w:val="18"/>
          <w:sz w:val="24"/>
          <w:szCs w:val="24"/>
        </w:rPr>
        <w:t>+</w:t>
      </w:r>
      <w:r>
        <w:rPr>
          <w:rFonts w:ascii="宋体" w:hAnsi="宋体" w:eastAsia="宋体" w:cs="宋体"/>
          <w:spacing w:val="18"/>
          <w:sz w:val="24"/>
          <w:szCs w:val="24"/>
        </w:rPr>
        <w:t>腐蚀裕量)，则该凹坑允许存在。否则，将凹坑按照其外接</w:t>
      </w:r>
      <w:r>
        <w:rPr>
          <w:rFonts w:ascii="宋体" w:hAnsi="宋体" w:eastAsia="宋体" w:cs="宋体"/>
          <w:spacing w:val="17"/>
          <w:sz w:val="24"/>
          <w:szCs w:val="24"/>
        </w:rPr>
        <w:t>矩形规则化为长轴长</w:t>
      </w:r>
      <w:r>
        <w:rPr>
          <w:rFonts w:ascii="宋体" w:hAnsi="宋体" w:eastAsia="宋体" w:cs="宋体"/>
          <w:sz w:val="24"/>
          <w:szCs w:val="24"/>
        </w:rPr>
        <w:t xml:space="preserve"> </w:t>
      </w:r>
      <w:r>
        <w:rPr>
          <w:rFonts w:ascii="宋体" w:hAnsi="宋体" w:eastAsia="宋体" w:cs="宋体"/>
          <w:spacing w:val="5"/>
          <w:sz w:val="24"/>
          <w:szCs w:val="24"/>
        </w:rPr>
        <w:t xml:space="preserve">度、短轴长度及深度分别为 </w:t>
      </w:r>
      <w:r>
        <w:rPr>
          <w:rFonts w:ascii="Times New Roman" w:hAnsi="Times New Roman" w:eastAsia="Times New Roman" w:cs="Times New Roman"/>
          <w:spacing w:val="5"/>
          <w:sz w:val="24"/>
          <w:szCs w:val="24"/>
        </w:rPr>
        <w:t xml:space="preserve">2 </w:t>
      </w:r>
      <w:r>
        <w:rPr>
          <w:rFonts w:ascii="Times New Roman" w:hAnsi="Times New Roman" w:eastAsia="Times New Roman" w:cs="Times New Roman"/>
          <w:i/>
          <w:iCs/>
          <w:spacing w:val="5"/>
          <w:sz w:val="24"/>
          <w:szCs w:val="24"/>
        </w:rPr>
        <w:t>A</w:t>
      </w:r>
      <w:r>
        <w:rPr>
          <w:rFonts w:ascii="Times New Roman" w:hAnsi="Times New Roman" w:eastAsia="Times New Roman" w:cs="Times New Roman"/>
          <w:i/>
          <w:iCs/>
          <w:spacing w:val="33"/>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z w:val="24"/>
          <w:szCs w:val="24"/>
        </w:rPr>
        <w:t>mm</w:t>
      </w: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i/>
          <w:iCs/>
          <w:spacing w:val="5"/>
          <w:sz w:val="24"/>
          <w:szCs w:val="24"/>
        </w:rPr>
        <w:t>B</w:t>
      </w:r>
      <w:r>
        <w:rPr>
          <w:rFonts w:ascii="Times New Roman" w:hAnsi="Times New Roman" w:eastAsia="Times New Roman" w:cs="Times New Roman"/>
          <w:i/>
          <w:iCs/>
          <w:spacing w:val="45"/>
          <w:w w:val="101"/>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z w:val="24"/>
          <w:szCs w:val="24"/>
        </w:rPr>
        <w:t>mm</w:t>
      </w:r>
      <w:r>
        <w:rPr>
          <w:rFonts w:ascii="宋体" w:hAnsi="宋体" w:eastAsia="宋体" w:cs="宋体"/>
          <w:spacing w:val="5"/>
          <w:sz w:val="24"/>
          <w:szCs w:val="24"/>
        </w:rPr>
        <w:t>)及</w:t>
      </w:r>
      <w:r>
        <w:rPr>
          <w:rFonts w:ascii="宋体" w:hAnsi="宋体" w:eastAsia="宋体" w:cs="宋体"/>
          <w:spacing w:val="-62"/>
          <w:sz w:val="24"/>
          <w:szCs w:val="24"/>
        </w:rPr>
        <w:t xml:space="preserve"> </w:t>
      </w:r>
      <w:r>
        <w:rPr>
          <w:rFonts w:ascii="Times New Roman" w:hAnsi="Times New Roman" w:eastAsia="Times New Roman" w:cs="Times New Roman"/>
          <w:i/>
          <w:iCs/>
          <w:spacing w:val="5"/>
          <w:sz w:val="23"/>
          <w:szCs w:val="23"/>
        </w:rPr>
        <w:t>C</w:t>
      </w:r>
      <w:r>
        <w:rPr>
          <w:rFonts w:ascii="Times New Roman" w:hAnsi="Times New Roman" w:eastAsia="Times New Roman" w:cs="Times New Roman"/>
          <w:i/>
          <w:iCs/>
          <w:spacing w:val="42"/>
          <w:sz w:val="23"/>
          <w:szCs w:val="23"/>
        </w:rPr>
        <w:t xml:space="preserve"> </w:t>
      </w:r>
      <w:r>
        <w:rPr>
          <w:rFonts w:ascii="宋体" w:hAnsi="宋体" w:eastAsia="宋体" w:cs="宋体"/>
          <w:spacing w:val="5"/>
          <w:sz w:val="24"/>
          <w:szCs w:val="24"/>
        </w:rPr>
        <w:t>(</w:t>
      </w:r>
      <w:r>
        <w:rPr>
          <w:rFonts w:ascii="Times New Roman" w:hAnsi="Times New Roman" w:eastAsia="Times New Roman" w:cs="Times New Roman"/>
          <w:sz w:val="24"/>
          <w:szCs w:val="24"/>
        </w:rPr>
        <w:t>mm</w:t>
      </w:r>
      <w:r>
        <w:rPr>
          <w:rFonts w:ascii="宋体" w:hAnsi="宋体" w:eastAsia="宋体" w:cs="宋体"/>
          <w:spacing w:val="5"/>
          <w:sz w:val="24"/>
          <w:szCs w:val="24"/>
        </w:rPr>
        <w:t>)的半椭球形凹坑，</w:t>
      </w:r>
      <w:r>
        <w:rPr>
          <w:rFonts w:ascii="宋体" w:hAnsi="宋体" w:eastAsia="宋体" w:cs="宋体"/>
          <w:spacing w:val="4"/>
          <w:sz w:val="24"/>
          <w:szCs w:val="24"/>
        </w:rPr>
        <w:t>计算</w:t>
      </w:r>
    </w:p>
    <w:p>
      <w:pPr>
        <w:spacing w:line="218" w:lineRule="auto"/>
        <w:ind w:left="1421"/>
        <w:rPr>
          <w:rFonts w:ascii="宋体" w:hAnsi="宋体" w:eastAsia="宋体" w:cs="宋体"/>
          <w:sz w:val="24"/>
          <w:szCs w:val="24"/>
        </w:rPr>
      </w:pPr>
      <w:r>
        <w:rPr>
          <w:rFonts w:ascii="宋体" w:hAnsi="宋体" w:eastAsia="宋体" w:cs="宋体"/>
          <w:spacing w:val="-2"/>
          <w:sz w:val="24"/>
          <w:szCs w:val="24"/>
        </w:rPr>
        <w:t>无量纲参数</w:t>
      </w:r>
      <w:r>
        <w:rPr>
          <w:rFonts w:ascii="宋体" w:hAnsi="宋体" w:eastAsia="宋体" w:cs="宋体"/>
          <w:spacing w:val="-50"/>
          <w:sz w:val="24"/>
          <w:szCs w:val="24"/>
        </w:rPr>
        <w:t xml:space="preserve"> </w:t>
      </w:r>
      <w:r>
        <w:rPr>
          <w:rFonts w:ascii="Times New Roman" w:hAnsi="Times New Roman" w:eastAsia="Times New Roman" w:cs="Times New Roman"/>
          <w:i/>
          <w:iCs/>
          <w:spacing w:val="-2"/>
          <w:sz w:val="24"/>
          <w:szCs w:val="24"/>
        </w:rPr>
        <w:t>G</w:t>
      </w:r>
      <w:r>
        <w:rPr>
          <w:rFonts w:ascii="Times New Roman" w:hAnsi="Times New Roman" w:eastAsia="Times New Roman" w:cs="Times New Roman"/>
          <w:spacing w:val="-2"/>
          <w:position w:val="-5"/>
          <w:sz w:val="14"/>
          <w:szCs w:val="14"/>
        </w:rPr>
        <w:t>0</w:t>
      </w:r>
      <w:r>
        <w:rPr>
          <w:rFonts w:ascii="Times New Roman" w:hAnsi="Times New Roman" w:eastAsia="Times New Roman" w:cs="Times New Roman"/>
          <w:spacing w:val="8"/>
          <w:w w:val="102"/>
          <w:position w:val="-5"/>
          <w:sz w:val="14"/>
          <w:szCs w:val="14"/>
        </w:rPr>
        <w:t xml:space="preserve">  </w:t>
      </w:r>
      <w:r>
        <w:rPr>
          <w:rFonts w:ascii="宋体" w:hAnsi="宋体" w:eastAsia="宋体" w:cs="宋体"/>
          <w:spacing w:val="-2"/>
          <w:sz w:val="24"/>
          <w:szCs w:val="24"/>
        </w:rPr>
        <w:t>，如果</w:t>
      </w:r>
      <w:r>
        <w:rPr>
          <w:rFonts w:ascii="宋体" w:hAnsi="宋体" w:eastAsia="宋体" w:cs="宋体"/>
          <w:spacing w:val="-56"/>
          <w:sz w:val="24"/>
          <w:szCs w:val="24"/>
        </w:rPr>
        <w:t xml:space="preserve"> </w:t>
      </w:r>
      <w:r>
        <w:rPr>
          <w:rFonts w:ascii="Times New Roman" w:hAnsi="Times New Roman" w:eastAsia="Times New Roman" w:cs="Times New Roman"/>
          <w:i/>
          <w:iCs/>
          <w:spacing w:val="-2"/>
          <w:sz w:val="24"/>
          <w:szCs w:val="24"/>
        </w:rPr>
        <w:t>G</w:t>
      </w:r>
      <w:r>
        <w:rPr>
          <w:rFonts w:ascii="Times New Roman" w:hAnsi="Times New Roman" w:eastAsia="Times New Roman" w:cs="Times New Roman"/>
          <w:spacing w:val="-2"/>
          <w:position w:val="-5"/>
          <w:sz w:val="14"/>
          <w:szCs w:val="14"/>
        </w:rPr>
        <w:t xml:space="preserve">0  </w:t>
      </w:r>
      <w:r>
        <w:rPr>
          <w:rFonts w:ascii="宋体" w:hAnsi="宋体" w:eastAsia="宋体" w:cs="宋体"/>
          <w:spacing w:val="2"/>
          <w:sz w:val="24"/>
          <w:szCs w:val="24"/>
        </w:rPr>
        <w:t>＜</w:t>
      </w:r>
      <w:r>
        <w:rPr>
          <w:rFonts w:ascii="Times New Roman" w:hAnsi="Times New Roman" w:eastAsia="Times New Roman" w:cs="Times New Roman"/>
          <w:spacing w:val="2"/>
          <w:sz w:val="24"/>
          <w:szCs w:val="24"/>
        </w:rPr>
        <w:t>0.10</w:t>
      </w:r>
      <w:r>
        <w:rPr>
          <w:rFonts w:ascii="宋体" w:hAnsi="宋体" w:eastAsia="宋体" w:cs="宋体"/>
          <w:spacing w:val="2"/>
          <w:sz w:val="24"/>
          <w:szCs w:val="24"/>
        </w:rPr>
        <w:t>，则该凹坑在允许范围内。</w:t>
      </w:r>
    </w:p>
    <w:p>
      <w:pPr>
        <w:spacing w:before="106" w:line="214" w:lineRule="auto"/>
        <w:ind w:left="1918"/>
        <w:rPr>
          <w:rFonts w:ascii="宋体" w:hAnsi="宋体" w:eastAsia="宋体" w:cs="宋体"/>
          <w:sz w:val="24"/>
          <w:szCs w:val="24"/>
        </w:rPr>
      </w:pPr>
      <w:r>
        <w:rPr>
          <w:rFonts w:ascii="宋体" w:hAnsi="宋体" w:eastAsia="宋体" w:cs="宋体"/>
          <w:spacing w:val="5"/>
          <w:sz w:val="24"/>
          <w:szCs w:val="24"/>
        </w:rPr>
        <w:t>进行无量纲参数计算的凹坑应当满足如下条件：</w:t>
      </w:r>
    </w:p>
    <w:p>
      <w:pPr>
        <w:spacing w:line="214" w:lineRule="auto"/>
        <w:rPr>
          <w:rFonts w:ascii="宋体" w:hAnsi="宋体" w:eastAsia="宋体" w:cs="宋体"/>
          <w:sz w:val="24"/>
          <w:szCs w:val="24"/>
        </w:rPr>
        <w:sectPr>
          <w:headerReference r:id="rId174" w:type="default"/>
          <w:footerReference r:id="rId175" w:type="default"/>
          <w:pgSz w:w="11905" w:h="16840"/>
          <w:pgMar w:top="1503" w:right="4" w:bottom="1325" w:left="0" w:header="1228" w:footer="1138" w:gutter="0"/>
          <w:cols w:space="720" w:num="1"/>
        </w:sectPr>
      </w:pPr>
    </w:p>
    <w:p>
      <w:pPr>
        <w:pStyle w:val="2"/>
        <w:spacing w:line="251" w:lineRule="auto"/>
      </w:pPr>
      <w:r>
        <w:pict>
          <v:rect id="_x0000_s1124" o:spid="_x0000_s1124" o:spt="1" style="position:absolute;left:0pt;margin-left:309.15pt;margin-top:309.45pt;height:1.4pt;width:2.1pt;mso-position-horizontal-relative:page;mso-position-vertical-relative:page;z-index:252165120;mso-width-relative:page;mso-height-relative:page;" fillcolor="#000000" filled="t" stroked="f" coordsize="21600,21600" o:allowincell="f">
            <v:path/>
            <v:fill on="t" focussize="0,0"/>
            <v:stroke on="f"/>
            <v:imagedata o:title=""/>
            <o:lock v:ext="edit"/>
          </v:rect>
        </w:pict>
      </w:r>
      <w:r>
        <w:drawing>
          <wp:anchor distT="0" distB="0" distL="0" distR="0" simplePos="0" relativeHeight="25216409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343"/>
                    <a:stretch>
                      <a:fillRect/>
                    </a:stretch>
                  </pic:blipFill>
                  <pic:spPr>
                    <a:xfrm>
                      <a:off x="0" y="0"/>
                      <a:ext cx="5797295" cy="6350"/>
                    </a:xfrm>
                    <a:prstGeom prst="rect">
                      <a:avLst/>
                    </a:prstGeom>
                  </pic:spPr>
                </pic:pic>
              </a:graphicData>
            </a:graphic>
          </wp:anchor>
        </w:drawing>
      </w:r>
    </w:p>
    <w:p>
      <w:pPr>
        <w:pStyle w:val="2"/>
        <w:spacing w:line="252" w:lineRule="auto"/>
      </w:pPr>
    </w:p>
    <w:p>
      <w:pPr>
        <w:pStyle w:val="2"/>
        <w:spacing w:line="252" w:lineRule="auto"/>
      </w:pPr>
    </w:p>
    <w:p>
      <w:pPr>
        <w:spacing w:before="68" w:line="217" w:lineRule="auto"/>
        <w:ind w:left="8373"/>
        <w:rPr>
          <w:rFonts w:ascii="黑体" w:hAnsi="黑体" w:eastAsia="黑体" w:cs="黑体"/>
          <w:sz w:val="21"/>
          <w:szCs w:val="21"/>
        </w:rPr>
      </w:pPr>
      <w:r>
        <w:pict>
          <v:shape id="_x0000_s1125" o:spid="_x0000_s1125" o:spt="202" type="#_x0000_t202" style="position:absolute;left:0pt;margin-left:70.4pt;margin-top:4.05pt;height:12.3pt;width:64.55pt;z-index:252162048;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w:rPr>
          <w:rFonts w:ascii="黑体" w:hAnsi="黑体" w:eastAsia="黑体" w:cs="黑体"/>
          <w:spacing w:val="-1"/>
          <w:sz w:val="21"/>
          <w:szCs w:val="21"/>
        </w:rPr>
        <w:t>特种设备安全技术规范</w:t>
      </w:r>
    </w:p>
    <w:p>
      <w:pPr>
        <w:pStyle w:val="2"/>
        <w:spacing w:line="290" w:lineRule="auto"/>
      </w:pPr>
    </w:p>
    <w:p>
      <w:pPr>
        <w:spacing w:before="78" w:line="276" w:lineRule="auto"/>
        <w:ind w:left="1444" w:right="1419" w:firstLine="521"/>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)凹坑表面光滑、过渡平缓，凹坑半宽</w:t>
      </w:r>
      <w:r>
        <w:rPr>
          <w:rFonts w:ascii="宋体" w:hAnsi="宋体" w:eastAsia="宋体" w:cs="宋体"/>
          <w:spacing w:val="-65"/>
          <w:sz w:val="24"/>
          <w:szCs w:val="24"/>
        </w:rPr>
        <w:t xml:space="preserve"> </w:t>
      </w:r>
      <w:r>
        <w:rPr>
          <w:rFonts w:ascii="Times New Roman" w:hAnsi="Times New Roman" w:eastAsia="Times New Roman" w:cs="Times New Roman"/>
          <w:i/>
          <w:iCs/>
          <w:spacing w:val="4"/>
          <w:sz w:val="24"/>
          <w:szCs w:val="24"/>
        </w:rPr>
        <w:t xml:space="preserve">B </w:t>
      </w:r>
      <w:r>
        <w:rPr>
          <w:rFonts w:ascii="宋体" w:hAnsi="宋体" w:eastAsia="宋体" w:cs="宋体"/>
          <w:spacing w:val="4"/>
          <w:sz w:val="24"/>
          <w:szCs w:val="24"/>
        </w:rPr>
        <w:t>不小于凹坑深度</w:t>
      </w:r>
      <w:r>
        <w:rPr>
          <w:rFonts w:ascii="宋体" w:hAnsi="宋体" w:eastAsia="宋体" w:cs="宋体"/>
          <w:spacing w:val="-44"/>
          <w:sz w:val="24"/>
          <w:szCs w:val="24"/>
        </w:rPr>
        <w:t xml:space="preserve"> </w:t>
      </w:r>
      <w:r>
        <w:rPr>
          <w:rFonts w:ascii="Times New Roman" w:hAnsi="Times New Roman" w:eastAsia="Times New Roman" w:cs="Times New Roman"/>
          <w:i/>
          <w:iCs/>
          <w:spacing w:val="3"/>
          <w:sz w:val="24"/>
          <w:szCs w:val="24"/>
        </w:rPr>
        <w:t xml:space="preserve">C </w:t>
      </w:r>
      <w:r>
        <w:rPr>
          <w:rFonts w:ascii="宋体" w:hAnsi="宋体" w:eastAsia="宋体" w:cs="宋体"/>
          <w:spacing w:val="3"/>
          <w:sz w:val="24"/>
          <w:szCs w:val="24"/>
        </w:rPr>
        <w:t>的</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倍，并且其周</w:t>
      </w:r>
      <w:r>
        <w:rPr>
          <w:rFonts w:ascii="宋体" w:hAnsi="宋体" w:eastAsia="宋体" w:cs="宋体"/>
          <w:sz w:val="24"/>
          <w:szCs w:val="24"/>
        </w:rPr>
        <w:t xml:space="preserve"> </w:t>
      </w:r>
      <w:r>
        <w:rPr>
          <w:rFonts w:ascii="宋体" w:hAnsi="宋体" w:eastAsia="宋体" w:cs="宋体"/>
          <w:spacing w:val="3"/>
          <w:sz w:val="24"/>
          <w:szCs w:val="24"/>
        </w:rPr>
        <w:t>围无其他表面缺陷或者埋藏缺陷；</w:t>
      </w:r>
    </w:p>
    <w:p>
      <w:pPr>
        <w:spacing w:before="78" w:line="401" w:lineRule="exact"/>
        <w:ind w:left="1965"/>
        <w:rPr>
          <w:rFonts w:ascii="宋体" w:hAnsi="宋体" w:eastAsia="宋体" w:cs="宋体"/>
          <w:sz w:val="24"/>
          <w:szCs w:val="24"/>
        </w:rPr>
      </w:pPr>
      <w:r>
        <w:rPr>
          <w:rFonts w:ascii="宋体" w:hAnsi="宋体" w:eastAsia="宋体" w:cs="宋体"/>
          <w:spacing w:val="3"/>
          <w:position w:val="10"/>
          <w:sz w:val="24"/>
          <w:szCs w:val="24"/>
        </w:rPr>
        <w:t>(</w:t>
      </w:r>
      <w:r>
        <w:rPr>
          <w:rFonts w:ascii="Times New Roman" w:hAnsi="Times New Roman" w:eastAsia="Times New Roman" w:cs="Times New Roman"/>
          <w:spacing w:val="3"/>
          <w:position w:val="10"/>
          <w:sz w:val="24"/>
          <w:szCs w:val="24"/>
        </w:rPr>
        <w:t>2</w:t>
      </w:r>
      <w:r>
        <w:rPr>
          <w:rFonts w:ascii="宋体" w:hAnsi="宋体" w:eastAsia="宋体" w:cs="宋体"/>
          <w:spacing w:val="3"/>
          <w:position w:val="10"/>
          <w:sz w:val="24"/>
          <w:szCs w:val="24"/>
        </w:rPr>
        <w:t>)凹坑不靠近几何不连续或者存在尖锐棱角的区域；</w:t>
      </w:r>
    </w:p>
    <w:p>
      <w:pPr>
        <w:spacing w:line="320"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3</w:t>
      </w:r>
      <w:r>
        <w:rPr>
          <w:rFonts w:ascii="宋体" w:hAnsi="宋体" w:eastAsia="宋体" w:cs="宋体"/>
          <w:spacing w:val="2"/>
          <w:position w:val="1"/>
          <w:sz w:val="24"/>
          <w:szCs w:val="24"/>
        </w:rPr>
        <w:t>)压力容器不承受外压或者疲劳载荷；</w:t>
      </w:r>
    </w:p>
    <w:p>
      <w:pPr>
        <w:spacing w:before="44" w:line="402" w:lineRule="exact"/>
        <w:ind w:left="1965"/>
        <w:rPr>
          <w:rFonts w:ascii="宋体" w:hAnsi="宋体" w:eastAsia="宋体" w:cs="宋体"/>
          <w:sz w:val="24"/>
          <w:szCs w:val="24"/>
        </w:rPr>
      </w:pPr>
      <w:r>
        <w:rPr>
          <w:rFonts w:ascii="宋体" w:hAnsi="宋体" w:eastAsia="宋体" w:cs="宋体"/>
          <w:position w:val="8"/>
          <w:sz w:val="24"/>
          <w:szCs w:val="24"/>
        </w:rPr>
        <w:t>(</w:t>
      </w:r>
      <w:r>
        <w:rPr>
          <w:rFonts w:ascii="Times New Roman" w:hAnsi="Times New Roman" w:eastAsia="Times New Roman" w:cs="Times New Roman"/>
          <w:position w:val="8"/>
          <w:sz w:val="24"/>
          <w:szCs w:val="24"/>
        </w:rPr>
        <w:t>4</w:t>
      </w:r>
      <w:r>
        <w:rPr>
          <w:rFonts w:ascii="宋体" w:hAnsi="宋体" w:eastAsia="宋体" w:cs="宋体"/>
          <w:position w:val="8"/>
          <w:sz w:val="24"/>
          <w:szCs w:val="24"/>
        </w:rPr>
        <w:t>)</w:t>
      </w:r>
      <w:r>
        <w:rPr>
          <w:rFonts w:ascii="Times New Roman" w:hAnsi="Times New Roman" w:eastAsia="Times New Roman" w:cs="Times New Roman"/>
          <w:i/>
          <w:iCs/>
          <w:position w:val="8"/>
          <w:sz w:val="24"/>
          <w:szCs w:val="24"/>
        </w:rPr>
        <w:t>T</w:t>
      </w:r>
      <w:r>
        <w:rPr>
          <w:rFonts w:ascii="Times New Roman" w:hAnsi="Times New Roman" w:eastAsia="Times New Roman" w:cs="Times New Roman"/>
          <w:position w:val="8"/>
          <w:sz w:val="24"/>
          <w:szCs w:val="24"/>
        </w:rPr>
        <w:t>/</w:t>
      </w:r>
      <w:r>
        <w:rPr>
          <w:rFonts w:ascii="Times New Roman" w:hAnsi="Times New Roman" w:eastAsia="Times New Roman" w:cs="Times New Roman"/>
          <w:i/>
          <w:iCs/>
          <w:position w:val="8"/>
          <w:sz w:val="24"/>
          <w:szCs w:val="24"/>
        </w:rPr>
        <w:t xml:space="preserve">R </w:t>
      </w:r>
      <w:r>
        <w:rPr>
          <w:rFonts w:ascii="宋体" w:hAnsi="宋体" w:eastAsia="宋体" w:cs="宋体"/>
          <w:position w:val="8"/>
          <w:sz w:val="24"/>
          <w:szCs w:val="24"/>
        </w:rPr>
        <w:t>小于</w:t>
      </w:r>
      <w:r>
        <w:rPr>
          <w:rFonts w:ascii="宋体" w:hAnsi="宋体" w:eastAsia="宋体" w:cs="宋体"/>
          <w:spacing w:val="-38"/>
          <w:position w:val="8"/>
          <w:sz w:val="24"/>
          <w:szCs w:val="24"/>
        </w:rPr>
        <w:t xml:space="preserve"> </w:t>
      </w:r>
      <w:r>
        <w:rPr>
          <w:rFonts w:ascii="Times New Roman" w:hAnsi="Times New Roman" w:eastAsia="Times New Roman" w:cs="Times New Roman"/>
          <w:position w:val="8"/>
          <w:sz w:val="24"/>
          <w:szCs w:val="24"/>
        </w:rPr>
        <w:t>0.18</w:t>
      </w:r>
      <w:r>
        <w:rPr>
          <w:rFonts w:ascii="Times New Roman" w:hAnsi="Times New Roman" w:eastAsia="Times New Roman" w:cs="Times New Roman"/>
          <w:spacing w:val="31"/>
          <w:position w:val="8"/>
          <w:sz w:val="24"/>
          <w:szCs w:val="24"/>
        </w:rPr>
        <w:t xml:space="preserve"> </w:t>
      </w:r>
      <w:r>
        <w:rPr>
          <w:rFonts w:ascii="宋体" w:hAnsi="宋体" w:eastAsia="宋体" w:cs="宋体"/>
          <w:position w:val="8"/>
          <w:sz w:val="24"/>
          <w:szCs w:val="24"/>
        </w:rPr>
        <w:t>的薄壁圆筒壳或者</w:t>
      </w:r>
      <w:r>
        <w:rPr>
          <w:rFonts w:ascii="宋体" w:hAnsi="宋体" w:eastAsia="宋体" w:cs="宋体"/>
          <w:spacing w:val="-34"/>
          <w:position w:val="8"/>
          <w:sz w:val="24"/>
          <w:szCs w:val="24"/>
        </w:rPr>
        <w:t xml:space="preserve"> </w:t>
      </w:r>
      <w:r>
        <w:rPr>
          <w:rFonts w:ascii="Times New Roman" w:hAnsi="Times New Roman" w:eastAsia="Times New Roman" w:cs="Times New Roman"/>
          <w:i/>
          <w:iCs/>
          <w:position w:val="8"/>
          <w:sz w:val="24"/>
          <w:szCs w:val="24"/>
        </w:rPr>
        <w:t>T</w:t>
      </w:r>
      <w:r>
        <w:rPr>
          <w:rFonts w:ascii="Times New Roman" w:hAnsi="Times New Roman" w:eastAsia="Times New Roman" w:cs="Times New Roman"/>
          <w:position w:val="8"/>
          <w:sz w:val="24"/>
          <w:szCs w:val="24"/>
        </w:rPr>
        <w:t>/</w:t>
      </w:r>
      <w:r>
        <w:rPr>
          <w:rFonts w:ascii="Times New Roman" w:hAnsi="Times New Roman" w:eastAsia="Times New Roman" w:cs="Times New Roman"/>
          <w:i/>
          <w:iCs/>
          <w:position w:val="8"/>
          <w:sz w:val="24"/>
          <w:szCs w:val="24"/>
        </w:rPr>
        <w:t xml:space="preserve">R </w:t>
      </w:r>
      <w:r>
        <w:rPr>
          <w:rFonts w:ascii="宋体" w:hAnsi="宋体" w:eastAsia="宋体" w:cs="宋体"/>
          <w:position w:val="8"/>
          <w:sz w:val="24"/>
          <w:szCs w:val="24"/>
        </w:rPr>
        <w:t>小于</w:t>
      </w:r>
      <w:r>
        <w:rPr>
          <w:rFonts w:ascii="宋体" w:hAnsi="宋体" w:eastAsia="宋体" w:cs="宋体"/>
          <w:spacing w:val="-42"/>
          <w:position w:val="8"/>
          <w:sz w:val="24"/>
          <w:szCs w:val="24"/>
        </w:rPr>
        <w:t xml:space="preserve"> </w:t>
      </w:r>
      <w:r>
        <w:rPr>
          <w:rFonts w:ascii="Times New Roman" w:hAnsi="Times New Roman" w:eastAsia="Times New Roman" w:cs="Times New Roman"/>
          <w:position w:val="8"/>
          <w:sz w:val="24"/>
          <w:szCs w:val="24"/>
        </w:rPr>
        <w:t>0.10</w:t>
      </w:r>
      <w:r>
        <w:rPr>
          <w:rFonts w:ascii="Times New Roman" w:hAnsi="Times New Roman" w:eastAsia="Times New Roman" w:cs="Times New Roman"/>
          <w:spacing w:val="32"/>
          <w:position w:val="8"/>
          <w:sz w:val="24"/>
          <w:szCs w:val="24"/>
        </w:rPr>
        <w:t xml:space="preserve"> </w:t>
      </w:r>
      <w:r>
        <w:rPr>
          <w:rFonts w:ascii="宋体" w:hAnsi="宋体" w:eastAsia="宋体" w:cs="宋体"/>
          <w:position w:val="8"/>
          <w:sz w:val="24"/>
          <w:szCs w:val="24"/>
        </w:rPr>
        <w:t>的薄壁球壳；</w:t>
      </w:r>
    </w:p>
    <w:p>
      <w:pPr>
        <w:spacing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5</w:t>
      </w:r>
      <w:r>
        <w:rPr>
          <w:rFonts w:ascii="宋体" w:hAnsi="宋体" w:eastAsia="宋体" w:cs="宋体"/>
          <w:spacing w:val="3"/>
          <w:position w:val="1"/>
          <w:sz w:val="24"/>
          <w:szCs w:val="24"/>
        </w:rPr>
        <w:t>)材料满足压力容器设计规定，未发现劣化；</w:t>
      </w:r>
    </w:p>
    <w:p>
      <w:pPr>
        <w:spacing w:before="74" w:line="444" w:lineRule="exact"/>
        <w:ind w:left="1965"/>
        <w:rPr>
          <w:rFonts w:ascii="宋体" w:hAnsi="宋体" w:eastAsia="宋体" w:cs="宋体"/>
          <w:sz w:val="24"/>
          <w:szCs w:val="24"/>
        </w:rPr>
      </w:pPr>
      <w:r>
        <w:rPr>
          <w:rFonts w:ascii="宋体" w:hAnsi="宋体" w:eastAsia="宋体" w:cs="宋体"/>
          <w:spacing w:val="1"/>
          <w:position w:val="15"/>
          <w:sz w:val="24"/>
          <w:szCs w:val="24"/>
        </w:rPr>
        <w:t>(</w:t>
      </w:r>
      <w:r>
        <w:rPr>
          <w:rFonts w:ascii="Times New Roman" w:hAnsi="Times New Roman" w:eastAsia="Times New Roman" w:cs="Times New Roman"/>
          <w:spacing w:val="1"/>
          <w:position w:val="15"/>
          <w:sz w:val="24"/>
          <w:szCs w:val="24"/>
        </w:rPr>
        <w:t>6</w:t>
      </w:r>
      <w:r>
        <w:rPr>
          <w:rFonts w:ascii="宋体" w:hAnsi="宋体" w:eastAsia="宋体" w:cs="宋体"/>
          <w:spacing w:val="1"/>
          <w:position w:val="15"/>
          <w:sz w:val="24"/>
          <w:szCs w:val="24"/>
        </w:rPr>
        <w:t xml:space="preserve">)凹坑深度 </w:t>
      </w:r>
      <w:r>
        <w:rPr>
          <w:rFonts w:ascii="Times New Roman" w:hAnsi="Times New Roman" w:eastAsia="Times New Roman" w:cs="Times New Roman"/>
          <w:i/>
          <w:iCs/>
          <w:spacing w:val="1"/>
          <w:position w:val="15"/>
          <w:sz w:val="24"/>
          <w:szCs w:val="24"/>
        </w:rPr>
        <w:t>C</w:t>
      </w:r>
      <w:r>
        <w:rPr>
          <w:rFonts w:ascii="Times New Roman" w:hAnsi="Times New Roman" w:eastAsia="Times New Roman" w:cs="Times New Roman"/>
          <w:i/>
          <w:iCs/>
          <w:spacing w:val="21"/>
          <w:position w:val="15"/>
          <w:sz w:val="24"/>
          <w:szCs w:val="24"/>
        </w:rPr>
        <w:t xml:space="preserve"> </w:t>
      </w:r>
      <w:r>
        <w:rPr>
          <w:rFonts w:ascii="宋体" w:hAnsi="宋体" w:eastAsia="宋体" w:cs="宋体"/>
          <w:spacing w:val="1"/>
          <w:position w:val="15"/>
          <w:sz w:val="24"/>
          <w:szCs w:val="24"/>
        </w:rPr>
        <w:t xml:space="preserve">小于壁厚 </w:t>
      </w:r>
      <w:r>
        <w:rPr>
          <w:rFonts w:ascii="Times New Roman" w:hAnsi="Times New Roman" w:eastAsia="Times New Roman" w:cs="Times New Roman"/>
          <w:i/>
          <w:iCs/>
          <w:spacing w:val="1"/>
          <w:position w:val="15"/>
          <w:sz w:val="24"/>
          <w:szCs w:val="24"/>
        </w:rPr>
        <w:t>T</w:t>
      </w:r>
      <w:r>
        <w:rPr>
          <w:rFonts w:ascii="Times New Roman" w:hAnsi="Times New Roman" w:eastAsia="Times New Roman" w:cs="Times New Roman"/>
          <w:i/>
          <w:iCs/>
          <w:spacing w:val="27"/>
          <w:position w:val="15"/>
          <w:sz w:val="24"/>
          <w:szCs w:val="24"/>
        </w:rPr>
        <w:t xml:space="preserve"> </w:t>
      </w:r>
      <w:r>
        <w:rPr>
          <w:rFonts w:ascii="宋体" w:hAnsi="宋体" w:eastAsia="宋体" w:cs="宋体"/>
          <w:spacing w:val="1"/>
          <w:position w:val="15"/>
          <w:sz w:val="24"/>
          <w:szCs w:val="24"/>
        </w:rPr>
        <w:t xml:space="preserve">的 </w:t>
      </w:r>
      <w:r>
        <w:rPr>
          <w:rFonts w:ascii="Times New Roman" w:hAnsi="Times New Roman" w:eastAsia="Times New Roman" w:cs="Times New Roman"/>
          <w:spacing w:val="1"/>
          <w:position w:val="15"/>
          <w:sz w:val="24"/>
          <w:szCs w:val="24"/>
        </w:rPr>
        <w:t>1/3</w:t>
      </w:r>
      <w:r>
        <w:rPr>
          <w:rFonts w:ascii="Times New Roman" w:hAnsi="Times New Roman" w:eastAsia="Times New Roman" w:cs="Times New Roman"/>
          <w:spacing w:val="26"/>
          <w:w w:val="101"/>
          <w:position w:val="15"/>
          <w:sz w:val="24"/>
          <w:szCs w:val="24"/>
        </w:rPr>
        <w:t xml:space="preserve"> </w:t>
      </w:r>
      <w:r>
        <w:rPr>
          <w:rFonts w:ascii="宋体" w:hAnsi="宋体" w:eastAsia="宋体" w:cs="宋体"/>
          <w:spacing w:val="1"/>
          <w:position w:val="15"/>
          <w:sz w:val="24"/>
          <w:szCs w:val="24"/>
        </w:rPr>
        <w:t xml:space="preserve">并且小于 </w:t>
      </w:r>
      <w:r>
        <w:rPr>
          <w:rFonts w:ascii="Times New Roman" w:hAnsi="Times New Roman" w:eastAsia="Times New Roman" w:cs="Times New Roman"/>
          <w:spacing w:val="1"/>
          <w:position w:val="15"/>
          <w:sz w:val="24"/>
          <w:szCs w:val="24"/>
        </w:rPr>
        <w:t>12</w:t>
      </w:r>
      <w:r>
        <w:rPr>
          <w:rFonts w:ascii="Times New Roman" w:hAnsi="Times New Roman" w:eastAsia="Times New Roman" w:cs="Times New Roman"/>
          <w:position w:val="15"/>
          <w:sz w:val="24"/>
          <w:szCs w:val="24"/>
        </w:rPr>
        <w:t>mm</w:t>
      </w:r>
      <w:r>
        <w:rPr>
          <w:rFonts w:ascii="宋体" w:hAnsi="宋体" w:eastAsia="宋体" w:cs="宋体"/>
          <w:spacing w:val="1"/>
          <w:position w:val="15"/>
          <w:sz w:val="24"/>
          <w:szCs w:val="24"/>
        </w:rPr>
        <w:t>，坑底最小</w:t>
      </w:r>
      <w:r>
        <w:rPr>
          <w:rFonts w:ascii="宋体" w:hAnsi="宋体" w:eastAsia="宋体" w:cs="宋体"/>
          <w:position w:val="15"/>
          <w:sz w:val="24"/>
          <w:szCs w:val="24"/>
        </w:rPr>
        <w:t>厚度(</w:t>
      </w:r>
      <w:r>
        <w:rPr>
          <w:rFonts w:ascii="Times New Roman" w:hAnsi="Times New Roman" w:eastAsia="Times New Roman" w:cs="Times New Roman"/>
          <w:i/>
          <w:iCs/>
          <w:position w:val="15"/>
          <w:sz w:val="24"/>
          <w:szCs w:val="24"/>
        </w:rPr>
        <w:t>T</w:t>
      </w:r>
      <w:r>
        <w:rPr>
          <w:rFonts w:ascii="宋体" w:hAnsi="宋体" w:eastAsia="宋体" w:cs="宋体"/>
          <w:position w:val="15"/>
          <w:sz w:val="24"/>
          <w:szCs w:val="24"/>
        </w:rPr>
        <w:t>-</w:t>
      </w:r>
      <w:r>
        <w:rPr>
          <w:rFonts w:ascii="Times New Roman" w:hAnsi="Times New Roman" w:eastAsia="Times New Roman" w:cs="Times New Roman"/>
          <w:i/>
          <w:iCs/>
          <w:position w:val="15"/>
          <w:sz w:val="24"/>
          <w:szCs w:val="24"/>
        </w:rPr>
        <w:t>C</w:t>
      </w:r>
      <w:r>
        <w:rPr>
          <w:rFonts w:ascii="宋体" w:hAnsi="宋体" w:eastAsia="宋体" w:cs="宋体"/>
          <w:position w:val="15"/>
          <w:sz w:val="24"/>
          <w:szCs w:val="24"/>
        </w:rPr>
        <w:t>)不小于</w:t>
      </w:r>
    </w:p>
    <w:p>
      <w:pPr>
        <w:spacing w:before="1" w:line="187" w:lineRule="auto"/>
        <w:ind w:left="1428"/>
        <w:rPr>
          <w:rFonts w:ascii="宋体" w:hAnsi="宋体" w:eastAsia="宋体" w:cs="宋体"/>
          <w:sz w:val="24"/>
          <w:szCs w:val="24"/>
        </w:rPr>
      </w:pPr>
      <w:r>
        <w:rPr>
          <w:rFonts w:ascii="Times New Roman" w:hAnsi="Times New Roman" w:eastAsia="Times New Roman" w:cs="Times New Roman"/>
          <w:spacing w:val="-1"/>
          <w:sz w:val="24"/>
          <w:szCs w:val="24"/>
        </w:rPr>
        <w:t>3mm</w:t>
      </w:r>
      <w:r>
        <w:rPr>
          <w:rFonts w:ascii="宋体" w:hAnsi="宋体" w:eastAsia="宋体" w:cs="宋体"/>
          <w:spacing w:val="-1"/>
          <w:sz w:val="24"/>
          <w:szCs w:val="24"/>
        </w:rPr>
        <w:t>；</w:t>
      </w:r>
    </w:p>
    <w:p>
      <w:pPr>
        <w:spacing w:before="111"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7</w:t>
      </w:r>
      <w:r>
        <w:rPr>
          <w:rFonts w:ascii="宋体" w:hAnsi="宋体" w:eastAsia="宋体" w:cs="宋体"/>
          <w:spacing w:val="-1"/>
          <w:position w:val="1"/>
          <w:sz w:val="24"/>
          <w:szCs w:val="24"/>
        </w:rPr>
        <w:t>)凹坑半长</w:t>
      </w:r>
      <w:r>
        <w:rPr>
          <w:rFonts w:ascii="宋体" w:hAnsi="宋体" w:eastAsia="宋体" w:cs="宋体"/>
          <w:spacing w:val="-58"/>
          <w:position w:val="1"/>
          <w:sz w:val="24"/>
          <w:szCs w:val="24"/>
        </w:rPr>
        <w:t xml:space="preserve"> </w:t>
      </w:r>
      <w:r>
        <w:rPr>
          <w:rFonts w:ascii="Times New Roman" w:hAnsi="Times New Roman" w:eastAsia="Times New Roman" w:cs="Times New Roman"/>
          <w:i/>
          <w:iCs/>
          <w:spacing w:val="-1"/>
          <w:position w:val="1"/>
          <w:sz w:val="23"/>
          <w:szCs w:val="23"/>
        </w:rPr>
        <w:t>A</w:t>
      </w:r>
      <w:r>
        <w:rPr>
          <w:rFonts w:ascii="Times New Roman" w:hAnsi="Times New Roman" w:eastAsia="Times New Roman" w:cs="Times New Roman"/>
          <w:i/>
          <w:iCs/>
          <w:spacing w:val="21"/>
          <w:position w:val="1"/>
          <w:sz w:val="23"/>
          <w:szCs w:val="23"/>
        </w:rPr>
        <w:t xml:space="preserve"> </w:t>
      </w:r>
      <w:r>
        <w:rPr>
          <w:rFonts w:ascii="宋体" w:hAnsi="宋体" w:eastAsia="宋体" w:cs="宋体"/>
          <w:spacing w:val="-1"/>
          <w:position w:val="1"/>
          <w:sz w:val="24"/>
          <w:szCs w:val="24"/>
        </w:rPr>
        <w:t>≤</w:t>
      </w:r>
      <w:r>
        <w:rPr>
          <w:rFonts w:ascii="宋体" w:hAnsi="宋体" w:eastAsia="宋体" w:cs="宋体"/>
          <w:spacing w:val="-76"/>
          <w:position w:val="1"/>
          <w:sz w:val="24"/>
          <w:szCs w:val="24"/>
        </w:rPr>
        <w:t xml:space="preserve"> </w:t>
      </w:r>
      <w:r>
        <w:rPr>
          <w:rFonts w:ascii="Times New Roman" w:hAnsi="Times New Roman" w:eastAsia="Times New Roman" w:cs="Times New Roman"/>
          <w:spacing w:val="-1"/>
          <w:position w:val="1"/>
          <w:sz w:val="23"/>
          <w:szCs w:val="23"/>
        </w:rPr>
        <w:t>1.4</w:t>
      </w:r>
      <w:r>
        <w:rPr>
          <w:rFonts w:ascii="Times New Roman" w:hAnsi="Times New Roman" w:eastAsia="Times New Roman" w:cs="Times New Roman"/>
          <w:spacing w:val="27"/>
          <w:position w:val="1"/>
          <w:sz w:val="23"/>
          <w:szCs w:val="23"/>
        </w:rPr>
        <w:t xml:space="preserve">  </w:t>
      </w:r>
      <w:r>
        <w:rPr>
          <w:rFonts w:ascii="Times New Roman" w:hAnsi="Times New Roman" w:eastAsia="Times New Roman" w:cs="Times New Roman"/>
          <w:i/>
          <w:iCs/>
          <w:spacing w:val="-1"/>
          <w:position w:val="1"/>
          <w:sz w:val="23"/>
          <w:szCs w:val="23"/>
        </w:rPr>
        <w:t xml:space="preserve">RT </w:t>
      </w:r>
      <w:r>
        <w:rPr>
          <w:rFonts w:ascii="宋体" w:hAnsi="宋体" w:eastAsia="宋体" w:cs="宋体"/>
          <w:spacing w:val="-1"/>
          <w:position w:val="1"/>
          <w:sz w:val="24"/>
          <w:szCs w:val="24"/>
        </w:rPr>
        <w:t>。</w:t>
      </w:r>
    </w:p>
    <w:p>
      <w:pPr>
        <w:spacing w:before="80" w:line="219" w:lineRule="auto"/>
        <w:ind w:left="1942"/>
        <w:rPr>
          <w:rFonts w:ascii="宋体" w:hAnsi="宋体" w:eastAsia="宋体" w:cs="宋体"/>
          <w:sz w:val="24"/>
          <w:szCs w:val="24"/>
        </w:rPr>
      </w:pPr>
      <w:r>
        <w:rPr>
          <w:rFonts w:ascii="宋体" w:hAnsi="宋体" w:eastAsia="宋体" w:cs="宋体"/>
          <w:spacing w:val="4"/>
          <w:sz w:val="24"/>
          <w:szCs w:val="24"/>
        </w:rPr>
        <w:t>凹坑缺陷无量纲参数按照公式(</w:t>
      </w:r>
      <w:r>
        <w:rPr>
          <w:rFonts w:ascii="Times New Roman" w:hAnsi="Times New Roman" w:eastAsia="Times New Roman" w:cs="Times New Roman"/>
          <w:spacing w:val="4"/>
          <w:sz w:val="24"/>
          <w:szCs w:val="24"/>
        </w:rPr>
        <w:t>8-1</w:t>
      </w:r>
      <w:r>
        <w:rPr>
          <w:rFonts w:ascii="宋体" w:hAnsi="宋体" w:eastAsia="宋体" w:cs="宋体"/>
          <w:spacing w:val="4"/>
          <w:sz w:val="24"/>
          <w:szCs w:val="24"/>
        </w:rPr>
        <w:t>)计算。</w:t>
      </w:r>
    </w:p>
    <w:p>
      <w:pPr>
        <w:spacing w:before="71" w:line="173" w:lineRule="auto"/>
        <w:ind w:left="5260"/>
        <w:rPr>
          <w:rFonts w:ascii="Times New Roman" w:hAnsi="Times New Roman" w:eastAsia="Times New Roman" w:cs="Times New Roman"/>
          <w:sz w:val="24"/>
          <w:szCs w:val="24"/>
        </w:rPr>
      </w:pPr>
      <w:r>
        <w:pict>
          <v:shape id="_x0000_s1126" o:spid="_x0000_s1126" o:spt="202" type="#_x0000_t202" style="position:absolute;left:0pt;margin-left:501.3pt;margin-top:9.6pt;height:16.45pt;width:28.2pt;z-index:252163072;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8-1</w:t>
                  </w:r>
                  <w:r>
                    <w:rPr>
                      <w:rFonts w:ascii="宋体" w:hAnsi="宋体" w:eastAsia="宋体" w:cs="宋体"/>
                      <w:spacing w:val="-8"/>
                      <w:sz w:val="24"/>
                      <w:szCs w:val="24"/>
                    </w:rPr>
                    <w:t>)</w:t>
                  </w:r>
                </w:p>
              </w:txbxContent>
            </v:textbox>
          </v:shape>
        </w:pict>
      </w:r>
      <w:r>
        <w:pict>
          <v:shape id="_x0000_s1127" o:spid="_x0000_s1127" o:spt="202" type="#_x0000_t202" style="position:absolute;left:0pt;margin-left:288.7pt;margin-top:16.4pt;height:16.55pt;width:44.95pt;z-index:252161024;mso-width-relative:page;mso-height-relative:page;" filled="f" stroked="f" coordsize="21600,21600">
            <v:path/>
            <v:fill on="f" focussize="0,0"/>
            <v:stroke on="f"/>
            <v:imagedata o:title=""/>
            <o:lock v:ext="edit" aspectratio="f"/>
            <v:textbox inset="0mm,0mm,0mm,0mm">
              <w:txbxContent>
                <w:p>
                  <w:pPr>
                    <w:spacing w:before="20"/>
                    <w:ind w:left="20"/>
                    <w:rPr>
                      <w:rFonts w:ascii="Times New Roman" w:hAnsi="Times New Roman" w:eastAsia="Times New Roman" w:cs="Times New Roman"/>
                      <w:sz w:val="24"/>
                      <w:szCs w:val="24"/>
                    </w:rPr>
                  </w:pPr>
                  <w:r>
                    <w:rPr>
                      <w:rFonts w:ascii="Times New Roman" w:hAnsi="Times New Roman" w:eastAsia="Times New Roman" w:cs="Times New Roman"/>
                      <w:i/>
                      <w:iCs/>
                      <w:spacing w:val="15"/>
                      <w:position w:val="1"/>
                      <w:sz w:val="24"/>
                      <w:szCs w:val="24"/>
                    </w:rPr>
                    <w:t>T</w:t>
                  </w:r>
                  <w:r>
                    <w:rPr>
                      <w:rFonts w:ascii="Times New Roman" w:hAnsi="Times New Roman" w:eastAsia="Times New Roman" w:cs="Times New Roman"/>
                      <w:i/>
                      <w:iCs/>
                      <w:spacing w:val="6"/>
                      <w:position w:val="1"/>
                      <w:sz w:val="24"/>
                      <w:szCs w:val="24"/>
                    </w:rPr>
                    <w:t xml:space="preserve">     </w:t>
                  </w:r>
                  <w:r>
                    <w:rPr>
                      <w:position w:val="-1"/>
                      <w:sz w:val="24"/>
                      <w:szCs w:val="24"/>
                    </w:rPr>
                    <w:drawing>
                      <wp:inline distT="0" distB="0" distL="0" distR="0">
                        <wp:extent cx="43180" cy="157480"/>
                        <wp:effectExtent l="0" t="0" r="0" b="0"/>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350"/>
                                <a:stretch>
                                  <a:fillRect/>
                                </a:stretch>
                              </pic:blipFill>
                              <pic:spPr>
                                <a:xfrm>
                                  <a:off x="0" y="0"/>
                                  <a:ext cx="43675" cy="157975"/>
                                </a:xfrm>
                                <a:prstGeom prst="rect">
                                  <a:avLst/>
                                </a:prstGeom>
                              </pic:spPr>
                            </pic:pic>
                          </a:graphicData>
                        </a:graphic>
                      </wp:inline>
                    </w:drawing>
                  </w:r>
                  <w:r>
                    <w:rPr>
                      <w:rFonts w:ascii="Times New Roman" w:hAnsi="Times New Roman" w:eastAsia="Times New Roman" w:cs="Times New Roman"/>
                      <w:i/>
                      <w:iCs/>
                      <w:spacing w:val="15"/>
                      <w:sz w:val="24"/>
                      <w:szCs w:val="24"/>
                    </w:rPr>
                    <w:t>RT</w:t>
                  </w:r>
                </w:p>
              </w:txbxContent>
            </v:textbox>
          </v:shape>
        </w:pict>
      </w:r>
      <w:r>
        <w:rPr>
          <w:rFonts w:ascii="Times New Roman" w:hAnsi="Times New Roman" w:eastAsia="Times New Roman" w:cs="Times New Roman"/>
          <w:i/>
          <w:iCs/>
          <w:spacing w:val="-16"/>
          <w:position w:val="-6"/>
          <w:sz w:val="24"/>
          <w:szCs w:val="24"/>
        </w:rPr>
        <w:t>G</w:t>
      </w:r>
      <w:r>
        <w:rPr>
          <w:rFonts w:ascii="Times New Roman" w:hAnsi="Times New Roman" w:eastAsia="Times New Roman" w:cs="Times New Roman"/>
          <w:spacing w:val="11"/>
          <w:position w:val="-12"/>
          <w:sz w:val="14"/>
          <w:szCs w:val="14"/>
        </w:rPr>
        <w:t>0</w:t>
      </w:r>
      <w:r>
        <w:rPr>
          <w:rFonts w:ascii="Times New Roman" w:hAnsi="Times New Roman" w:eastAsia="Times New Roman" w:cs="Times New Roman"/>
          <w:spacing w:val="8"/>
          <w:position w:val="-12"/>
          <w:sz w:val="14"/>
          <w:szCs w:val="14"/>
        </w:rPr>
        <w:t xml:space="preserve">  </w:t>
      </w:r>
      <w:r>
        <w:rPr>
          <w:rFonts w:ascii="Symbol" w:hAnsi="Symbol" w:eastAsia="Symbol" w:cs="Symbol"/>
          <w:spacing w:val="11"/>
          <w:position w:val="-6"/>
          <w:sz w:val="24"/>
          <w:szCs w:val="24"/>
        </w:rPr>
        <w:t xml:space="preserve">= </w:t>
      </w:r>
      <w:r>
        <w:rPr>
          <w:rFonts w:ascii="Times New Roman" w:hAnsi="Times New Roman" w:eastAsia="Times New Roman" w:cs="Times New Roman"/>
          <w:i/>
          <w:iCs/>
          <w:spacing w:val="-29"/>
          <w:position w:val="8"/>
          <w:sz w:val="24"/>
          <w:szCs w:val="24"/>
          <w:u w:val="single" w:color="auto"/>
        </w:rPr>
        <w:t xml:space="preserve"> </w:t>
      </w:r>
      <w:r>
        <w:rPr>
          <w:rFonts w:ascii="Times New Roman" w:hAnsi="Times New Roman" w:eastAsia="Times New Roman" w:cs="Times New Roman"/>
          <w:i/>
          <w:iCs/>
          <w:spacing w:val="11"/>
          <w:position w:val="8"/>
          <w:sz w:val="24"/>
          <w:szCs w:val="24"/>
          <w:u w:val="single" w:color="auto"/>
        </w:rPr>
        <w:t>C</w:t>
      </w:r>
      <w:r>
        <w:rPr>
          <w:rFonts w:ascii="Times New Roman" w:hAnsi="Times New Roman" w:eastAsia="Times New Roman" w:cs="Times New Roman"/>
          <w:i/>
          <w:iCs/>
          <w:spacing w:val="-39"/>
          <w:position w:val="8"/>
          <w:sz w:val="24"/>
          <w:szCs w:val="24"/>
          <w:u w:val="single" w:color="auto"/>
        </w:rPr>
        <w:t xml:space="preserve"> </w:t>
      </w:r>
      <w:r>
        <w:rPr>
          <w:rFonts w:ascii="Times New Roman" w:hAnsi="Times New Roman" w:eastAsia="Times New Roman" w:cs="Times New Roman"/>
          <w:i/>
          <w:iCs/>
          <w:spacing w:val="-27"/>
          <w:position w:val="8"/>
          <w:sz w:val="24"/>
          <w:szCs w:val="24"/>
        </w:rPr>
        <w:t xml:space="preserve"> </w:t>
      </w:r>
      <w:r>
        <w:rPr>
          <w:rFonts w:ascii="Symbol" w:hAnsi="Symbol" w:eastAsia="Symbol" w:cs="Symbol"/>
          <w:spacing w:val="11"/>
          <w:position w:val="-6"/>
          <w:sz w:val="24"/>
          <w:szCs w:val="24"/>
        </w:rPr>
        <w:t>×</w:t>
      </w:r>
      <w:r>
        <w:rPr>
          <w:rFonts w:ascii="Symbol" w:hAnsi="Symbol" w:eastAsia="Symbol" w:cs="Symbol"/>
          <w:spacing w:val="-28"/>
          <w:position w:val="-6"/>
          <w:sz w:val="24"/>
          <w:szCs w:val="24"/>
        </w:rPr>
        <w:t xml:space="preserve"> </w:t>
      </w:r>
      <w:r>
        <w:rPr>
          <w:rFonts w:ascii="Times New Roman" w:hAnsi="Times New Roman" w:eastAsia="Times New Roman" w:cs="Times New Roman"/>
          <w:i/>
          <w:iCs/>
          <w:spacing w:val="6"/>
          <w:position w:val="8"/>
          <w:sz w:val="24"/>
          <w:szCs w:val="24"/>
          <w:u w:val="single" w:color="auto"/>
        </w:rPr>
        <w:t xml:space="preserve">   </w:t>
      </w:r>
      <w:r>
        <w:rPr>
          <w:rFonts w:ascii="Times New Roman" w:hAnsi="Times New Roman" w:eastAsia="Times New Roman" w:cs="Times New Roman"/>
          <w:i/>
          <w:iCs/>
          <w:spacing w:val="11"/>
          <w:position w:val="8"/>
          <w:sz w:val="24"/>
          <w:szCs w:val="24"/>
          <w:u w:val="single" w:color="auto"/>
        </w:rPr>
        <w:t>A</w:t>
      </w:r>
      <w:r>
        <w:rPr>
          <w:rFonts w:ascii="Times New Roman" w:hAnsi="Times New Roman" w:eastAsia="Times New Roman" w:cs="Times New Roman"/>
          <w:i/>
          <w:iCs/>
          <w:position w:val="8"/>
          <w:sz w:val="24"/>
          <w:szCs w:val="24"/>
          <w:u w:val="single" w:color="auto"/>
        </w:rPr>
        <w:t xml:space="preserve">   </w:t>
      </w:r>
    </w:p>
    <w:p>
      <w:pPr>
        <w:pStyle w:val="2"/>
        <w:spacing w:line="260" w:lineRule="auto"/>
      </w:pPr>
    </w:p>
    <w:p>
      <w:pPr>
        <w:spacing w:before="78" w:line="208" w:lineRule="auto"/>
        <w:ind w:left="1918"/>
        <w:rPr>
          <w:rFonts w:ascii="宋体" w:hAnsi="宋体" w:eastAsia="宋体" w:cs="宋体"/>
          <w:sz w:val="24"/>
          <w:szCs w:val="24"/>
        </w:rPr>
      </w:pPr>
      <w:r>
        <w:rPr>
          <w:rFonts w:ascii="宋体" w:hAnsi="宋体" w:eastAsia="宋体" w:cs="宋体"/>
          <w:spacing w:val="-8"/>
          <w:sz w:val="24"/>
          <w:szCs w:val="24"/>
        </w:rPr>
        <w:t>式中：</w:t>
      </w:r>
    </w:p>
    <w:p>
      <w:pPr>
        <w:spacing w:before="123" w:line="399" w:lineRule="exact"/>
        <w:ind w:left="1930"/>
        <w:rPr>
          <w:rFonts w:ascii="宋体" w:hAnsi="宋体" w:eastAsia="宋体" w:cs="宋体"/>
          <w:sz w:val="24"/>
          <w:szCs w:val="24"/>
        </w:rPr>
      </w:pPr>
      <w:r>
        <w:rPr>
          <w:rFonts w:ascii="Times New Roman" w:hAnsi="Times New Roman" w:eastAsia="Times New Roman" w:cs="Times New Roman"/>
          <w:i/>
          <w:iCs/>
          <w:spacing w:val="17"/>
          <w:position w:val="11"/>
          <w:sz w:val="24"/>
          <w:szCs w:val="24"/>
        </w:rPr>
        <w:t>T</w:t>
      </w:r>
      <w:r>
        <w:rPr>
          <w:rFonts w:ascii="Times New Roman" w:hAnsi="Times New Roman" w:eastAsia="Times New Roman" w:cs="Times New Roman"/>
          <w:spacing w:val="17"/>
          <w:position w:val="11"/>
          <w:sz w:val="24"/>
          <w:szCs w:val="24"/>
        </w:rPr>
        <w:t>——</w:t>
      </w:r>
      <w:r>
        <w:rPr>
          <w:rFonts w:ascii="Times New Roman" w:hAnsi="Times New Roman" w:eastAsia="Times New Roman" w:cs="Times New Roman"/>
          <w:spacing w:val="-17"/>
          <w:position w:val="11"/>
          <w:sz w:val="24"/>
          <w:szCs w:val="24"/>
        </w:rPr>
        <w:t xml:space="preserve"> </w:t>
      </w:r>
      <w:r>
        <w:rPr>
          <w:rFonts w:ascii="宋体" w:hAnsi="宋体" w:eastAsia="宋体" w:cs="宋体"/>
          <w:spacing w:val="17"/>
          <w:position w:val="11"/>
          <w:sz w:val="24"/>
          <w:szCs w:val="24"/>
        </w:rPr>
        <w:t>凹坑所在部位压力容器的壁厚(取实测壁厚减去至下次检</w:t>
      </w:r>
      <w:r>
        <w:rPr>
          <w:rFonts w:ascii="宋体" w:hAnsi="宋体" w:eastAsia="宋体" w:cs="宋体"/>
          <w:spacing w:val="16"/>
          <w:position w:val="11"/>
          <w:sz w:val="24"/>
          <w:szCs w:val="24"/>
        </w:rPr>
        <w:t>验日期的腐蚀</w:t>
      </w:r>
    </w:p>
    <w:p>
      <w:pPr>
        <w:spacing w:before="1" w:line="220" w:lineRule="auto"/>
        <w:ind w:left="1423"/>
        <w:rPr>
          <w:rFonts w:ascii="宋体" w:hAnsi="宋体" w:eastAsia="宋体" w:cs="宋体"/>
          <w:sz w:val="24"/>
          <w:szCs w:val="24"/>
        </w:rPr>
      </w:pPr>
      <w:r>
        <w:rPr>
          <w:rFonts w:ascii="宋体" w:hAnsi="宋体" w:eastAsia="宋体" w:cs="宋体"/>
          <w:spacing w:val="4"/>
          <w:sz w:val="24"/>
          <w:szCs w:val="24"/>
        </w:rPr>
        <w:t>量)，</w:t>
      </w:r>
      <w:r>
        <w:rPr>
          <w:rFonts w:ascii="Times New Roman" w:hAnsi="Times New Roman" w:eastAsia="Times New Roman" w:cs="Times New Roman"/>
          <w:sz w:val="24"/>
          <w:szCs w:val="24"/>
        </w:rPr>
        <w:t>mm</w:t>
      </w:r>
      <w:r>
        <w:rPr>
          <w:rFonts w:ascii="宋体" w:hAnsi="宋体" w:eastAsia="宋体" w:cs="宋体"/>
          <w:spacing w:val="4"/>
          <w:sz w:val="24"/>
          <w:szCs w:val="24"/>
        </w:rPr>
        <w:t>；</w:t>
      </w:r>
    </w:p>
    <w:p>
      <w:pPr>
        <w:spacing w:before="118" w:line="213" w:lineRule="auto"/>
        <w:ind w:left="1908"/>
        <w:rPr>
          <w:rFonts w:ascii="宋体" w:hAnsi="宋体" w:eastAsia="宋体" w:cs="宋体"/>
          <w:sz w:val="24"/>
          <w:szCs w:val="24"/>
        </w:rPr>
      </w:pPr>
      <w:r>
        <w:rPr>
          <w:rFonts w:ascii="Times New Roman" w:hAnsi="Times New Roman" w:eastAsia="Times New Roman" w:cs="Times New Roman"/>
          <w:i/>
          <w:iCs/>
          <w:spacing w:val="-6"/>
          <w:sz w:val="24"/>
          <w:szCs w:val="24"/>
        </w:rPr>
        <w:t>R</w:t>
      </w:r>
      <w:r>
        <w:rPr>
          <w:rFonts w:ascii="Times New Roman" w:hAnsi="Times New Roman" w:eastAsia="Times New Roman" w:cs="Times New Roman"/>
          <w:spacing w:val="-6"/>
          <w:sz w:val="24"/>
          <w:szCs w:val="24"/>
        </w:rPr>
        <w:t>——</w:t>
      </w:r>
      <w:r>
        <w:rPr>
          <w:rFonts w:ascii="宋体" w:hAnsi="宋体" w:eastAsia="宋体" w:cs="宋体"/>
          <w:spacing w:val="-6"/>
          <w:sz w:val="24"/>
          <w:szCs w:val="24"/>
        </w:rPr>
        <w:t>压力容器平均半径，</w:t>
      </w:r>
      <w:r>
        <w:rPr>
          <w:rFonts w:ascii="宋体" w:hAnsi="宋体" w:eastAsia="宋体" w:cs="宋体"/>
          <w:spacing w:val="62"/>
          <w:sz w:val="24"/>
          <w:szCs w:val="24"/>
        </w:rPr>
        <w:t xml:space="preserve"> </w:t>
      </w:r>
      <w:r>
        <w:rPr>
          <w:rFonts w:ascii="Times New Roman" w:hAnsi="Times New Roman" w:eastAsia="Times New Roman" w:cs="Times New Roman"/>
          <w:spacing w:val="-6"/>
          <w:sz w:val="24"/>
          <w:szCs w:val="24"/>
        </w:rPr>
        <w:t>mm</w:t>
      </w:r>
      <w:r>
        <w:rPr>
          <w:rFonts w:ascii="宋体" w:hAnsi="宋体" w:eastAsia="宋体" w:cs="宋体"/>
          <w:spacing w:val="-6"/>
          <w:sz w:val="24"/>
          <w:szCs w:val="24"/>
        </w:rPr>
        <w:t>。</w:t>
      </w:r>
    </w:p>
    <w:p>
      <w:pPr>
        <w:spacing w:before="123" w:line="211" w:lineRule="auto"/>
        <w:ind w:left="1924"/>
        <w:rPr>
          <w:rFonts w:ascii="宋体" w:hAnsi="宋体" w:eastAsia="宋体" w:cs="宋体"/>
          <w:sz w:val="24"/>
          <w:szCs w:val="24"/>
        </w:rPr>
      </w:pPr>
      <w:r>
        <w:rPr>
          <w:rFonts w:ascii="黑体" w:hAnsi="黑体" w:eastAsia="黑体" w:cs="黑体"/>
          <w:spacing w:val="6"/>
          <w:sz w:val="24"/>
          <w:szCs w:val="24"/>
        </w:rPr>
        <w:t xml:space="preserve">8.5.5  </w:t>
      </w:r>
      <w:r>
        <w:rPr>
          <w:rFonts w:ascii="宋体" w:hAnsi="宋体" w:eastAsia="宋体" w:cs="宋体"/>
          <w:spacing w:val="6"/>
          <w:sz w:val="24"/>
          <w:szCs w:val="24"/>
        </w:rPr>
        <w:t>变形、机械接触损伤、工卡具焊迹及电弧灼伤</w:t>
      </w:r>
    </w:p>
    <w:p>
      <w:pPr>
        <w:spacing w:before="123" w:line="401" w:lineRule="exact"/>
        <w:ind w:left="1921"/>
        <w:rPr>
          <w:rFonts w:ascii="宋体" w:hAnsi="宋体" w:eastAsia="宋体" w:cs="宋体"/>
          <w:sz w:val="24"/>
          <w:szCs w:val="24"/>
        </w:rPr>
      </w:pPr>
      <w:r>
        <w:rPr>
          <w:rFonts w:ascii="宋体" w:hAnsi="宋体" w:eastAsia="宋体" w:cs="宋体"/>
          <w:spacing w:val="12"/>
          <w:position w:val="12"/>
          <w:sz w:val="24"/>
          <w:szCs w:val="24"/>
        </w:rPr>
        <w:t>变形、机械接触损伤、工卡具焊迹、电弧灼伤等，</w:t>
      </w:r>
      <w:r>
        <w:rPr>
          <w:rFonts w:ascii="宋体" w:hAnsi="宋体" w:eastAsia="宋体" w:cs="宋体"/>
          <w:spacing w:val="11"/>
          <w:position w:val="12"/>
          <w:sz w:val="24"/>
          <w:szCs w:val="24"/>
        </w:rPr>
        <w:t>按照以下要求评定安全状况</w:t>
      </w:r>
    </w:p>
    <w:p>
      <w:pPr>
        <w:spacing w:line="213" w:lineRule="auto"/>
        <w:ind w:left="1425"/>
        <w:rPr>
          <w:rFonts w:ascii="宋体" w:hAnsi="宋体" w:eastAsia="宋体" w:cs="宋体"/>
          <w:sz w:val="24"/>
          <w:szCs w:val="24"/>
        </w:rPr>
      </w:pPr>
      <w:r>
        <w:rPr>
          <w:rFonts w:ascii="宋体" w:hAnsi="宋体" w:eastAsia="宋体" w:cs="宋体"/>
          <w:spacing w:val="-9"/>
          <w:sz w:val="24"/>
          <w:szCs w:val="24"/>
        </w:rPr>
        <w:t>等级：</w:t>
      </w:r>
    </w:p>
    <w:p>
      <w:pPr>
        <w:spacing w:before="120" w:line="277" w:lineRule="auto"/>
        <w:ind w:left="1431" w:right="1417" w:firstLine="53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)变形不处理不影响安全的，不影响定</w:t>
      </w:r>
      <w:r>
        <w:rPr>
          <w:rFonts w:ascii="宋体" w:hAnsi="宋体" w:eastAsia="宋体" w:cs="宋体"/>
          <w:spacing w:val="6"/>
          <w:sz w:val="24"/>
          <w:szCs w:val="24"/>
        </w:rPr>
        <w:t>级；根据变形原因分析，不能满足强度</w:t>
      </w:r>
      <w:r>
        <w:rPr>
          <w:rFonts w:ascii="宋体" w:hAnsi="宋体" w:eastAsia="宋体" w:cs="宋体"/>
          <w:sz w:val="24"/>
          <w:szCs w:val="24"/>
        </w:rPr>
        <w:t xml:space="preserve"> </w:t>
      </w:r>
      <w:r>
        <w:rPr>
          <w:rFonts w:ascii="宋体" w:hAnsi="宋体" w:eastAsia="宋体" w:cs="宋体"/>
          <w:spacing w:val="3"/>
          <w:sz w:val="24"/>
          <w:szCs w:val="24"/>
        </w:rPr>
        <w:t>和安全要求的，可以定为</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 xml:space="preserve">4 </w:t>
      </w:r>
      <w:r>
        <w:rPr>
          <w:rFonts w:ascii="宋体" w:hAnsi="宋体" w:eastAsia="宋体" w:cs="宋体"/>
          <w:spacing w:val="3"/>
          <w:sz w:val="24"/>
          <w:szCs w:val="24"/>
        </w:rPr>
        <w:t>级或者</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 xml:space="preserve">5 </w:t>
      </w:r>
      <w:r>
        <w:rPr>
          <w:rFonts w:ascii="宋体" w:hAnsi="宋体" w:eastAsia="宋体" w:cs="宋体"/>
          <w:spacing w:val="3"/>
          <w:sz w:val="24"/>
          <w:szCs w:val="24"/>
        </w:rPr>
        <w:t>级；</w:t>
      </w:r>
    </w:p>
    <w:p>
      <w:pPr>
        <w:spacing w:before="81" w:line="405" w:lineRule="exact"/>
        <w:ind w:left="1965"/>
        <w:rPr>
          <w:rFonts w:ascii="宋体" w:hAnsi="宋体" w:eastAsia="宋体" w:cs="宋体"/>
          <w:sz w:val="24"/>
          <w:szCs w:val="24"/>
        </w:rPr>
      </w:pPr>
      <w:r>
        <w:rPr>
          <w:rFonts w:ascii="宋体" w:hAnsi="宋体" w:eastAsia="宋体" w:cs="宋体"/>
          <w:spacing w:val="6"/>
          <w:position w:val="12"/>
          <w:sz w:val="24"/>
          <w:szCs w:val="24"/>
        </w:rPr>
        <w:t>(</w:t>
      </w:r>
      <w:r>
        <w:rPr>
          <w:rFonts w:ascii="Times New Roman" w:hAnsi="Times New Roman" w:eastAsia="Times New Roman" w:cs="Times New Roman"/>
          <w:spacing w:val="6"/>
          <w:position w:val="12"/>
          <w:sz w:val="24"/>
          <w:szCs w:val="24"/>
        </w:rPr>
        <w:t>2</w:t>
      </w:r>
      <w:r>
        <w:rPr>
          <w:rFonts w:ascii="宋体" w:hAnsi="宋体" w:eastAsia="宋体" w:cs="宋体"/>
          <w:spacing w:val="6"/>
          <w:position w:val="12"/>
          <w:sz w:val="24"/>
          <w:szCs w:val="24"/>
        </w:rPr>
        <w:t>)机械接触损伤、工卡具焊迹、电弧灼伤等，打磨后按照本规</w:t>
      </w:r>
      <w:r>
        <w:rPr>
          <w:rFonts w:ascii="宋体" w:hAnsi="宋体" w:eastAsia="宋体" w:cs="宋体"/>
          <w:spacing w:val="5"/>
          <w:position w:val="12"/>
          <w:sz w:val="24"/>
          <w:szCs w:val="24"/>
        </w:rPr>
        <w:t xml:space="preserve">程 </w:t>
      </w:r>
      <w:r>
        <w:rPr>
          <w:rFonts w:ascii="Times New Roman" w:hAnsi="Times New Roman" w:eastAsia="Times New Roman" w:cs="Times New Roman"/>
          <w:spacing w:val="5"/>
          <w:position w:val="12"/>
          <w:sz w:val="24"/>
          <w:szCs w:val="24"/>
        </w:rPr>
        <w:t xml:space="preserve">8.5.4  </w:t>
      </w:r>
      <w:r>
        <w:rPr>
          <w:rFonts w:ascii="宋体" w:hAnsi="宋体" w:eastAsia="宋体" w:cs="宋体"/>
          <w:spacing w:val="5"/>
          <w:position w:val="12"/>
          <w:sz w:val="24"/>
          <w:szCs w:val="24"/>
        </w:rPr>
        <w:t>的规定</w:t>
      </w:r>
    </w:p>
    <w:p>
      <w:pPr>
        <w:spacing w:before="1" w:line="210" w:lineRule="auto"/>
        <w:ind w:left="1422"/>
        <w:rPr>
          <w:rFonts w:ascii="宋体" w:hAnsi="宋体" w:eastAsia="宋体" w:cs="宋体"/>
          <w:sz w:val="24"/>
          <w:szCs w:val="24"/>
        </w:rPr>
      </w:pPr>
      <w:r>
        <w:rPr>
          <w:rFonts w:ascii="宋体" w:hAnsi="宋体" w:eastAsia="宋体" w:cs="宋体"/>
          <w:spacing w:val="-4"/>
          <w:sz w:val="24"/>
          <w:szCs w:val="24"/>
        </w:rPr>
        <w:t>定级。</w:t>
      </w:r>
    </w:p>
    <w:p>
      <w:pPr>
        <w:spacing w:before="127" w:line="207" w:lineRule="auto"/>
        <w:ind w:left="1924"/>
        <w:rPr>
          <w:rFonts w:ascii="宋体" w:hAnsi="宋体" w:eastAsia="宋体" w:cs="宋体"/>
          <w:sz w:val="24"/>
          <w:szCs w:val="24"/>
        </w:rPr>
      </w:pPr>
      <w:r>
        <w:rPr>
          <w:rFonts w:ascii="黑体" w:hAnsi="黑体" w:eastAsia="黑体" w:cs="黑体"/>
          <w:spacing w:val="-1"/>
          <w:sz w:val="24"/>
          <w:szCs w:val="24"/>
        </w:rPr>
        <w:t>8.5.6</w:t>
      </w:r>
      <w:r>
        <w:rPr>
          <w:rFonts w:ascii="黑体" w:hAnsi="黑体" w:eastAsia="黑体" w:cs="黑体"/>
          <w:spacing w:val="23"/>
          <w:sz w:val="24"/>
          <w:szCs w:val="24"/>
        </w:rPr>
        <w:t xml:space="preserve">  </w:t>
      </w:r>
      <w:r>
        <w:rPr>
          <w:rFonts w:ascii="宋体" w:hAnsi="宋体" w:eastAsia="宋体" w:cs="宋体"/>
          <w:spacing w:val="-1"/>
          <w:sz w:val="24"/>
          <w:szCs w:val="24"/>
        </w:rPr>
        <w:t>咬边</w:t>
      </w:r>
    </w:p>
    <w:p>
      <w:pPr>
        <w:spacing w:before="130" w:line="307" w:lineRule="auto"/>
        <w:ind w:left="1422" w:right="1428" w:firstLine="521"/>
        <w:rPr>
          <w:rFonts w:ascii="宋体" w:hAnsi="宋体" w:eastAsia="宋体" w:cs="宋体"/>
          <w:sz w:val="24"/>
          <w:szCs w:val="24"/>
        </w:rPr>
      </w:pPr>
      <w:r>
        <w:rPr>
          <w:rFonts w:ascii="宋体" w:hAnsi="宋体" w:eastAsia="宋体" w:cs="宋体"/>
          <w:spacing w:val="4"/>
          <w:sz w:val="24"/>
          <w:szCs w:val="24"/>
        </w:rPr>
        <w:t xml:space="preserve">内表面焊缝咬边深度不超过 </w:t>
      </w:r>
      <w:r>
        <w:rPr>
          <w:rFonts w:ascii="Times New Roman" w:hAnsi="Times New Roman" w:eastAsia="Times New Roman" w:cs="Times New Roman"/>
          <w:spacing w:val="4"/>
          <w:sz w:val="24"/>
          <w:szCs w:val="24"/>
        </w:rPr>
        <w:t>0.5</w:t>
      </w:r>
      <w:r>
        <w:rPr>
          <w:rFonts w:ascii="Times New Roman" w:hAnsi="Times New Roman" w:eastAsia="Times New Roman" w:cs="Times New Roman"/>
          <w:sz w:val="24"/>
          <w:szCs w:val="24"/>
        </w:rPr>
        <w:t>mm</w:t>
      </w:r>
      <w:r>
        <w:rPr>
          <w:rFonts w:ascii="宋体" w:hAnsi="宋体" w:eastAsia="宋体" w:cs="宋体"/>
          <w:spacing w:val="4"/>
          <w:sz w:val="24"/>
          <w:szCs w:val="24"/>
        </w:rPr>
        <w:t xml:space="preserve">、咬边连续长度不超过 </w:t>
      </w:r>
      <w:r>
        <w:rPr>
          <w:rFonts w:ascii="Times New Roman" w:hAnsi="Times New Roman" w:eastAsia="Times New Roman" w:cs="Times New Roman"/>
          <w:spacing w:val="4"/>
          <w:sz w:val="24"/>
          <w:szCs w:val="24"/>
        </w:rPr>
        <w:t>100</w:t>
      </w:r>
      <w:r>
        <w:rPr>
          <w:rFonts w:ascii="Times New Roman" w:hAnsi="Times New Roman" w:eastAsia="Times New Roman" w:cs="Times New Roman"/>
          <w:sz w:val="24"/>
          <w:szCs w:val="24"/>
        </w:rPr>
        <w:t>mm</w:t>
      </w:r>
      <w:r>
        <w:rPr>
          <w:rFonts w:ascii="宋体" w:hAnsi="宋体" w:eastAsia="宋体" w:cs="宋体"/>
          <w:spacing w:val="4"/>
          <w:sz w:val="24"/>
          <w:szCs w:val="24"/>
        </w:rPr>
        <w:t>，并且焊缝两</w:t>
      </w:r>
      <w:r>
        <w:rPr>
          <w:rFonts w:ascii="宋体" w:hAnsi="宋体" w:eastAsia="宋体" w:cs="宋体"/>
          <w:spacing w:val="15"/>
          <w:sz w:val="24"/>
          <w:szCs w:val="24"/>
        </w:rPr>
        <w:t xml:space="preserve"> </w:t>
      </w:r>
      <w:r>
        <w:rPr>
          <w:rFonts w:ascii="宋体" w:hAnsi="宋体" w:eastAsia="宋体" w:cs="宋体"/>
          <w:spacing w:val="9"/>
          <w:sz w:val="24"/>
          <w:szCs w:val="24"/>
        </w:rPr>
        <w:t xml:space="preserve">侧咬边总长度不超过该焊缝长度的 </w:t>
      </w:r>
      <w:r>
        <w:rPr>
          <w:rFonts w:ascii="Times New Roman" w:hAnsi="Times New Roman" w:eastAsia="Times New Roman" w:cs="Times New Roman"/>
          <w:spacing w:val="9"/>
          <w:sz w:val="24"/>
          <w:szCs w:val="24"/>
        </w:rPr>
        <w:t>10</w:t>
      </w:r>
      <w:r>
        <w:rPr>
          <w:rFonts w:ascii="宋体" w:hAnsi="宋体" w:eastAsia="宋体" w:cs="宋体"/>
          <w:spacing w:val="9"/>
          <w:sz w:val="24"/>
          <w:szCs w:val="24"/>
        </w:rPr>
        <w:t>%时；外</w:t>
      </w:r>
      <w:r>
        <w:rPr>
          <w:rFonts w:ascii="宋体" w:hAnsi="宋体" w:eastAsia="宋体" w:cs="宋体"/>
          <w:spacing w:val="8"/>
          <w:sz w:val="24"/>
          <w:szCs w:val="24"/>
        </w:rPr>
        <w:t xml:space="preserve">表面焊缝咬边深度不超过 </w:t>
      </w:r>
      <w:r>
        <w:rPr>
          <w:rFonts w:ascii="Times New Roman" w:hAnsi="Times New Roman" w:eastAsia="Times New Roman" w:cs="Times New Roman"/>
          <w:spacing w:val="8"/>
          <w:sz w:val="24"/>
          <w:szCs w:val="24"/>
        </w:rPr>
        <w:t>1.0</w:t>
      </w:r>
      <w:r>
        <w:rPr>
          <w:rFonts w:ascii="Times New Roman" w:hAnsi="Times New Roman" w:eastAsia="Times New Roman" w:cs="Times New Roman"/>
          <w:sz w:val="24"/>
          <w:szCs w:val="24"/>
        </w:rPr>
        <w:t>mm</w:t>
      </w:r>
      <w:r>
        <w:rPr>
          <w:rFonts w:ascii="宋体" w:hAnsi="宋体" w:eastAsia="宋体" w:cs="宋体"/>
          <w:spacing w:val="8"/>
          <w:sz w:val="24"/>
          <w:szCs w:val="24"/>
        </w:rPr>
        <w:t>、咬</w:t>
      </w:r>
      <w:r>
        <w:rPr>
          <w:rFonts w:ascii="宋体" w:hAnsi="宋体" w:eastAsia="宋体" w:cs="宋体"/>
          <w:sz w:val="24"/>
          <w:szCs w:val="24"/>
        </w:rPr>
        <w:t xml:space="preserve"> </w:t>
      </w:r>
      <w:r>
        <w:rPr>
          <w:rFonts w:ascii="宋体" w:hAnsi="宋体" w:eastAsia="宋体" w:cs="宋体"/>
          <w:spacing w:val="6"/>
          <w:sz w:val="24"/>
          <w:szCs w:val="24"/>
        </w:rPr>
        <w:t xml:space="preserve">边连续长度不超过 </w:t>
      </w:r>
      <w:r>
        <w:rPr>
          <w:rFonts w:ascii="Times New Roman" w:hAnsi="Times New Roman" w:eastAsia="Times New Roman" w:cs="Times New Roman"/>
          <w:spacing w:val="6"/>
          <w:sz w:val="24"/>
          <w:szCs w:val="24"/>
        </w:rPr>
        <w:t>100</w:t>
      </w:r>
      <w:r>
        <w:rPr>
          <w:rFonts w:ascii="Times New Roman" w:hAnsi="Times New Roman" w:eastAsia="Times New Roman" w:cs="Times New Roman"/>
          <w:sz w:val="24"/>
          <w:szCs w:val="24"/>
        </w:rPr>
        <w:t>mm</w:t>
      </w:r>
      <w:r>
        <w:rPr>
          <w:rFonts w:ascii="宋体" w:hAnsi="宋体" w:eastAsia="宋体" w:cs="宋体"/>
          <w:spacing w:val="6"/>
          <w:sz w:val="24"/>
          <w:szCs w:val="24"/>
        </w:rPr>
        <w:t xml:space="preserve">，并且焊缝两侧咬边总长度不超过该焊缝长度的 </w:t>
      </w:r>
      <w:r>
        <w:rPr>
          <w:rFonts w:ascii="Times New Roman" w:hAnsi="Times New Roman" w:eastAsia="Times New Roman" w:cs="Times New Roman"/>
          <w:spacing w:val="6"/>
          <w:sz w:val="24"/>
          <w:szCs w:val="24"/>
        </w:rPr>
        <w:t>15</w:t>
      </w:r>
      <w:r>
        <w:rPr>
          <w:rFonts w:ascii="宋体" w:hAnsi="宋体" w:eastAsia="宋体" w:cs="宋体"/>
          <w:spacing w:val="6"/>
          <w:sz w:val="24"/>
          <w:szCs w:val="24"/>
        </w:rPr>
        <w:t>%时，</w:t>
      </w:r>
    </w:p>
    <w:p>
      <w:pPr>
        <w:spacing w:before="1" w:line="213" w:lineRule="auto"/>
        <w:ind w:left="1422"/>
        <w:rPr>
          <w:rFonts w:ascii="宋体" w:hAnsi="宋体" w:eastAsia="宋体" w:cs="宋体"/>
          <w:sz w:val="24"/>
          <w:szCs w:val="24"/>
        </w:rPr>
      </w:pPr>
      <w:r>
        <w:rPr>
          <w:rFonts w:ascii="宋体" w:hAnsi="宋体" w:eastAsia="宋体" w:cs="宋体"/>
          <w:spacing w:val="4"/>
          <w:sz w:val="24"/>
          <w:szCs w:val="24"/>
        </w:rPr>
        <w:t>按照以下要求评定其安全状况等级：</w:t>
      </w:r>
    </w:p>
    <w:p>
      <w:pPr>
        <w:spacing w:before="117"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1</w:t>
      </w:r>
      <w:r>
        <w:rPr>
          <w:rFonts w:ascii="宋体" w:hAnsi="宋体" w:eastAsia="宋体" w:cs="宋体"/>
          <w:spacing w:val="-4"/>
          <w:position w:val="1"/>
          <w:sz w:val="24"/>
          <w:szCs w:val="24"/>
        </w:rPr>
        <w:t>)一般压力容器不影响定级，</w:t>
      </w:r>
      <w:r>
        <w:rPr>
          <w:rFonts w:ascii="宋体" w:hAnsi="宋体" w:eastAsia="宋体" w:cs="宋体"/>
          <w:spacing w:val="69"/>
          <w:position w:val="1"/>
          <w:sz w:val="24"/>
          <w:szCs w:val="24"/>
        </w:rPr>
        <w:t xml:space="preserve"> </w:t>
      </w:r>
      <w:r>
        <w:rPr>
          <w:rFonts w:ascii="宋体" w:hAnsi="宋体" w:eastAsia="宋体" w:cs="宋体"/>
          <w:spacing w:val="-4"/>
          <w:position w:val="1"/>
          <w:sz w:val="24"/>
          <w:szCs w:val="24"/>
        </w:rPr>
        <w:t>超过时应当予以修复；</w:t>
      </w:r>
    </w:p>
    <w:p>
      <w:pPr>
        <w:spacing w:before="82" w:line="276" w:lineRule="auto"/>
        <w:ind w:left="1422" w:right="1445" w:firstLine="54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)有特殊要求的压力容器，检验时如果未查出新</w:t>
      </w:r>
      <w:r>
        <w:rPr>
          <w:rFonts w:ascii="宋体" w:hAnsi="宋体" w:eastAsia="宋体" w:cs="宋体"/>
          <w:spacing w:val="5"/>
          <w:sz w:val="24"/>
          <w:szCs w:val="24"/>
        </w:rPr>
        <w:t>生缺陷(例如焊趾裂纹)，可以</w:t>
      </w:r>
      <w:r>
        <w:rPr>
          <w:rFonts w:ascii="宋体" w:hAnsi="宋体" w:eastAsia="宋体" w:cs="宋体"/>
          <w:sz w:val="24"/>
          <w:szCs w:val="24"/>
        </w:rPr>
        <w:t xml:space="preserve"> </w:t>
      </w:r>
      <w:r>
        <w:rPr>
          <w:rFonts w:ascii="宋体" w:hAnsi="宋体" w:eastAsia="宋体" w:cs="宋体"/>
          <w:spacing w:val="5"/>
          <w:sz w:val="24"/>
          <w:szCs w:val="24"/>
        </w:rPr>
        <w:t>定为</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2 </w:t>
      </w:r>
      <w:r>
        <w:rPr>
          <w:rFonts w:ascii="宋体" w:hAnsi="宋体" w:eastAsia="宋体" w:cs="宋体"/>
          <w:spacing w:val="5"/>
          <w:sz w:val="24"/>
          <w:szCs w:val="24"/>
        </w:rPr>
        <w:t>级或者</w:t>
      </w:r>
      <w:r>
        <w:rPr>
          <w:rFonts w:ascii="宋体" w:hAnsi="宋体" w:eastAsia="宋体" w:cs="宋体"/>
          <w:spacing w:val="-41"/>
          <w:sz w:val="24"/>
          <w:szCs w:val="24"/>
        </w:rPr>
        <w:t xml:space="preserve"> </w:t>
      </w:r>
      <w:r>
        <w:rPr>
          <w:rFonts w:ascii="Times New Roman" w:hAnsi="Times New Roman" w:eastAsia="Times New Roman" w:cs="Times New Roman"/>
          <w:spacing w:val="5"/>
          <w:sz w:val="24"/>
          <w:szCs w:val="24"/>
        </w:rPr>
        <w:t xml:space="preserve">3 </w:t>
      </w:r>
      <w:r>
        <w:rPr>
          <w:rFonts w:ascii="宋体" w:hAnsi="宋体" w:eastAsia="宋体" w:cs="宋体"/>
          <w:spacing w:val="5"/>
          <w:sz w:val="24"/>
          <w:szCs w:val="24"/>
        </w:rPr>
        <w:t>级；查出新生缺陷或者超过本条要求的，应当予以修复。</w:t>
      </w:r>
    </w:p>
    <w:p>
      <w:pPr>
        <w:spacing w:before="85" w:line="212" w:lineRule="auto"/>
        <w:ind w:left="1917"/>
        <w:rPr>
          <w:rFonts w:ascii="宋体" w:hAnsi="宋体" w:eastAsia="宋体" w:cs="宋体"/>
          <w:sz w:val="24"/>
          <w:szCs w:val="24"/>
        </w:rPr>
      </w:pPr>
      <w:r>
        <w:rPr>
          <w:rFonts w:ascii="宋体" w:hAnsi="宋体" w:eastAsia="宋体" w:cs="宋体"/>
          <w:spacing w:val="5"/>
          <w:sz w:val="24"/>
          <w:szCs w:val="24"/>
        </w:rPr>
        <w:t>低温压力容器不允许有焊缝咬边。</w:t>
      </w:r>
    </w:p>
    <w:p>
      <w:pPr>
        <w:spacing w:before="121" w:line="215" w:lineRule="auto"/>
        <w:ind w:left="1924"/>
        <w:rPr>
          <w:rFonts w:ascii="宋体" w:hAnsi="宋体" w:eastAsia="宋体" w:cs="宋体"/>
          <w:sz w:val="24"/>
          <w:szCs w:val="24"/>
        </w:rPr>
      </w:pPr>
      <w:r>
        <w:rPr>
          <w:rFonts w:ascii="黑体" w:hAnsi="黑体" w:eastAsia="黑体" w:cs="黑体"/>
          <w:spacing w:val="1"/>
          <w:sz w:val="24"/>
          <w:szCs w:val="24"/>
        </w:rPr>
        <w:t>8.5.7</w:t>
      </w:r>
      <w:r>
        <w:rPr>
          <w:rFonts w:ascii="黑体" w:hAnsi="黑体" w:eastAsia="黑体" w:cs="黑体"/>
          <w:spacing w:val="13"/>
          <w:sz w:val="24"/>
          <w:szCs w:val="24"/>
        </w:rPr>
        <w:t xml:space="preserve">  </w:t>
      </w:r>
      <w:r>
        <w:rPr>
          <w:rFonts w:ascii="宋体" w:hAnsi="宋体" w:eastAsia="宋体" w:cs="宋体"/>
          <w:spacing w:val="1"/>
          <w:sz w:val="24"/>
          <w:szCs w:val="24"/>
        </w:rPr>
        <w:t>腐蚀</w:t>
      </w:r>
    </w:p>
    <w:p>
      <w:pPr>
        <w:spacing w:before="122" w:line="215" w:lineRule="auto"/>
        <w:ind w:left="1918"/>
        <w:rPr>
          <w:rFonts w:ascii="宋体" w:hAnsi="宋体" w:eastAsia="宋体" w:cs="宋体"/>
          <w:sz w:val="24"/>
          <w:szCs w:val="24"/>
        </w:rPr>
      </w:pPr>
      <w:r>
        <w:rPr>
          <w:rFonts w:ascii="宋体" w:hAnsi="宋体" w:eastAsia="宋体" w:cs="宋体"/>
          <w:spacing w:val="5"/>
          <w:sz w:val="24"/>
          <w:szCs w:val="24"/>
        </w:rPr>
        <w:t>有腐蚀的压力容器，按照以下要求评定安全状况等级：</w:t>
      </w:r>
    </w:p>
    <w:p>
      <w:pPr>
        <w:pStyle w:val="2"/>
        <w:spacing w:line="306" w:lineRule="auto"/>
      </w:pPr>
    </w:p>
    <w:p>
      <w:pPr>
        <w:spacing w:before="61" w:line="18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pacing w:val="-2"/>
          <w:sz w:val="21"/>
          <w:szCs w:val="21"/>
        </w:rPr>
        <w:t>84</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2"/>
          <w:sz w:val="21"/>
          <w:szCs w:val="21"/>
        </w:rPr>
        <w:t>—</w:t>
      </w:r>
    </w:p>
    <w:p>
      <w:pPr>
        <w:spacing w:line="186" w:lineRule="auto"/>
        <w:rPr>
          <w:rFonts w:ascii="Times New Roman" w:hAnsi="Times New Roman" w:eastAsia="Times New Roman" w:cs="Times New Roman"/>
          <w:sz w:val="21"/>
          <w:szCs w:val="21"/>
        </w:rPr>
        <w:sectPr>
          <w:headerReference r:id="rId176" w:type="default"/>
          <w:footerReference r:id="rId177" w:type="default"/>
          <w:pgSz w:w="11905" w:h="16840"/>
          <w:pgMar w:top="400" w:right="4" w:bottom="400" w:left="0" w:header="0" w:footer="0" w:gutter="0"/>
          <w:cols w:space="720" w:num="1"/>
        </w:sectPr>
      </w:pPr>
    </w:p>
    <w:p>
      <w:pPr>
        <w:pStyle w:val="2"/>
        <w:spacing w:line="260" w:lineRule="auto"/>
      </w:pPr>
      <w:r>
        <w:pict>
          <v:shape id="_x0000_s1128" o:spid="_x0000_s1128" o:spt="202" type="#_x0000_t202" style="position:absolute;left:0pt;margin-left:481.3pt;margin-top:779.1pt;height:7pt;width:44.25pt;mso-position-horizontal-relative:page;mso-position-vertical-relative:page;z-index:252166144;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87" w:lineRule="auto"/>
        <w:ind w:left="1424" w:right="1431" w:firstLine="54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)分散的点腐蚀，如果腐蚀深度不超过名义壁厚扣除腐蚀裕量后的</w:t>
      </w:r>
      <w:r>
        <w:rPr>
          <w:rFonts w:ascii="宋体" w:hAnsi="宋体" w:eastAsia="宋体" w:cs="宋体"/>
          <w:spacing w:val="50"/>
          <w:sz w:val="24"/>
          <w:szCs w:val="24"/>
        </w:rPr>
        <w:t xml:space="preserve"> </w:t>
      </w:r>
      <w:r>
        <w:rPr>
          <w:rFonts w:ascii="Times New Roman" w:hAnsi="Times New Roman" w:eastAsia="Times New Roman" w:cs="Times New Roman"/>
          <w:spacing w:val="6"/>
          <w:sz w:val="24"/>
          <w:szCs w:val="24"/>
        </w:rPr>
        <w:t>1/3</w:t>
      </w:r>
      <w:r>
        <w:rPr>
          <w:rFonts w:ascii="宋体" w:hAnsi="宋体" w:eastAsia="宋体" w:cs="宋体"/>
          <w:spacing w:val="6"/>
          <w:sz w:val="24"/>
          <w:szCs w:val="24"/>
        </w:rPr>
        <w:t>，不影</w:t>
      </w:r>
      <w:r>
        <w:rPr>
          <w:rFonts w:ascii="宋体" w:hAnsi="宋体" w:eastAsia="宋体" w:cs="宋体"/>
          <w:sz w:val="24"/>
          <w:szCs w:val="24"/>
        </w:rPr>
        <w:t xml:space="preserve"> </w:t>
      </w:r>
      <w:r>
        <w:rPr>
          <w:rFonts w:ascii="宋体" w:hAnsi="宋体" w:eastAsia="宋体" w:cs="宋体"/>
          <w:spacing w:val="5"/>
          <w:sz w:val="24"/>
          <w:szCs w:val="24"/>
        </w:rPr>
        <w:t>响定级；如果在任意</w:t>
      </w:r>
      <w:r>
        <w:rPr>
          <w:rFonts w:ascii="宋体" w:hAnsi="宋体" w:eastAsia="宋体" w:cs="宋体"/>
          <w:spacing w:val="-54"/>
          <w:sz w:val="24"/>
          <w:szCs w:val="24"/>
        </w:rPr>
        <w:t xml:space="preserve"> </w:t>
      </w:r>
      <w:r>
        <w:rPr>
          <w:rFonts w:ascii="Times New Roman" w:hAnsi="Times New Roman" w:eastAsia="Times New Roman" w:cs="Times New Roman"/>
          <w:spacing w:val="5"/>
          <w:sz w:val="24"/>
          <w:szCs w:val="24"/>
        </w:rPr>
        <w:t>200</w:t>
      </w:r>
      <w:r>
        <w:rPr>
          <w:rFonts w:ascii="Times New Roman" w:hAnsi="Times New Roman" w:eastAsia="Times New Roman" w:cs="Times New Roman"/>
          <w:sz w:val="24"/>
          <w:szCs w:val="24"/>
        </w:rPr>
        <w:t>mm</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直径的范围内，点腐蚀的面积之和不超过</w:t>
      </w:r>
      <w:r>
        <w:rPr>
          <w:rFonts w:ascii="宋体" w:hAnsi="宋体" w:eastAsia="宋体" w:cs="宋体"/>
          <w:spacing w:val="-56"/>
          <w:sz w:val="24"/>
          <w:szCs w:val="24"/>
        </w:rPr>
        <w:t xml:space="preserve"> </w:t>
      </w:r>
      <w:r>
        <w:rPr>
          <w:rFonts w:ascii="Times New Roman" w:hAnsi="Times New Roman" w:eastAsia="Times New Roman" w:cs="Times New Roman"/>
          <w:spacing w:val="5"/>
          <w:sz w:val="24"/>
          <w:szCs w:val="24"/>
        </w:rPr>
        <w:t>4500</w:t>
      </w:r>
      <w:r>
        <w:rPr>
          <w:rFonts w:ascii="Times New Roman" w:hAnsi="Times New Roman" w:eastAsia="Times New Roman" w:cs="Times New Roman"/>
          <w:sz w:val="24"/>
          <w:szCs w:val="24"/>
        </w:rPr>
        <w:t>mm</w:t>
      </w:r>
      <w:r>
        <w:rPr>
          <w:rFonts w:ascii="Times New Roman" w:hAnsi="Times New Roman" w:eastAsia="Times New Roman" w:cs="Times New Roman"/>
          <w:spacing w:val="5"/>
          <w:position w:val="10"/>
          <w:sz w:val="15"/>
          <w:szCs w:val="15"/>
        </w:rPr>
        <w:t xml:space="preserve">2 </w:t>
      </w:r>
      <w:r>
        <w:rPr>
          <w:rFonts w:ascii="宋体" w:hAnsi="宋体" w:eastAsia="宋体" w:cs="宋体"/>
          <w:spacing w:val="4"/>
          <w:sz w:val="24"/>
          <w:szCs w:val="24"/>
        </w:rPr>
        <w:t>，或</w:t>
      </w:r>
      <w:r>
        <w:rPr>
          <w:rFonts w:ascii="宋体" w:hAnsi="宋体" w:eastAsia="宋体" w:cs="宋体"/>
          <w:sz w:val="24"/>
          <w:szCs w:val="24"/>
        </w:rPr>
        <w:t xml:space="preserve"> </w:t>
      </w:r>
      <w:r>
        <w:rPr>
          <w:rFonts w:ascii="宋体" w:hAnsi="宋体" w:eastAsia="宋体" w:cs="宋体"/>
          <w:spacing w:val="3"/>
          <w:sz w:val="24"/>
          <w:szCs w:val="24"/>
        </w:rPr>
        <w:t>者沿任一直线的点腐蚀长度之和不超过</w:t>
      </w:r>
      <w:r>
        <w:rPr>
          <w:rFonts w:ascii="宋体" w:hAnsi="宋体" w:eastAsia="宋体" w:cs="宋体"/>
          <w:spacing w:val="-23"/>
          <w:sz w:val="24"/>
          <w:szCs w:val="24"/>
        </w:rPr>
        <w:t xml:space="preserve"> </w:t>
      </w:r>
      <w:r>
        <w:rPr>
          <w:rFonts w:ascii="Times New Roman" w:hAnsi="Times New Roman" w:eastAsia="Times New Roman" w:cs="Times New Roman"/>
          <w:spacing w:val="3"/>
          <w:sz w:val="24"/>
          <w:szCs w:val="24"/>
        </w:rPr>
        <w:t>50</w:t>
      </w:r>
      <w:r>
        <w:rPr>
          <w:rFonts w:ascii="Times New Roman" w:hAnsi="Times New Roman" w:eastAsia="Times New Roman" w:cs="Times New Roman"/>
          <w:sz w:val="24"/>
          <w:szCs w:val="24"/>
        </w:rPr>
        <w:t>mm</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，不影响定级；</w:t>
      </w:r>
    </w:p>
    <w:p>
      <w:pPr>
        <w:spacing w:before="82" w:line="276" w:lineRule="auto"/>
        <w:ind w:left="1425" w:right="1418" w:firstLine="539"/>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)均匀腐蚀，如果按照剩余壁厚(实测壁厚最小值减去至下次检验期的腐蚀量)</w:t>
      </w:r>
      <w:r>
        <w:rPr>
          <w:rFonts w:ascii="宋体" w:hAnsi="宋体" w:eastAsia="宋体" w:cs="宋体"/>
          <w:spacing w:val="13"/>
          <w:sz w:val="24"/>
          <w:szCs w:val="24"/>
        </w:rPr>
        <w:t xml:space="preserve"> </w:t>
      </w:r>
      <w:r>
        <w:rPr>
          <w:rFonts w:ascii="宋体" w:hAnsi="宋体" w:eastAsia="宋体" w:cs="宋体"/>
          <w:spacing w:val="5"/>
          <w:sz w:val="24"/>
          <w:szCs w:val="24"/>
        </w:rPr>
        <w:t>强度校核合格的，不影响定级；经过补焊合格的，可以定为</w:t>
      </w:r>
      <w:r>
        <w:rPr>
          <w:rFonts w:ascii="宋体" w:hAnsi="宋体" w:eastAsia="宋体" w:cs="宋体"/>
          <w:spacing w:val="-25"/>
          <w:sz w:val="24"/>
          <w:szCs w:val="24"/>
        </w:rPr>
        <w:t xml:space="preserve"> </w:t>
      </w:r>
      <w:r>
        <w:rPr>
          <w:rFonts w:ascii="Times New Roman" w:hAnsi="Times New Roman" w:eastAsia="Times New Roman" w:cs="Times New Roman"/>
          <w:spacing w:val="5"/>
          <w:sz w:val="24"/>
          <w:szCs w:val="24"/>
        </w:rPr>
        <w:t xml:space="preserve">2 </w:t>
      </w:r>
      <w:r>
        <w:rPr>
          <w:rFonts w:ascii="宋体" w:hAnsi="宋体" w:eastAsia="宋体" w:cs="宋体"/>
          <w:spacing w:val="5"/>
          <w:sz w:val="24"/>
          <w:szCs w:val="24"/>
        </w:rPr>
        <w:t>级或者</w:t>
      </w:r>
      <w:r>
        <w:rPr>
          <w:rFonts w:ascii="宋体" w:hAnsi="宋体" w:eastAsia="宋体" w:cs="宋体"/>
          <w:spacing w:val="-40"/>
          <w:sz w:val="24"/>
          <w:szCs w:val="24"/>
        </w:rPr>
        <w:t xml:space="preserve"> </w:t>
      </w:r>
      <w:r>
        <w:rPr>
          <w:rFonts w:ascii="Times New Roman" w:hAnsi="Times New Roman" w:eastAsia="Times New Roman" w:cs="Times New Roman"/>
          <w:spacing w:val="5"/>
          <w:sz w:val="24"/>
          <w:szCs w:val="24"/>
        </w:rPr>
        <w:t xml:space="preserve">3 </w:t>
      </w:r>
      <w:r>
        <w:rPr>
          <w:rFonts w:ascii="宋体" w:hAnsi="宋体" w:eastAsia="宋体" w:cs="宋体"/>
          <w:spacing w:val="5"/>
          <w:sz w:val="24"/>
          <w:szCs w:val="24"/>
        </w:rPr>
        <w:t>级；</w:t>
      </w:r>
    </w:p>
    <w:p>
      <w:pPr>
        <w:spacing w:before="81" w:line="276" w:lineRule="auto"/>
        <w:ind w:left="1423" w:right="1417"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)局部腐蚀，腐蚀深度超过壁厚余量的</w:t>
      </w:r>
      <w:r>
        <w:rPr>
          <w:rFonts w:ascii="宋体" w:hAnsi="宋体" w:eastAsia="宋体" w:cs="宋体"/>
          <w:spacing w:val="6"/>
          <w:sz w:val="24"/>
          <w:szCs w:val="24"/>
        </w:rPr>
        <w:t>，应当确定腐蚀坑形状和尺寸，并且充</w:t>
      </w:r>
      <w:r>
        <w:rPr>
          <w:rFonts w:ascii="宋体" w:hAnsi="宋体" w:eastAsia="宋体" w:cs="宋体"/>
          <w:sz w:val="24"/>
          <w:szCs w:val="24"/>
        </w:rPr>
        <w:t xml:space="preserve"> </w:t>
      </w:r>
      <w:r>
        <w:rPr>
          <w:rFonts w:ascii="宋体" w:hAnsi="宋体" w:eastAsia="宋体" w:cs="宋体"/>
          <w:spacing w:val="5"/>
          <w:sz w:val="24"/>
          <w:szCs w:val="24"/>
        </w:rPr>
        <w:t>分考虑检验周期内腐蚀坑尺寸的变化，可以按</w:t>
      </w:r>
      <w:r>
        <w:rPr>
          <w:rFonts w:ascii="宋体" w:hAnsi="宋体" w:eastAsia="宋体" w:cs="宋体"/>
          <w:spacing w:val="4"/>
          <w:sz w:val="24"/>
          <w:szCs w:val="24"/>
        </w:rPr>
        <w:t>照本规程</w:t>
      </w:r>
      <w:r>
        <w:rPr>
          <w:rFonts w:ascii="宋体" w:hAnsi="宋体" w:eastAsia="宋体" w:cs="宋体"/>
          <w:spacing w:val="-36"/>
          <w:sz w:val="24"/>
          <w:szCs w:val="24"/>
        </w:rPr>
        <w:t xml:space="preserve"> </w:t>
      </w:r>
      <w:r>
        <w:rPr>
          <w:rFonts w:ascii="Times New Roman" w:hAnsi="Times New Roman" w:eastAsia="Times New Roman" w:cs="Times New Roman"/>
          <w:spacing w:val="4"/>
          <w:sz w:val="24"/>
          <w:szCs w:val="24"/>
        </w:rPr>
        <w:t>8.5.4</w:t>
      </w:r>
      <w:r>
        <w:rPr>
          <w:rFonts w:ascii="Times New Roman" w:hAnsi="Times New Roman" w:eastAsia="Times New Roman" w:cs="Times New Roman"/>
          <w:spacing w:val="32"/>
          <w:sz w:val="24"/>
          <w:szCs w:val="24"/>
        </w:rPr>
        <w:t xml:space="preserve"> </w:t>
      </w:r>
      <w:r>
        <w:rPr>
          <w:rFonts w:ascii="宋体" w:hAnsi="宋体" w:eastAsia="宋体" w:cs="宋体"/>
          <w:spacing w:val="4"/>
          <w:sz w:val="24"/>
          <w:szCs w:val="24"/>
        </w:rPr>
        <w:t>的规定定级；</w:t>
      </w:r>
    </w:p>
    <w:p>
      <w:pPr>
        <w:spacing w:before="79" w:line="263" w:lineRule="auto"/>
        <w:ind w:left="1422" w:right="1419" w:firstLine="543"/>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)对内衬和复合板压力容器，</w:t>
      </w:r>
      <w:r>
        <w:rPr>
          <w:rFonts w:ascii="宋体" w:hAnsi="宋体" w:eastAsia="宋体" w:cs="宋体"/>
          <w:spacing w:val="52"/>
          <w:sz w:val="24"/>
          <w:szCs w:val="24"/>
        </w:rPr>
        <w:t xml:space="preserve"> </w:t>
      </w:r>
      <w:r>
        <w:rPr>
          <w:rFonts w:ascii="宋体" w:hAnsi="宋体" w:eastAsia="宋体" w:cs="宋体"/>
          <w:sz w:val="24"/>
          <w:szCs w:val="24"/>
        </w:rPr>
        <w:t xml:space="preserve">腐蚀深度不超过衬板或者覆材厚度 </w:t>
      </w:r>
      <w:r>
        <w:rPr>
          <w:rFonts w:ascii="Times New Roman" w:hAnsi="Times New Roman" w:eastAsia="Times New Roman" w:cs="Times New Roman"/>
          <w:sz w:val="24"/>
          <w:szCs w:val="24"/>
        </w:rPr>
        <w:t xml:space="preserve">1/2 </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的不影响</w:t>
      </w:r>
      <w:r>
        <w:rPr>
          <w:rFonts w:ascii="宋体" w:hAnsi="宋体" w:eastAsia="宋体" w:cs="宋体"/>
          <w:sz w:val="24"/>
          <w:szCs w:val="24"/>
        </w:rPr>
        <w:t xml:space="preserve"> </w:t>
      </w:r>
      <w:r>
        <w:rPr>
          <w:rFonts w:ascii="宋体" w:hAnsi="宋体" w:eastAsia="宋体" w:cs="宋体"/>
          <w:spacing w:val="3"/>
          <w:sz w:val="24"/>
          <w:szCs w:val="24"/>
        </w:rPr>
        <w:t>定级，否则应当定为</w:t>
      </w:r>
      <w:r>
        <w:rPr>
          <w:rFonts w:ascii="宋体" w:hAnsi="宋体" w:eastAsia="宋体" w:cs="宋体"/>
          <w:spacing w:val="-27"/>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级或者</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 xml:space="preserve">4 </w:t>
      </w:r>
      <w:r>
        <w:rPr>
          <w:rFonts w:ascii="宋体" w:hAnsi="宋体" w:eastAsia="宋体" w:cs="宋体"/>
          <w:spacing w:val="3"/>
          <w:sz w:val="24"/>
          <w:szCs w:val="24"/>
        </w:rPr>
        <w:t>级。</w:t>
      </w:r>
    </w:p>
    <w:p>
      <w:pPr>
        <w:spacing w:before="123" w:line="211" w:lineRule="auto"/>
        <w:ind w:left="1924"/>
        <w:rPr>
          <w:rFonts w:ascii="宋体" w:hAnsi="宋体" w:eastAsia="宋体" w:cs="宋体"/>
          <w:sz w:val="24"/>
          <w:szCs w:val="24"/>
        </w:rPr>
      </w:pPr>
      <w:r>
        <w:rPr>
          <w:rFonts w:ascii="黑体" w:hAnsi="黑体" w:eastAsia="黑体" w:cs="黑体"/>
          <w:spacing w:val="5"/>
          <w:sz w:val="24"/>
          <w:szCs w:val="24"/>
        </w:rPr>
        <w:t xml:space="preserve">8.5.8  </w:t>
      </w:r>
      <w:r>
        <w:rPr>
          <w:rFonts w:ascii="宋体" w:hAnsi="宋体" w:eastAsia="宋体" w:cs="宋体"/>
          <w:spacing w:val="5"/>
          <w:sz w:val="24"/>
          <w:szCs w:val="24"/>
        </w:rPr>
        <w:t>环境开裂和机械损伤</w:t>
      </w:r>
    </w:p>
    <w:p>
      <w:pPr>
        <w:spacing w:before="125" w:line="307" w:lineRule="auto"/>
        <w:ind w:left="1435" w:right="1421" w:firstLine="480"/>
        <w:rPr>
          <w:rFonts w:ascii="宋体" w:hAnsi="宋体" w:eastAsia="宋体" w:cs="宋体"/>
          <w:sz w:val="24"/>
          <w:szCs w:val="24"/>
        </w:rPr>
      </w:pPr>
      <w:r>
        <w:rPr>
          <w:rFonts w:ascii="宋体" w:hAnsi="宋体" w:eastAsia="宋体" w:cs="宋体"/>
          <w:spacing w:val="12"/>
          <w:sz w:val="24"/>
          <w:szCs w:val="24"/>
        </w:rPr>
        <w:t>存在环境开裂倾向或者产生机械损伤现象的压力容器，发现裂纹</w:t>
      </w:r>
      <w:r>
        <w:rPr>
          <w:rFonts w:ascii="宋体" w:hAnsi="宋体" w:eastAsia="宋体" w:cs="宋体"/>
          <w:spacing w:val="11"/>
          <w:sz w:val="24"/>
          <w:szCs w:val="24"/>
        </w:rPr>
        <w:t>，应当打磨消</w:t>
      </w:r>
      <w:r>
        <w:rPr>
          <w:rFonts w:ascii="宋体" w:hAnsi="宋体" w:eastAsia="宋体" w:cs="宋体"/>
          <w:sz w:val="24"/>
          <w:szCs w:val="24"/>
        </w:rPr>
        <w:t xml:space="preserve"> </w:t>
      </w:r>
      <w:r>
        <w:rPr>
          <w:rFonts w:ascii="宋体" w:hAnsi="宋体" w:eastAsia="宋体" w:cs="宋体"/>
          <w:spacing w:val="6"/>
          <w:sz w:val="24"/>
          <w:szCs w:val="24"/>
        </w:rPr>
        <w:t>除，并且按照本规程</w:t>
      </w:r>
      <w:r>
        <w:rPr>
          <w:rFonts w:ascii="宋体" w:hAnsi="宋体" w:eastAsia="宋体" w:cs="宋体"/>
          <w:spacing w:val="-29"/>
          <w:sz w:val="24"/>
          <w:szCs w:val="24"/>
        </w:rPr>
        <w:t xml:space="preserve"> </w:t>
      </w:r>
      <w:r>
        <w:rPr>
          <w:rFonts w:ascii="Times New Roman" w:hAnsi="Times New Roman" w:eastAsia="Times New Roman" w:cs="Times New Roman"/>
          <w:spacing w:val="6"/>
          <w:sz w:val="24"/>
          <w:szCs w:val="24"/>
        </w:rPr>
        <w:t>8.5.4</w:t>
      </w:r>
      <w:r>
        <w:rPr>
          <w:rFonts w:ascii="Times New Roman" w:hAnsi="Times New Roman" w:eastAsia="Times New Roman" w:cs="Times New Roman"/>
          <w:spacing w:val="37"/>
          <w:w w:val="101"/>
          <w:sz w:val="24"/>
          <w:szCs w:val="24"/>
        </w:rPr>
        <w:t xml:space="preserve"> </w:t>
      </w:r>
      <w:r>
        <w:rPr>
          <w:rFonts w:ascii="宋体" w:hAnsi="宋体" w:eastAsia="宋体" w:cs="宋体"/>
          <w:spacing w:val="6"/>
          <w:sz w:val="24"/>
          <w:szCs w:val="24"/>
        </w:rPr>
        <w:t>的要求进行</w:t>
      </w:r>
      <w:r>
        <w:rPr>
          <w:rFonts w:ascii="宋体" w:hAnsi="宋体" w:eastAsia="宋体" w:cs="宋体"/>
          <w:spacing w:val="5"/>
          <w:sz w:val="24"/>
          <w:szCs w:val="24"/>
        </w:rPr>
        <w:t>处理，可以满足在规定的操作条件下和检验周</w:t>
      </w:r>
    </w:p>
    <w:p>
      <w:pPr>
        <w:spacing w:before="1" w:line="214" w:lineRule="auto"/>
        <w:ind w:left="1421"/>
        <w:rPr>
          <w:rFonts w:ascii="宋体" w:hAnsi="宋体" w:eastAsia="宋体" w:cs="宋体"/>
          <w:sz w:val="24"/>
          <w:szCs w:val="24"/>
        </w:rPr>
      </w:pPr>
      <w:r>
        <w:rPr>
          <w:rFonts w:ascii="宋体" w:hAnsi="宋体" w:eastAsia="宋体" w:cs="宋体"/>
          <w:spacing w:val="4"/>
          <w:sz w:val="24"/>
          <w:szCs w:val="24"/>
        </w:rPr>
        <w:t>期内安全使用要求的，定为</w:t>
      </w:r>
      <w:r>
        <w:rPr>
          <w:rFonts w:ascii="宋体" w:hAnsi="宋体" w:eastAsia="宋体" w:cs="宋体"/>
          <w:spacing w:val="-29"/>
          <w:sz w:val="24"/>
          <w:szCs w:val="24"/>
        </w:rPr>
        <w:t xml:space="preserve"> </w:t>
      </w:r>
      <w:r>
        <w:rPr>
          <w:rFonts w:ascii="Times New Roman" w:hAnsi="Times New Roman" w:eastAsia="Times New Roman" w:cs="Times New Roman"/>
          <w:spacing w:val="4"/>
          <w:sz w:val="24"/>
          <w:szCs w:val="24"/>
        </w:rPr>
        <w:t xml:space="preserve">3 </w:t>
      </w:r>
      <w:r>
        <w:rPr>
          <w:rFonts w:ascii="宋体" w:hAnsi="宋体" w:eastAsia="宋体" w:cs="宋体"/>
          <w:spacing w:val="4"/>
          <w:sz w:val="24"/>
          <w:szCs w:val="24"/>
        </w:rPr>
        <w:t>级，否则定为</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 xml:space="preserve">4 </w:t>
      </w:r>
      <w:r>
        <w:rPr>
          <w:rFonts w:ascii="宋体" w:hAnsi="宋体" w:eastAsia="宋体" w:cs="宋体"/>
          <w:spacing w:val="4"/>
          <w:sz w:val="24"/>
          <w:szCs w:val="24"/>
        </w:rPr>
        <w:t>级或者</w:t>
      </w:r>
      <w:r>
        <w:rPr>
          <w:rFonts w:ascii="宋体" w:hAnsi="宋体" w:eastAsia="宋体" w:cs="宋体"/>
          <w:spacing w:val="-39"/>
          <w:sz w:val="24"/>
          <w:szCs w:val="24"/>
        </w:rPr>
        <w:t xml:space="preserve"> </w:t>
      </w:r>
      <w:r>
        <w:rPr>
          <w:rFonts w:ascii="Times New Roman" w:hAnsi="Times New Roman" w:eastAsia="Times New Roman" w:cs="Times New Roman"/>
          <w:spacing w:val="4"/>
          <w:sz w:val="24"/>
          <w:szCs w:val="24"/>
        </w:rPr>
        <w:t xml:space="preserve">5 </w:t>
      </w:r>
      <w:r>
        <w:rPr>
          <w:rFonts w:ascii="宋体" w:hAnsi="宋体" w:eastAsia="宋体" w:cs="宋体"/>
          <w:spacing w:val="4"/>
          <w:sz w:val="24"/>
          <w:szCs w:val="24"/>
        </w:rPr>
        <w:t>级。</w:t>
      </w:r>
    </w:p>
    <w:p>
      <w:pPr>
        <w:spacing w:before="124" w:line="210" w:lineRule="auto"/>
        <w:ind w:left="1924"/>
        <w:rPr>
          <w:rFonts w:ascii="宋体" w:hAnsi="宋体" w:eastAsia="宋体" w:cs="宋体"/>
          <w:sz w:val="24"/>
          <w:szCs w:val="24"/>
        </w:rPr>
      </w:pPr>
      <w:r>
        <w:rPr>
          <w:rFonts w:ascii="黑体" w:hAnsi="黑体" w:eastAsia="黑体" w:cs="黑体"/>
          <w:spacing w:val="5"/>
          <w:sz w:val="24"/>
          <w:szCs w:val="24"/>
        </w:rPr>
        <w:t xml:space="preserve">8.5.9  </w:t>
      </w:r>
      <w:r>
        <w:rPr>
          <w:rFonts w:ascii="宋体" w:hAnsi="宋体" w:eastAsia="宋体" w:cs="宋体"/>
          <w:spacing w:val="5"/>
          <w:sz w:val="24"/>
          <w:szCs w:val="24"/>
        </w:rPr>
        <w:t>错边量和棱角度</w:t>
      </w:r>
    </w:p>
    <w:p>
      <w:pPr>
        <w:spacing w:before="121" w:line="409" w:lineRule="exact"/>
        <w:ind w:left="1916"/>
        <w:rPr>
          <w:rFonts w:ascii="宋体" w:hAnsi="宋体" w:eastAsia="宋体" w:cs="宋体"/>
          <w:sz w:val="24"/>
          <w:szCs w:val="24"/>
        </w:rPr>
      </w:pPr>
      <w:r>
        <w:rPr>
          <w:rFonts w:ascii="宋体" w:hAnsi="宋体" w:eastAsia="宋体" w:cs="宋体"/>
          <w:spacing w:val="19"/>
          <w:position w:val="12"/>
          <w:sz w:val="24"/>
          <w:szCs w:val="24"/>
        </w:rPr>
        <w:t>错边量和棱角度超出产品标准要求，根据以下具体情况综合评定安全状况等</w:t>
      </w:r>
    </w:p>
    <w:p>
      <w:pPr>
        <w:spacing w:before="1" w:line="205" w:lineRule="auto"/>
        <w:ind w:left="1424"/>
        <w:rPr>
          <w:rFonts w:ascii="宋体" w:hAnsi="宋体" w:eastAsia="宋体" w:cs="宋体"/>
          <w:sz w:val="24"/>
          <w:szCs w:val="24"/>
        </w:rPr>
      </w:pPr>
      <w:r>
        <w:rPr>
          <w:rFonts w:ascii="宋体" w:hAnsi="宋体" w:eastAsia="宋体" w:cs="宋体"/>
          <w:spacing w:val="-11"/>
          <w:sz w:val="24"/>
          <w:szCs w:val="24"/>
        </w:rPr>
        <w:t>级：</w:t>
      </w:r>
    </w:p>
    <w:p>
      <w:pPr>
        <w:spacing w:before="125" w:line="276" w:lineRule="auto"/>
        <w:ind w:left="1423" w:right="1418" w:firstLine="541"/>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 xml:space="preserve">)错边量和棱角度尺寸在表 </w:t>
      </w:r>
      <w:r>
        <w:rPr>
          <w:rFonts w:ascii="Times New Roman" w:hAnsi="Times New Roman" w:eastAsia="Times New Roman" w:cs="Times New Roman"/>
          <w:spacing w:val="4"/>
          <w:sz w:val="24"/>
          <w:szCs w:val="24"/>
        </w:rPr>
        <w:t>8-1</w:t>
      </w:r>
      <w:r>
        <w:rPr>
          <w:rFonts w:ascii="Times New Roman" w:hAnsi="Times New Roman" w:eastAsia="Times New Roman" w:cs="Times New Roman"/>
          <w:spacing w:val="62"/>
          <w:w w:val="101"/>
          <w:sz w:val="24"/>
          <w:szCs w:val="24"/>
        </w:rPr>
        <w:t xml:space="preserve"> </w:t>
      </w:r>
      <w:r>
        <w:rPr>
          <w:rFonts w:ascii="宋体" w:hAnsi="宋体" w:eastAsia="宋体" w:cs="宋体"/>
          <w:spacing w:val="4"/>
          <w:sz w:val="24"/>
          <w:szCs w:val="24"/>
        </w:rPr>
        <w:t>范围内，压力容器不承受疲劳载荷并且该部位</w:t>
      </w:r>
      <w:r>
        <w:rPr>
          <w:rFonts w:ascii="宋体" w:hAnsi="宋体" w:eastAsia="宋体" w:cs="宋体"/>
          <w:sz w:val="24"/>
          <w:szCs w:val="24"/>
        </w:rPr>
        <w:t xml:space="preserve"> </w:t>
      </w:r>
      <w:r>
        <w:rPr>
          <w:rFonts w:ascii="宋体" w:hAnsi="宋体" w:eastAsia="宋体" w:cs="宋体"/>
          <w:spacing w:val="5"/>
          <w:sz w:val="24"/>
          <w:szCs w:val="24"/>
        </w:rPr>
        <w:t>不存在裂纹、未熔合、未焊透等缺陷时，可以定为</w:t>
      </w:r>
      <w:r>
        <w:rPr>
          <w:rFonts w:ascii="宋体" w:hAnsi="宋体" w:eastAsia="宋体" w:cs="宋体"/>
          <w:spacing w:val="-36"/>
          <w:sz w:val="24"/>
          <w:szCs w:val="24"/>
        </w:rPr>
        <w:t xml:space="preserve"> </w:t>
      </w:r>
      <w:r>
        <w:rPr>
          <w:rFonts w:ascii="Times New Roman" w:hAnsi="Times New Roman" w:eastAsia="Times New Roman" w:cs="Times New Roman"/>
          <w:spacing w:val="5"/>
          <w:sz w:val="24"/>
          <w:szCs w:val="24"/>
        </w:rPr>
        <w:t xml:space="preserve">2 </w:t>
      </w:r>
      <w:r>
        <w:rPr>
          <w:rFonts w:ascii="宋体" w:hAnsi="宋体" w:eastAsia="宋体" w:cs="宋体"/>
          <w:spacing w:val="5"/>
          <w:sz w:val="24"/>
          <w:szCs w:val="24"/>
        </w:rPr>
        <w:t>级或者</w:t>
      </w:r>
      <w:r>
        <w:rPr>
          <w:rFonts w:ascii="宋体" w:hAnsi="宋体" w:eastAsia="宋体" w:cs="宋体"/>
          <w:spacing w:val="-40"/>
          <w:sz w:val="24"/>
          <w:szCs w:val="24"/>
        </w:rPr>
        <w:t xml:space="preserve"> </w:t>
      </w:r>
      <w:r>
        <w:rPr>
          <w:rFonts w:ascii="Times New Roman" w:hAnsi="Times New Roman" w:eastAsia="Times New Roman" w:cs="Times New Roman"/>
          <w:spacing w:val="5"/>
          <w:sz w:val="24"/>
          <w:szCs w:val="24"/>
        </w:rPr>
        <w:t xml:space="preserve">3 </w:t>
      </w:r>
      <w:r>
        <w:rPr>
          <w:rFonts w:ascii="宋体" w:hAnsi="宋体" w:eastAsia="宋体" w:cs="宋体"/>
          <w:spacing w:val="5"/>
          <w:sz w:val="24"/>
          <w:szCs w:val="24"/>
        </w:rPr>
        <w:t>级；</w:t>
      </w:r>
    </w:p>
    <w:p>
      <w:pPr>
        <w:spacing w:before="206" w:line="211" w:lineRule="auto"/>
        <w:ind w:left="4364"/>
        <w:rPr>
          <w:rFonts w:ascii="Times New Roman" w:hAnsi="Times New Roman" w:eastAsia="Times New Roman" w:cs="Times New Roman"/>
          <w:sz w:val="24"/>
          <w:szCs w:val="24"/>
        </w:rPr>
      </w:pPr>
      <w:r>
        <w:rPr>
          <w:rFonts w:ascii="宋体" w:hAnsi="宋体" w:eastAsia="宋体" w:cs="宋体"/>
          <w:spacing w:val="4"/>
          <w:sz w:val="24"/>
          <w:szCs w:val="24"/>
        </w:rPr>
        <w:t>表</w:t>
      </w:r>
      <w:r>
        <w:rPr>
          <w:rFonts w:ascii="宋体" w:hAnsi="宋体" w:eastAsia="宋体" w:cs="宋体"/>
          <w:spacing w:val="-36"/>
          <w:sz w:val="24"/>
          <w:szCs w:val="24"/>
        </w:rPr>
        <w:t xml:space="preserve"> </w:t>
      </w:r>
      <w:r>
        <w:rPr>
          <w:rFonts w:ascii="Times New Roman" w:hAnsi="Times New Roman" w:eastAsia="Times New Roman" w:cs="Times New Roman"/>
          <w:spacing w:val="4"/>
          <w:sz w:val="24"/>
          <w:szCs w:val="24"/>
        </w:rPr>
        <w:t xml:space="preserve">8-1    </w:t>
      </w:r>
      <w:r>
        <w:rPr>
          <w:rFonts w:ascii="宋体" w:hAnsi="宋体" w:eastAsia="宋体" w:cs="宋体"/>
          <w:spacing w:val="4"/>
          <w:sz w:val="24"/>
          <w:szCs w:val="24"/>
        </w:rPr>
        <w:t xml:space="preserve">错边量和棱角度尺寸范围          </w:t>
      </w:r>
      <w:r>
        <w:rPr>
          <w:rFonts w:ascii="宋体" w:hAnsi="宋体" w:eastAsia="宋体" w:cs="宋体"/>
          <w:spacing w:val="3"/>
          <w:sz w:val="24"/>
          <w:szCs w:val="24"/>
        </w:rPr>
        <w:t>单位为</w:t>
      </w:r>
      <w:r>
        <w:rPr>
          <w:rFonts w:ascii="宋体" w:hAnsi="宋体" w:eastAsia="宋体" w:cs="宋体"/>
          <w:spacing w:val="-47"/>
          <w:sz w:val="24"/>
          <w:szCs w:val="24"/>
        </w:rPr>
        <w:t xml:space="preserve"> </w:t>
      </w:r>
      <w:r>
        <w:rPr>
          <w:rFonts w:ascii="Times New Roman" w:hAnsi="Times New Roman" w:eastAsia="Times New Roman" w:cs="Times New Roman"/>
          <w:sz w:val="24"/>
          <w:szCs w:val="24"/>
        </w:rPr>
        <w:t>mm</w:t>
      </w:r>
    </w:p>
    <w:p>
      <w:pPr>
        <w:spacing w:line="66" w:lineRule="exact"/>
      </w:pPr>
    </w:p>
    <w:tbl>
      <w:tblPr>
        <w:tblStyle w:val="5"/>
        <w:tblW w:w="9081" w:type="dxa"/>
        <w:tblInd w:w="14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29"/>
        <w:gridCol w:w="3024"/>
        <w:gridCol w:w="30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3029" w:type="dxa"/>
            <w:tcBorders>
              <w:top w:val="single" w:color="000000" w:sz="6" w:space="0"/>
              <w:left w:val="single" w:color="000000" w:sz="6" w:space="0"/>
            </w:tcBorders>
            <w:vAlign w:val="top"/>
          </w:tcPr>
          <w:p>
            <w:pPr>
              <w:pStyle w:val="6"/>
              <w:spacing w:before="109" w:line="320" w:lineRule="exact"/>
              <w:ind w:left="360"/>
              <w:rPr>
                <w:rFonts w:ascii="Times New Roman" w:hAnsi="Times New Roman" w:eastAsia="Times New Roman" w:cs="Times New Roman"/>
              </w:rPr>
            </w:pPr>
            <w:r>
              <w:rPr>
                <w:spacing w:val="3"/>
                <w:position w:val="1"/>
              </w:rPr>
              <w:t>对口处钢材实测厚度</w:t>
            </w:r>
            <w:r>
              <w:rPr>
                <w:rFonts w:ascii="Times New Roman" w:hAnsi="Times New Roman" w:eastAsia="Times New Roman" w:cs="Times New Roman"/>
                <w:i/>
                <w:iCs/>
                <w:spacing w:val="3"/>
                <w:position w:val="1"/>
              </w:rPr>
              <w:t>t</w:t>
            </w:r>
          </w:p>
        </w:tc>
        <w:tc>
          <w:tcPr>
            <w:tcW w:w="3024" w:type="dxa"/>
            <w:tcBorders>
              <w:top w:val="single" w:color="000000" w:sz="6" w:space="0"/>
            </w:tcBorders>
            <w:vAlign w:val="top"/>
          </w:tcPr>
          <w:p>
            <w:pPr>
              <w:pStyle w:val="6"/>
              <w:spacing w:before="119" w:line="210" w:lineRule="auto"/>
              <w:ind w:left="1150"/>
            </w:pPr>
            <w:r>
              <w:rPr>
                <w:spacing w:val="-1"/>
              </w:rPr>
              <w:t>错边量</w:t>
            </w:r>
          </w:p>
        </w:tc>
        <w:tc>
          <w:tcPr>
            <w:tcW w:w="3028" w:type="dxa"/>
            <w:tcBorders>
              <w:top w:val="single" w:color="000000" w:sz="6" w:space="0"/>
              <w:right w:val="single" w:color="000000" w:sz="6" w:space="0"/>
            </w:tcBorders>
            <w:vAlign w:val="top"/>
          </w:tcPr>
          <w:p>
            <w:pPr>
              <w:pStyle w:val="6"/>
              <w:spacing w:before="111" w:line="218" w:lineRule="auto"/>
              <w:ind w:left="723"/>
            </w:pPr>
            <w:r>
              <w:rPr>
                <w:spacing w:val="-2"/>
              </w:rPr>
              <w:t>棱角度(注</w:t>
            </w:r>
            <w:r>
              <w:rPr>
                <w:spacing w:val="-46"/>
              </w:rPr>
              <w:t xml:space="preserve"> </w:t>
            </w:r>
            <w:r>
              <w:rPr>
                <w:rFonts w:ascii="Times New Roman" w:hAnsi="Times New Roman" w:eastAsia="Times New Roman" w:cs="Times New Roman"/>
                <w:spacing w:val="-2"/>
              </w:rPr>
              <w:t>8-6</w:t>
            </w:r>
            <w:r>
              <w:rPr>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3029" w:type="dxa"/>
            <w:tcBorders>
              <w:left w:val="single" w:color="000000" w:sz="6" w:space="0"/>
            </w:tcBorders>
            <w:vAlign w:val="top"/>
          </w:tcPr>
          <w:p>
            <w:pPr>
              <w:pStyle w:val="6"/>
              <w:spacing w:before="107" w:line="338" w:lineRule="exact"/>
              <w:ind w:left="1234"/>
              <w:rPr>
                <w:rFonts w:ascii="Times New Roman" w:hAnsi="Times New Roman" w:eastAsia="Times New Roman" w:cs="Times New Roman"/>
              </w:rPr>
            </w:pPr>
            <w:r>
              <w:rPr>
                <w:rFonts w:ascii="Times New Roman" w:hAnsi="Times New Roman" w:eastAsia="Times New Roman" w:cs="Times New Roman"/>
                <w:i/>
                <w:iCs/>
                <w:spacing w:val="-11"/>
                <w:position w:val="1"/>
              </w:rPr>
              <w:t>t</w:t>
            </w:r>
            <w:r>
              <w:rPr>
                <w:rFonts w:ascii="Times New Roman" w:hAnsi="Times New Roman" w:eastAsia="Times New Roman" w:cs="Times New Roman"/>
                <w:i/>
                <w:iCs/>
                <w:spacing w:val="16"/>
                <w:position w:val="1"/>
              </w:rPr>
              <w:t xml:space="preserve"> </w:t>
            </w:r>
            <w:r>
              <w:rPr>
                <w:spacing w:val="-11"/>
                <w:position w:val="1"/>
              </w:rPr>
              <w:t>≤</w:t>
            </w:r>
            <w:r>
              <w:rPr>
                <w:rFonts w:ascii="Times New Roman" w:hAnsi="Times New Roman" w:eastAsia="Times New Roman" w:cs="Times New Roman"/>
                <w:spacing w:val="-11"/>
                <w:position w:val="1"/>
              </w:rPr>
              <w:t>20</w:t>
            </w:r>
          </w:p>
        </w:tc>
        <w:tc>
          <w:tcPr>
            <w:tcW w:w="3024" w:type="dxa"/>
            <w:vAlign w:val="top"/>
          </w:tcPr>
          <w:p>
            <w:pPr>
              <w:pStyle w:val="6"/>
              <w:spacing w:before="107" w:line="334" w:lineRule="exact"/>
              <w:ind w:left="784"/>
              <w:rPr>
                <w:rFonts w:ascii="Times New Roman" w:hAnsi="Times New Roman" w:eastAsia="Times New Roman" w:cs="Times New Roman"/>
              </w:rPr>
            </w:pPr>
            <w:r>
              <w:rPr>
                <w:spacing w:val="-13"/>
                <w:position w:val="1"/>
              </w:rPr>
              <w:t>≤</w:t>
            </w:r>
            <w:r>
              <w:rPr>
                <w:spacing w:val="-88"/>
                <w:position w:val="1"/>
              </w:rPr>
              <w:t xml:space="preserve"> </w:t>
            </w:r>
            <w:r>
              <w:rPr>
                <w:rFonts w:ascii="Times New Roman" w:hAnsi="Times New Roman" w:eastAsia="Times New Roman" w:cs="Times New Roman"/>
                <w:spacing w:val="-13"/>
                <w:position w:val="1"/>
              </w:rPr>
              <w:t>1/3</w:t>
            </w:r>
            <w:r>
              <w:rPr>
                <w:rFonts w:ascii="Times New Roman" w:hAnsi="Times New Roman" w:eastAsia="Times New Roman" w:cs="Times New Roman"/>
                <w:spacing w:val="-23"/>
                <w:position w:val="1"/>
              </w:rPr>
              <w:t xml:space="preserve"> </w:t>
            </w:r>
            <w:r>
              <w:rPr>
                <w:rFonts w:ascii="Times New Roman" w:hAnsi="Times New Roman" w:eastAsia="Times New Roman" w:cs="Times New Roman"/>
                <w:i/>
                <w:iCs/>
                <w:spacing w:val="-13"/>
                <w:position w:val="1"/>
              </w:rPr>
              <w:t>t</w:t>
            </w:r>
            <w:r>
              <w:rPr>
                <w:rFonts w:ascii="Times New Roman" w:hAnsi="Times New Roman" w:eastAsia="Times New Roman" w:cs="Times New Roman"/>
                <w:i/>
                <w:iCs/>
                <w:spacing w:val="19"/>
                <w:position w:val="1"/>
              </w:rPr>
              <w:t xml:space="preserve"> </w:t>
            </w:r>
            <w:r>
              <w:rPr>
                <w:spacing w:val="-13"/>
                <w:position w:val="1"/>
              </w:rPr>
              <w:t>，且≤</w:t>
            </w:r>
            <w:r>
              <w:rPr>
                <w:rFonts w:ascii="Times New Roman" w:hAnsi="Times New Roman" w:eastAsia="Times New Roman" w:cs="Times New Roman"/>
                <w:spacing w:val="-13"/>
                <w:position w:val="1"/>
              </w:rPr>
              <w:t>5</w:t>
            </w:r>
          </w:p>
        </w:tc>
        <w:tc>
          <w:tcPr>
            <w:tcW w:w="3028" w:type="dxa"/>
            <w:vMerge w:val="restart"/>
            <w:tcBorders>
              <w:bottom w:val="nil"/>
              <w:right w:val="single" w:color="000000" w:sz="6" w:space="0"/>
            </w:tcBorders>
            <w:vAlign w:val="top"/>
          </w:tcPr>
          <w:p>
            <w:pPr>
              <w:spacing w:line="245" w:lineRule="auto"/>
              <w:rPr>
                <w:rFonts w:ascii="Arial"/>
                <w:sz w:val="21"/>
              </w:rPr>
            </w:pPr>
          </w:p>
          <w:p>
            <w:pPr>
              <w:spacing w:line="245" w:lineRule="auto"/>
              <w:rPr>
                <w:rFonts w:ascii="Arial"/>
                <w:sz w:val="21"/>
              </w:rPr>
            </w:pPr>
          </w:p>
          <w:p>
            <w:pPr>
              <w:pStyle w:val="6"/>
              <w:spacing w:before="78" w:line="325" w:lineRule="exact"/>
              <w:ind w:left="479"/>
              <w:rPr>
                <w:rFonts w:ascii="Times New Roman" w:hAnsi="Times New Roman" w:eastAsia="Times New Roman" w:cs="Times New Roman"/>
              </w:rPr>
            </w:pPr>
            <w:r>
              <w:rPr>
                <w:spacing w:val="-4"/>
                <w:position w:val="1"/>
              </w:rPr>
              <w:t>≤(</w:t>
            </w:r>
            <w:r>
              <w:rPr>
                <w:rFonts w:ascii="Times New Roman" w:hAnsi="Times New Roman" w:eastAsia="Times New Roman" w:cs="Times New Roman"/>
                <w:spacing w:val="-4"/>
                <w:position w:val="1"/>
              </w:rPr>
              <w:t>1/10</w:t>
            </w:r>
            <w:r>
              <w:rPr>
                <w:rFonts w:ascii="Times New Roman" w:hAnsi="Times New Roman" w:eastAsia="Times New Roman" w:cs="Times New Roman"/>
                <w:spacing w:val="-16"/>
                <w:position w:val="1"/>
              </w:rPr>
              <w:t xml:space="preserve"> </w:t>
            </w:r>
            <w:r>
              <w:rPr>
                <w:rFonts w:ascii="Times New Roman" w:hAnsi="Times New Roman" w:eastAsia="Times New Roman" w:cs="Times New Roman"/>
                <w:i/>
                <w:iCs/>
                <w:spacing w:val="-4"/>
                <w:position w:val="1"/>
              </w:rPr>
              <w:t>t</w:t>
            </w:r>
            <w:r>
              <w:rPr>
                <w:rFonts w:ascii="Times New Roman" w:hAnsi="Times New Roman" w:eastAsia="Times New Roman" w:cs="Times New Roman"/>
                <w:i/>
                <w:iCs/>
                <w:spacing w:val="-18"/>
                <w:position w:val="1"/>
              </w:rPr>
              <w:t xml:space="preserve"> </w:t>
            </w:r>
            <w:r>
              <w:rPr>
                <w:rFonts w:ascii="Times New Roman" w:hAnsi="Times New Roman" w:eastAsia="Times New Roman" w:cs="Times New Roman"/>
                <w:spacing w:val="-4"/>
                <w:position w:val="1"/>
              </w:rPr>
              <w:t>+3</w:t>
            </w:r>
            <w:r>
              <w:rPr>
                <w:spacing w:val="-4"/>
                <w:position w:val="1"/>
              </w:rPr>
              <w:t>)，且≤</w:t>
            </w:r>
            <w:r>
              <w:rPr>
                <w:rFonts w:ascii="Times New Roman" w:hAnsi="Times New Roman" w:eastAsia="Times New Roman" w:cs="Times New Roman"/>
                <w:spacing w:val="-4"/>
                <w:position w:val="1"/>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3029" w:type="dxa"/>
            <w:tcBorders>
              <w:left w:val="single" w:color="000000" w:sz="6" w:space="0"/>
            </w:tcBorders>
            <w:vAlign w:val="top"/>
          </w:tcPr>
          <w:p>
            <w:pPr>
              <w:pStyle w:val="6"/>
              <w:spacing w:before="110" w:line="335" w:lineRule="exact"/>
              <w:ind w:left="962"/>
              <w:rPr>
                <w:rFonts w:ascii="Times New Roman" w:hAnsi="Times New Roman" w:eastAsia="Times New Roman" w:cs="Times New Roman"/>
              </w:rPr>
            </w:pPr>
            <w:r>
              <w:rPr>
                <w:rFonts w:ascii="Times New Roman" w:hAnsi="Times New Roman" w:eastAsia="Times New Roman" w:cs="Times New Roman"/>
                <w:spacing w:val="-13"/>
                <w:position w:val="1"/>
              </w:rPr>
              <w:t>20</w:t>
            </w:r>
            <w:r>
              <w:rPr>
                <w:spacing w:val="-13"/>
                <w:position w:val="1"/>
              </w:rPr>
              <w:t>＜</w:t>
            </w:r>
            <w:r>
              <w:rPr>
                <w:spacing w:val="-41"/>
                <w:position w:val="1"/>
              </w:rPr>
              <w:t xml:space="preserve"> </w:t>
            </w:r>
            <w:r>
              <w:rPr>
                <w:rFonts w:ascii="Times New Roman" w:hAnsi="Times New Roman" w:eastAsia="Times New Roman" w:cs="Times New Roman"/>
                <w:i/>
                <w:iCs/>
                <w:spacing w:val="-13"/>
                <w:position w:val="1"/>
              </w:rPr>
              <w:t>t</w:t>
            </w:r>
            <w:r>
              <w:rPr>
                <w:rFonts w:ascii="Times New Roman" w:hAnsi="Times New Roman" w:eastAsia="Times New Roman" w:cs="Times New Roman"/>
                <w:i/>
                <w:iCs/>
                <w:spacing w:val="16"/>
                <w:position w:val="1"/>
              </w:rPr>
              <w:t xml:space="preserve"> </w:t>
            </w:r>
            <w:r>
              <w:rPr>
                <w:spacing w:val="-13"/>
                <w:position w:val="1"/>
              </w:rPr>
              <w:t>≤</w:t>
            </w:r>
            <w:r>
              <w:rPr>
                <w:rFonts w:ascii="Times New Roman" w:hAnsi="Times New Roman" w:eastAsia="Times New Roman" w:cs="Times New Roman"/>
                <w:spacing w:val="-13"/>
                <w:position w:val="1"/>
              </w:rPr>
              <w:t>50</w:t>
            </w:r>
          </w:p>
        </w:tc>
        <w:tc>
          <w:tcPr>
            <w:tcW w:w="3024" w:type="dxa"/>
            <w:vAlign w:val="top"/>
          </w:tcPr>
          <w:p>
            <w:pPr>
              <w:pStyle w:val="6"/>
              <w:spacing w:before="110" w:line="334" w:lineRule="exact"/>
              <w:ind w:left="784"/>
              <w:rPr>
                <w:rFonts w:ascii="Times New Roman" w:hAnsi="Times New Roman" w:eastAsia="Times New Roman" w:cs="Times New Roman"/>
              </w:rPr>
            </w:pPr>
            <w:r>
              <w:rPr>
                <w:spacing w:val="-13"/>
                <w:position w:val="1"/>
              </w:rPr>
              <w:t>≤</w:t>
            </w:r>
            <w:r>
              <w:rPr>
                <w:spacing w:val="-88"/>
                <w:position w:val="1"/>
              </w:rPr>
              <w:t xml:space="preserve"> </w:t>
            </w:r>
            <w:r>
              <w:rPr>
                <w:rFonts w:ascii="Times New Roman" w:hAnsi="Times New Roman" w:eastAsia="Times New Roman" w:cs="Times New Roman"/>
                <w:spacing w:val="-13"/>
                <w:position w:val="1"/>
              </w:rPr>
              <w:t>1/4</w:t>
            </w:r>
            <w:r>
              <w:rPr>
                <w:rFonts w:ascii="Times New Roman" w:hAnsi="Times New Roman" w:eastAsia="Times New Roman" w:cs="Times New Roman"/>
                <w:spacing w:val="-23"/>
                <w:position w:val="1"/>
              </w:rPr>
              <w:t xml:space="preserve"> </w:t>
            </w:r>
            <w:r>
              <w:rPr>
                <w:rFonts w:ascii="Times New Roman" w:hAnsi="Times New Roman" w:eastAsia="Times New Roman" w:cs="Times New Roman"/>
                <w:i/>
                <w:iCs/>
                <w:spacing w:val="-13"/>
                <w:position w:val="1"/>
              </w:rPr>
              <w:t>t</w:t>
            </w:r>
            <w:r>
              <w:rPr>
                <w:rFonts w:ascii="Times New Roman" w:hAnsi="Times New Roman" w:eastAsia="Times New Roman" w:cs="Times New Roman"/>
                <w:i/>
                <w:iCs/>
                <w:spacing w:val="19"/>
                <w:position w:val="1"/>
              </w:rPr>
              <w:t xml:space="preserve"> </w:t>
            </w:r>
            <w:r>
              <w:rPr>
                <w:spacing w:val="-13"/>
                <w:position w:val="1"/>
              </w:rPr>
              <w:t>，且≤</w:t>
            </w:r>
            <w:r>
              <w:rPr>
                <w:rFonts w:ascii="Times New Roman" w:hAnsi="Times New Roman" w:eastAsia="Times New Roman" w:cs="Times New Roman"/>
                <w:spacing w:val="-13"/>
                <w:position w:val="1"/>
              </w:rPr>
              <w:t>8</w:t>
            </w:r>
          </w:p>
        </w:tc>
        <w:tc>
          <w:tcPr>
            <w:tcW w:w="3028"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3029" w:type="dxa"/>
            <w:tcBorders>
              <w:left w:val="single" w:color="000000" w:sz="6" w:space="0"/>
            </w:tcBorders>
            <w:vAlign w:val="top"/>
          </w:tcPr>
          <w:p>
            <w:pPr>
              <w:pStyle w:val="6"/>
              <w:spacing w:before="158" w:line="180" w:lineRule="auto"/>
              <w:ind w:left="1234"/>
              <w:rPr>
                <w:rFonts w:ascii="Times New Roman" w:hAnsi="Times New Roman" w:eastAsia="Times New Roman" w:cs="Times New Roman"/>
              </w:rPr>
            </w:pPr>
            <w:r>
              <w:rPr>
                <w:rFonts w:ascii="Times New Roman" w:hAnsi="Times New Roman" w:eastAsia="Times New Roman" w:cs="Times New Roman"/>
                <w:i/>
                <w:iCs/>
                <w:spacing w:val="-10"/>
              </w:rPr>
              <w:t>t</w:t>
            </w:r>
            <w:r>
              <w:rPr>
                <w:rFonts w:ascii="Times New Roman" w:hAnsi="Times New Roman" w:eastAsia="Times New Roman" w:cs="Times New Roman"/>
                <w:i/>
                <w:iCs/>
                <w:spacing w:val="11"/>
              </w:rPr>
              <w:t xml:space="preserve"> </w:t>
            </w:r>
            <w:r>
              <w:rPr>
                <w:spacing w:val="-10"/>
              </w:rPr>
              <w:t>＞</w:t>
            </w:r>
            <w:r>
              <w:rPr>
                <w:rFonts w:ascii="Times New Roman" w:hAnsi="Times New Roman" w:eastAsia="Times New Roman" w:cs="Times New Roman"/>
                <w:spacing w:val="-10"/>
              </w:rPr>
              <w:t>50</w:t>
            </w:r>
          </w:p>
        </w:tc>
        <w:tc>
          <w:tcPr>
            <w:tcW w:w="3024" w:type="dxa"/>
            <w:vAlign w:val="top"/>
          </w:tcPr>
          <w:p>
            <w:pPr>
              <w:pStyle w:val="6"/>
              <w:spacing w:before="114" w:line="331" w:lineRule="exact"/>
              <w:ind w:left="784"/>
              <w:rPr>
                <w:rFonts w:ascii="Times New Roman" w:hAnsi="Times New Roman" w:eastAsia="Times New Roman" w:cs="Times New Roman"/>
              </w:rPr>
            </w:pPr>
            <w:r>
              <w:rPr>
                <w:spacing w:val="-12"/>
                <w:position w:val="1"/>
              </w:rPr>
              <w:t>≤</w:t>
            </w:r>
            <w:r>
              <w:rPr>
                <w:spacing w:val="-85"/>
                <w:position w:val="1"/>
              </w:rPr>
              <w:t xml:space="preserve"> </w:t>
            </w:r>
            <w:r>
              <w:rPr>
                <w:rFonts w:ascii="Times New Roman" w:hAnsi="Times New Roman" w:eastAsia="Times New Roman" w:cs="Times New Roman"/>
                <w:spacing w:val="-12"/>
                <w:position w:val="1"/>
              </w:rPr>
              <w:t>1/6</w:t>
            </w:r>
            <w:r>
              <w:rPr>
                <w:rFonts w:ascii="Times New Roman" w:hAnsi="Times New Roman" w:eastAsia="Times New Roman" w:cs="Times New Roman"/>
                <w:spacing w:val="-23"/>
                <w:position w:val="1"/>
              </w:rPr>
              <w:t xml:space="preserve"> </w:t>
            </w:r>
            <w:r>
              <w:rPr>
                <w:rFonts w:ascii="Times New Roman" w:hAnsi="Times New Roman" w:eastAsia="Times New Roman" w:cs="Times New Roman"/>
                <w:i/>
                <w:iCs/>
                <w:spacing w:val="-12"/>
                <w:position w:val="1"/>
              </w:rPr>
              <w:t>t</w:t>
            </w:r>
            <w:r>
              <w:rPr>
                <w:rFonts w:ascii="Times New Roman" w:hAnsi="Times New Roman" w:eastAsia="Times New Roman" w:cs="Times New Roman"/>
                <w:i/>
                <w:iCs/>
                <w:spacing w:val="19"/>
                <w:position w:val="1"/>
              </w:rPr>
              <w:t xml:space="preserve"> </w:t>
            </w:r>
            <w:r>
              <w:rPr>
                <w:spacing w:val="-12"/>
                <w:position w:val="1"/>
              </w:rPr>
              <w:t>，且≤</w:t>
            </w:r>
            <w:r>
              <w:rPr>
                <w:rFonts w:ascii="Times New Roman" w:hAnsi="Times New Roman" w:eastAsia="Times New Roman" w:cs="Times New Roman"/>
                <w:spacing w:val="-12"/>
                <w:position w:val="1"/>
              </w:rPr>
              <w:t>20</w:t>
            </w:r>
          </w:p>
        </w:tc>
        <w:tc>
          <w:tcPr>
            <w:tcW w:w="3028"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6053" w:type="dxa"/>
            <w:gridSpan w:val="2"/>
            <w:tcBorders>
              <w:left w:val="single" w:color="000000" w:sz="6" w:space="0"/>
              <w:bottom w:val="single" w:color="000000" w:sz="6" w:space="0"/>
            </w:tcBorders>
            <w:vAlign w:val="top"/>
          </w:tcPr>
          <w:p>
            <w:pPr>
              <w:pStyle w:val="6"/>
              <w:spacing w:before="123" w:line="211" w:lineRule="auto"/>
              <w:ind w:left="1703"/>
            </w:pPr>
            <w:r>
              <w:rPr>
                <w:spacing w:val="-1"/>
              </w:rPr>
              <w:t>对所有厚度锻焊压力容器</w:t>
            </w:r>
          </w:p>
        </w:tc>
        <w:tc>
          <w:tcPr>
            <w:tcW w:w="3028" w:type="dxa"/>
            <w:tcBorders>
              <w:bottom w:val="single" w:color="000000" w:sz="6" w:space="0"/>
              <w:right w:val="single" w:color="000000" w:sz="6" w:space="0"/>
            </w:tcBorders>
            <w:vAlign w:val="top"/>
          </w:tcPr>
          <w:p>
            <w:pPr>
              <w:pStyle w:val="6"/>
              <w:spacing w:before="117" w:line="334" w:lineRule="exact"/>
              <w:ind w:left="1025"/>
              <w:rPr>
                <w:rFonts w:ascii="Times New Roman" w:hAnsi="Times New Roman" w:eastAsia="Times New Roman" w:cs="Times New Roman"/>
              </w:rPr>
            </w:pPr>
            <w:r>
              <w:rPr>
                <w:spacing w:val="-13"/>
                <w:position w:val="1"/>
              </w:rPr>
              <w:t>≤</w:t>
            </w:r>
            <w:r>
              <w:rPr>
                <w:spacing w:val="-88"/>
                <w:position w:val="1"/>
              </w:rPr>
              <w:t xml:space="preserve"> </w:t>
            </w:r>
            <w:r>
              <w:rPr>
                <w:rFonts w:ascii="Times New Roman" w:hAnsi="Times New Roman" w:eastAsia="Times New Roman" w:cs="Times New Roman"/>
                <w:spacing w:val="-13"/>
                <w:position w:val="1"/>
              </w:rPr>
              <w:t>1/6</w:t>
            </w:r>
            <w:r>
              <w:rPr>
                <w:rFonts w:ascii="Times New Roman" w:hAnsi="Times New Roman" w:eastAsia="Times New Roman" w:cs="Times New Roman"/>
                <w:spacing w:val="-23"/>
                <w:position w:val="1"/>
              </w:rPr>
              <w:t xml:space="preserve"> </w:t>
            </w:r>
            <w:r>
              <w:rPr>
                <w:rFonts w:ascii="Times New Roman" w:hAnsi="Times New Roman" w:eastAsia="Times New Roman" w:cs="Times New Roman"/>
                <w:i/>
                <w:iCs/>
                <w:spacing w:val="-13"/>
                <w:position w:val="1"/>
              </w:rPr>
              <w:t>t</w:t>
            </w:r>
            <w:r>
              <w:rPr>
                <w:rFonts w:ascii="Times New Roman" w:hAnsi="Times New Roman" w:eastAsia="Times New Roman" w:cs="Times New Roman"/>
                <w:i/>
                <w:iCs/>
                <w:spacing w:val="19"/>
                <w:position w:val="1"/>
              </w:rPr>
              <w:t xml:space="preserve"> </w:t>
            </w:r>
            <w:r>
              <w:rPr>
                <w:spacing w:val="-13"/>
                <w:position w:val="1"/>
              </w:rPr>
              <w:t>，且≤</w:t>
            </w:r>
            <w:r>
              <w:rPr>
                <w:rFonts w:ascii="Times New Roman" w:hAnsi="Times New Roman" w:eastAsia="Times New Roman" w:cs="Times New Roman"/>
                <w:spacing w:val="-13"/>
                <w:position w:val="1"/>
              </w:rPr>
              <w:t>8</w:t>
            </w:r>
          </w:p>
        </w:tc>
      </w:tr>
    </w:tbl>
    <w:p>
      <w:pPr>
        <w:spacing w:before="143" w:line="213" w:lineRule="auto"/>
        <w:ind w:left="1863"/>
        <w:rPr>
          <w:rFonts w:ascii="宋体" w:hAnsi="宋体" w:eastAsia="宋体" w:cs="宋体"/>
          <w:sz w:val="21"/>
          <w:szCs w:val="21"/>
        </w:rPr>
      </w:pPr>
      <w:r>
        <w:rPr>
          <w:rFonts w:ascii="宋体" w:hAnsi="宋体" w:eastAsia="宋体" w:cs="宋体"/>
          <w:spacing w:val="5"/>
          <w:sz w:val="21"/>
          <w:szCs w:val="21"/>
        </w:rPr>
        <w:t>注</w:t>
      </w:r>
      <w:r>
        <w:rPr>
          <w:rFonts w:ascii="宋体" w:hAnsi="宋体" w:eastAsia="宋体" w:cs="宋体"/>
          <w:spacing w:val="-28"/>
          <w:sz w:val="21"/>
          <w:szCs w:val="21"/>
        </w:rPr>
        <w:t xml:space="preserve"> </w:t>
      </w:r>
      <w:r>
        <w:rPr>
          <w:rFonts w:ascii="Times New Roman" w:hAnsi="Times New Roman" w:eastAsia="Times New Roman" w:cs="Times New Roman"/>
          <w:spacing w:val="5"/>
          <w:sz w:val="21"/>
          <w:szCs w:val="21"/>
        </w:rPr>
        <w:t>8-6</w:t>
      </w:r>
      <w:r>
        <w:rPr>
          <w:rFonts w:ascii="宋体" w:hAnsi="宋体" w:eastAsia="宋体" w:cs="宋体"/>
          <w:spacing w:val="5"/>
          <w:sz w:val="21"/>
          <w:szCs w:val="21"/>
        </w:rPr>
        <w:t>：测量棱角度所用样板按照产品标准的要求选取。</w:t>
      </w:r>
    </w:p>
    <w:p>
      <w:pPr>
        <w:spacing w:before="129" w:line="307" w:lineRule="auto"/>
        <w:ind w:left="1428" w:right="1419" w:firstLine="53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 xml:space="preserve">)错边量和棱角度不在表 </w:t>
      </w:r>
      <w:r>
        <w:rPr>
          <w:rFonts w:ascii="Times New Roman" w:hAnsi="Times New Roman" w:eastAsia="Times New Roman" w:cs="Times New Roman"/>
          <w:spacing w:val="3"/>
          <w:sz w:val="24"/>
          <w:szCs w:val="24"/>
        </w:rPr>
        <w:t>8-1</w:t>
      </w:r>
      <w:r>
        <w:rPr>
          <w:rFonts w:ascii="Times New Roman" w:hAnsi="Times New Roman" w:eastAsia="Times New Roman" w:cs="Times New Roman"/>
          <w:spacing w:val="39"/>
          <w:w w:val="101"/>
          <w:sz w:val="24"/>
          <w:szCs w:val="24"/>
        </w:rPr>
        <w:t xml:space="preserve"> </w:t>
      </w:r>
      <w:r>
        <w:rPr>
          <w:rFonts w:ascii="宋体" w:hAnsi="宋体" w:eastAsia="宋体" w:cs="宋体"/>
          <w:spacing w:val="3"/>
          <w:sz w:val="24"/>
          <w:szCs w:val="24"/>
        </w:rPr>
        <w:t xml:space="preserve">范围内，或者在表 </w:t>
      </w:r>
      <w:r>
        <w:rPr>
          <w:rFonts w:ascii="Times New Roman" w:hAnsi="Times New Roman" w:eastAsia="Times New Roman" w:cs="Times New Roman"/>
          <w:spacing w:val="3"/>
          <w:sz w:val="24"/>
          <w:szCs w:val="24"/>
        </w:rPr>
        <w:t>8-1</w:t>
      </w:r>
      <w:r>
        <w:rPr>
          <w:rFonts w:ascii="Times New Roman" w:hAnsi="Times New Roman" w:eastAsia="Times New Roman" w:cs="Times New Roman"/>
          <w:spacing w:val="39"/>
          <w:w w:val="101"/>
          <w:sz w:val="24"/>
          <w:szCs w:val="24"/>
        </w:rPr>
        <w:t xml:space="preserve"> </w:t>
      </w:r>
      <w:r>
        <w:rPr>
          <w:rFonts w:ascii="宋体" w:hAnsi="宋体" w:eastAsia="宋体" w:cs="宋体"/>
          <w:spacing w:val="3"/>
          <w:sz w:val="24"/>
          <w:szCs w:val="24"/>
        </w:rPr>
        <w:t>范围内的压力</w:t>
      </w:r>
      <w:r>
        <w:rPr>
          <w:rFonts w:ascii="宋体" w:hAnsi="宋体" w:eastAsia="宋体" w:cs="宋体"/>
          <w:spacing w:val="2"/>
          <w:sz w:val="24"/>
          <w:szCs w:val="24"/>
        </w:rPr>
        <w:t>容器承受疲</w:t>
      </w:r>
      <w:r>
        <w:rPr>
          <w:rFonts w:ascii="宋体" w:hAnsi="宋体" w:eastAsia="宋体" w:cs="宋体"/>
          <w:sz w:val="24"/>
          <w:szCs w:val="24"/>
        </w:rPr>
        <w:t xml:space="preserve"> </w:t>
      </w:r>
      <w:r>
        <w:rPr>
          <w:rFonts w:ascii="宋体" w:hAnsi="宋体" w:eastAsia="宋体" w:cs="宋体"/>
          <w:spacing w:val="11"/>
          <w:sz w:val="24"/>
          <w:szCs w:val="24"/>
        </w:rPr>
        <w:t>劳载荷或者该部位伴有未熔合、未焊透等缺陷时，应当通过应力分析，确定能否继</w:t>
      </w:r>
    </w:p>
    <w:p>
      <w:pPr>
        <w:spacing w:line="321" w:lineRule="exact"/>
        <w:ind w:left="1418"/>
        <w:rPr>
          <w:rFonts w:ascii="宋体" w:hAnsi="宋体" w:eastAsia="宋体" w:cs="宋体"/>
          <w:sz w:val="24"/>
          <w:szCs w:val="24"/>
        </w:rPr>
      </w:pPr>
      <w:r>
        <w:rPr>
          <w:rFonts w:ascii="宋体" w:hAnsi="宋体" w:eastAsia="宋体" w:cs="宋体"/>
          <w:spacing w:val="6"/>
          <w:position w:val="1"/>
          <w:sz w:val="24"/>
          <w:szCs w:val="24"/>
        </w:rPr>
        <w:t>续使用；在规定的操作条件下和检验周期内，能安全使用的定为</w:t>
      </w:r>
      <w:r>
        <w:rPr>
          <w:rFonts w:ascii="宋体" w:hAnsi="宋体" w:eastAsia="宋体" w:cs="宋体"/>
          <w:spacing w:val="-38"/>
          <w:position w:val="1"/>
          <w:sz w:val="24"/>
          <w:szCs w:val="24"/>
        </w:rPr>
        <w:t xml:space="preserve"> </w:t>
      </w:r>
      <w:r>
        <w:rPr>
          <w:rFonts w:ascii="Times New Roman" w:hAnsi="Times New Roman" w:eastAsia="Times New Roman" w:cs="Times New Roman"/>
          <w:spacing w:val="6"/>
          <w:position w:val="1"/>
          <w:sz w:val="24"/>
          <w:szCs w:val="24"/>
        </w:rPr>
        <w:t xml:space="preserve">3 </w:t>
      </w:r>
      <w:r>
        <w:rPr>
          <w:rFonts w:ascii="宋体" w:hAnsi="宋体" w:eastAsia="宋体" w:cs="宋体"/>
          <w:spacing w:val="6"/>
          <w:position w:val="1"/>
          <w:sz w:val="24"/>
          <w:szCs w:val="24"/>
        </w:rPr>
        <w:t>级或者</w:t>
      </w:r>
      <w:r>
        <w:rPr>
          <w:rFonts w:ascii="宋体" w:hAnsi="宋体" w:eastAsia="宋体" w:cs="宋体"/>
          <w:spacing w:val="-46"/>
          <w:position w:val="1"/>
          <w:sz w:val="24"/>
          <w:szCs w:val="24"/>
        </w:rPr>
        <w:t xml:space="preserve"> </w:t>
      </w:r>
      <w:r>
        <w:rPr>
          <w:rFonts w:ascii="Times New Roman" w:hAnsi="Times New Roman" w:eastAsia="Times New Roman" w:cs="Times New Roman"/>
          <w:spacing w:val="6"/>
          <w:position w:val="1"/>
          <w:sz w:val="24"/>
          <w:szCs w:val="24"/>
        </w:rPr>
        <w:t xml:space="preserve">4 </w:t>
      </w:r>
      <w:r>
        <w:rPr>
          <w:rFonts w:ascii="宋体" w:hAnsi="宋体" w:eastAsia="宋体" w:cs="宋体"/>
          <w:spacing w:val="6"/>
          <w:position w:val="1"/>
          <w:sz w:val="24"/>
          <w:szCs w:val="24"/>
        </w:rPr>
        <w:t>级。</w:t>
      </w:r>
    </w:p>
    <w:p>
      <w:pPr>
        <w:spacing w:before="86" w:line="212" w:lineRule="auto"/>
        <w:ind w:left="1924"/>
        <w:rPr>
          <w:rFonts w:ascii="宋体" w:hAnsi="宋体" w:eastAsia="宋体" w:cs="宋体"/>
          <w:sz w:val="24"/>
          <w:szCs w:val="24"/>
        </w:rPr>
      </w:pPr>
      <w:r>
        <w:rPr>
          <w:rFonts w:ascii="黑体" w:hAnsi="黑体" w:eastAsia="黑体" w:cs="黑体"/>
          <w:spacing w:val="3"/>
          <w:sz w:val="24"/>
          <w:szCs w:val="24"/>
        </w:rPr>
        <w:t>8.5.10</w:t>
      </w:r>
      <w:r>
        <w:rPr>
          <w:rFonts w:ascii="黑体" w:hAnsi="黑体" w:eastAsia="黑体" w:cs="黑体"/>
          <w:spacing w:val="15"/>
          <w:sz w:val="24"/>
          <w:szCs w:val="24"/>
        </w:rPr>
        <w:t xml:space="preserve">  </w:t>
      </w:r>
      <w:r>
        <w:rPr>
          <w:rFonts w:ascii="宋体" w:hAnsi="宋体" w:eastAsia="宋体" w:cs="宋体"/>
          <w:spacing w:val="3"/>
          <w:sz w:val="24"/>
          <w:szCs w:val="24"/>
        </w:rPr>
        <w:t>焊缝埋藏缺陷</w:t>
      </w:r>
    </w:p>
    <w:p>
      <w:pPr>
        <w:spacing w:before="117" w:line="263" w:lineRule="auto"/>
        <w:ind w:left="1442" w:right="1421" w:firstLine="476"/>
        <w:rPr>
          <w:rFonts w:ascii="宋体" w:hAnsi="宋体" w:eastAsia="宋体" w:cs="宋体"/>
          <w:sz w:val="24"/>
          <w:szCs w:val="24"/>
        </w:rPr>
      </w:pPr>
      <w:r>
        <w:rPr>
          <w:rFonts w:ascii="宋体" w:hAnsi="宋体" w:eastAsia="宋体" w:cs="宋体"/>
          <w:spacing w:val="6"/>
          <w:sz w:val="24"/>
          <w:szCs w:val="24"/>
        </w:rPr>
        <w:t>相应压力容器产品标准允许的焊缝埋藏缺陷，</w:t>
      </w:r>
      <w:r>
        <w:rPr>
          <w:rFonts w:ascii="宋体" w:hAnsi="宋体" w:eastAsia="宋体" w:cs="宋体"/>
          <w:spacing w:val="74"/>
          <w:sz w:val="24"/>
          <w:szCs w:val="24"/>
        </w:rPr>
        <w:t xml:space="preserve"> </w:t>
      </w:r>
      <w:r>
        <w:rPr>
          <w:rFonts w:ascii="宋体" w:hAnsi="宋体" w:eastAsia="宋体" w:cs="宋体"/>
          <w:spacing w:val="6"/>
          <w:sz w:val="24"/>
          <w:szCs w:val="24"/>
        </w:rPr>
        <w:t>不影响定级；超出相应产品标准</w:t>
      </w:r>
      <w:r>
        <w:rPr>
          <w:rFonts w:ascii="宋体" w:hAnsi="宋体" w:eastAsia="宋体" w:cs="宋体"/>
          <w:sz w:val="24"/>
          <w:szCs w:val="24"/>
        </w:rPr>
        <w:t xml:space="preserve"> </w:t>
      </w:r>
      <w:r>
        <w:rPr>
          <w:rFonts w:ascii="宋体" w:hAnsi="宋体" w:eastAsia="宋体" w:cs="宋体"/>
          <w:spacing w:val="3"/>
          <w:sz w:val="24"/>
          <w:szCs w:val="24"/>
        </w:rPr>
        <w:t>的，按照以下要求评定安全状况等级：</w:t>
      </w:r>
    </w:p>
    <w:p>
      <w:pPr>
        <w:spacing w:before="118"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1</w:t>
      </w:r>
      <w:r>
        <w:rPr>
          <w:rFonts w:ascii="宋体" w:hAnsi="宋体" w:eastAsia="宋体" w:cs="宋体"/>
          <w:spacing w:val="3"/>
          <w:position w:val="1"/>
          <w:sz w:val="24"/>
          <w:szCs w:val="24"/>
        </w:rPr>
        <w:t>)单个圆形缺陷的长径大于壁厚的</w:t>
      </w:r>
      <w:r>
        <w:rPr>
          <w:rFonts w:ascii="宋体" w:hAnsi="宋体" w:eastAsia="宋体" w:cs="宋体"/>
          <w:spacing w:val="-24"/>
          <w:position w:val="1"/>
          <w:sz w:val="24"/>
          <w:szCs w:val="24"/>
        </w:rPr>
        <w:t xml:space="preserve"> </w:t>
      </w:r>
      <w:r>
        <w:rPr>
          <w:rFonts w:ascii="Times New Roman" w:hAnsi="Times New Roman" w:eastAsia="Times New Roman" w:cs="Times New Roman"/>
          <w:spacing w:val="3"/>
          <w:position w:val="1"/>
          <w:sz w:val="24"/>
          <w:szCs w:val="24"/>
        </w:rPr>
        <w:t xml:space="preserve">1/2 </w:t>
      </w:r>
      <w:r>
        <w:rPr>
          <w:rFonts w:ascii="宋体" w:hAnsi="宋体" w:eastAsia="宋体" w:cs="宋体"/>
          <w:spacing w:val="3"/>
          <w:position w:val="1"/>
          <w:sz w:val="24"/>
          <w:szCs w:val="24"/>
        </w:rPr>
        <w:t>或者大于</w:t>
      </w:r>
      <w:r>
        <w:rPr>
          <w:rFonts w:ascii="宋体" w:hAnsi="宋体" w:eastAsia="宋体" w:cs="宋体"/>
          <w:spacing w:val="-39"/>
          <w:position w:val="1"/>
          <w:sz w:val="24"/>
          <w:szCs w:val="24"/>
        </w:rPr>
        <w:t xml:space="preserve"> </w:t>
      </w:r>
      <w:r>
        <w:rPr>
          <w:rFonts w:ascii="Times New Roman" w:hAnsi="Times New Roman" w:eastAsia="Times New Roman" w:cs="Times New Roman"/>
          <w:spacing w:val="3"/>
          <w:position w:val="1"/>
          <w:sz w:val="24"/>
          <w:szCs w:val="24"/>
        </w:rPr>
        <w:t>9</w:t>
      </w:r>
      <w:r>
        <w:rPr>
          <w:rFonts w:ascii="Times New Roman" w:hAnsi="Times New Roman" w:eastAsia="Times New Roman" w:cs="Times New Roman"/>
          <w:position w:val="1"/>
          <w:sz w:val="24"/>
          <w:szCs w:val="24"/>
        </w:rPr>
        <w:t>mm</w:t>
      </w:r>
      <w:r>
        <w:rPr>
          <w:rFonts w:ascii="宋体" w:hAnsi="宋体" w:eastAsia="宋体" w:cs="宋体"/>
          <w:spacing w:val="3"/>
          <w:position w:val="1"/>
          <w:sz w:val="24"/>
          <w:szCs w:val="24"/>
        </w:rPr>
        <w:t>，</w:t>
      </w:r>
      <w:r>
        <w:rPr>
          <w:rFonts w:ascii="宋体" w:hAnsi="宋体" w:eastAsia="宋体" w:cs="宋体"/>
          <w:spacing w:val="2"/>
          <w:position w:val="1"/>
          <w:sz w:val="24"/>
          <w:szCs w:val="24"/>
        </w:rPr>
        <w:t>定为</w:t>
      </w:r>
      <w:r>
        <w:rPr>
          <w:rFonts w:ascii="宋体" w:hAnsi="宋体" w:eastAsia="宋体" w:cs="宋体"/>
          <w:spacing w:val="-30"/>
          <w:position w:val="1"/>
          <w:sz w:val="24"/>
          <w:szCs w:val="24"/>
        </w:rPr>
        <w:t xml:space="preserve"> </w:t>
      </w:r>
      <w:r>
        <w:rPr>
          <w:rFonts w:ascii="Times New Roman" w:hAnsi="Times New Roman" w:eastAsia="Times New Roman" w:cs="Times New Roman"/>
          <w:spacing w:val="2"/>
          <w:position w:val="1"/>
          <w:sz w:val="24"/>
          <w:szCs w:val="24"/>
        </w:rPr>
        <w:t xml:space="preserve">4 </w:t>
      </w:r>
      <w:r>
        <w:rPr>
          <w:rFonts w:ascii="宋体" w:hAnsi="宋体" w:eastAsia="宋体" w:cs="宋体"/>
          <w:spacing w:val="2"/>
          <w:position w:val="1"/>
          <w:sz w:val="24"/>
          <w:szCs w:val="24"/>
        </w:rPr>
        <w:t>级或者</w:t>
      </w:r>
      <w:r>
        <w:rPr>
          <w:rFonts w:ascii="宋体" w:hAnsi="宋体" w:eastAsia="宋体" w:cs="宋体"/>
          <w:spacing w:val="-39"/>
          <w:position w:val="1"/>
          <w:sz w:val="24"/>
          <w:szCs w:val="24"/>
        </w:rPr>
        <w:t xml:space="preserve"> </w:t>
      </w:r>
      <w:r>
        <w:rPr>
          <w:rFonts w:ascii="Times New Roman" w:hAnsi="Times New Roman" w:eastAsia="Times New Roman" w:cs="Times New Roman"/>
          <w:spacing w:val="2"/>
          <w:position w:val="1"/>
          <w:sz w:val="24"/>
          <w:szCs w:val="24"/>
        </w:rPr>
        <w:t xml:space="preserve">5 </w:t>
      </w:r>
      <w:r>
        <w:rPr>
          <w:rFonts w:ascii="宋体" w:hAnsi="宋体" w:eastAsia="宋体" w:cs="宋体"/>
          <w:spacing w:val="2"/>
          <w:position w:val="1"/>
          <w:sz w:val="24"/>
          <w:szCs w:val="24"/>
        </w:rPr>
        <w:t>级；圆</w:t>
      </w:r>
    </w:p>
    <w:p>
      <w:pPr>
        <w:spacing w:line="321" w:lineRule="exact"/>
        <w:rPr>
          <w:rFonts w:ascii="宋体" w:hAnsi="宋体" w:eastAsia="宋体" w:cs="宋体"/>
          <w:sz w:val="24"/>
          <w:szCs w:val="24"/>
        </w:rPr>
        <w:sectPr>
          <w:headerReference r:id="rId178" w:type="default"/>
          <w:footerReference r:id="rId179" w:type="default"/>
          <w:pgSz w:w="11905" w:h="16840"/>
          <w:pgMar w:top="1503" w:right="4" w:bottom="1325" w:left="0" w:header="1228" w:footer="1138" w:gutter="0"/>
          <w:cols w:space="720" w:num="1"/>
        </w:sectPr>
      </w:pPr>
    </w:p>
    <w:p>
      <w:pPr>
        <w:pStyle w:val="2"/>
        <w:spacing w:line="263" w:lineRule="auto"/>
      </w:pPr>
      <w:r>
        <w:pict>
          <v:shape id="_x0000_s1129" o:spid="_x0000_s1129" o:spt="202" type="#_x0000_t202" style="position:absolute;left:0pt;margin-left:69.8pt;margin-top:779.1pt;height:7pt;width:44.25pt;mso-position-horizontal-relative:page;mso-position-vertical-relative:page;z-index:252167168;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404" w:lineRule="exact"/>
        <w:ind w:left="1422"/>
        <w:rPr>
          <w:rFonts w:ascii="宋体" w:hAnsi="宋体" w:eastAsia="宋体" w:cs="宋体"/>
          <w:sz w:val="24"/>
          <w:szCs w:val="24"/>
        </w:rPr>
      </w:pPr>
      <w:r>
        <w:rPr>
          <w:rFonts w:ascii="宋体" w:hAnsi="宋体" w:eastAsia="宋体" w:cs="宋体"/>
          <w:spacing w:val="4"/>
          <w:position w:val="12"/>
          <w:sz w:val="24"/>
          <w:szCs w:val="24"/>
        </w:rPr>
        <w:t>形缺陷的长径小于壁厚的</w:t>
      </w:r>
      <w:r>
        <w:rPr>
          <w:rFonts w:ascii="宋体" w:hAnsi="宋体" w:eastAsia="宋体" w:cs="宋体"/>
          <w:spacing w:val="-27"/>
          <w:position w:val="12"/>
          <w:sz w:val="24"/>
          <w:szCs w:val="24"/>
        </w:rPr>
        <w:t xml:space="preserve"> </w:t>
      </w:r>
      <w:r>
        <w:rPr>
          <w:rFonts w:ascii="Times New Roman" w:hAnsi="Times New Roman" w:eastAsia="Times New Roman" w:cs="Times New Roman"/>
          <w:spacing w:val="4"/>
          <w:position w:val="12"/>
          <w:sz w:val="24"/>
          <w:szCs w:val="24"/>
        </w:rPr>
        <w:t xml:space="preserve">1/2 </w:t>
      </w:r>
      <w:r>
        <w:rPr>
          <w:rFonts w:ascii="宋体" w:hAnsi="宋体" w:eastAsia="宋体" w:cs="宋体"/>
          <w:spacing w:val="4"/>
          <w:position w:val="12"/>
          <w:sz w:val="24"/>
          <w:szCs w:val="24"/>
        </w:rPr>
        <w:t>并且小于</w:t>
      </w:r>
      <w:r>
        <w:rPr>
          <w:rFonts w:ascii="宋体" w:hAnsi="宋体" w:eastAsia="宋体" w:cs="宋体"/>
          <w:spacing w:val="-56"/>
          <w:position w:val="12"/>
          <w:sz w:val="24"/>
          <w:szCs w:val="24"/>
        </w:rPr>
        <w:t xml:space="preserve"> </w:t>
      </w:r>
      <w:r>
        <w:rPr>
          <w:rFonts w:ascii="Times New Roman" w:hAnsi="Times New Roman" w:eastAsia="Times New Roman" w:cs="Times New Roman"/>
          <w:spacing w:val="4"/>
          <w:position w:val="12"/>
          <w:sz w:val="24"/>
          <w:szCs w:val="24"/>
        </w:rPr>
        <w:t>9</w:t>
      </w:r>
      <w:r>
        <w:rPr>
          <w:rFonts w:ascii="Times New Roman" w:hAnsi="Times New Roman" w:eastAsia="Times New Roman" w:cs="Times New Roman"/>
          <w:position w:val="12"/>
          <w:sz w:val="24"/>
          <w:szCs w:val="24"/>
        </w:rPr>
        <w:t>mm</w:t>
      </w:r>
      <w:r>
        <w:rPr>
          <w:rFonts w:ascii="宋体" w:hAnsi="宋体" w:eastAsia="宋体" w:cs="宋体"/>
          <w:spacing w:val="4"/>
          <w:position w:val="12"/>
          <w:sz w:val="24"/>
          <w:szCs w:val="24"/>
        </w:rPr>
        <w:t>，其相应的安全状况等级评定见表</w:t>
      </w:r>
      <w:r>
        <w:rPr>
          <w:rFonts w:ascii="宋体" w:hAnsi="宋体" w:eastAsia="宋体" w:cs="宋体"/>
          <w:spacing w:val="-47"/>
          <w:position w:val="12"/>
          <w:sz w:val="24"/>
          <w:szCs w:val="24"/>
        </w:rPr>
        <w:t xml:space="preserve"> </w:t>
      </w:r>
      <w:r>
        <w:rPr>
          <w:rFonts w:ascii="Times New Roman" w:hAnsi="Times New Roman" w:eastAsia="Times New Roman" w:cs="Times New Roman"/>
          <w:spacing w:val="4"/>
          <w:position w:val="12"/>
          <w:sz w:val="24"/>
          <w:szCs w:val="24"/>
        </w:rPr>
        <w:t xml:space="preserve">8-2 </w:t>
      </w:r>
      <w:r>
        <w:rPr>
          <w:rFonts w:ascii="宋体" w:hAnsi="宋体" w:eastAsia="宋体" w:cs="宋体"/>
          <w:spacing w:val="4"/>
          <w:position w:val="12"/>
          <w:sz w:val="24"/>
          <w:szCs w:val="24"/>
        </w:rPr>
        <w:t>和</w:t>
      </w:r>
    </w:p>
    <w:p>
      <w:pPr>
        <w:spacing w:line="215" w:lineRule="auto"/>
        <w:ind w:left="1424"/>
        <w:rPr>
          <w:rFonts w:ascii="宋体" w:hAnsi="宋体" w:eastAsia="宋体" w:cs="宋体"/>
          <w:sz w:val="24"/>
          <w:szCs w:val="24"/>
        </w:rPr>
      </w:pPr>
      <w:r>
        <w:rPr>
          <w:rFonts w:ascii="宋体" w:hAnsi="宋体" w:eastAsia="宋体" w:cs="宋体"/>
          <w:spacing w:val="-3"/>
          <w:sz w:val="24"/>
          <w:szCs w:val="24"/>
        </w:rPr>
        <w:t>表</w:t>
      </w:r>
      <w:r>
        <w:rPr>
          <w:rFonts w:ascii="宋体" w:hAnsi="宋体" w:eastAsia="宋体" w:cs="宋体"/>
          <w:spacing w:val="-36"/>
          <w:sz w:val="24"/>
          <w:szCs w:val="24"/>
        </w:rPr>
        <w:t xml:space="preserve"> </w:t>
      </w:r>
      <w:r>
        <w:rPr>
          <w:rFonts w:ascii="Times New Roman" w:hAnsi="Times New Roman" w:eastAsia="Times New Roman" w:cs="Times New Roman"/>
          <w:spacing w:val="-3"/>
          <w:sz w:val="24"/>
          <w:szCs w:val="24"/>
        </w:rPr>
        <w:t>8-3</w:t>
      </w:r>
      <w:r>
        <w:rPr>
          <w:rFonts w:ascii="宋体" w:hAnsi="宋体" w:eastAsia="宋体" w:cs="宋体"/>
          <w:spacing w:val="-3"/>
          <w:sz w:val="24"/>
          <w:szCs w:val="24"/>
        </w:rPr>
        <w:t>；</w:t>
      </w:r>
    </w:p>
    <w:p>
      <w:pPr>
        <w:spacing w:before="233" w:line="219" w:lineRule="auto"/>
        <w:ind w:left="2285"/>
        <w:rPr>
          <w:rFonts w:ascii="宋体" w:hAnsi="宋体" w:eastAsia="宋体" w:cs="宋体"/>
          <w:sz w:val="24"/>
          <w:szCs w:val="24"/>
        </w:rPr>
      </w:pPr>
      <w:r>
        <w:rPr>
          <w:rFonts w:ascii="宋体" w:hAnsi="宋体" w:eastAsia="宋体" w:cs="宋体"/>
          <w:spacing w:val="6"/>
          <w:sz w:val="24"/>
          <w:szCs w:val="24"/>
        </w:rPr>
        <w:t>表</w:t>
      </w:r>
      <w:r>
        <w:rPr>
          <w:rFonts w:ascii="宋体" w:hAnsi="宋体" w:eastAsia="宋体" w:cs="宋体"/>
          <w:spacing w:val="-35"/>
          <w:sz w:val="24"/>
          <w:szCs w:val="24"/>
        </w:rPr>
        <w:t xml:space="preserve"> </w:t>
      </w:r>
      <w:r>
        <w:rPr>
          <w:rFonts w:ascii="Times New Roman" w:hAnsi="Times New Roman" w:eastAsia="Times New Roman" w:cs="Times New Roman"/>
          <w:spacing w:val="6"/>
          <w:sz w:val="24"/>
          <w:szCs w:val="24"/>
        </w:rPr>
        <w:t xml:space="preserve">8-2    </w:t>
      </w:r>
      <w:r>
        <w:rPr>
          <w:rFonts w:ascii="宋体" w:hAnsi="宋体" w:eastAsia="宋体" w:cs="宋体"/>
          <w:spacing w:val="6"/>
          <w:sz w:val="24"/>
          <w:szCs w:val="24"/>
        </w:rPr>
        <w:t>规定只要求局部无损检测的压力容器(不包括低温压力容器)</w:t>
      </w:r>
    </w:p>
    <w:p>
      <w:pPr>
        <w:spacing w:before="116" w:line="219" w:lineRule="auto"/>
        <w:ind w:left="3796"/>
        <w:rPr>
          <w:rFonts w:ascii="宋体" w:hAnsi="宋体" w:eastAsia="宋体" w:cs="宋体"/>
          <w:sz w:val="24"/>
          <w:szCs w:val="24"/>
        </w:rPr>
      </w:pPr>
      <w:r>
        <w:rPr>
          <w:rFonts w:ascii="宋体" w:hAnsi="宋体" w:eastAsia="宋体" w:cs="宋体"/>
          <w:spacing w:val="4"/>
          <w:sz w:val="24"/>
          <w:szCs w:val="24"/>
        </w:rPr>
        <w:t>圆形缺陷与相应的安全状况等级(注</w:t>
      </w:r>
      <w:r>
        <w:rPr>
          <w:rFonts w:ascii="宋体" w:hAnsi="宋体" w:eastAsia="宋体" w:cs="宋体"/>
          <w:spacing w:val="-28"/>
          <w:sz w:val="24"/>
          <w:szCs w:val="24"/>
        </w:rPr>
        <w:t xml:space="preserve"> </w:t>
      </w:r>
      <w:r>
        <w:rPr>
          <w:rFonts w:ascii="Times New Roman" w:hAnsi="Times New Roman" w:eastAsia="Times New Roman" w:cs="Times New Roman"/>
          <w:spacing w:val="4"/>
          <w:sz w:val="24"/>
          <w:szCs w:val="24"/>
        </w:rPr>
        <w:t>8-7</w:t>
      </w:r>
      <w:r>
        <w:rPr>
          <w:rFonts w:ascii="宋体" w:hAnsi="宋体" w:eastAsia="宋体" w:cs="宋体"/>
          <w:spacing w:val="4"/>
          <w:sz w:val="24"/>
          <w:szCs w:val="24"/>
        </w:rPr>
        <w:t>)</w:t>
      </w:r>
    </w:p>
    <w:p>
      <w:pPr>
        <w:spacing w:line="59" w:lineRule="exact"/>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2"/>
        <w:gridCol w:w="996"/>
        <w:gridCol w:w="1291"/>
        <w:gridCol w:w="1192"/>
        <w:gridCol w:w="1192"/>
        <w:gridCol w:w="1390"/>
        <w:gridCol w:w="10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992" w:type="dxa"/>
            <w:vMerge w:val="restart"/>
            <w:tcBorders>
              <w:top w:val="single" w:color="000000" w:sz="6" w:space="0"/>
              <w:left w:val="single" w:color="000000" w:sz="6" w:space="0"/>
              <w:bottom w:val="nil"/>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78" w:line="354" w:lineRule="exact"/>
              <w:ind w:left="512"/>
            </w:pPr>
            <w:r>
              <w:rPr>
                <w:spacing w:val="-2"/>
                <w:position w:val="8"/>
              </w:rPr>
              <w:t>安全状况</w:t>
            </w:r>
          </w:p>
          <w:p>
            <w:pPr>
              <w:pStyle w:val="6"/>
              <w:spacing w:line="213" w:lineRule="auto"/>
              <w:ind w:left="754"/>
            </w:pPr>
            <w:r>
              <w:rPr>
                <w:spacing w:val="-2"/>
              </w:rPr>
              <w:t>等级</w:t>
            </w:r>
          </w:p>
        </w:tc>
        <w:tc>
          <w:tcPr>
            <w:tcW w:w="7084" w:type="dxa"/>
            <w:gridSpan w:val="6"/>
            <w:tcBorders>
              <w:top w:val="single" w:color="000000" w:sz="6" w:space="0"/>
              <w:right w:val="single" w:color="000000" w:sz="6" w:space="0"/>
            </w:tcBorders>
            <w:vAlign w:val="top"/>
          </w:tcPr>
          <w:p>
            <w:pPr>
              <w:pStyle w:val="6"/>
              <w:spacing w:before="93" w:line="320" w:lineRule="exact"/>
              <w:ind w:left="1381"/>
            </w:pPr>
            <w:r>
              <w:rPr>
                <w:spacing w:val="-1"/>
                <w:position w:val="1"/>
              </w:rPr>
              <w:t>不同评定区尺寸和实测厚度下的缺陷点数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992" w:type="dxa"/>
            <w:vMerge w:val="continue"/>
            <w:tcBorders>
              <w:top w:val="nil"/>
              <w:left w:val="single" w:color="000000" w:sz="6" w:space="0"/>
              <w:bottom w:val="nil"/>
            </w:tcBorders>
            <w:vAlign w:val="top"/>
          </w:tcPr>
          <w:p>
            <w:pPr>
              <w:rPr>
                <w:rFonts w:ascii="Arial"/>
                <w:sz w:val="21"/>
              </w:rPr>
            </w:pPr>
          </w:p>
        </w:tc>
        <w:tc>
          <w:tcPr>
            <w:tcW w:w="7084" w:type="dxa"/>
            <w:gridSpan w:val="6"/>
            <w:tcBorders>
              <w:right w:val="single" w:color="000000" w:sz="6" w:space="0"/>
            </w:tcBorders>
            <w:vAlign w:val="top"/>
          </w:tcPr>
          <w:p>
            <w:pPr>
              <w:pStyle w:val="6"/>
              <w:spacing w:before="90" w:line="220" w:lineRule="auto"/>
              <w:ind w:left="2872"/>
            </w:pPr>
            <w:r>
              <w:rPr>
                <w:spacing w:val="-1"/>
              </w:rPr>
              <w:t>评定区(</w:t>
            </w:r>
            <w:r>
              <w:rPr>
                <w:rFonts w:ascii="Times New Roman" w:hAnsi="Times New Roman" w:eastAsia="Times New Roman" w:cs="Times New Roman"/>
                <w:spacing w:val="-1"/>
              </w:rPr>
              <w:t>mm</w:t>
            </w:r>
            <w:r>
              <w:rPr>
                <w:spacing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992" w:type="dxa"/>
            <w:vMerge w:val="continue"/>
            <w:tcBorders>
              <w:top w:val="nil"/>
              <w:left w:val="single" w:color="000000" w:sz="6" w:space="0"/>
              <w:bottom w:val="nil"/>
            </w:tcBorders>
            <w:vAlign w:val="top"/>
          </w:tcPr>
          <w:p>
            <w:pPr>
              <w:rPr>
                <w:rFonts w:ascii="Arial"/>
                <w:sz w:val="21"/>
              </w:rPr>
            </w:pPr>
          </w:p>
        </w:tc>
        <w:tc>
          <w:tcPr>
            <w:tcW w:w="3479" w:type="dxa"/>
            <w:gridSpan w:val="3"/>
            <w:vAlign w:val="top"/>
          </w:tcPr>
          <w:p>
            <w:pPr>
              <w:spacing w:before="151" w:line="186" w:lineRule="auto"/>
              <w:ind w:left="145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10×10</w:t>
            </w:r>
          </w:p>
        </w:tc>
        <w:tc>
          <w:tcPr>
            <w:tcW w:w="2582" w:type="dxa"/>
            <w:gridSpan w:val="2"/>
            <w:vAlign w:val="top"/>
          </w:tcPr>
          <w:p>
            <w:pPr>
              <w:spacing w:before="151" w:line="186" w:lineRule="auto"/>
              <w:ind w:left="1011"/>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10×20</w:t>
            </w:r>
          </w:p>
        </w:tc>
        <w:tc>
          <w:tcPr>
            <w:tcW w:w="1023" w:type="dxa"/>
            <w:tcBorders>
              <w:right w:val="single" w:color="000000" w:sz="6" w:space="0"/>
            </w:tcBorders>
            <w:vAlign w:val="top"/>
          </w:tcPr>
          <w:p>
            <w:pPr>
              <w:spacing w:before="151" w:line="186" w:lineRule="auto"/>
              <w:ind w:left="230"/>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992" w:type="dxa"/>
            <w:vMerge w:val="continue"/>
            <w:tcBorders>
              <w:top w:val="nil"/>
              <w:left w:val="single" w:color="000000" w:sz="6" w:space="0"/>
              <w:bottom w:val="nil"/>
            </w:tcBorders>
            <w:vAlign w:val="top"/>
          </w:tcPr>
          <w:p>
            <w:pPr>
              <w:rPr>
                <w:rFonts w:ascii="Arial"/>
                <w:sz w:val="21"/>
              </w:rPr>
            </w:pPr>
          </w:p>
        </w:tc>
        <w:tc>
          <w:tcPr>
            <w:tcW w:w="7084" w:type="dxa"/>
            <w:gridSpan w:val="6"/>
            <w:tcBorders>
              <w:right w:val="single" w:color="000000" w:sz="6" w:space="0"/>
            </w:tcBorders>
            <w:vAlign w:val="top"/>
          </w:tcPr>
          <w:p>
            <w:pPr>
              <w:pStyle w:val="6"/>
              <w:spacing w:before="96" w:line="220" w:lineRule="auto"/>
              <w:ind w:left="2694"/>
            </w:pPr>
            <w:r>
              <w:rPr>
                <w:spacing w:val="-7"/>
              </w:rPr>
              <w:t>实测厚度</w:t>
            </w:r>
            <w:r>
              <w:rPr>
                <w:rFonts w:ascii="Times New Roman" w:hAnsi="Times New Roman" w:eastAsia="Times New Roman" w:cs="Times New Roman"/>
                <w:i/>
                <w:iCs/>
                <w:spacing w:val="-7"/>
              </w:rPr>
              <w:t>t</w:t>
            </w:r>
            <w:r>
              <w:rPr>
                <w:rFonts w:ascii="Times New Roman" w:hAnsi="Times New Roman" w:eastAsia="Times New Roman" w:cs="Times New Roman"/>
                <w:i/>
                <w:iCs/>
                <w:spacing w:val="53"/>
                <w:w w:val="101"/>
              </w:rPr>
              <w:t xml:space="preserve"> </w:t>
            </w:r>
            <w:r>
              <w:rPr>
                <w:spacing w:val="-7"/>
              </w:rPr>
              <w:t>(</w:t>
            </w:r>
            <w:r>
              <w:rPr>
                <w:rFonts w:ascii="Times New Roman" w:hAnsi="Times New Roman" w:eastAsia="Times New Roman" w:cs="Times New Roman"/>
                <w:spacing w:val="-7"/>
              </w:rPr>
              <w:t>mm</w:t>
            </w:r>
            <w:r>
              <w:rPr>
                <w:spacing w:val="-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992" w:type="dxa"/>
            <w:vMerge w:val="continue"/>
            <w:tcBorders>
              <w:top w:val="nil"/>
              <w:left w:val="single" w:color="000000" w:sz="6" w:space="0"/>
            </w:tcBorders>
            <w:vAlign w:val="top"/>
          </w:tcPr>
          <w:p>
            <w:pPr>
              <w:rPr>
                <w:rFonts w:ascii="Arial"/>
                <w:sz w:val="21"/>
              </w:rPr>
            </w:pPr>
          </w:p>
        </w:tc>
        <w:tc>
          <w:tcPr>
            <w:tcW w:w="996" w:type="dxa"/>
            <w:vAlign w:val="top"/>
          </w:tcPr>
          <w:p>
            <w:pPr>
              <w:pStyle w:val="6"/>
              <w:spacing w:before="96" w:line="343" w:lineRule="exact"/>
              <w:ind w:left="220"/>
              <w:rPr>
                <w:rFonts w:ascii="Times New Roman" w:hAnsi="Times New Roman" w:eastAsia="Times New Roman" w:cs="Times New Roman"/>
              </w:rPr>
            </w:pPr>
            <w:r>
              <w:rPr>
                <w:rFonts w:ascii="Times New Roman" w:hAnsi="Times New Roman" w:eastAsia="Times New Roman" w:cs="Times New Roman"/>
                <w:i/>
                <w:iCs/>
                <w:spacing w:val="-15"/>
                <w:position w:val="2"/>
              </w:rPr>
              <w:t>t</w:t>
            </w:r>
            <w:r>
              <w:rPr>
                <w:rFonts w:ascii="Times New Roman" w:hAnsi="Times New Roman" w:eastAsia="Times New Roman" w:cs="Times New Roman"/>
                <w:i/>
                <w:iCs/>
                <w:spacing w:val="17"/>
                <w:w w:val="101"/>
                <w:position w:val="2"/>
              </w:rPr>
              <w:t xml:space="preserve"> </w:t>
            </w:r>
            <w:r>
              <w:rPr>
                <w:spacing w:val="-15"/>
                <w:position w:val="2"/>
              </w:rPr>
              <w:t>≤</w:t>
            </w:r>
            <w:r>
              <w:rPr>
                <w:spacing w:val="-92"/>
                <w:position w:val="2"/>
              </w:rPr>
              <w:t xml:space="preserve"> </w:t>
            </w:r>
            <w:r>
              <w:rPr>
                <w:rFonts w:ascii="Times New Roman" w:hAnsi="Times New Roman" w:eastAsia="Times New Roman" w:cs="Times New Roman"/>
                <w:spacing w:val="-15"/>
                <w:position w:val="2"/>
              </w:rPr>
              <w:t>10</w:t>
            </w:r>
          </w:p>
        </w:tc>
        <w:tc>
          <w:tcPr>
            <w:tcW w:w="1291" w:type="dxa"/>
            <w:vAlign w:val="top"/>
          </w:tcPr>
          <w:p>
            <w:pPr>
              <w:pStyle w:val="6"/>
              <w:spacing w:before="96" w:line="343" w:lineRule="exact"/>
              <w:ind w:left="121"/>
              <w:rPr>
                <w:rFonts w:ascii="Times New Roman" w:hAnsi="Times New Roman" w:eastAsia="Times New Roman" w:cs="Times New Roman"/>
              </w:rPr>
            </w:pPr>
            <w:r>
              <w:rPr>
                <w:rFonts w:ascii="Times New Roman" w:hAnsi="Times New Roman" w:eastAsia="Times New Roman" w:cs="Times New Roman"/>
                <w:spacing w:val="-18"/>
                <w:position w:val="2"/>
              </w:rPr>
              <w:t>10</w:t>
            </w:r>
            <w:r>
              <w:rPr>
                <w:spacing w:val="-18"/>
                <w:position w:val="2"/>
              </w:rPr>
              <w:t>＜</w:t>
            </w:r>
            <w:r>
              <w:rPr>
                <w:spacing w:val="-44"/>
                <w:position w:val="2"/>
              </w:rPr>
              <w:t xml:space="preserve"> </w:t>
            </w:r>
            <w:r>
              <w:rPr>
                <w:rFonts w:ascii="Times New Roman" w:hAnsi="Times New Roman" w:eastAsia="Times New Roman" w:cs="Times New Roman"/>
                <w:i/>
                <w:iCs/>
                <w:spacing w:val="-18"/>
                <w:position w:val="2"/>
              </w:rPr>
              <w:t>t</w:t>
            </w:r>
            <w:r>
              <w:rPr>
                <w:rFonts w:ascii="Times New Roman" w:hAnsi="Times New Roman" w:eastAsia="Times New Roman" w:cs="Times New Roman"/>
                <w:i/>
                <w:iCs/>
                <w:spacing w:val="17"/>
                <w:position w:val="2"/>
              </w:rPr>
              <w:t xml:space="preserve"> </w:t>
            </w:r>
            <w:r>
              <w:rPr>
                <w:spacing w:val="-18"/>
                <w:position w:val="2"/>
              </w:rPr>
              <w:t>≤</w:t>
            </w:r>
            <w:r>
              <w:rPr>
                <w:spacing w:val="-92"/>
                <w:position w:val="2"/>
              </w:rPr>
              <w:t xml:space="preserve"> </w:t>
            </w:r>
            <w:r>
              <w:rPr>
                <w:rFonts w:ascii="Times New Roman" w:hAnsi="Times New Roman" w:eastAsia="Times New Roman" w:cs="Times New Roman"/>
                <w:spacing w:val="-18"/>
                <w:position w:val="2"/>
              </w:rPr>
              <w:t>15</w:t>
            </w:r>
          </w:p>
        </w:tc>
        <w:tc>
          <w:tcPr>
            <w:tcW w:w="1192" w:type="dxa"/>
            <w:vAlign w:val="top"/>
          </w:tcPr>
          <w:p>
            <w:pPr>
              <w:pStyle w:val="6"/>
              <w:spacing w:before="96" w:line="343" w:lineRule="exact"/>
              <w:ind w:left="72"/>
              <w:rPr>
                <w:rFonts w:ascii="Times New Roman" w:hAnsi="Times New Roman" w:eastAsia="Times New Roman" w:cs="Times New Roman"/>
              </w:rPr>
            </w:pPr>
            <w:r>
              <w:rPr>
                <w:rFonts w:ascii="Times New Roman" w:hAnsi="Times New Roman" w:eastAsia="Times New Roman" w:cs="Times New Roman"/>
                <w:spacing w:val="-16"/>
                <w:position w:val="2"/>
              </w:rPr>
              <w:t>15</w:t>
            </w:r>
            <w:r>
              <w:rPr>
                <w:spacing w:val="-16"/>
                <w:position w:val="2"/>
              </w:rPr>
              <w:t>＜</w:t>
            </w:r>
            <w:r>
              <w:rPr>
                <w:spacing w:val="-44"/>
                <w:position w:val="2"/>
              </w:rPr>
              <w:t xml:space="preserve"> </w:t>
            </w:r>
            <w:r>
              <w:rPr>
                <w:rFonts w:ascii="Times New Roman" w:hAnsi="Times New Roman" w:eastAsia="Times New Roman" w:cs="Times New Roman"/>
                <w:i/>
                <w:iCs/>
                <w:spacing w:val="-16"/>
                <w:position w:val="2"/>
              </w:rPr>
              <w:t>t</w:t>
            </w:r>
            <w:r>
              <w:rPr>
                <w:rFonts w:ascii="Times New Roman" w:hAnsi="Times New Roman" w:eastAsia="Times New Roman" w:cs="Times New Roman"/>
                <w:i/>
                <w:iCs/>
                <w:spacing w:val="17"/>
                <w:position w:val="2"/>
              </w:rPr>
              <w:t xml:space="preserve"> </w:t>
            </w:r>
            <w:r>
              <w:rPr>
                <w:spacing w:val="-16"/>
                <w:position w:val="2"/>
              </w:rPr>
              <w:t>≤</w:t>
            </w:r>
            <w:r>
              <w:rPr>
                <w:rFonts w:ascii="Times New Roman" w:hAnsi="Times New Roman" w:eastAsia="Times New Roman" w:cs="Times New Roman"/>
                <w:spacing w:val="-16"/>
                <w:position w:val="2"/>
              </w:rPr>
              <w:t>25</w:t>
            </w:r>
          </w:p>
        </w:tc>
        <w:tc>
          <w:tcPr>
            <w:tcW w:w="1192" w:type="dxa"/>
            <w:vAlign w:val="top"/>
          </w:tcPr>
          <w:p>
            <w:pPr>
              <w:pStyle w:val="6"/>
              <w:spacing w:before="96" w:line="343" w:lineRule="exact"/>
              <w:ind w:left="51"/>
              <w:rPr>
                <w:rFonts w:ascii="Times New Roman" w:hAnsi="Times New Roman" w:eastAsia="Times New Roman" w:cs="Times New Roman"/>
              </w:rPr>
            </w:pPr>
            <w:r>
              <w:rPr>
                <w:rFonts w:ascii="Times New Roman" w:hAnsi="Times New Roman" w:eastAsia="Times New Roman" w:cs="Times New Roman"/>
                <w:spacing w:val="-13"/>
                <w:position w:val="2"/>
              </w:rPr>
              <w:t>25</w:t>
            </w:r>
            <w:r>
              <w:rPr>
                <w:spacing w:val="-13"/>
                <w:position w:val="2"/>
              </w:rPr>
              <w:t>＜</w:t>
            </w:r>
            <w:r>
              <w:rPr>
                <w:spacing w:val="-41"/>
                <w:position w:val="2"/>
              </w:rPr>
              <w:t xml:space="preserve"> </w:t>
            </w:r>
            <w:r>
              <w:rPr>
                <w:rFonts w:ascii="Times New Roman" w:hAnsi="Times New Roman" w:eastAsia="Times New Roman" w:cs="Times New Roman"/>
                <w:i/>
                <w:iCs/>
                <w:spacing w:val="-13"/>
                <w:position w:val="2"/>
              </w:rPr>
              <w:t>t</w:t>
            </w:r>
            <w:r>
              <w:rPr>
                <w:rFonts w:ascii="Times New Roman" w:hAnsi="Times New Roman" w:eastAsia="Times New Roman" w:cs="Times New Roman"/>
                <w:i/>
                <w:iCs/>
                <w:spacing w:val="16"/>
                <w:position w:val="2"/>
              </w:rPr>
              <w:t xml:space="preserve"> </w:t>
            </w:r>
            <w:r>
              <w:rPr>
                <w:spacing w:val="-13"/>
                <w:position w:val="2"/>
              </w:rPr>
              <w:t>≤</w:t>
            </w:r>
            <w:r>
              <w:rPr>
                <w:rFonts w:ascii="Times New Roman" w:hAnsi="Times New Roman" w:eastAsia="Times New Roman" w:cs="Times New Roman"/>
                <w:spacing w:val="-13"/>
                <w:position w:val="2"/>
              </w:rPr>
              <w:t>50</w:t>
            </w:r>
          </w:p>
        </w:tc>
        <w:tc>
          <w:tcPr>
            <w:tcW w:w="1390" w:type="dxa"/>
            <w:vAlign w:val="top"/>
          </w:tcPr>
          <w:p>
            <w:pPr>
              <w:pStyle w:val="6"/>
              <w:spacing w:before="96" w:line="343" w:lineRule="exact"/>
              <w:ind w:left="99"/>
              <w:rPr>
                <w:rFonts w:ascii="Times New Roman" w:hAnsi="Times New Roman" w:eastAsia="Times New Roman" w:cs="Times New Roman"/>
              </w:rPr>
            </w:pPr>
            <w:r>
              <w:rPr>
                <w:rFonts w:ascii="Times New Roman" w:hAnsi="Times New Roman" w:eastAsia="Times New Roman" w:cs="Times New Roman"/>
                <w:spacing w:val="-14"/>
                <w:position w:val="2"/>
              </w:rPr>
              <w:t>50</w:t>
            </w:r>
            <w:r>
              <w:rPr>
                <w:spacing w:val="-14"/>
                <w:position w:val="2"/>
              </w:rPr>
              <w:t>＜</w:t>
            </w:r>
            <w:r>
              <w:rPr>
                <w:spacing w:val="-46"/>
                <w:position w:val="2"/>
              </w:rPr>
              <w:t xml:space="preserve"> </w:t>
            </w:r>
            <w:r>
              <w:rPr>
                <w:rFonts w:ascii="Times New Roman" w:hAnsi="Times New Roman" w:eastAsia="Times New Roman" w:cs="Times New Roman"/>
                <w:i/>
                <w:iCs/>
                <w:spacing w:val="-14"/>
                <w:position w:val="2"/>
              </w:rPr>
              <w:t>t</w:t>
            </w:r>
            <w:r>
              <w:rPr>
                <w:rFonts w:ascii="Times New Roman" w:hAnsi="Times New Roman" w:eastAsia="Times New Roman" w:cs="Times New Roman"/>
                <w:i/>
                <w:iCs/>
                <w:spacing w:val="16"/>
                <w:w w:val="101"/>
                <w:position w:val="2"/>
              </w:rPr>
              <w:t xml:space="preserve"> </w:t>
            </w:r>
            <w:r>
              <w:rPr>
                <w:spacing w:val="-14"/>
                <w:position w:val="2"/>
              </w:rPr>
              <w:t>≤</w:t>
            </w:r>
            <w:r>
              <w:rPr>
                <w:spacing w:val="-92"/>
                <w:position w:val="2"/>
              </w:rPr>
              <w:t xml:space="preserve"> </w:t>
            </w:r>
            <w:r>
              <w:rPr>
                <w:rFonts w:ascii="Times New Roman" w:hAnsi="Times New Roman" w:eastAsia="Times New Roman" w:cs="Times New Roman"/>
                <w:spacing w:val="-14"/>
                <w:position w:val="2"/>
              </w:rPr>
              <w:t>100</w:t>
            </w:r>
          </w:p>
        </w:tc>
        <w:tc>
          <w:tcPr>
            <w:tcW w:w="1023" w:type="dxa"/>
            <w:tcBorders>
              <w:right w:val="single" w:color="000000" w:sz="6" w:space="0"/>
            </w:tcBorders>
            <w:vAlign w:val="top"/>
          </w:tcPr>
          <w:p>
            <w:pPr>
              <w:pStyle w:val="6"/>
              <w:spacing w:before="141" w:line="180" w:lineRule="auto"/>
              <w:ind w:left="180"/>
              <w:rPr>
                <w:rFonts w:ascii="Times New Roman" w:hAnsi="Times New Roman" w:eastAsia="Times New Roman" w:cs="Times New Roman"/>
              </w:rPr>
            </w:pPr>
            <w:r>
              <w:rPr>
                <w:rFonts w:ascii="Times New Roman" w:hAnsi="Times New Roman" w:eastAsia="Times New Roman" w:cs="Times New Roman"/>
                <w:i/>
                <w:iCs/>
                <w:spacing w:val="-8"/>
              </w:rPr>
              <w:t>t</w:t>
            </w:r>
            <w:r>
              <w:rPr>
                <w:rFonts w:ascii="Times New Roman" w:hAnsi="Times New Roman" w:eastAsia="Times New Roman" w:cs="Times New Roman"/>
                <w:i/>
                <w:iCs/>
                <w:spacing w:val="11"/>
              </w:rPr>
              <w:t xml:space="preserve"> </w:t>
            </w:r>
            <w:r>
              <w:rPr>
                <w:spacing w:val="-8"/>
              </w:rPr>
              <w:t>＞</w:t>
            </w:r>
            <w:r>
              <w:rPr>
                <w:rFonts w:ascii="Times New Roman" w:hAnsi="Times New Roman" w:eastAsia="Times New Roman" w:cs="Times New Roman"/>
                <w:spacing w:val="-8"/>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992" w:type="dxa"/>
            <w:tcBorders>
              <w:left w:val="single" w:color="000000" w:sz="6" w:space="0"/>
            </w:tcBorders>
            <w:vAlign w:val="top"/>
          </w:tcPr>
          <w:p>
            <w:pPr>
              <w:pStyle w:val="6"/>
              <w:spacing w:before="105" w:line="212" w:lineRule="auto"/>
              <w:ind w:left="392"/>
            </w:pPr>
            <w:r>
              <w:rPr>
                <w:rFonts w:ascii="Times New Roman" w:hAnsi="Times New Roman" w:eastAsia="Times New Roman" w:cs="Times New Roman"/>
                <w:spacing w:val="-1"/>
              </w:rPr>
              <w:t>2</w:t>
            </w:r>
            <w:r>
              <w:rPr>
                <w:spacing w:val="-1"/>
              </w:rPr>
              <w:t>级或者</w:t>
            </w:r>
            <w:r>
              <w:rPr>
                <w:rFonts w:ascii="Times New Roman" w:hAnsi="Times New Roman" w:eastAsia="Times New Roman" w:cs="Times New Roman"/>
                <w:spacing w:val="-1"/>
              </w:rPr>
              <w:t>3</w:t>
            </w:r>
            <w:r>
              <w:rPr>
                <w:spacing w:val="-1"/>
              </w:rPr>
              <w:t>级</w:t>
            </w:r>
          </w:p>
        </w:tc>
        <w:tc>
          <w:tcPr>
            <w:tcW w:w="996" w:type="dxa"/>
            <w:vAlign w:val="top"/>
          </w:tcPr>
          <w:p>
            <w:pPr>
              <w:pStyle w:val="6"/>
              <w:spacing w:before="144" w:line="178" w:lineRule="auto"/>
              <w:ind w:left="201"/>
              <w:rPr>
                <w:rFonts w:ascii="Times New Roman" w:hAnsi="Times New Roman" w:eastAsia="Times New Roman" w:cs="Times New Roman"/>
              </w:rPr>
            </w:pPr>
            <w:r>
              <w:rPr>
                <w:rFonts w:ascii="Times New Roman" w:hAnsi="Times New Roman" w:eastAsia="Times New Roman" w:cs="Times New Roman"/>
                <w:spacing w:val="-30"/>
              </w:rPr>
              <w:t>6</w:t>
            </w:r>
            <w:r>
              <w:rPr>
                <w:rFonts w:ascii="Times New Roman" w:hAnsi="Times New Roman" w:eastAsia="Times New Roman" w:cs="Times New Roman"/>
                <w:spacing w:val="-11"/>
              </w:rPr>
              <w:t xml:space="preserve"> </w:t>
            </w:r>
            <w:r>
              <w:rPr>
                <w:spacing w:val="-30"/>
              </w:rPr>
              <w:t>～</w:t>
            </w:r>
            <w:r>
              <w:rPr>
                <w:spacing w:val="-47"/>
              </w:rPr>
              <w:t xml:space="preserve"> </w:t>
            </w:r>
            <w:r>
              <w:rPr>
                <w:rFonts w:ascii="Times New Roman" w:hAnsi="Times New Roman" w:eastAsia="Times New Roman" w:cs="Times New Roman"/>
                <w:spacing w:val="-30"/>
              </w:rPr>
              <w:t>15</w:t>
            </w:r>
          </w:p>
        </w:tc>
        <w:tc>
          <w:tcPr>
            <w:tcW w:w="1291" w:type="dxa"/>
            <w:vAlign w:val="top"/>
          </w:tcPr>
          <w:p>
            <w:pPr>
              <w:pStyle w:val="6"/>
              <w:spacing w:before="143" w:line="179" w:lineRule="auto"/>
              <w:ind w:left="309"/>
              <w:rPr>
                <w:rFonts w:ascii="Times New Roman" w:hAnsi="Times New Roman" w:eastAsia="Times New Roman" w:cs="Times New Roman"/>
              </w:rPr>
            </w:pPr>
            <w:r>
              <w:rPr>
                <w:rFonts w:ascii="Times New Roman" w:hAnsi="Times New Roman" w:eastAsia="Times New Roman" w:cs="Times New Roman"/>
                <w:spacing w:val="-25"/>
              </w:rPr>
              <w:t>12</w:t>
            </w:r>
            <w:r>
              <w:rPr>
                <w:rFonts w:ascii="Times New Roman" w:hAnsi="Times New Roman" w:eastAsia="Times New Roman" w:cs="Times New Roman"/>
                <w:spacing w:val="-12"/>
              </w:rPr>
              <w:t xml:space="preserve"> </w:t>
            </w:r>
            <w:r>
              <w:rPr>
                <w:spacing w:val="-25"/>
              </w:rPr>
              <w:t>～</w:t>
            </w:r>
            <w:r>
              <w:rPr>
                <w:spacing w:val="-70"/>
              </w:rPr>
              <w:t xml:space="preserve"> </w:t>
            </w:r>
            <w:r>
              <w:rPr>
                <w:rFonts w:ascii="Times New Roman" w:hAnsi="Times New Roman" w:eastAsia="Times New Roman" w:cs="Times New Roman"/>
                <w:spacing w:val="-25"/>
              </w:rPr>
              <w:t>21</w:t>
            </w:r>
          </w:p>
        </w:tc>
        <w:tc>
          <w:tcPr>
            <w:tcW w:w="1192" w:type="dxa"/>
            <w:vAlign w:val="top"/>
          </w:tcPr>
          <w:p>
            <w:pPr>
              <w:pStyle w:val="6"/>
              <w:spacing w:before="144" w:line="178" w:lineRule="auto"/>
              <w:ind w:left="260"/>
              <w:rPr>
                <w:rFonts w:ascii="Times New Roman" w:hAnsi="Times New Roman" w:eastAsia="Times New Roman" w:cs="Times New Roman"/>
              </w:rPr>
            </w:pPr>
            <w:r>
              <w:rPr>
                <w:rFonts w:ascii="Times New Roman" w:hAnsi="Times New Roman" w:eastAsia="Times New Roman" w:cs="Times New Roman"/>
                <w:spacing w:val="-25"/>
              </w:rPr>
              <w:t>18</w:t>
            </w:r>
            <w:r>
              <w:rPr>
                <w:rFonts w:ascii="Times New Roman" w:hAnsi="Times New Roman" w:eastAsia="Times New Roman" w:cs="Times New Roman"/>
                <w:spacing w:val="-12"/>
              </w:rPr>
              <w:t xml:space="preserve"> </w:t>
            </w:r>
            <w:r>
              <w:rPr>
                <w:spacing w:val="-25"/>
              </w:rPr>
              <w:t>～</w:t>
            </w:r>
            <w:r>
              <w:rPr>
                <w:spacing w:val="-70"/>
              </w:rPr>
              <w:t xml:space="preserve"> </w:t>
            </w:r>
            <w:r>
              <w:rPr>
                <w:rFonts w:ascii="Times New Roman" w:hAnsi="Times New Roman" w:eastAsia="Times New Roman" w:cs="Times New Roman"/>
                <w:spacing w:val="-25"/>
              </w:rPr>
              <w:t>27</w:t>
            </w:r>
          </w:p>
        </w:tc>
        <w:tc>
          <w:tcPr>
            <w:tcW w:w="1192" w:type="dxa"/>
            <w:vAlign w:val="top"/>
          </w:tcPr>
          <w:p>
            <w:pPr>
              <w:pStyle w:val="6"/>
              <w:spacing w:before="144" w:line="178" w:lineRule="auto"/>
              <w:ind w:left="239"/>
              <w:rPr>
                <w:rFonts w:ascii="Times New Roman" w:hAnsi="Times New Roman" w:eastAsia="Times New Roman" w:cs="Times New Roman"/>
              </w:rPr>
            </w:pPr>
            <w:r>
              <w:rPr>
                <w:rFonts w:ascii="Times New Roman" w:hAnsi="Times New Roman" w:eastAsia="Times New Roman" w:cs="Times New Roman"/>
                <w:spacing w:val="-17"/>
                <w:w w:val="97"/>
              </w:rPr>
              <w:t>24</w:t>
            </w:r>
            <w:r>
              <w:rPr>
                <w:rFonts w:ascii="Times New Roman" w:hAnsi="Times New Roman" w:eastAsia="Times New Roman" w:cs="Times New Roman"/>
                <w:spacing w:val="-10"/>
              </w:rPr>
              <w:t xml:space="preserve"> </w:t>
            </w:r>
            <w:r>
              <w:rPr>
                <w:spacing w:val="-17"/>
                <w:w w:val="97"/>
              </w:rPr>
              <w:t>～</w:t>
            </w:r>
            <w:r>
              <w:rPr>
                <w:spacing w:val="-65"/>
              </w:rPr>
              <w:t xml:space="preserve"> </w:t>
            </w:r>
            <w:r>
              <w:rPr>
                <w:rFonts w:ascii="Times New Roman" w:hAnsi="Times New Roman" w:eastAsia="Times New Roman" w:cs="Times New Roman"/>
                <w:spacing w:val="-17"/>
                <w:w w:val="97"/>
              </w:rPr>
              <w:t>33</w:t>
            </w:r>
          </w:p>
        </w:tc>
        <w:tc>
          <w:tcPr>
            <w:tcW w:w="1390" w:type="dxa"/>
            <w:vAlign w:val="top"/>
          </w:tcPr>
          <w:p>
            <w:pPr>
              <w:pStyle w:val="6"/>
              <w:spacing w:before="144" w:line="178" w:lineRule="auto"/>
              <w:ind w:left="346"/>
              <w:rPr>
                <w:rFonts w:ascii="Times New Roman" w:hAnsi="Times New Roman" w:eastAsia="Times New Roman" w:cs="Times New Roman"/>
              </w:rPr>
            </w:pPr>
            <w:r>
              <w:rPr>
                <w:rFonts w:ascii="Times New Roman" w:hAnsi="Times New Roman" w:eastAsia="Times New Roman" w:cs="Times New Roman"/>
                <w:spacing w:val="-22"/>
              </w:rPr>
              <w:t>30</w:t>
            </w:r>
            <w:r>
              <w:rPr>
                <w:rFonts w:ascii="Times New Roman" w:hAnsi="Times New Roman" w:eastAsia="Times New Roman" w:cs="Times New Roman"/>
                <w:spacing w:val="-12"/>
              </w:rPr>
              <w:t xml:space="preserve"> </w:t>
            </w:r>
            <w:r>
              <w:rPr>
                <w:spacing w:val="-22"/>
              </w:rPr>
              <w:t>～</w:t>
            </w:r>
            <w:r>
              <w:rPr>
                <w:spacing w:val="-65"/>
              </w:rPr>
              <w:t xml:space="preserve"> </w:t>
            </w:r>
            <w:r>
              <w:rPr>
                <w:rFonts w:ascii="Times New Roman" w:hAnsi="Times New Roman" w:eastAsia="Times New Roman" w:cs="Times New Roman"/>
                <w:spacing w:val="-22"/>
              </w:rPr>
              <w:t>39</w:t>
            </w:r>
          </w:p>
        </w:tc>
        <w:tc>
          <w:tcPr>
            <w:tcW w:w="1023" w:type="dxa"/>
            <w:tcBorders>
              <w:right w:val="single" w:color="000000" w:sz="6" w:space="0"/>
            </w:tcBorders>
            <w:vAlign w:val="top"/>
          </w:tcPr>
          <w:p>
            <w:pPr>
              <w:pStyle w:val="6"/>
              <w:spacing w:before="144" w:line="178" w:lineRule="auto"/>
              <w:ind w:left="160"/>
              <w:rPr>
                <w:rFonts w:ascii="Times New Roman" w:hAnsi="Times New Roman" w:eastAsia="Times New Roman" w:cs="Times New Roman"/>
              </w:rPr>
            </w:pPr>
            <w:r>
              <w:rPr>
                <w:rFonts w:ascii="Times New Roman" w:hAnsi="Times New Roman" w:eastAsia="Times New Roman" w:cs="Times New Roman"/>
                <w:spacing w:val="-20"/>
                <w:w w:val="99"/>
              </w:rPr>
              <w:t>36</w:t>
            </w:r>
            <w:r>
              <w:rPr>
                <w:rFonts w:ascii="Times New Roman" w:hAnsi="Times New Roman" w:eastAsia="Times New Roman" w:cs="Times New Roman"/>
                <w:spacing w:val="-11"/>
              </w:rPr>
              <w:t xml:space="preserve"> </w:t>
            </w:r>
            <w:r>
              <w:rPr>
                <w:spacing w:val="-20"/>
                <w:w w:val="99"/>
              </w:rPr>
              <w:t>～</w:t>
            </w:r>
            <w:r>
              <w:rPr>
                <w:spacing w:val="-71"/>
              </w:rPr>
              <w:t xml:space="preserve"> </w:t>
            </w:r>
            <w:r>
              <w:rPr>
                <w:rFonts w:ascii="Times New Roman" w:hAnsi="Times New Roman" w:eastAsia="Times New Roman" w:cs="Times New Roman"/>
                <w:spacing w:val="-20"/>
                <w:w w:val="99"/>
              </w:rP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992" w:type="dxa"/>
            <w:tcBorders>
              <w:left w:val="single" w:color="000000" w:sz="6" w:space="0"/>
              <w:bottom w:val="single" w:color="000000" w:sz="6" w:space="0"/>
            </w:tcBorders>
            <w:vAlign w:val="top"/>
          </w:tcPr>
          <w:p>
            <w:pPr>
              <w:pStyle w:val="6"/>
              <w:spacing w:before="109" w:line="212" w:lineRule="auto"/>
              <w:ind w:left="390"/>
            </w:pPr>
            <w:r>
              <w:rPr>
                <w:rFonts w:ascii="Times New Roman" w:hAnsi="Times New Roman" w:eastAsia="Times New Roman" w:cs="Times New Roman"/>
                <w:spacing w:val="-1"/>
              </w:rPr>
              <w:t>4</w:t>
            </w:r>
            <w:r>
              <w:rPr>
                <w:spacing w:val="-1"/>
              </w:rPr>
              <w:t>级或者</w:t>
            </w:r>
            <w:r>
              <w:rPr>
                <w:rFonts w:ascii="Times New Roman" w:hAnsi="Times New Roman" w:eastAsia="Times New Roman" w:cs="Times New Roman"/>
                <w:spacing w:val="-1"/>
              </w:rPr>
              <w:t>5</w:t>
            </w:r>
            <w:r>
              <w:rPr>
                <w:spacing w:val="-1"/>
              </w:rPr>
              <w:t>级</w:t>
            </w:r>
          </w:p>
        </w:tc>
        <w:tc>
          <w:tcPr>
            <w:tcW w:w="996" w:type="dxa"/>
            <w:tcBorders>
              <w:bottom w:val="single" w:color="000000" w:sz="6" w:space="0"/>
            </w:tcBorders>
            <w:vAlign w:val="top"/>
          </w:tcPr>
          <w:p>
            <w:pPr>
              <w:pStyle w:val="6"/>
              <w:spacing w:before="147" w:line="180" w:lineRule="auto"/>
              <w:ind w:left="315"/>
              <w:rPr>
                <w:rFonts w:ascii="Times New Roman" w:hAnsi="Times New Roman" w:eastAsia="Times New Roman" w:cs="Times New Roman"/>
              </w:rPr>
            </w:pPr>
            <w:r>
              <w:rPr>
                <w:spacing w:val="18"/>
              </w:rPr>
              <w:t>&gt;</w:t>
            </w:r>
            <w:r>
              <w:rPr>
                <w:rFonts w:ascii="Times New Roman" w:hAnsi="Times New Roman" w:eastAsia="Times New Roman" w:cs="Times New Roman"/>
                <w:spacing w:val="18"/>
              </w:rPr>
              <w:t>15</w:t>
            </w:r>
          </w:p>
        </w:tc>
        <w:tc>
          <w:tcPr>
            <w:tcW w:w="1291" w:type="dxa"/>
            <w:tcBorders>
              <w:bottom w:val="single" w:color="000000" w:sz="6" w:space="0"/>
            </w:tcBorders>
            <w:vAlign w:val="top"/>
          </w:tcPr>
          <w:p>
            <w:pPr>
              <w:pStyle w:val="6"/>
              <w:spacing w:before="147" w:line="182" w:lineRule="auto"/>
              <w:ind w:left="465"/>
              <w:rPr>
                <w:rFonts w:ascii="Times New Roman" w:hAnsi="Times New Roman" w:eastAsia="Times New Roman" w:cs="Times New Roman"/>
              </w:rPr>
            </w:pPr>
            <w:r>
              <w:rPr>
                <w:spacing w:val="18"/>
              </w:rPr>
              <w:t>&gt;</w:t>
            </w:r>
            <w:r>
              <w:rPr>
                <w:rFonts w:ascii="Times New Roman" w:hAnsi="Times New Roman" w:eastAsia="Times New Roman" w:cs="Times New Roman"/>
                <w:spacing w:val="18"/>
              </w:rPr>
              <w:t>21</w:t>
            </w:r>
          </w:p>
        </w:tc>
        <w:tc>
          <w:tcPr>
            <w:tcW w:w="1192" w:type="dxa"/>
            <w:tcBorders>
              <w:bottom w:val="single" w:color="000000" w:sz="6" w:space="0"/>
            </w:tcBorders>
            <w:vAlign w:val="top"/>
          </w:tcPr>
          <w:p>
            <w:pPr>
              <w:pStyle w:val="6"/>
              <w:spacing w:before="146" w:line="180" w:lineRule="auto"/>
              <w:ind w:left="416"/>
              <w:rPr>
                <w:rFonts w:ascii="Times New Roman" w:hAnsi="Times New Roman" w:eastAsia="Times New Roman" w:cs="Times New Roman"/>
              </w:rPr>
            </w:pPr>
            <w:r>
              <w:rPr>
                <w:spacing w:val="18"/>
              </w:rPr>
              <w:t>&gt;</w:t>
            </w:r>
            <w:r>
              <w:rPr>
                <w:rFonts w:ascii="Times New Roman" w:hAnsi="Times New Roman" w:eastAsia="Times New Roman" w:cs="Times New Roman"/>
                <w:spacing w:val="18"/>
              </w:rPr>
              <w:t>27</w:t>
            </w:r>
          </w:p>
        </w:tc>
        <w:tc>
          <w:tcPr>
            <w:tcW w:w="1192" w:type="dxa"/>
            <w:tcBorders>
              <w:bottom w:val="single" w:color="000000" w:sz="6" w:space="0"/>
            </w:tcBorders>
            <w:vAlign w:val="top"/>
          </w:tcPr>
          <w:p>
            <w:pPr>
              <w:pStyle w:val="6"/>
              <w:spacing w:before="147" w:line="180" w:lineRule="auto"/>
              <w:ind w:left="418"/>
              <w:rPr>
                <w:rFonts w:ascii="Times New Roman" w:hAnsi="Times New Roman" w:eastAsia="Times New Roman" w:cs="Times New Roman"/>
              </w:rPr>
            </w:pPr>
            <w:r>
              <w:rPr>
                <w:spacing w:val="18"/>
              </w:rPr>
              <w:t>&gt;</w:t>
            </w:r>
            <w:r>
              <w:rPr>
                <w:rFonts w:ascii="Times New Roman" w:hAnsi="Times New Roman" w:eastAsia="Times New Roman" w:cs="Times New Roman"/>
                <w:spacing w:val="18"/>
              </w:rPr>
              <w:t>33</w:t>
            </w:r>
          </w:p>
        </w:tc>
        <w:tc>
          <w:tcPr>
            <w:tcW w:w="1390" w:type="dxa"/>
            <w:tcBorders>
              <w:bottom w:val="single" w:color="000000" w:sz="6" w:space="0"/>
            </w:tcBorders>
            <w:vAlign w:val="top"/>
          </w:tcPr>
          <w:p>
            <w:pPr>
              <w:pStyle w:val="6"/>
              <w:spacing w:before="146" w:line="180" w:lineRule="auto"/>
              <w:ind w:left="520"/>
              <w:rPr>
                <w:rFonts w:ascii="Times New Roman" w:hAnsi="Times New Roman" w:eastAsia="Times New Roman" w:cs="Times New Roman"/>
              </w:rPr>
            </w:pPr>
            <w:r>
              <w:rPr>
                <w:spacing w:val="18"/>
              </w:rPr>
              <w:t>&gt;</w:t>
            </w:r>
            <w:r>
              <w:rPr>
                <w:rFonts w:ascii="Times New Roman" w:hAnsi="Times New Roman" w:eastAsia="Times New Roman" w:cs="Times New Roman"/>
                <w:spacing w:val="18"/>
              </w:rPr>
              <w:t>39</w:t>
            </w:r>
          </w:p>
        </w:tc>
        <w:tc>
          <w:tcPr>
            <w:tcW w:w="1023" w:type="dxa"/>
            <w:tcBorders>
              <w:bottom w:val="single" w:color="000000" w:sz="6" w:space="0"/>
              <w:right w:val="single" w:color="000000" w:sz="6" w:space="0"/>
            </w:tcBorders>
            <w:vAlign w:val="top"/>
          </w:tcPr>
          <w:p>
            <w:pPr>
              <w:pStyle w:val="6"/>
              <w:spacing w:before="147" w:line="180" w:lineRule="auto"/>
              <w:ind w:left="334"/>
              <w:rPr>
                <w:rFonts w:ascii="Times New Roman" w:hAnsi="Times New Roman" w:eastAsia="Times New Roman" w:cs="Times New Roman"/>
              </w:rPr>
            </w:pPr>
            <w:r>
              <w:rPr>
                <w:spacing w:val="18"/>
              </w:rPr>
              <w:t>&gt;</w:t>
            </w:r>
            <w:r>
              <w:rPr>
                <w:rFonts w:ascii="Times New Roman" w:hAnsi="Times New Roman" w:eastAsia="Times New Roman" w:cs="Times New Roman"/>
                <w:spacing w:val="18"/>
              </w:rPr>
              <w:t>45</w:t>
            </w:r>
          </w:p>
        </w:tc>
      </w:tr>
    </w:tbl>
    <w:p>
      <w:pPr>
        <w:spacing w:before="236" w:line="219" w:lineRule="auto"/>
        <w:ind w:left="2462"/>
        <w:rPr>
          <w:rFonts w:ascii="宋体" w:hAnsi="宋体" w:eastAsia="宋体" w:cs="宋体"/>
          <w:sz w:val="24"/>
          <w:szCs w:val="24"/>
        </w:rPr>
      </w:pPr>
      <w:r>
        <w:rPr>
          <w:rFonts w:ascii="宋体" w:hAnsi="宋体" w:eastAsia="宋体" w:cs="宋体"/>
          <w:spacing w:val="7"/>
          <w:sz w:val="24"/>
          <w:szCs w:val="24"/>
        </w:rPr>
        <w:t>表</w:t>
      </w:r>
      <w:r>
        <w:rPr>
          <w:rFonts w:ascii="宋体" w:hAnsi="宋体" w:eastAsia="宋体" w:cs="宋体"/>
          <w:spacing w:val="-36"/>
          <w:sz w:val="24"/>
          <w:szCs w:val="24"/>
        </w:rPr>
        <w:t xml:space="preserve"> </w:t>
      </w:r>
      <w:r>
        <w:rPr>
          <w:rFonts w:ascii="Times New Roman" w:hAnsi="Times New Roman" w:eastAsia="Times New Roman" w:cs="Times New Roman"/>
          <w:spacing w:val="7"/>
          <w:sz w:val="24"/>
          <w:szCs w:val="24"/>
        </w:rPr>
        <w:t xml:space="preserve">8-3    </w:t>
      </w:r>
      <w:r>
        <w:rPr>
          <w:rFonts w:ascii="宋体" w:hAnsi="宋体" w:eastAsia="宋体" w:cs="宋体"/>
          <w:spacing w:val="7"/>
          <w:sz w:val="24"/>
          <w:szCs w:val="24"/>
        </w:rPr>
        <w:t>规定要求</w:t>
      </w:r>
      <w:r>
        <w:rPr>
          <w:rFonts w:ascii="宋体" w:hAnsi="宋体" w:eastAsia="宋体" w:cs="宋体"/>
          <w:spacing w:val="-22"/>
          <w:sz w:val="24"/>
          <w:szCs w:val="24"/>
        </w:rPr>
        <w:t xml:space="preserve"> </w:t>
      </w:r>
      <w:r>
        <w:rPr>
          <w:rFonts w:ascii="Times New Roman" w:hAnsi="Times New Roman" w:eastAsia="Times New Roman" w:cs="Times New Roman"/>
          <w:spacing w:val="7"/>
          <w:sz w:val="24"/>
          <w:szCs w:val="24"/>
        </w:rPr>
        <w:t>100</w:t>
      </w:r>
      <w:r>
        <w:rPr>
          <w:rFonts w:ascii="宋体" w:hAnsi="宋体" w:eastAsia="宋体" w:cs="宋体"/>
          <w:spacing w:val="7"/>
          <w:sz w:val="24"/>
          <w:szCs w:val="24"/>
        </w:rPr>
        <w:t>%无损检测的压力容器(包括</w:t>
      </w:r>
      <w:r>
        <w:rPr>
          <w:rFonts w:ascii="宋体" w:hAnsi="宋体" w:eastAsia="宋体" w:cs="宋体"/>
          <w:spacing w:val="6"/>
          <w:sz w:val="24"/>
          <w:szCs w:val="24"/>
        </w:rPr>
        <w:t>低温压力容器)</w:t>
      </w:r>
    </w:p>
    <w:p>
      <w:pPr>
        <w:spacing w:before="114" w:line="219" w:lineRule="auto"/>
        <w:ind w:left="3796"/>
        <w:rPr>
          <w:rFonts w:ascii="宋体" w:hAnsi="宋体" w:eastAsia="宋体" w:cs="宋体"/>
          <w:sz w:val="24"/>
          <w:szCs w:val="24"/>
        </w:rPr>
      </w:pPr>
      <w:r>
        <w:rPr>
          <w:rFonts w:ascii="宋体" w:hAnsi="宋体" w:eastAsia="宋体" w:cs="宋体"/>
          <w:spacing w:val="4"/>
          <w:sz w:val="24"/>
          <w:szCs w:val="24"/>
        </w:rPr>
        <w:t>圆形缺陷与相应的安全状况等级(注</w:t>
      </w:r>
      <w:r>
        <w:rPr>
          <w:rFonts w:ascii="宋体" w:hAnsi="宋体" w:eastAsia="宋体" w:cs="宋体"/>
          <w:spacing w:val="-28"/>
          <w:sz w:val="24"/>
          <w:szCs w:val="24"/>
        </w:rPr>
        <w:t xml:space="preserve"> </w:t>
      </w:r>
      <w:r>
        <w:rPr>
          <w:rFonts w:ascii="Times New Roman" w:hAnsi="Times New Roman" w:eastAsia="Times New Roman" w:cs="Times New Roman"/>
          <w:spacing w:val="4"/>
          <w:sz w:val="24"/>
          <w:szCs w:val="24"/>
        </w:rPr>
        <w:t>8-7</w:t>
      </w:r>
      <w:r>
        <w:rPr>
          <w:rFonts w:ascii="宋体" w:hAnsi="宋体" w:eastAsia="宋体" w:cs="宋体"/>
          <w:spacing w:val="4"/>
          <w:sz w:val="24"/>
          <w:szCs w:val="24"/>
        </w:rPr>
        <w:t>)</w:t>
      </w:r>
    </w:p>
    <w:p>
      <w:pPr>
        <w:spacing w:line="60" w:lineRule="exact"/>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2"/>
        <w:gridCol w:w="996"/>
        <w:gridCol w:w="1291"/>
        <w:gridCol w:w="1192"/>
        <w:gridCol w:w="1192"/>
        <w:gridCol w:w="1390"/>
        <w:gridCol w:w="10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992" w:type="dxa"/>
            <w:vMerge w:val="restart"/>
            <w:tcBorders>
              <w:top w:val="single" w:color="000000" w:sz="6" w:space="0"/>
              <w:left w:val="single" w:color="000000" w:sz="6" w:space="0"/>
              <w:bottom w:val="nil"/>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78" w:line="355" w:lineRule="exact"/>
              <w:ind w:left="512"/>
            </w:pPr>
            <w:r>
              <w:rPr>
                <w:spacing w:val="-2"/>
                <w:position w:val="9"/>
              </w:rPr>
              <w:t>安全状况</w:t>
            </w:r>
          </w:p>
          <w:p>
            <w:pPr>
              <w:pStyle w:val="6"/>
              <w:spacing w:line="213" w:lineRule="auto"/>
              <w:ind w:left="754"/>
            </w:pPr>
            <w:r>
              <w:rPr>
                <w:spacing w:val="-2"/>
              </w:rPr>
              <w:t>等级</w:t>
            </w:r>
          </w:p>
        </w:tc>
        <w:tc>
          <w:tcPr>
            <w:tcW w:w="7084" w:type="dxa"/>
            <w:gridSpan w:val="6"/>
            <w:tcBorders>
              <w:top w:val="single" w:color="000000" w:sz="6" w:space="0"/>
              <w:right w:val="single" w:color="000000" w:sz="6" w:space="0"/>
            </w:tcBorders>
            <w:vAlign w:val="top"/>
          </w:tcPr>
          <w:p>
            <w:pPr>
              <w:pStyle w:val="6"/>
              <w:spacing w:before="93" w:line="320" w:lineRule="exact"/>
              <w:ind w:left="1381"/>
            </w:pPr>
            <w:r>
              <w:rPr>
                <w:spacing w:val="-1"/>
                <w:position w:val="1"/>
              </w:rPr>
              <w:t>不同评定区尺寸和实测厚度下的缺陷点数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992" w:type="dxa"/>
            <w:vMerge w:val="continue"/>
            <w:tcBorders>
              <w:top w:val="nil"/>
              <w:left w:val="single" w:color="000000" w:sz="6" w:space="0"/>
              <w:bottom w:val="nil"/>
            </w:tcBorders>
            <w:vAlign w:val="top"/>
          </w:tcPr>
          <w:p>
            <w:pPr>
              <w:rPr>
                <w:rFonts w:ascii="Arial"/>
                <w:sz w:val="21"/>
              </w:rPr>
            </w:pPr>
          </w:p>
        </w:tc>
        <w:tc>
          <w:tcPr>
            <w:tcW w:w="7084" w:type="dxa"/>
            <w:gridSpan w:val="6"/>
            <w:tcBorders>
              <w:right w:val="single" w:color="000000" w:sz="6" w:space="0"/>
            </w:tcBorders>
            <w:vAlign w:val="top"/>
          </w:tcPr>
          <w:p>
            <w:pPr>
              <w:pStyle w:val="6"/>
              <w:spacing w:before="92" w:line="220" w:lineRule="auto"/>
              <w:ind w:left="2872"/>
            </w:pPr>
            <w:r>
              <w:rPr>
                <w:spacing w:val="-1"/>
              </w:rPr>
              <w:t>评定区(</w:t>
            </w:r>
            <w:r>
              <w:rPr>
                <w:rFonts w:ascii="Times New Roman" w:hAnsi="Times New Roman" w:eastAsia="Times New Roman" w:cs="Times New Roman"/>
                <w:spacing w:val="-1"/>
              </w:rPr>
              <w:t>mm</w:t>
            </w:r>
            <w:r>
              <w:rPr>
                <w:spacing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992" w:type="dxa"/>
            <w:vMerge w:val="continue"/>
            <w:tcBorders>
              <w:top w:val="nil"/>
              <w:left w:val="single" w:color="000000" w:sz="6" w:space="0"/>
              <w:bottom w:val="nil"/>
            </w:tcBorders>
            <w:vAlign w:val="top"/>
          </w:tcPr>
          <w:p>
            <w:pPr>
              <w:rPr>
                <w:rFonts w:ascii="Arial"/>
                <w:sz w:val="21"/>
              </w:rPr>
            </w:pPr>
          </w:p>
        </w:tc>
        <w:tc>
          <w:tcPr>
            <w:tcW w:w="3479" w:type="dxa"/>
            <w:gridSpan w:val="3"/>
            <w:vAlign w:val="top"/>
          </w:tcPr>
          <w:p>
            <w:pPr>
              <w:spacing w:before="152" w:line="186" w:lineRule="auto"/>
              <w:ind w:left="145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10×10</w:t>
            </w:r>
          </w:p>
        </w:tc>
        <w:tc>
          <w:tcPr>
            <w:tcW w:w="2582" w:type="dxa"/>
            <w:gridSpan w:val="2"/>
            <w:vAlign w:val="top"/>
          </w:tcPr>
          <w:p>
            <w:pPr>
              <w:spacing w:before="152" w:line="186" w:lineRule="auto"/>
              <w:ind w:left="1011"/>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10×20</w:t>
            </w:r>
          </w:p>
        </w:tc>
        <w:tc>
          <w:tcPr>
            <w:tcW w:w="1023" w:type="dxa"/>
            <w:tcBorders>
              <w:right w:val="single" w:color="000000" w:sz="6" w:space="0"/>
            </w:tcBorders>
            <w:vAlign w:val="top"/>
          </w:tcPr>
          <w:p>
            <w:pPr>
              <w:spacing w:before="152" w:line="186" w:lineRule="auto"/>
              <w:ind w:left="230"/>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992" w:type="dxa"/>
            <w:vMerge w:val="continue"/>
            <w:tcBorders>
              <w:top w:val="nil"/>
              <w:left w:val="single" w:color="000000" w:sz="6" w:space="0"/>
              <w:bottom w:val="nil"/>
            </w:tcBorders>
            <w:vAlign w:val="top"/>
          </w:tcPr>
          <w:p>
            <w:pPr>
              <w:rPr>
                <w:rFonts w:ascii="Arial"/>
                <w:sz w:val="21"/>
              </w:rPr>
            </w:pPr>
          </w:p>
        </w:tc>
        <w:tc>
          <w:tcPr>
            <w:tcW w:w="7084" w:type="dxa"/>
            <w:gridSpan w:val="6"/>
            <w:tcBorders>
              <w:right w:val="single" w:color="000000" w:sz="6" w:space="0"/>
            </w:tcBorders>
            <w:vAlign w:val="top"/>
          </w:tcPr>
          <w:p>
            <w:pPr>
              <w:pStyle w:val="6"/>
              <w:spacing w:before="95" w:line="220" w:lineRule="auto"/>
              <w:ind w:left="2664"/>
            </w:pPr>
            <w:r>
              <w:rPr>
                <w:spacing w:val="-7"/>
              </w:rPr>
              <w:t>实测厚度</w:t>
            </w:r>
            <w:r>
              <w:rPr>
                <w:rFonts w:ascii="Times New Roman" w:hAnsi="Times New Roman" w:eastAsia="Times New Roman" w:cs="Times New Roman"/>
                <w:i/>
                <w:iCs/>
                <w:spacing w:val="-7"/>
              </w:rPr>
              <w:t>t</w:t>
            </w:r>
            <w:r>
              <w:rPr>
                <w:rFonts w:ascii="Times New Roman" w:hAnsi="Times New Roman" w:eastAsia="Times New Roman" w:cs="Times New Roman"/>
                <w:i/>
                <w:iCs/>
                <w:spacing w:val="27"/>
              </w:rPr>
              <w:t xml:space="preserve">  </w:t>
            </w:r>
            <w:r>
              <w:rPr>
                <w:spacing w:val="-7"/>
              </w:rPr>
              <w:t>(</w:t>
            </w:r>
            <w:r>
              <w:rPr>
                <w:rFonts w:ascii="Times New Roman" w:hAnsi="Times New Roman" w:eastAsia="Times New Roman" w:cs="Times New Roman"/>
                <w:spacing w:val="-7"/>
              </w:rPr>
              <w:t>mm</w:t>
            </w:r>
            <w:r>
              <w:rPr>
                <w:spacing w:val="-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992" w:type="dxa"/>
            <w:vMerge w:val="continue"/>
            <w:tcBorders>
              <w:top w:val="nil"/>
              <w:left w:val="single" w:color="000000" w:sz="6" w:space="0"/>
            </w:tcBorders>
            <w:vAlign w:val="top"/>
          </w:tcPr>
          <w:p>
            <w:pPr>
              <w:rPr>
                <w:rFonts w:ascii="Arial"/>
                <w:sz w:val="21"/>
              </w:rPr>
            </w:pPr>
          </w:p>
        </w:tc>
        <w:tc>
          <w:tcPr>
            <w:tcW w:w="996" w:type="dxa"/>
            <w:vAlign w:val="top"/>
          </w:tcPr>
          <w:p>
            <w:pPr>
              <w:pStyle w:val="6"/>
              <w:spacing w:before="97" w:line="343" w:lineRule="exact"/>
              <w:ind w:left="220"/>
              <w:rPr>
                <w:rFonts w:ascii="Times New Roman" w:hAnsi="Times New Roman" w:eastAsia="Times New Roman" w:cs="Times New Roman"/>
              </w:rPr>
            </w:pPr>
            <w:r>
              <w:rPr>
                <w:rFonts w:ascii="Times New Roman" w:hAnsi="Times New Roman" w:eastAsia="Times New Roman" w:cs="Times New Roman"/>
                <w:i/>
                <w:iCs/>
                <w:spacing w:val="-15"/>
                <w:position w:val="2"/>
              </w:rPr>
              <w:t>t</w:t>
            </w:r>
            <w:r>
              <w:rPr>
                <w:rFonts w:ascii="Times New Roman" w:hAnsi="Times New Roman" w:eastAsia="Times New Roman" w:cs="Times New Roman"/>
                <w:i/>
                <w:iCs/>
                <w:spacing w:val="17"/>
                <w:w w:val="101"/>
                <w:position w:val="2"/>
              </w:rPr>
              <w:t xml:space="preserve"> </w:t>
            </w:r>
            <w:r>
              <w:rPr>
                <w:spacing w:val="-15"/>
                <w:position w:val="2"/>
              </w:rPr>
              <w:t>≤</w:t>
            </w:r>
            <w:r>
              <w:rPr>
                <w:spacing w:val="-92"/>
                <w:position w:val="2"/>
              </w:rPr>
              <w:t xml:space="preserve"> </w:t>
            </w:r>
            <w:r>
              <w:rPr>
                <w:rFonts w:ascii="Times New Roman" w:hAnsi="Times New Roman" w:eastAsia="Times New Roman" w:cs="Times New Roman"/>
                <w:spacing w:val="-15"/>
                <w:position w:val="2"/>
              </w:rPr>
              <w:t>10</w:t>
            </w:r>
          </w:p>
        </w:tc>
        <w:tc>
          <w:tcPr>
            <w:tcW w:w="1291" w:type="dxa"/>
            <w:vAlign w:val="top"/>
          </w:tcPr>
          <w:p>
            <w:pPr>
              <w:pStyle w:val="6"/>
              <w:spacing w:before="97" w:line="343" w:lineRule="exact"/>
              <w:ind w:left="121"/>
              <w:rPr>
                <w:rFonts w:ascii="Times New Roman" w:hAnsi="Times New Roman" w:eastAsia="Times New Roman" w:cs="Times New Roman"/>
              </w:rPr>
            </w:pPr>
            <w:r>
              <w:rPr>
                <w:rFonts w:ascii="Times New Roman" w:hAnsi="Times New Roman" w:eastAsia="Times New Roman" w:cs="Times New Roman"/>
                <w:spacing w:val="-18"/>
                <w:position w:val="2"/>
              </w:rPr>
              <w:t>10</w:t>
            </w:r>
            <w:r>
              <w:rPr>
                <w:spacing w:val="-18"/>
                <w:position w:val="2"/>
              </w:rPr>
              <w:t>＜</w:t>
            </w:r>
            <w:r>
              <w:rPr>
                <w:spacing w:val="-44"/>
                <w:position w:val="2"/>
              </w:rPr>
              <w:t xml:space="preserve"> </w:t>
            </w:r>
            <w:r>
              <w:rPr>
                <w:rFonts w:ascii="Times New Roman" w:hAnsi="Times New Roman" w:eastAsia="Times New Roman" w:cs="Times New Roman"/>
                <w:i/>
                <w:iCs/>
                <w:spacing w:val="-18"/>
                <w:position w:val="2"/>
              </w:rPr>
              <w:t>t</w:t>
            </w:r>
            <w:r>
              <w:rPr>
                <w:rFonts w:ascii="Times New Roman" w:hAnsi="Times New Roman" w:eastAsia="Times New Roman" w:cs="Times New Roman"/>
                <w:i/>
                <w:iCs/>
                <w:spacing w:val="16"/>
                <w:w w:val="101"/>
                <w:position w:val="2"/>
              </w:rPr>
              <w:t xml:space="preserve"> </w:t>
            </w:r>
            <w:r>
              <w:rPr>
                <w:spacing w:val="-18"/>
                <w:position w:val="2"/>
              </w:rPr>
              <w:t>≤</w:t>
            </w:r>
            <w:r>
              <w:rPr>
                <w:spacing w:val="-92"/>
                <w:position w:val="2"/>
              </w:rPr>
              <w:t xml:space="preserve"> </w:t>
            </w:r>
            <w:r>
              <w:rPr>
                <w:rFonts w:ascii="Times New Roman" w:hAnsi="Times New Roman" w:eastAsia="Times New Roman" w:cs="Times New Roman"/>
                <w:spacing w:val="-18"/>
                <w:position w:val="2"/>
              </w:rPr>
              <w:t>15</w:t>
            </w:r>
          </w:p>
        </w:tc>
        <w:tc>
          <w:tcPr>
            <w:tcW w:w="1192" w:type="dxa"/>
            <w:vAlign w:val="top"/>
          </w:tcPr>
          <w:p>
            <w:pPr>
              <w:pStyle w:val="6"/>
              <w:spacing w:before="97" w:line="343" w:lineRule="exact"/>
              <w:ind w:left="72"/>
              <w:rPr>
                <w:rFonts w:ascii="Times New Roman" w:hAnsi="Times New Roman" w:eastAsia="Times New Roman" w:cs="Times New Roman"/>
              </w:rPr>
            </w:pPr>
            <w:r>
              <w:rPr>
                <w:rFonts w:ascii="Times New Roman" w:hAnsi="Times New Roman" w:eastAsia="Times New Roman" w:cs="Times New Roman"/>
                <w:spacing w:val="-16"/>
                <w:position w:val="2"/>
              </w:rPr>
              <w:t>15</w:t>
            </w:r>
            <w:r>
              <w:rPr>
                <w:spacing w:val="-16"/>
                <w:position w:val="2"/>
              </w:rPr>
              <w:t>＜</w:t>
            </w:r>
            <w:r>
              <w:rPr>
                <w:spacing w:val="-44"/>
                <w:position w:val="2"/>
              </w:rPr>
              <w:t xml:space="preserve"> </w:t>
            </w:r>
            <w:r>
              <w:rPr>
                <w:rFonts w:ascii="Times New Roman" w:hAnsi="Times New Roman" w:eastAsia="Times New Roman" w:cs="Times New Roman"/>
                <w:i/>
                <w:iCs/>
                <w:spacing w:val="-16"/>
                <w:position w:val="2"/>
              </w:rPr>
              <w:t>t</w:t>
            </w:r>
            <w:r>
              <w:rPr>
                <w:rFonts w:ascii="Times New Roman" w:hAnsi="Times New Roman" w:eastAsia="Times New Roman" w:cs="Times New Roman"/>
                <w:i/>
                <w:iCs/>
                <w:spacing w:val="17"/>
                <w:position w:val="2"/>
              </w:rPr>
              <w:t xml:space="preserve"> </w:t>
            </w:r>
            <w:r>
              <w:rPr>
                <w:spacing w:val="-16"/>
                <w:position w:val="2"/>
              </w:rPr>
              <w:t>≤</w:t>
            </w:r>
            <w:r>
              <w:rPr>
                <w:rFonts w:ascii="Times New Roman" w:hAnsi="Times New Roman" w:eastAsia="Times New Roman" w:cs="Times New Roman"/>
                <w:spacing w:val="-16"/>
                <w:position w:val="2"/>
              </w:rPr>
              <w:t>25</w:t>
            </w:r>
          </w:p>
        </w:tc>
        <w:tc>
          <w:tcPr>
            <w:tcW w:w="1192" w:type="dxa"/>
            <w:vAlign w:val="top"/>
          </w:tcPr>
          <w:p>
            <w:pPr>
              <w:pStyle w:val="6"/>
              <w:spacing w:before="97" w:line="343" w:lineRule="exact"/>
              <w:ind w:left="51"/>
              <w:rPr>
                <w:rFonts w:ascii="Times New Roman" w:hAnsi="Times New Roman" w:eastAsia="Times New Roman" w:cs="Times New Roman"/>
              </w:rPr>
            </w:pPr>
            <w:r>
              <w:rPr>
                <w:rFonts w:ascii="Times New Roman" w:hAnsi="Times New Roman" w:eastAsia="Times New Roman" w:cs="Times New Roman"/>
                <w:spacing w:val="-13"/>
                <w:position w:val="2"/>
              </w:rPr>
              <w:t>25</w:t>
            </w:r>
            <w:r>
              <w:rPr>
                <w:spacing w:val="-13"/>
                <w:position w:val="2"/>
              </w:rPr>
              <w:t>＜</w:t>
            </w:r>
            <w:r>
              <w:rPr>
                <w:spacing w:val="-41"/>
                <w:position w:val="2"/>
              </w:rPr>
              <w:t xml:space="preserve"> </w:t>
            </w:r>
            <w:r>
              <w:rPr>
                <w:rFonts w:ascii="Times New Roman" w:hAnsi="Times New Roman" w:eastAsia="Times New Roman" w:cs="Times New Roman"/>
                <w:i/>
                <w:iCs/>
                <w:spacing w:val="-13"/>
                <w:position w:val="2"/>
              </w:rPr>
              <w:t>t</w:t>
            </w:r>
            <w:r>
              <w:rPr>
                <w:rFonts w:ascii="Times New Roman" w:hAnsi="Times New Roman" w:eastAsia="Times New Roman" w:cs="Times New Roman"/>
                <w:i/>
                <w:iCs/>
                <w:spacing w:val="16"/>
                <w:position w:val="2"/>
              </w:rPr>
              <w:t xml:space="preserve"> </w:t>
            </w:r>
            <w:r>
              <w:rPr>
                <w:spacing w:val="-13"/>
                <w:position w:val="2"/>
              </w:rPr>
              <w:t>≤</w:t>
            </w:r>
            <w:r>
              <w:rPr>
                <w:rFonts w:ascii="Times New Roman" w:hAnsi="Times New Roman" w:eastAsia="Times New Roman" w:cs="Times New Roman"/>
                <w:spacing w:val="-13"/>
                <w:position w:val="2"/>
              </w:rPr>
              <w:t>50</w:t>
            </w:r>
          </w:p>
        </w:tc>
        <w:tc>
          <w:tcPr>
            <w:tcW w:w="1390" w:type="dxa"/>
            <w:vAlign w:val="top"/>
          </w:tcPr>
          <w:p>
            <w:pPr>
              <w:pStyle w:val="6"/>
              <w:spacing w:before="97" w:line="343" w:lineRule="exact"/>
              <w:ind w:left="99"/>
              <w:rPr>
                <w:rFonts w:ascii="Times New Roman" w:hAnsi="Times New Roman" w:eastAsia="Times New Roman" w:cs="Times New Roman"/>
              </w:rPr>
            </w:pPr>
            <w:r>
              <w:rPr>
                <w:rFonts w:ascii="Times New Roman" w:hAnsi="Times New Roman" w:eastAsia="Times New Roman" w:cs="Times New Roman"/>
                <w:spacing w:val="-14"/>
                <w:position w:val="2"/>
              </w:rPr>
              <w:t>50</w:t>
            </w:r>
            <w:r>
              <w:rPr>
                <w:spacing w:val="-14"/>
                <w:position w:val="2"/>
              </w:rPr>
              <w:t>＜</w:t>
            </w:r>
            <w:r>
              <w:rPr>
                <w:spacing w:val="-46"/>
                <w:position w:val="2"/>
              </w:rPr>
              <w:t xml:space="preserve"> </w:t>
            </w:r>
            <w:r>
              <w:rPr>
                <w:rFonts w:ascii="Times New Roman" w:hAnsi="Times New Roman" w:eastAsia="Times New Roman" w:cs="Times New Roman"/>
                <w:i/>
                <w:iCs/>
                <w:spacing w:val="-14"/>
                <w:position w:val="2"/>
              </w:rPr>
              <w:t>t</w:t>
            </w:r>
            <w:r>
              <w:rPr>
                <w:rFonts w:ascii="Times New Roman" w:hAnsi="Times New Roman" w:eastAsia="Times New Roman" w:cs="Times New Roman"/>
                <w:i/>
                <w:iCs/>
                <w:spacing w:val="16"/>
                <w:w w:val="101"/>
                <w:position w:val="2"/>
              </w:rPr>
              <w:t xml:space="preserve"> </w:t>
            </w:r>
            <w:r>
              <w:rPr>
                <w:spacing w:val="-14"/>
                <w:position w:val="2"/>
              </w:rPr>
              <w:t>≤</w:t>
            </w:r>
            <w:r>
              <w:rPr>
                <w:spacing w:val="-92"/>
                <w:position w:val="2"/>
              </w:rPr>
              <w:t xml:space="preserve"> </w:t>
            </w:r>
            <w:r>
              <w:rPr>
                <w:rFonts w:ascii="Times New Roman" w:hAnsi="Times New Roman" w:eastAsia="Times New Roman" w:cs="Times New Roman"/>
                <w:spacing w:val="-14"/>
                <w:position w:val="2"/>
              </w:rPr>
              <w:t>100</w:t>
            </w:r>
          </w:p>
        </w:tc>
        <w:tc>
          <w:tcPr>
            <w:tcW w:w="1023" w:type="dxa"/>
            <w:tcBorders>
              <w:right w:val="single" w:color="000000" w:sz="6" w:space="0"/>
            </w:tcBorders>
            <w:vAlign w:val="top"/>
          </w:tcPr>
          <w:p>
            <w:pPr>
              <w:pStyle w:val="6"/>
              <w:spacing w:before="142" w:line="180" w:lineRule="auto"/>
              <w:ind w:left="187"/>
              <w:rPr>
                <w:rFonts w:ascii="Times New Roman" w:hAnsi="Times New Roman" w:eastAsia="Times New Roman" w:cs="Times New Roman"/>
              </w:rPr>
            </w:pPr>
            <w:r>
              <w:rPr>
                <w:rFonts w:ascii="Times New Roman" w:hAnsi="Times New Roman" w:eastAsia="Times New Roman" w:cs="Times New Roman"/>
                <w:i/>
                <w:iCs/>
                <w:spacing w:val="-2"/>
              </w:rPr>
              <w:t>t</w:t>
            </w:r>
            <w:r>
              <w:rPr>
                <w:spacing w:val="-2"/>
              </w:rPr>
              <w:t>＞</w:t>
            </w:r>
            <w:r>
              <w:rPr>
                <w:rFonts w:ascii="Times New Roman" w:hAnsi="Times New Roman" w:eastAsia="Times New Roman" w:cs="Times New Roman"/>
                <w:spacing w:val="-2"/>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992" w:type="dxa"/>
            <w:tcBorders>
              <w:left w:val="single" w:color="000000" w:sz="6" w:space="0"/>
            </w:tcBorders>
            <w:vAlign w:val="top"/>
          </w:tcPr>
          <w:p>
            <w:pPr>
              <w:pStyle w:val="6"/>
              <w:spacing w:before="105" w:line="212" w:lineRule="auto"/>
              <w:ind w:left="392"/>
            </w:pPr>
            <w:r>
              <w:rPr>
                <w:rFonts w:ascii="Times New Roman" w:hAnsi="Times New Roman" w:eastAsia="Times New Roman" w:cs="Times New Roman"/>
                <w:spacing w:val="-1"/>
              </w:rPr>
              <w:t>2</w:t>
            </w:r>
            <w:r>
              <w:rPr>
                <w:spacing w:val="-1"/>
              </w:rPr>
              <w:t>级或者</w:t>
            </w:r>
            <w:r>
              <w:rPr>
                <w:rFonts w:ascii="Times New Roman" w:hAnsi="Times New Roman" w:eastAsia="Times New Roman" w:cs="Times New Roman"/>
                <w:spacing w:val="-1"/>
              </w:rPr>
              <w:t>3</w:t>
            </w:r>
            <w:r>
              <w:rPr>
                <w:spacing w:val="-1"/>
              </w:rPr>
              <w:t>级</w:t>
            </w:r>
          </w:p>
        </w:tc>
        <w:tc>
          <w:tcPr>
            <w:tcW w:w="996" w:type="dxa"/>
            <w:vAlign w:val="top"/>
          </w:tcPr>
          <w:p>
            <w:pPr>
              <w:pStyle w:val="6"/>
              <w:spacing w:before="144" w:line="178" w:lineRule="auto"/>
              <w:ind w:left="201"/>
              <w:rPr>
                <w:rFonts w:ascii="Times New Roman" w:hAnsi="Times New Roman" w:eastAsia="Times New Roman" w:cs="Times New Roman"/>
              </w:rPr>
            </w:pPr>
            <w:r>
              <w:rPr>
                <w:rFonts w:ascii="Times New Roman" w:hAnsi="Times New Roman" w:eastAsia="Times New Roman" w:cs="Times New Roman"/>
                <w:spacing w:val="-30"/>
              </w:rPr>
              <w:t>3</w:t>
            </w:r>
            <w:r>
              <w:rPr>
                <w:rFonts w:ascii="Times New Roman" w:hAnsi="Times New Roman" w:eastAsia="Times New Roman" w:cs="Times New Roman"/>
                <w:spacing w:val="-11"/>
              </w:rPr>
              <w:t xml:space="preserve"> </w:t>
            </w:r>
            <w:r>
              <w:rPr>
                <w:spacing w:val="-30"/>
              </w:rPr>
              <w:t>～</w:t>
            </w:r>
            <w:r>
              <w:rPr>
                <w:spacing w:val="-46"/>
              </w:rPr>
              <w:t xml:space="preserve"> </w:t>
            </w:r>
            <w:r>
              <w:rPr>
                <w:rFonts w:ascii="Times New Roman" w:hAnsi="Times New Roman" w:eastAsia="Times New Roman" w:cs="Times New Roman"/>
                <w:spacing w:val="-30"/>
              </w:rPr>
              <w:t>12</w:t>
            </w:r>
          </w:p>
        </w:tc>
        <w:tc>
          <w:tcPr>
            <w:tcW w:w="1291" w:type="dxa"/>
            <w:vAlign w:val="top"/>
          </w:tcPr>
          <w:p>
            <w:pPr>
              <w:pStyle w:val="6"/>
              <w:spacing w:before="144" w:line="178" w:lineRule="auto"/>
              <w:ind w:left="352"/>
              <w:rPr>
                <w:rFonts w:ascii="Times New Roman" w:hAnsi="Times New Roman" w:eastAsia="Times New Roman" w:cs="Times New Roman"/>
              </w:rPr>
            </w:pPr>
            <w:r>
              <w:rPr>
                <w:rFonts w:ascii="Times New Roman" w:hAnsi="Times New Roman" w:eastAsia="Times New Roman" w:cs="Times New Roman"/>
                <w:spacing w:val="-30"/>
              </w:rPr>
              <w:t>6</w:t>
            </w:r>
            <w:r>
              <w:rPr>
                <w:rFonts w:ascii="Times New Roman" w:hAnsi="Times New Roman" w:eastAsia="Times New Roman" w:cs="Times New Roman"/>
                <w:spacing w:val="-11"/>
              </w:rPr>
              <w:t xml:space="preserve"> </w:t>
            </w:r>
            <w:r>
              <w:rPr>
                <w:spacing w:val="-30"/>
              </w:rPr>
              <w:t>～</w:t>
            </w:r>
            <w:r>
              <w:rPr>
                <w:spacing w:val="-47"/>
              </w:rPr>
              <w:t xml:space="preserve"> </w:t>
            </w:r>
            <w:r>
              <w:rPr>
                <w:rFonts w:ascii="Times New Roman" w:hAnsi="Times New Roman" w:eastAsia="Times New Roman" w:cs="Times New Roman"/>
                <w:spacing w:val="-30"/>
              </w:rPr>
              <w:t>15</w:t>
            </w:r>
          </w:p>
        </w:tc>
        <w:tc>
          <w:tcPr>
            <w:tcW w:w="1192" w:type="dxa"/>
            <w:vAlign w:val="top"/>
          </w:tcPr>
          <w:p>
            <w:pPr>
              <w:pStyle w:val="6"/>
              <w:spacing w:before="144" w:line="178" w:lineRule="auto"/>
              <w:ind w:left="302"/>
              <w:rPr>
                <w:rFonts w:ascii="Times New Roman" w:hAnsi="Times New Roman" w:eastAsia="Times New Roman" w:cs="Times New Roman"/>
              </w:rPr>
            </w:pPr>
            <w:r>
              <w:rPr>
                <w:rFonts w:ascii="Times New Roman" w:hAnsi="Times New Roman" w:eastAsia="Times New Roman" w:cs="Times New Roman"/>
                <w:spacing w:val="-30"/>
              </w:rPr>
              <w:t>9</w:t>
            </w:r>
            <w:r>
              <w:rPr>
                <w:rFonts w:ascii="Times New Roman" w:hAnsi="Times New Roman" w:eastAsia="Times New Roman" w:cs="Times New Roman"/>
                <w:spacing w:val="-10"/>
              </w:rPr>
              <w:t xml:space="preserve"> </w:t>
            </w:r>
            <w:r>
              <w:rPr>
                <w:spacing w:val="-30"/>
              </w:rPr>
              <w:t>～</w:t>
            </w:r>
            <w:r>
              <w:rPr>
                <w:spacing w:val="-47"/>
              </w:rPr>
              <w:t xml:space="preserve"> </w:t>
            </w:r>
            <w:r>
              <w:rPr>
                <w:rFonts w:ascii="Times New Roman" w:hAnsi="Times New Roman" w:eastAsia="Times New Roman" w:cs="Times New Roman"/>
                <w:spacing w:val="-30"/>
              </w:rPr>
              <w:t>18</w:t>
            </w:r>
          </w:p>
        </w:tc>
        <w:tc>
          <w:tcPr>
            <w:tcW w:w="1192" w:type="dxa"/>
            <w:vAlign w:val="top"/>
          </w:tcPr>
          <w:p>
            <w:pPr>
              <w:pStyle w:val="6"/>
              <w:spacing w:before="143" w:line="179" w:lineRule="auto"/>
              <w:ind w:left="262"/>
              <w:rPr>
                <w:rFonts w:ascii="Times New Roman" w:hAnsi="Times New Roman" w:eastAsia="Times New Roman" w:cs="Times New Roman"/>
              </w:rPr>
            </w:pPr>
            <w:r>
              <w:rPr>
                <w:rFonts w:ascii="Times New Roman" w:hAnsi="Times New Roman" w:eastAsia="Times New Roman" w:cs="Times New Roman"/>
                <w:spacing w:val="-25"/>
              </w:rPr>
              <w:t>12</w:t>
            </w:r>
            <w:r>
              <w:rPr>
                <w:rFonts w:ascii="Times New Roman" w:hAnsi="Times New Roman" w:eastAsia="Times New Roman" w:cs="Times New Roman"/>
                <w:spacing w:val="-12"/>
              </w:rPr>
              <w:t xml:space="preserve"> </w:t>
            </w:r>
            <w:r>
              <w:rPr>
                <w:spacing w:val="-25"/>
              </w:rPr>
              <w:t>～</w:t>
            </w:r>
            <w:r>
              <w:rPr>
                <w:spacing w:val="-70"/>
              </w:rPr>
              <w:t xml:space="preserve"> </w:t>
            </w:r>
            <w:r>
              <w:rPr>
                <w:rFonts w:ascii="Times New Roman" w:hAnsi="Times New Roman" w:eastAsia="Times New Roman" w:cs="Times New Roman"/>
                <w:spacing w:val="-25"/>
              </w:rPr>
              <w:t>21</w:t>
            </w:r>
          </w:p>
        </w:tc>
        <w:tc>
          <w:tcPr>
            <w:tcW w:w="1390" w:type="dxa"/>
            <w:vAlign w:val="top"/>
          </w:tcPr>
          <w:p>
            <w:pPr>
              <w:pStyle w:val="6"/>
              <w:spacing w:before="144" w:line="178" w:lineRule="auto"/>
              <w:ind w:left="364"/>
              <w:rPr>
                <w:rFonts w:ascii="Times New Roman" w:hAnsi="Times New Roman" w:eastAsia="Times New Roman" w:cs="Times New Roman"/>
              </w:rPr>
            </w:pPr>
            <w:r>
              <w:rPr>
                <w:rFonts w:ascii="Times New Roman" w:hAnsi="Times New Roman" w:eastAsia="Times New Roman" w:cs="Times New Roman"/>
                <w:spacing w:val="-25"/>
              </w:rPr>
              <w:t>15</w:t>
            </w:r>
            <w:r>
              <w:rPr>
                <w:rFonts w:ascii="Times New Roman" w:hAnsi="Times New Roman" w:eastAsia="Times New Roman" w:cs="Times New Roman"/>
                <w:spacing w:val="-12"/>
              </w:rPr>
              <w:t xml:space="preserve"> </w:t>
            </w:r>
            <w:r>
              <w:rPr>
                <w:spacing w:val="-25"/>
              </w:rPr>
              <w:t>～</w:t>
            </w:r>
            <w:r>
              <w:rPr>
                <w:spacing w:val="-70"/>
              </w:rPr>
              <w:t xml:space="preserve"> </w:t>
            </w:r>
            <w:r>
              <w:rPr>
                <w:rFonts w:ascii="Times New Roman" w:hAnsi="Times New Roman" w:eastAsia="Times New Roman" w:cs="Times New Roman"/>
                <w:spacing w:val="-25"/>
              </w:rPr>
              <w:t>24</w:t>
            </w:r>
          </w:p>
        </w:tc>
        <w:tc>
          <w:tcPr>
            <w:tcW w:w="1023" w:type="dxa"/>
            <w:tcBorders>
              <w:right w:val="single" w:color="000000" w:sz="6" w:space="0"/>
            </w:tcBorders>
            <w:vAlign w:val="top"/>
          </w:tcPr>
          <w:p>
            <w:pPr>
              <w:pStyle w:val="6"/>
              <w:spacing w:before="144" w:line="178" w:lineRule="auto"/>
              <w:ind w:left="179"/>
              <w:rPr>
                <w:rFonts w:ascii="Times New Roman" w:hAnsi="Times New Roman" w:eastAsia="Times New Roman" w:cs="Times New Roman"/>
              </w:rPr>
            </w:pPr>
            <w:r>
              <w:rPr>
                <w:rFonts w:ascii="Times New Roman" w:hAnsi="Times New Roman" w:eastAsia="Times New Roman" w:cs="Times New Roman"/>
                <w:spacing w:val="-25"/>
              </w:rPr>
              <w:t>18</w:t>
            </w:r>
            <w:r>
              <w:rPr>
                <w:rFonts w:ascii="Times New Roman" w:hAnsi="Times New Roman" w:eastAsia="Times New Roman" w:cs="Times New Roman"/>
                <w:spacing w:val="-12"/>
              </w:rPr>
              <w:t xml:space="preserve"> </w:t>
            </w:r>
            <w:r>
              <w:rPr>
                <w:spacing w:val="-25"/>
              </w:rPr>
              <w:t>～</w:t>
            </w:r>
            <w:r>
              <w:rPr>
                <w:spacing w:val="-70"/>
              </w:rPr>
              <w:t xml:space="preserve"> </w:t>
            </w:r>
            <w:r>
              <w:rPr>
                <w:rFonts w:ascii="Times New Roman" w:hAnsi="Times New Roman" w:eastAsia="Times New Roman" w:cs="Times New Roman"/>
                <w:spacing w:val="-25"/>
              </w:rPr>
              <w:t>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992" w:type="dxa"/>
            <w:tcBorders>
              <w:left w:val="single" w:color="000000" w:sz="6" w:space="0"/>
              <w:bottom w:val="single" w:color="000000" w:sz="6" w:space="0"/>
            </w:tcBorders>
            <w:vAlign w:val="top"/>
          </w:tcPr>
          <w:p>
            <w:pPr>
              <w:pStyle w:val="6"/>
              <w:spacing w:before="108" w:line="212" w:lineRule="auto"/>
              <w:ind w:left="390"/>
            </w:pPr>
            <w:r>
              <w:rPr>
                <w:rFonts w:ascii="Times New Roman" w:hAnsi="Times New Roman" w:eastAsia="Times New Roman" w:cs="Times New Roman"/>
                <w:spacing w:val="-1"/>
              </w:rPr>
              <w:t>4</w:t>
            </w:r>
            <w:r>
              <w:rPr>
                <w:spacing w:val="-1"/>
              </w:rPr>
              <w:t>级或者</w:t>
            </w:r>
            <w:r>
              <w:rPr>
                <w:rFonts w:ascii="Times New Roman" w:hAnsi="Times New Roman" w:eastAsia="Times New Roman" w:cs="Times New Roman"/>
                <w:spacing w:val="-1"/>
              </w:rPr>
              <w:t>5</w:t>
            </w:r>
            <w:r>
              <w:rPr>
                <w:spacing w:val="-1"/>
              </w:rPr>
              <w:t>级</w:t>
            </w:r>
          </w:p>
        </w:tc>
        <w:tc>
          <w:tcPr>
            <w:tcW w:w="996" w:type="dxa"/>
            <w:tcBorders>
              <w:bottom w:val="single" w:color="000000" w:sz="6" w:space="0"/>
            </w:tcBorders>
            <w:vAlign w:val="top"/>
          </w:tcPr>
          <w:p>
            <w:pPr>
              <w:pStyle w:val="6"/>
              <w:spacing w:before="146" w:line="182" w:lineRule="auto"/>
              <w:ind w:left="315"/>
              <w:rPr>
                <w:rFonts w:ascii="Times New Roman" w:hAnsi="Times New Roman" w:eastAsia="Times New Roman" w:cs="Times New Roman"/>
              </w:rPr>
            </w:pPr>
            <w:r>
              <w:rPr>
                <w:spacing w:val="18"/>
              </w:rPr>
              <w:t>&gt;</w:t>
            </w:r>
            <w:r>
              <w:rPr>
                <w:rFonts w:ascii="Times New Roman" w:hAnsi="Times New Roman" w:eastAsia="Times New Roman" w:cs="Times New Roman"/>
                <w:spacing w:val="18"/>
              </w:rPr>
              <w:t>12</w:t>
            </w:r>
          </w:p>
        </w:tc>
        <w:tc>
          <w:tcPr>
            <w:tcW w:w="1291" w:type="dxa"/>
            <w:tcBorders>
              <w:bottom w:val="single" w:color="000000" w:sz="6" w:space="0"/>
            </w:tcBorders>
            <w:vAlign w:val="top"/>
          </w:tcPr>
          <w:p>
            <w:pPr>
              <w:pStyle w:val="6"/>
              <w:spacing w:before="146" w:line="180" w:lineRule="auto"/>
              <w:ind w:left="465"/>
              <w:rPr>
                <w:rFonts w:ascii="Times New Roman" w:hAnsi="Times New Roman" w:eastAsia="Times New Roman" w:cs="Times New Roman"/>
              </w:rPr>
            </w:pPr>
            <w:r>
              <w:rPr>
                <w:spacing w:val="18"/>
              </w:rPr>
              <w:t>&gt;</w:t>
            </w:r>
            <w:r>
              <w:rPr>
                <w:rFonts w:ascii="Times New Roman" w:hAnsi="Times New Roman" w:eastAsia="Times New Roman" w:cs="Times New Roman"/>
                <w:spacing w:val="18"/>
              </w:rPr>
              <w:t>15</w:t>
            </w:r>
          </w:p>
        </w:tc>
        <w:tc>
          <w:tcPr>
            <w:tcW w:w="1192" w:type="dxa"/>
            <w:tcBorders>
              <w:bottom w:val="single" w:color="000000" w:sz="6" w:space="0"/>
            </w:tcBorders>
            <w:vAlign w:val="top"/>
          </w:tcPr>
          <w:p>
            <w:pPr>
              <w:pStyle w:val="6"/>
              <w:spacing w:before="146" w:line="180" w:lineRule="auto"/>
              <w:ind w:left="416"/>
              <w:rPr>
                <w:rFonts w:ascii="Times New Roman" w:hAnsi="Times New Roman" w:eastAsia="Times New Roman" w:cs="Times New Roman"/>
              </w:rPr>
            </w:pPr>
            <w:r>
              <w:rPr>
                <w:spacing w:val="18"/>
              </w:rPr>
              <w:t>&gt;</w:t>
            </w:r>
            <w:r>
              <w:rPr>
                <w:rFonts w:ascii="Times New Roman" w:hAnsi="Times New Roman" w:eastAsia="Times New Roman" w:cs="Times New Roman"/>
                <w:spacing w:val="18"/>
              </w:rPr>
              <w:t>18</w:t>
            </w:r>
          </w:p>
        </w:tc>
        <w:tc>
          <w:tcPr>
            <w:tcW w:w="1192" w:type="dxa"/>
            <w:tcBorders>
              <w:bottom w:val="single" w:color="000000" w:sz="6" w:space="0"/>
            </w:tcBorders>
            <w:vAlign w:val="top"/>
          </w:tcPr>
          <w:p>
            <w:pPr>
              <w:pStyle w:val="6"/>
              <w:spacing w:before="146" w:line="182" w:lineRule="auto"/>
              <w:ind w:left="418"/>
              <w:rPr>
                <w:rFonts w:ascii="Times New Roman" w:hAnsi="Times New Roman" w:eastAsia="Times New Roman" w:cs="Times New Roman"/>
              </w:rPr>
            </w:pPr>
            <w:r>
              <w:rPr>
                <w:spacing w:val="18"/>
              </w:rPr>
              <w:t>&gt;</w:t>
            </w:r>
            <w:r>
              <w:rPr>
                <w:rFonts w:ascii="Times New Roman" w:hAnsi="Times New Roman" w:eastAsia="Times New Roman" w:cs="Times New Roman"/>
                <w:spacing w:val="18"/>
              </w:rPr>
              <w:t>21</w:t>
            </w:r>
          </w:p>
        </w:tc>
        <w:tc>
          <w:tcPr>
            <w:tcW w:w="1390" w:type="dxa"/>
            <w:tcBorders>
              <w:bottom w:val="single" w:color="000000" w:sz="6" w:space="0"/>
            </w:tcBorders>
            <w:vAlign w:val="top"/>
          </w:tcPr>
          <w:p>
            <w:pPr>
              <w:pStyle w:val="6"/>
              <w:spacing w:before="146" w:line="182" w:lineRule="auto"/>
              <w:ind w:left="520"/>
              <w:rPr>
                <w:rFonts w:ascii="Times New Roman" w:hAnsi="Times New Roman" w:eastAsia="Times New Roman" w:cs="Times New Roman"/>
              </w:rPr>
            </w:pPr>
            <w:r>
              <w:rPr>
                <w:spacing w:val="18"/>
              </w:rPr>
              <w:t>&gt;</w:t>
            </w:r>
            <w:r>
              <w:rPr>
                <w:rFonts w:ascii="Times New Roman" w:hAnsi="Times New Roman" w:eastAsia="Times New Roman" w:cs="Times New Roman"/>
                <w:spacing w:val="18"/>
              </w:rPr>
              <w:t>24</w:t>
            </w:r>
          </w:p>
        </w:tc>
        <w:tc>
          <w:tcPr>
            <w:tcW w:w="1023" w:type="dxa"/>
            <w:tcBorders>
              <w:bottom w:val="single" w:color="000000" w:sz="6" w:space="0"/>
              <w:right w:val="single" w:color="000000" w:sz="6" w:space="0"/>
            </w:tcBorders>
            <w:vAlign w:val="top"/>
          </w:tcPr>
          <w:p>
            <w:pPr>
              <w:pStyle w:val="6"/>
              <w:spacing w:before="145" w:line="180" w:lineRule="auto"/>
              <w:ind w:left="334"/>
              <w:rPr>
                <w:rFonts w:ascii="Times New Roman" w:hAnsi="Times New Roman" w:eastAsia="Times New Roman" w:cs="Times New Roman"/>
              </w:rPr>
            </w:pPr>
            <w:r>
              <w:rPr>
                <w:spacing w:val="18"/>
              </w:rPr>
              <w:t>&gt;</w:t>
            </w:r>
            <w:r>
              <w:rPr>
                <w:rFonts w:ascii="Times New Roman" w:hAnsi="Times New Roman" w:eastAsia="Times New Roman" w:cs="Times New Roman"/>
                <w:spacing w:val="18"/>
              </w:rPr>
              <w:t>27</w:t>
            </w:r>
          </w:p>
        </w:tc>
      </w:tr>
    </w:tbl>
    <w:p>
      <w:pPr>
        <w:spacing w:before="94" w:line="257" w:lineRule="auto"/>
        <w:ind w:left="1415" w:right="1420" w:firstLine="447"/>
        <w:rPr>
          <w:rFonts w:ascii="宋体" w:hAnsi="宋体" w:eastAsia="宋体" w:cs="宋体"/>
          <w:sz w:val="21"/>
          <w:szCs w:val="21"/>
        </w:rPr>
      </w:pPr>
      <w:r>
        <w:rPr>
          <w:rFonts w:ascii="宋体" w:hAnsi="宋体" w:eastAsia="宋体" w:cs="宋体"/>
          <w:spacing w:val="1"/>
          <w:sz w:val="21"/>
          <w:szCs w:val="21"/>
        </w:rPr>
        <w:t>注</w:t>
      </w:r>
      <w:r>
        <w:rPr>
          <w:rFonts w:ascii="宋体" w:hAnsi="宋体" w:eastAsia="宋体" w:cs="宋体"/>
          <w:spacing w:val="-51"/>
          <w:sz w:val="21"/>
          <w:szCs w:val="21"/>
        </w:rPr>
        <w:t xml:space="preserve"> </w:t>
      </w:r>
      <w:r>
        <w:rPr>
          <w:rFonts w:ascii="Times New Roman" w:hAnsi="Times New Roman" w:eastAsia="Times New Roman" w:cs="Times New Roman"/>
          <w:spacing w:val="1"/>
          <w:sz w:val="21"/>
          <w:szCs w:val="21"/>
        </w:rPr>
        <w:t>8-7</w:t>
      </w:r>
      <w:r>
        <w:rPr>
          <w:rFonts w:ascii="宋体" w:hAnsi="宋体" w:eastAsia="宋体" w:cs="宋体"/>
          <w:spacing w:val="1"/>
          <w:sz w:val="21"/>
          <w:szCs w:val="21"/>
        </w:rPr>
        <w:t>：表</w:t>
      </w:r>
      <w:r>
        <w:rPr>
          <w:rFonts w:ascii="宋体" w:hAnsi="宋体" w:eastAsia="宋体" w:cs="宋体"/>
          <w:spacing w:val="-46"/>
          <w:sz w:val="21"/>
          <w:szCs w:val="21"/>
        </w:rPr>
        <w:t xml:space="preserve"> </w:t>
      </w:r>
      <w:r>
        <w:rPr>
          <w:rFonts w:ascii="Times New Roman" w:hAnsi="Times New Roman" w:eastAsia="Times New Roman" w:cs="Times New Roman"/>
          <w:spacing w:val="1"/>
          <w:sz w:val="21"/>
          <w:szCs w:val="21"/>
        </w:rPr>
        <w:t>8-2</w:t>
      </w:r>
      <w:r>
        <w:rPr>
          <w:rFonts w:ascii="宋体" w:hAnsi="宋体" w:eastAsia="宋体" w:cs="宋体"/>
          <w:spacing w:val="1"/>
          <w:sz w:val="21"/>
          <w:szCs w:val="21"/>
        </w:rPr>
        <w:t>、表</w:t>
      </w:r>
      <w:r>
        <w:rPr>
          <w:rFonts w:ascii="宋体" w:hAnsi="宋体" w:eastAsia="宋体" w:cs="宋体"/>
          <w:spacing w:val="-46"/>
          <w:sz w:val="21"/>
          <w:szCs w:val="21"/>
        </w:rPr>
        <w:t xml:space="preserve"> </w:t>
      </w:r>
      <w:r>
        <w:rPr>
          <w:rFonts w:ascii="Times New Roman" w:hAnsi="Times New Roman" w:eastAsia="Times New Roman" w:cs="Times New Roman"/>
          <w:spacing w:val="1"/>
          <w:sz w:val="21"/>
          <w:szCs w:val="21"/>
        </w:rPr>
        <w:t xml:space="preserve">8-3 </w:t>
      </w:r>
      <w:r>
        <w:rPr>
          <w:rFonts w:ascii="宋体" w:hAnsi="宋体" w:eastAsia="宋体" w:cs="宋体"/>
          <w:spacing w:val="1"/>
          <w:sz w:val="21"/>
          <w:szCs w:val="21"/>
        </w:rPr>
        <w:t>中圆形缺陷尺寸换算成缺陷点数，</w:t>
      </w:r>
      <w:r>
        <w:rPr>
          <w:rFonts w:ascii="宋体" w:hAnsi="宋体" w:eastAsia="宋体" w:cs="宋体"/>
          <w:spacing w:val="66"/>
          <w:sz w:val="21"/>
          <w:szCs w:val="21"/>
        </w:rPr>
        <w:t xml:space="preserve"> </w:t>
      </w:r>
      <w:r>
        <w:rPr>
          <w:rFonts w:ascii="宋体" w:hAnsi="宋体" w:eastAsia="宋体" w:cs="宋体"/>
          <w:sz w:val="21"/>
          <w:szCs w:val="21"/>
        </w:rPr>
        <w:t xml:space="preserve">以及不计点数的缺陷尺寸要求，见 </w:t>
      </w:r>
      <w:r>
        <w:rPr>
          <w:rFonts w:ascii="Times New Roman" w:hAnsi="Times New Roman" w:eastAsia="Times New Roman" w:cs="Times New Roman"/>
          <w:sz w:val="21"/>
          <w:szCs w:val="21"/>
        </w:rPr>
        <w:t>NB</w:t>
      </w:r>
      <w:r>
        <w:rPr>
          <w:rFonts w:ascii="Times New Roman" w:hAnsi="Times New Roman" w:eastAsia="Times New Roman" w:cs="Times New Roman"/>
          <w:spacing w:val="4"/>
          <w:sz w:val="21"/>
          <w:szCs w:val="21"/>
        </w:rPr>
        <w:t>/T 47013</w:t>
      </w:r>
      <w:r>
        <w:rPr>
          <w:rFonts w:ascii="Times New Roman" w:hAnsi="Times New Roman" w:eastAsia="Times New Roman" w:cs="Times New Roman"/>
          <w:spacing w:val="17"/>
          <w:sz w:val="21"/>
          <w:szCs w:val="21"/>
        </w:rPr>
        <w:t xml:space="preserve"> </w:t>
      </w:r>
      <w:r>
        <w:rPr>
          <w:rFonts w:ascii="宋体" w:hAnsi="宋体" w:eastAsia="宋体" w:cs="宋体"/>
          <w:spacing w:val="4"/>
          <w:sz w:val="21"/>
          <w:szCs w:val="21"/>
        </w:rPr>
        <w:t>相应规定。</w:t>
      </w:r>
    </w:p>
    <w:p>
      <w:pPr>
        <w:spacing w:before="118" w:line="219"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)非圆形缺陷与相应的安全状况等级评定，见表</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8-4</w:t>
      </w:r>
      <w:r>
        <w:rPr>
          <w:rFonts w:ascii="Times New Roman" w:hAnsi="Times New Roman" w:eastAsia="Times New Roman" w:cs="Times New Roman"/>
          <w:spacing w:val="19"/>
          <w:w w:val="101"/>
          <w:sz w:val="24"/>
          <w:szCs w:val="24"/>
        </w:rPr>
        <w:t xml:space="preserve"> </w:t>
      </w:r>
      <w:r>
        <w:rPr>
          <w:rFonts w:ascii="宋体" w:hAnsi="宋体" w:eastAsia="宋体" w:cs="宋体"/>
          <w:spacing w:val="3"/>
          <w:sz w:val="24"/>
          <w:szCs w:val="24"/>
        </w:rPr>
        <w:t>和表</w:t>
      </w:r>
      <w:r>
        <w:rPr>
          <w:rFonts w:ascii="宋体" w:hAnsi="宋体" w:eastAsia="宋体" w:cs="宋体"/>
          <w:spacing w:val="-36"/>
          <w:sz w:val="24"/>
          <w:szCs w:val="24"/>
        </w:rPr>
        <w:t xml:space="preserve"> </w:t>
      </w:r>
      <w:r>
        <w:rPr>
          <w:rFonts w:ascii="Times New Roman" w:hAnsi="Times New Roman" w:eastAsia="Times New Roman" w:cs="Times New Roman"/>
          <w:spacing w:val="3"/>
          <w:sz w:val="24"/>
          <w:szCs w:val="24"/>
        </w:rPr>
        <w:t>8-5</w:t>
      </w:r>
      <w:r>
        <w:rPr>
          <w:rFonts w:ascii="宋体" w:hAnsi="宋体" w:eastAsia="宋体" w:cs="宋体"/>
          <w:spacing w:val="3"/>
          <w:sz w:val="24"/>
          <w:szCs w:val="24"/>
        </w:rPr>
        <w:t>；</w:t>
      </w:r>
    </w:p>
    <w:p>
      <w:pPr>
        <w:spacing w:line="219" w:lineRule="auto"/>
        <w:rPr>
          <w:rFonts w:ascii="宋体" w:hAnsi="宋体" w:eastAsia="宋体" w:cs="宋体"/>
          <w:sz w:val="24"/>
          <w:szCs w:val="24"/>
        </w:rPr>
        <w:sectPr>
          <w:headerReference r:id="rId180" w:type="default"/>
          <w:footerReference r:id="rId181" w:type="default"/>
          <w:pgSz w:w="11905" w:h="16840"/>
          <w:pgMar w:top="1503" w:right="4" w:bottom="1325" w:left="0" w:header="1228" w:footer="1138" w:gutter="0"/>
          <w:cols w:space="720" w:num="1"/>
        </w:sectPr>
      </w:pPr>
    </w:p>
    <w:p>
      <w:pPr>
        <w:pStyle w:val="2"/>
        <w:spacing w:line="380" w:lineRule="auto"/>
      </w:pPr>
      <w:r>
        <w:pict>
          <v:shape id="_x0000_s1130" o:spid="_x0000_s1130" o:spt="202" type="#_x0000_t202" style="position:absolute;left:0pt;margin-left:481.3pt;margin-top:779.1pt;height:7pt;width:44.25pt;mso-position-horizontal-relative:page;mso-position-vertical-relative:page;z-index:252168192;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9" w:lineRule="auto"/>
        <w:ind w:left="2460"/>
        <w:rPr>
          <w:rFonts w:ascii="宋体" w:hAnsi="宋体" w:eastAsia="宋体" w:cs="宋体"/>
          <w:sz w:val="24"/>
          <w:szCs w:val="24"/>
        </w:rPr>
      </w:pPr>
      <w:r>
        <w:rPr>
          <w:rFonts w:ascii="宋体" w:hAnsi="宋体" w:eastAsia="宋体" w:cs="宋体"/>
          <w:spacing w:val="5"/>
          <w:sz w:val="24"/>
          <w:szCs w:val="24"/>
        </w:rPr>
        <w:t>表</w:t>
      </w:r>
      <w:r>
        <w:rPr>
          <w:rFonts w:ascii="宋体" w:hAnsi="宋体" w:eastAsia="宋体" w:cs="宋体"/>
          <w:spacing w:val="-35"/>
          <w:sz w:val="24"/>
          <w:szCs w:val="24"/>
        </w:rPr>
        <w:t xml:space="preserve"> </w:t>
      </w:r>
      <w:r>
        <w:rPr>
          <w:rFonts w:ascii="Times New Roman" w:hAnsi="Times New Roman" w:eastAsia="Times New Roman" w:cs="Times New Roman"/>
          <w:spacing w:val="5"/>
          <w:sz w:val="24"/>
          <w:szCs w:val="24"/>
        </w:rPr>
        <w:t xml:space="preserve">8-4    </w:t>
      </w:r>
      <w:r>
        <w:rPr>
          <w:rFonts w:ascii="宋体" w:hAnsi="宋体" w:eastAsia="宋体" w:cs="宋体"/>
          <w:spacing w:val="5"/>
          <w:sz w:val="24"/>
          <w:szCs w:val="24"/>
        </w:rPr>
        <w:t>一般压力容器非圆形缺陷与相应的安全状况等级(注</w:t>
      </w:r>
      <w:r>
        <w:rPr>
          <w:rFonts w:ascii="宋体" w:hAnsi="宋体" w:eastAsia="宋体" w:cs="宋体"/>
          <w:spacing w:val="-35"/>
          <w:sz w:val="24"/>
          <w:szCs w:val="24"/>
        </w:rPr>
        <w:t xml:space="preserve"> </w:t>
      </w:r>
      <w:r>
        <w:rPr>
          <w:rFonts w:ascii="Times New Roman" w:hAnsi="Times New Roman" w:eastAsia="Times New Roman" w:cs="Times New Roman"/>
          <w:spacing w:val="5"/>
          <w:sz w:val="24"/>
          <w:szCs w:val="24"/>
        </w:rPr>
        <w:t>8-8</w:t>
      </w:r>
      <w:r>
        <w:rPr>
          <w:rFonts w:ascii="宋体" w:hAnsi="宋体" w:eastAsia="宋体" w:cs="宋体"/>
          <w:spacing w:val="5"/>
          <w:sz w:val="24"/>
          <w:szCs w:val="24"/>
        </w:rPr>
        <w:t>)</w:t>
      </w:r>
    </w:p>
    <w:p>
      <w:pPr>
        <w:spacing w:line="59" w:lineRule="exact"/>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37"/>
        <w:gridCol w:w="1766"/>
        <w:gridCol w:w="1707"/>
        <w:gridCol w:w="1771"/>
        <w:gridCol w:w="13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2437" w:type="dxa"/>
            <w:vMerge w:val="restart"/>
            <w:tcBorders>
              <w:top w:val="single" w:color="000000" w:sz="6" w:space="0"/>
              <w:left w:val="single" w:color="000000" w:sz="6" w:space="0"/>
              <w:bottom w:val="nil"/>
            </w:tcBorders>
            <w:vAlign w:val="top"/>
          </w:tcPr>
          <w:p>
            <w:pPr>
              <w:spacing w:line="252" w:lineRule="auto"/>
              <w:rPr>
                <w:rFonts w:ascii="Arial"/>
                <w:sz w:val="21"/>
              </w:rPr>
            </w:pPr>
          </w:p>
          <w:p>
            <w:pPr>
              <w:pStyle w:val="6"/>
              <w:spacing w:before="78" w:line="212" w:lineRule="auto"/>
              <w:ind w:left="555"/>
            </w:pPr>
            <w:r>
              <w:rPr>
                <w:spacing w:val="-6"/>
              </w:rPr>
              <w:t>缺</w:t>
            </w:r>
            <w:r>
              <w:rPr>
                <w:spacing w:val="22"/>
              </w:rPr>
              <w:t xml:space="preserve"> </w:t>
            </w:r>
            <w:r>
              <w:rPr>
                <w:spacing w:val="-6"/>
              </w:rPr>
              <w:t>陷 位</w:t>
            </w:r>
            <w:r>
              <w:rPr>
                <w:spacing w:val="7"/>
              </w:rPr>
              <w:t xml:space="preserve"> </w:t>
            </w:r>
            <w:r>
              <w:rPr>
                <w:spacing w:val="-6"/>
              </w:rPr>
              <w:t>置</w:t>
            </w:r>
          </w:p>
        </w:tc>
        <w:tc>
          <w:tcPr>
            <w:tcW w:w="5244" w:type="dxa"/>
            <w:gridSpan w:val="3"/>
            <w:tcBorders>
              <w:top w:val="single" w:color="000000" w:sz="6" w:space="0"/>
            </w:tcBorders>
            <w:vAlign w:val="top"/>
          </w:tcPr>
          <w:p>
            <w:pPr>
              <w:pStyle w:val="6"/>
              <w:spacing w:before="95" w:line="218" w:lineRule="auto"/>
              <w:ind w:left="1838"/>
            </w:pPr>
            <w:r>
              <w:rPr>
                <w:spacing w:val="-1"/>
              </w:rPr>
              <w:t>缺陷尺寸(</w:t>
            </w:r>
            <w:r>
              <w:rPr>
                <w:rFonts w:ascii="Times New Roman" w:hAnsi="Times New Roman" w:eastAsia="Times New Roman" w:cs="Times New Roman"/>
                <w:spacing w:val="-1"/>
              </w:rPr>
              <w:t>mm</w:t>
            </w:r>
            <w:r>
              <w:rPr>
                <w:spacing w:val="-1"/>
              </w:rPr>
              <w:t>)</w:t>
            </w:r>
          </w:p>
        </w:tc>
        <w:tc>
          <w:tcPr>
            <w:tcW w:w="1395" w:type="dxa"/>
            <w:vMerge w:val="restart"/>
            <w:tcBorders>
              <w:top w:val="single" w:color="000000" w:sz="6" w:space="0"/>
              <w:bottom w:val="nil"/>
              <w:right w:val="single" w:color="000000" w:sz="6" w:space="0"/>
            </w:tcBorders>
            <w:vAlign w:val="top"/>
          </w:tcPr>
          <w:p>
            <w:pPr>
              <w:pStyle w:val="6"/>
              <w:spacing w:before="155" w:line="242" w:lineRule="auto"/>
              <w:ind w:left="463" w:right="208" w:hanging="241"/>
            </w:pPr>
            <w:r>
              <w:rPr>
                <w:spacing w:val="-2"/>
              </w:rPr>
              <w:t>安全状况</w:t>
            </w:r>
            <w:r>
              <w:rPr>
                <w:spacing w:val="1"/>
              </w:rPr>
              <w:t xml:space="preserve"> </w:t>
            </w:r>
            <w:r>
              <w:rPr>
                <w:spacing w:val="-2"/>
              </w:rPr>
              <w:t>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437" w:type="dxa"/>
            <w:vMerge w:val="continue"/>
            <w:tcBorders>
              <w:top w:val="nil"/>
              <w:left w:val="single" w:color="000000" w:sz="6" w:space="0"/>
            </w:tcBorders>
            <w:vAlign w:val="top"/>
          </w:tcPr>
          <w:p>
            <w:pPr>
              <w:rPr>
                <w:rFonts w:ascii="Arial"/>
                <w:sz w:val="21"/>
              </w:rPr>
            </w:pPr>
          </w:p>
        </w:tc>
        <w:tc>
          <w:tcPr>
            <w:tcW w:w="1766" w:type="dxa"/>
            <w:vAlign w:val="top"/>
          </w:tcPr>
          <w:p>
            <w:pPr>
              <w:pStyle w:val="6"/>
              <w:spacing w:before="95" w:line="213" w:lineRule="auto"/>
              <w:ind w:left="520"/>
            </w:pPr>
            <w:r>
              <w:rPr>
                <w:spacing w:val="-2"/>
              </w:rPr>
              <w:t>未熔合</w:t>
            </w:r>
          </w:p>
        </w:tc>
        <w:tc>
          <w:tcPr>
            <w:tcW w:w="1707" w:type="dxa"/>
            <w:vAlign w:val="top"/>
          </w:tcPr>
          <w:p>
            <w:pPr>
              <w:pStyle w:val="6"/>
              <w:spacing w:before="98" w:line="208" w:lineRule="auto"/>
              <w:ind w:left="492"/>
            </w:pPr>
            <w:r>
              <w:rPr>
                <w:spacing w:val="-2"/>
              </w:rPr>
              <w:t>未焊透</w:t>
            </w:r>
          </w:p>
        </w:tc>
        <w:tc>
          <w:tcPr>
            <w:tcW w:w="1771" w:type="dxa"/>
            <w:vAlign w:val="top"/>
          </w:tcPr>
          <w:p>
            <w:pPr>
              <w:pStyle w:val="6"/>
              <w:spacing w:before="92" w:line="212" w:lineRule="auto"/>
              <w:ind w:left="409"/>
            </w:pPr>
            <w:r>
              <w:rPr>
                <w:spacing w:val="-2"/>
              </w:rPr>
              <w:t>条状夹渣</w:t>
            </w:r>
          </w:p>
        </w:tc>
        <w:tc>
          <w:tcPr>
            <w:tcW w:w="1395"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3" w:hRule="atLeast"/>
        </w:trPr>
        <w:tc>
          <w:tcPr>
            <w:tcW w:w="2437" w:type="dxa"/>
            <w:tcBorders>
              <w:left w:val="single" w:color="000000" w:sz="6" w:space="0"/>
            </w:tcBorders>
            <w:vAlign w:val="top"/>
          </w:tcPr>
          <w:p>
            <w:pPr>
              <w:pStyle w:val="6"/>
              <w:spacing w:before="45" w:line="255" w:lineRule="auto"/>
              <w:ind w:left="57" w:right="60" w:hanging="3"/>
              <w:jc w:val="both"/>
            </w:pPr>
            <w:r>
              <w:rPr>
                <w:spacing w:val="-17"/>
              </w:rPr>
              <w:t>球壳对接焊缝；</w:t>
            </w:r>
            <w:r>
              <w:rPr>
                <w:spacing w:val="-39"/>
              </w:rPr>
              <w:t xml:space="preserve"> </w:t>
            </w:r>
            <w:r>
              <w:rPr>
                <w:spacing w:val="-17"/>
              </w:rPr>
              <w:t>筒体纵</w:t>
            </w:r>
            <w:r>
              <w:t xml:space="preserve"> </w:t>
            </w:r>
            <w:r>
              <w:rPr>
                <w:spacing w:val="-10"/>
              </w:rPr>
              <w:t>焊缝，以及与封头连接</w:t>
            </w:r>
            <w:r>
              <w:rPr>
                <w:spacing w:val="7"/>
              </w:rPr>
              <w:t xml:space="preserve"> </w:t>
            </w:r>
            <w:r>
              <w:rPr>
                <w:spacing w:val="-2"/>
              </w:rPr>
              <w:t>的环焊缝</w:t>
            </w:r>
          </w:p>
        </w:tc>
        <w:tc>
          <w:tcPr>
            <w:tcW w:w="1766" w:type="dxa"/>
            <w:vAlign w:val="top"/>
          </w:tcPr>
          <w:p>
            <w:pPr>
              <w:pStyle w:val="6"/>
              <w:spacing w:before="44" w:line="335" w:lineRule="exact"/>
              <w:ind w:left="313"/>
            </w:pPr>
            <w:r>
              <w:rPr>
                <w:rFonts w:ascii="Times New Roman" w:hAnsi="Times New Roman" w:eastAsia="Times New Roman" w:cs="Times New Roman"/>
                <w:i/>
                <w:iCs/>
                <w:spacing w:val="-2"/>
                <w:position w:val="2"/>
                <w:sz w:val="23"/>
                <w:szCs w:val="23"/>
              </w:rPr>
              <w:t>H</w:t>
            </w:r>
            <w:r>
              <w:rPr>
                <w:rFonts w:ascii="Times New Roman" w:hAnsi="Times New Roman" w:eastAsia="Times New Roman" w:cs="Times New Roman"/>
                <w:i/>
                <w:iCs/>
                <w:spacing w:val="29"/>
                <w:position w:val="2"/>
                <w:sz w:val="23"/>
                <w:szCs w:val="23"/>
              </w:rPr>
              <w:t xml:space="preserve"> </w:t>
            </w:r>
            <w:r>
              <w:rPr>
                <w:spacing w:val="-2"/>
                <w:position w:val="2"/>
              </w:rPr>
              <w:t>≤</w:t>
            </w:r>
            <w:r>
              <w:rPr>
                <w:rFonts w:ascii="Times New Roman" w:hAnsi="Times New Roman" w:eastAsia="Times New Roman" w:cs="Times New Roman"/>
                <w:spacing w:val="-2"/>
                <w:position w:val="2"/>
              </w:rPr>
              <w:t>0.1</w:t>
            </w:r>
            <w:r>
              <w:rPr>
                <w:rFonts w:ascii="Times New Roman" w:hAnsi="Times New Roman" w:eastAsia="Times New Roman" w:cs="Times New Roman"/>
                <w:spacing w:val="-23"/>
                <w:position w:val="2"/>
              </w:rPr>
              <w:t xml:space="preserve"> </w:t>
            </w:r>
            <w:r>
              <w:rPr>
                <w:rFonts w:ascii="Times New Roman" w:hAnsi="Times New Roman" w:eastAsia="Times New Roman" w:cs="Times New Roman"/>
                <w:i/>
                <w:iCs/>
                <w:spacing w:val="-2"/>
                <w:position w:val="2"/>
              </w:rPr>
              <w:t>t</w:t>
            </w:r>
            <w:r>
              <w:rPr>
                <w:rFonts w:ascii="Times New Roman" w:hAnsi="Times New Roman" w:eastAsia="Times New Roman" w:cs="Times New Roman"/>
                <w:i/>
                <w:iCs/>
                <w:spacing w:val="-10"/>
                <w:position w:val="2"/>
              </w:rPr>
              <w:t xml:space="preserve"> </w:t>
            </w:r>
            <w:r>
              <w:rPr>
                <w:spacing w:val="-2"/>
                <w:position w:val="2"/>
              </w:rPr>
              <w:t>，</w:t>
            </w:r>
          </w:p>
          <w:p>
            <w:pPr>
              <w:pStyle w:val="6"/>
              <w:spacing w:before="22" w:line="324" w:lineRule="exact"/>
              <w:ind w:left="316"/>
            </w:pPr>
            <w:r>
              <w:rPr>
                <w:spacing w:val="5"/>
                <w:position w:val="1"/>
              </w:rPr>
              <w:t>且</w:t>
            </w:r>
            <w:r>
              <w:rPr>
                <w:rFonts w:ascii="Times New Roman" w:hAnsi="Times New Roman" w:eastAsia="Times New Roman" w:cs="Times New Roman"/>
                <w:i/>
                <w:iCs/>
                <w:spacing w:val="5"/>
                <w:position w:val="1"/>
                <w:sz w:val="23"/>
                <w:szCs w:val="23"/>
              </w:rPr>
              <w:t>H</w:t>
            </w:r>
            <w:r>
              <w:rPr>
                <w:rFonts w:ascii="Times New Roman" w:hAnsi="Times New Roman" w:eastAsia="Times New Roman" w:cs="Times New Roman"/>
                <w:i/>
                <w:iCs/>
                <w:spacing w:val="29"/>
                <w:w w:val="101"/>
                <w:position w:val="1"/>
                <w:sz w:val="23"/>
                <w:szCs w:val="23"/>
              </w:rPr>
              <w:t xml:space="preserve"> </w:t>
            </w:r>
            <w:r>
              <w:rPr>
                <w:spacing w:val="5"/>
                <w:position w:val="1"/>
              </w:rPr>
              <w:t>≤</w:t>
            </w:r>
            <w:r>
              <w:rPr>
                <w:rFonts w:ascii="Times New Roman" w:hAnsi="Times New Roman" w:eastAsia="Times New Roman" w:cs="Times New Roman"/>
                <w:spacing w:val="5"/>
                <w:position w:val="1"/>
              </w:rPr>
              <w:t>2</w:t>
            </w:r>
            <w:r>
              <w:rPr>
                <w:spacing w:val="5"/>
                <w:position w:val="1"/>
              </w:rPr>
              <w:t>；</w:t>
            </w:r>
          </w:p>
          <w:p>
            <w:pPr>
              <w:pStyle w:val="6"/>
              <w:spacing w:before="33" w:line="233" w:lineRule="auto"/>
              <w:ind w:left="551"/>
              <w:rPr>
                <w:rFonts w:ascii="Times New Roman" w:hAnsi="Times New Roman" w:eastAsia="Times New Roman" w:cs="Times New Roman"/>
              </w:rPr>
            </w:pPr>
            <w:r>
              <w:rPr>
                <w:rFonts w:ascii="Times New Roman" w:hAnsi="Times New Roman" w:eastAsia="Times New Roman" w:cs="Times New Roman"/>
                <w:i/>
                <w:iCs/>
                <w:spacing w:val="-7"/>
                <w:sz w:val="23"/>
                <w:szCs w:val="23"/>
              </w:rPr>
              <w:t>L</w:t>
            </w:r>
            <w:r>
              <w:rPr>
                <w:rFonts w:ascii="Times New Roman" w:hAnsi="Times New Roman" w:eastAsia="Times New Roman" w:cs="Times New Roman"/>
                <w:i/>
                <w:iCs/>
                <w:spacing w:val="27"/>
                <w:w w:val="101"/>
                <w:sz w:val="23"/>
                <w:szCs w:val="23"/>
              </w:rPr>
              <w:t xml:space="preserve"> </w:t>
            </w:r>
            <w:r>
              <w:rPr>
                <w:spacing w:val="-7"/>
              </w:rPr>
              <w:t>≤</w:t>
            </w:r>
            <w:r>
              <w:rPr>
                <w:rFonts w:ascii="Times New Roman" w:hAnsi="Times New Roman" w:eastAsia="Times New Roman" w:cs="Times New Roman"/>
                <w:spacing w:val="-7"/>
              </w:rPr>
              <w:t>2</w:t>
            </w:r>
            <w:r>
              <w:rPr>
                <w:rFonts w:ascii="Times New Roman" w:hAnsi="Times New Roman" w:eastAsia="Times New Roman" w:cs="Times New Roman"/>
                <w:spacing w:val="-23"/>
              </w:rPr>
              <w:t xml:space="preserve"> </w:t>
            </w:r>
            <w:r>
              <w:rPr>
                <w:rFonts w:ascii="Times New Roman" w:hAnsi="Times New Roman" w:eastAsia="Times New Roman" w:cs="Times New Roman"/>
                <w:i/>
                <w:iCs/>
                <w:spacing w:val="-7"/>
              </w:rPr>
              <w:t>t</w:t>
            </w:r>
          </w:p>
        </w:tc>
        <w:tc>
          <w:tcPr>
            <w:tcW w:w="1707" w:type="dxa"/>
            <w:vAlign w:val="top"/>
          </w:tcPr>
          <w:p>
            <w:pPr>
              <w:pStyle w:val="6"/>
              <w:spacing w:before="44" w:line="335" w:lineRule="exact"/>
              <w:ind w:left="225"/>
            </w:pPr>
            <w:r>
              <w:rPr>
                <w:rFonts w:ascii="Times New Roman" w:hAnsi="Times New Roman" w:eastAsia="Times New Roman" w:cs="Times New Roman"/>
                <w:i/>
                <w:iCs/>
                <w:spacing w:val="-3"/>
                <w:position w:val="2"/>
                <w:sz w:val="23"/>
                <w:szCs w:val="23"/>
              </w:rPr>
              <w:t>H</w:t>
            </w:r>
            <w:r>
              <w:rPr>
                <w:rFonts w:ascii="Times New Roman" w:hAnsi="Times New Roman" w:eastAsia="Times New Roman" w:cs="Times New Roman"/>
                <w:i/>
                <w:iCs/>
                <w:spacing w:val="32"/>
                <w:position w:val="2"/>
                <w:sz w:val="23"/>
                <w:szCs w:val="23"/>
              </w:rPr>
              <w:t xml:space="preserve"> </w:t>
            </w:r>
            <w:r>
              <w:rPr>
                <w:spacing w:val="-3"/>
                <w:position w:val="2"/>
              </w:rPr>
              <w:t>≤</w:t>
            </w:r>
            <w:r>
              <w:rPr>
                <w:rFonts w:ascii="Times New Roman" w:hAnsi="Times New Roman" w:eastAsia="Times New Roman" w:cs="Times New Roman"/>
                <w:spacing w:val="-3"/>
                <w:position w:val="2"/>
              </w:rPr>
              <w:t>0.15</w:t>
            </w:r>
            <w:r>
              <w:rPr>
                <w:rFonts w:ascii="Times New Roman" w:hAnsi="Times New Roman" w:eastAsia="Times New Roman" w:cs="Times New Roman"/>
                <w:spacing w:val="-23"/>
                <w:position w:val="2"/>
              </w:rPr>
              <w:t xml:space="preserve"> </w:t>
            </w:r>
            <w:r>
              <w:rPr>
                <w:rFonts w:ascii="Times New Roman" w:hAnsi="Times New Roman" w:eastAsia="Times New Roman" w:cs="Times New Roman"/>
                <w:i/>
                <w:iCs/>
                <w:spacing w:val="-3"/>
                <w:position w:val="2"/>
              </w:rPr>
              <w:t xml:space="preserve">t </w:t>
            </w:r>
            <w:r>
              <w:rPr>
                <w:spacing w:val="-3"/>
                <w:position w:val="2"/>
              </w:rPr>
              <w:t>，</w:t>
            </w:r>
          </w:p>
          <w:p>
            <w:pPr>
              <w:pStyle w:val="6"/>
              <w:spacing w:before="22" w:line="324" w:lineRule="exact"/>
              <w:ind w:left="289"/>
            </w:pPr>
            <w:r>
              <w:rPr>
                <w:spacing w:val="5"/>
                <w:position w:val="1"/>
              </w:rPr>
              <w:t>且</w:t>
            </w:r>
            <w:r>
              <w:rPr>
                <w:rFonts w:ascii="Times New Roman" w:hAnsi="Times New Roman" w:eastAsia="Times New Roman" w:cs="Times New Roman"/>
                <w:i/>
                <w:iCs/>
                <w:spacing w:val="5"/>
                <w:position w:val="1"/>
                <w:sz w:val="23"/>
                <w:szCs w:val="23"/>
              </w:rPr>
              <w:t>H</w:t>
            </w:r>
            <w:r>
              <w:rPr>
                <w:rFonts w:ascii="Times New Roman" w:hAnsi="Times New Roman" w:eastAsia="Times New Roman" w:cs="Times New Roman"/>
                <w:i/>
                <w:iCs/>
                <w:spacing w:val="29"/>
                <w:w w:val="101"/>
                <w:position w:val="1"/>
                <w:sz w:val="23"/>
                <w:szCs w:val="23"/>
              </w:rPr>
              <w:t xml:space="preserve"> </w:t>
            </w:r>
            <w:r>
              <w:rPr>
                <w:spacing w:val="5"/>
                <w:position w:val="1"/>
              </w:rPr>
              <w:t>≤</w:t>
            </w:r>
            <w:r>
              <w:rPr>
                <w:rFonts w:ascii="Times New Roman" w:hAnsi="Times New Roman" w:eastAsia="Times New Roman" w:cs="Times New Roman"/>
                <w:spacing w:val="5"/>
                <w:position w:val="1"/>
              </w:rPr>
              <w:t>3</w:t>
            </w:r>
            <w:r>
              <w:rPr>
                <w:spacing w:val="5"/>
                <w:position w:val="1"/>
              </w:rPr>
              <w:t>；</w:t>
            </w:r>
          </w:p>
          <w:p>
            <w:pPr>
              <w:pStyle w:val="6"/>
              <w:spacing w:before="33" w:line="233" w:lineRule="auto"/>
              <w:ind w:left="524"/>
              <w:rPr>
                <w:rFonts w:ascii="Times New Roman" w:hAnsi="Times New Roman" w:eastAsia="Times New Roman" w:cs="Times New Roman"/>
              </w:rPr>
            </w:pPr>
            <w:r>
              <w:rPr>
                <w:rFonts w:ascii="Times New Roman" w:hAnsi="Times New Roman" w:eastAsia="Times New Roman" w:cs="Times New Roman"/>
                <w:i/>
                <w:iCs/>
                <w:spacing w:val="-7"/>
                <w:sz w:val="23"/>
                <w:szCs w:val="23"/>
              </w:rPr>
              <w:t>L</w:t>
            </w:r>
            <w:r>
              <w:rPr>
                <w:rFonts w:ascii="Times New Roman" w:hAnsi="Times New Roman" w:eastAsia="Times New Roman" w:cs="Times New Roman"/>
                <w:i/>
                <w:iCs/>
                <w:spacing w:val="27"/>
                <w:w w:val="101"/>
                <w:sz w:val="23"/>
                <w:szCs w:val="23"/>
              </w:rPr>
              <w:t xml:space="preserve"> </w:t>
            </w:r>
            <w:r>
              <w:rPr>
                <w:spacing w:val="-7"/>
              </w:rPr>
              <w:t>≤</w:t>
            </w:r>
            <w:r>
              <w:rPr>
                <w:rFonts w:ascii="Times New Roman" w:hAnsi="Times New Roman" w:eastAsia="Times New Roman" w:cs="Times New Roman"/>
                <w:spacing w:val="-7"/>
              </w:rPr>
              <w:t>3</w:t>
            </w:r>
            <w:r>
              <w:rPr>
                <w:rFonts w:ascii="Times New Roman" w:hAnsi="Times New Roman" w:eastAsia="Times New Roman" w:cs="Times New Roman"/>
                <w:spacing w:val="-23"/>
              </w:rPr>
              <w:t xml:space="preserve"> </w:t>
            </w:r>
            <w:r>
              <w:rPr>
                <w:rFonts w:ascii="Times New Roman" w:hAnsi="Times New Roman" w:eastAsia="Times New Roman" w:cs="Times New Roman"/>
                <w:i/>
                <w:iCs/>
                <w:spacing w:val="-7"/>
              </w:rPr>
              <w:t>t</w:t>
            </w:r>
          </w:p>
        </w:tc>
        <w:tc>
          <w:tcPr>
            <w:tcW w:w="1771" w:type="dxa"/>
            <w:vAlign w:val="top"/>
          </w:tcPr>
          <w:p>
            <w:pPr>
              <w:pStyle w:val="6"/>
              <w:spacing w:before="44" w:line="335" w:lineRule="exact"/>
              <w:ind w:left="322"/>
            </w:pPr>
            <w:r>
              <w:rPr>
                <w:rFonts w:ascii="Times New Roman" w:hAnsi="Times New Roman" w:eastAsia="Times New Roman" w:cs="Times New Roman"/>
                <w:i/>
                <w:iCs/>
                <w:spacing w:val="-2"/>
                <w:position w:val="2"/>
                <w:sz w:val="23"/>
                <w:szCs w:val="23"/>
              </w:rPr>
              <w:t>H</w:t>
            </w:r>
            <w:r>
              <w:rPr>
                <w:rFonts w:ascii="Times New Roman" w:hAnsi="Times New Roman" w:eastAsia="Times New Roman" w:cs="Times New Roman"/>
                <w:i/>
                <w:iCs/>
                <w:spacing w:val="29"/>
                <w:position w:val="2"/>
                <w:sz w:val="23"/>
                <w:szCs w:val="23"/>
              </w:rPr>
              <w:t xml:space="preserve"> </w:t>
            </w:r>
            <w:r>
              <w:rPr>
                <w:spacing w:val="-2"/>
                <w:position w:val="2"/>
              </w:rPr>
              <w:t>≤</w:t>
            </w:r>
            <w:r>
              <w:rPr>
                <w:rFonts w:ascii="Times New Roman" w:hAnsi="Times New Roman" w:eastAsia="Times New Roman" w:cs="Times New Roman"/>
                <w:spacing w:val="-2"/>
                <w:position w:val="2"/>
              </w:rPr>
              <w:t>0.2</w:t>
            </w:r>
            <w:r>
              <w:rPr>
                <w:rFonts w:ascii="Times New Roman" w:hAnsi="Times New Roman" w:eastAsia="Times New Roman" w:cs="Times New Roman"/>
                <w:spacing w:val="-23"/>
                <w:position w:val="2"/>
              </w:rPr>
              <w:t xml:space="preserve"> </w:t>
            </w:r>
            <w:r>
              <w:rPr>
                <w:rFonts w:ascii="Times New Roman" w:hAnsi="Times New Roman" w:eastAsia="Times New Roman" w:cs="Times New Roman"/>
                <w:i/>
                <w:iCs/>
                <w:spacing w:val="-2"/>
                <w:position w:val="2"/>
              </w:rPr>
              <w:t>t</w:t>
            </w:r>
            <w:r>
              <w:rPr>
                <w:rFonts w:ascii="Times New Roman" w:hAnsi="Times New Roman" w:eastAsia="Times New Roman" w:cs="Times New Roman"/>
                <w:i/>
                <w:iCs/>
                <w:spacing w:val="-10"/>
                <w:position w:val="2"/>
              </w:rPr>
              <w:t xml:space="preserve"> </w:t>
            </w:r>
            <w:r>
              <w:rPr>
                <w:spacing w:val="-2"/>
                <w:position w:val="2"/>
              </w:rPr>
              <w:t>，</w:t>
            </w:r>
          </w:p>
          <w:p>
            <w:pPr>
              <w:pStyle w:val="6"/>
              <w:spacing w:before="22" w:line="324" w:lineRule="exact"/>
              <w:ind w:left="326"/>
            </w:pPr>
            <w:r>
              <w:rPr>
                <w:spacing w:val="5"/>
                <w:position w:val="1"/>
              </w:rPr>
              <w:t>且</w:t>
            </w:r>
            <w:r>
              <w:rPr>
                <w:rFonts w:ascii="Times New Roman" w:hAnsi="Times New Roman" w:eastAsia="Times New Roman" w:cs="Times New Roman"/>
                <w:i/>
                <w:iCs/>
                <w:spacing w:val="5"/>
                <w:position w:val="1"/>
                <w:sz w:val="23"/>
                <w:szCs w:val="23"/>
              </w:rPr>
              <w:t>H</w:t>
            </w:r>
            <w:r>
              <w:rPr>
                <w:rFonts w:ascii="Times New Roman" w:hAnsi="Times New Roman" w:eastAsia="Times New Roman" w:cs="Times New Roman"/>
                <w:i/>
                <w:iCs/>
                <w:spacing w:val="29"/>
                <w:w w:val="101"/>
                <w:position w:val="1"/>
                <w:sz w:val="23"/>
                <w:szCs w:val="23"/>
              </w:rPr>
              <w:t xml:space="preserve"> </w:t>
            </w:r>
            <w:r>
              <w:rPr>
                <w:spacing w:val="5"/>
                <w:position w:val="1"/>
              </w:rPr>
              <w:t>≤</w:t>
            </w:r>
            <w:r>
              <w:rPr>
                <w:rFonts w:ascii="Times New Roman" w:hAnsi="Times New Roman" w:eastAsia="Times New Roman" w:cs="Times New Roman"/>
                <w:spacing w:val="5"/>
                <w:position w:val="1"/>
              </w:rPr>
              <w:t>4</w:t>
            </w:r>
            <w:r>
              <w:rPr>
                <w:spacing w:val="5"/>
                <w:position w:val="1"/>
              </w:rPr>
              <w:t>；</w:t>
            </w:r>
          </w:p>
          <w:p>
            <w:pPr>
              <w:pStyle w:val="6"/>
              <w:spacing w:before="33" w:line="233" w:lineRule="auto"/>
              <w:ind w:left="561"/>
              <w:rPr>
                <w:rFonts w:ascii="Times New Roman" w:hAnsi="Times New Roman" w:eastAsia="Times New Roman" w:cs="Times New Roman"/>
              </w:rPr>
            </w:pPr>
            <w:r>
              <w:rPr>
                <w:rFonts w:ascii="Times New Roman" w:hAnsi="Times New Roman" w:eastAsia="Times New Roman" w:cs="Times New Roman"/>
                <w:i/>
                <w:iCs/>
                <w:spacing w:val="-7"/>
                <w:sz w:val="23"/>
                <w:szCs w:val="23"/>
              </w:rPr>
              <w:t>L</w:t>
            </w:r>
            <w:r>
              <w:rPr>
                <w:rFonts w:ascii="Times New Roman" w:hAnsi="Times New Roman" w:eastAsia="Times New Roman" w:cs="Times New Roman"/>
                <w:i/>
                <w:iCs/>
                <w:spacing w:val="27"/>
                <w:w w:val="101"/>
                <w:sz w:val="23"/>
                <w:szCs w:val="23"/>
              </w:rPr>
              <w:t xml:space="preserve"> </w:t>
            </w:r>
            <w:r>
              <w:rPr>
                <w:spacing w:val="-7"/>
              </w:rPr>
              <w:t>≤</w:t>
            </w:r>
            <w:r>
              <w:rPr>
                <w:rFonts w:ascii="Times New Roman" w:hAnsi="Times New Roman" w:eastAsia="Times New Roman" w:cs="Times New Roman"/>
                <w:spacing w:val="-7"/>
              </w:rPr>
              <w:t>6</w:t>
            </w:r>
            <w:r>
              <w:rPr>
                <w:rFonts w:ascii="Times New Roman" w:hAnsi="Times New Roman" w:eastAsia="Times New Roman" w:cs="Times New Roman"/>
                <w:spacing w:val="-23"/>
              </w:rPr>
              <w:t xml:space="preserve"> </w:t>
            </w:r>
            <w:r>
              <w:rPr>
                <w:rFonts w:ascii="Times New Roman" w:hAnsi="Times New Roman" w:eastAsia="Times New Roman" w:cs="Times New Roman"/>
                <w:i/>
                <w:iCs/>
                <w:spacing w:val="-7"/>
              </w:rPr>
              <w:t>t</w:t>
            </w:r>
          </w:p>
        </w:tc>
        <w:tc>
          <w:tcPr>
            <w:tcW w:w="1395" w:type="dxa"/>
            <w:vMerge w:val="restart"/>
            <w:tcBorders>
              <w:bottom w:val="nil"/>
              <w:right w:val="single" w:color="000000" w:sz="6" w:space="0"/>
            </w:tcBorders>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pStyle w:val="6"/>
              <w:spacing w:before="78" w:line="206" w:lineRule="auto"/>
              <w:ind w:left="527"/>
            </w:pPr>
            <w:r>
              <w:rPr>
                <w:rFonts w:ascii="Times New Roman" w:hAnsi="Times New Roman" w:eastAsia="Times New Roman" w:cs="Times New Roman"/>
                <w:spacing w:val="-5"/>
              </w:rPr>
              <w:t>3</w:t>
            </w:r>
            <w:r>
              <w:rPr>
                <w:spacing w:val="-5"/>
              </w:rPr>
              <w:t>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2437" w:type="dxa"/>
            <w:tcBorders>
              <w:left w:val="single" w:color="000000" w:sz="6" w:space="0"/>
              <w:bottom w:val="single" w:color="000000" w:sz="6" w:space="0"/>
            </w:tcBorders>
            <w:vAlign w:val="top"/>
          </w:tcPr>
          <w:p>
            <w:pPr>
              <w:spacing w:line="330" w:lineRule="auto"/>
              <w:rPr>
                <w:rFonts w:ascii="Arial"/>
                <w:sz w:val="21"/>
              </w:rPr>
            </w:pPr>
          </w:p>
          <w:p>
            <w:pPr>
              <w:pStyle w:val="6"/>
              <w:spacing w:before="78" w:line="214" w:lineRule="auto"/>
              <w:ind w:left="55"/>
            </w:pPr>
            <w:r>
              <w:rPr>
                <w:spacing w:val="-1"/>
              </w:rPr>
              <w:t>筒体环焊缝</w:t>
            </w:r>
          </w:p>
        </w:tc>
        <w:tc>
          <w:tcPr>
            <w:tcW w:w="1766" w:type="dxa"/>
            <w:tcBorders>
              <w:bottom w:val="single" w:color="000000" w:sz="6" w:space="0"/>
            </w:tcBorders>
            <w:vAlign w:val="top"/>
          </w:tcPr>
          <w:p>
            <w:pPr>
              <w:pStyle w:val="6"/>
              <w:spacing w:before="50" w:line="336" w:lineRule="exact"/>
              <w:ind w:left="253"/>
            </w:pPr>
            <w:r>
              <w:rPr>
                <w:rFonts w:ascii="Times New Roman" w:hAnsi="Times New Roman" w:eastAsia="Times New Roman" w:cs="Times New Roman"/>
                <w:i/>
                <w:iCs/>
                <w:spacing w:val="-3"/>
                <w:position w:val="2"/>
                <w:sz w:val="23"/>
                <w:szCs w:val="23"/>
              </w:rPr>
              <w:t>H</w:t>
            </w:r>
            <w:r>
              <w:rPr>
                <w:rFonts w:ascii="Times New Roman" w:hAnsi="Times New Roman" w:eastAsia="Times New Roman" w:cs="Times New Roman"/>
                <w:i/>
                <w:iCs/>
                <w:spacing w:val="32"/>
                <w:position w:val="2"/>
                <w:sz w:val="23"/>
                <w:szCs w:val="23"/>
              </w:rPr>
              <w:t xml:space="preserve"> </w:t>
            </w:r>
            <w:r>
              <w:rPr>
                <w:spacing w:val="-3"/>
                <w:position w:val="2"/>
              </w:rPr>
              <w:t>≤</w:t>
            </w:r>
            <w:r>
              <w:rPr>
                <w:rFonts w:ascii="Times New Roman" w:hAnsi="Times New Roman" w:eastAsia="Times New Roman" w:cs="Times New Roman"/>
                <w:spacing w:val="-3"/>
                <w:position w:val="2"/>
              </w:rPr>
              <w:t>0.15</w:t>
            </w:r>
            <w:r>
              <w:rPr>
                <w:rFonts w:ascii="Times New Roman" w:hAnsi="Times New Roman" w:eastAsia="Times New Roman" w:cs="Times New Roman"/>
                <w:spacing w:val="-23"/>
                <w:position w:val="2"/>
              </w:rPr>
              <w:t xml:space="preserve"> </w:t>
            </w:r>
            <w:r>
              <w:rPr>
                <w:rFonts w:ascii="Times New Roman" w:hAnsi="Times New Roman" w:eastAsia="Times New Roman" w:cs="Times New Roman"/>
                <w:i/>
                <w:iCs/>
                <w:spacing w:val="-3"/>
                <w:position w:val="2"/>
              </w:rPr>
              <w:t xml:space="preserve">t </w:t>
            </w:r>
            <w:r>
              <w:rPr>
                <w:spacing w:val="-3"/>
                <w:position w:val="2"/>
              </w:rPr>
              <w:t>，</w:t>
            </w:r>
          </w:p>
          <w:p>
            <w:pPr>
              <w:pStyle w:val="6"/>
              <w:spacing w:before="21" w:line="324" w:lineRule="exact"/>
              <w:ind w:left="316"/>
            </w:pPr>
            <w:r>
              <w:rPr>
                <w:spacing w:val="5"/>
                <w:position w:val="1"/>
              </w:rPr>
              <w:t>且</w:t>
            </w:r>
            <w:r>
              <w:rPr>
                <w:rFonts w:ascii="Times New Roman" w:hAnsi="Times New Roman" w:eastAsia="Times New Roman" w:cs="Times New Roman"/>
                <w:i/>
                <w:iCs/>
                <w:spacing w:val="5"/>
                <w:position w:val="1"/>
                <w:sz w:val="23"/>
                <w:szCs w:val="23"/>
              </w:rPr>
              <w:t>H</w:t>
            </w:r>
            <w:r>
              <w:rPr>
                <w:rFonts w:ascii="Times New Roman" w:hAnsi="Times New Roman" w:eastAsia="Times New Roman" w:cs="Times New Roman"/>
                <w:i/>
                <w:iCs/>
                <w:spacing w:val="29"/>
                <w:w w:val="101"/>
                <w:position w:val="1"/>
                <w:sz w:val="23"/>
                <w:szCs w:val="23"/>
              </w:rPr>
              <w:t xml:space="preserve"> </w:t>
            </w:r>
            <w:r>
              <w:rPr>
                <w:spacing w:val="5"/>
                <w:position w:val="1"/>
              </w:rPr>
              <w:t>≤</w:t>
            </w:r>
            <w:r>
              <w:rPr>
                <w:rFonts w:ascii="Times New Roman" w:hAnsi="Times New Roman" w:eastAsia="Times New Roman" w:cs="Times New Roman"/>
                <w:spacing w:val="5"/>
                <w:position w:val="1"/>
              </w:rPr>
              <w:t>3</w:t>
            </w:r>
            <w:r>
              <w:rPr>
                <w:spacing w:val="5"/>
                <w:position w:val="1"/>
              </w:rPr>
              <w:t>；</w:t>
            </w:r>
          </w:p>
          <w:p>
            <w:pPr>
              <w:pStyle w:val="6"/>
              <w:spacing w:before="34" w:line="241" w:lineRule="auto"/>
              <w:ind w:left="551"/>
              <w:rPr>
                <w:rFonts w:ascii="Times New Roman" w:hAnsi="Times New Roman" w:eastAsia="Times New Roman" w:cs="Times New Roman"/>
              </w:rPr>
            </w:pPr>
            <w:r>
              <w:rPr>
                <w:rFonts w:ascii="Times New Roman" w:hAnsi="Times New Roman" w:eastAsia="Times New Roman" w:cs="Times New Roman"/>
                <w:i/>
                <w:iCs/>
                <w:spacing w:val="-7"/>
                <w:sz w:val="23"/>
                <w:szCs w:val="23"/>
              </w:rPr>
              <w:t>L</w:t>
            </w:r>
            <w:r>
              <w:rPr>
                <w:rFonts w:ascii="Times New Roman" w:hAnsi="Times New Roman" w:eastAsia="Times New Roman" w:cs="Times New Roman"/>
                <w:i/>
                <w:iCs/>
                <w:spacing w:val="27"/>
                <w:w w:val="101"/>
                <w:sz w:val="23"/>
                <w:szCs w:val="23"/>
              </w:rPr>
              <w:t xml:space="preserve"> </w:t>
            </w:r>
            <w:r>
              <w:rPr>
                <w:spacing w:val="-7"/>
              </w:rPr>
              <w:t>≤</w:t>
            </w:r>
            <w:r>
              <w:rPr>
                <w:rFonts w:ascii="Times New Roman" w:hAnsi="Times New Roman" w:eastAsia="Times New Roman" w:cs="Times New Roman"/>
                <w:spacing w:val="-7"/>
              </w:rPr>
              <w:t>4</w:t>
            </w:r>
            <w:r>
              <w:rPr>
                <w:rFonts w:ascii="Times New Roman" w:hAnsi="Times New Roman" w:eastAsia="Times New Roman" w:cs="Times New Roman"/>
                <w:spacing w:val="-23"/>
              </w:rPr>
              <w:t xml:space="preserve"> </w:t>
            </w:r>
            <w:r>
              <w:rPr>
                <w:rFonts w:ascii="Times New Roman" w:hAnsi="Times New Roman" w:eastAsia="Times New Roman" w:cs="Times New Roman"/>
                <w:i/>
                <w:iCs/>
                <w:spacing w:val="-7"/>
              </w:rPr>
              <w:t>t</w:t>
            </w:r>
          </w:p>
        </w:tc>
        <w:tc>
          <w:tcPr>
            <w:tcW w:w="1707" w:type="dxa"/>
            <w:tcBorders>
              <w:bottom w:val="single" w:color="000000" w:sz="6" w:space="0"/>
            </w:tcBorders>
            <w:vAlign w:val="top"/>
          </w:tcPr>
          <w:p>
            <w:pPr>
              <w:pStyle w:val="6"/>
              <w:spacing w:before="50" w:line="336" w:lineRule="exact"/>
              <w:ind w:left="291"/>
            </w:pPr>
            <w:r>
              <w:rPr>
                <w:rFonts w:ascii="Times New Roman" w:hAnsi="Times New Roman" w:eastAsia="Times New Roman" w:cs="Times New Roman"/>
                <w:i/>
                <w:iCs/>
                <w:spacing w:val="-2"/>
                <w:position w:val="2"/>
                <w:sz w:val="23"/>
                <w:szCs w:val="23"/>
              </w:rPr>
              <w:t>H</w:t>
            </w:r>
            <w:r>
              <w:rPr>
                <w:rFonts w:ascii="Times New Roman" w:hAnsi="Times New Roman" w:eastAsia="Times New Roman" w:cs="Times New Roman"/>
                <w:i/>
                <w:iCs/>
                <w:spacing w:val="29"/>
                <w:position w:val="2"/>
                <w:sz w:val="23"/>
                <w:szCs w:val="23"/>
              </w:rPr>
              <w:t xml:space="preserve"> </w:t>
            </w:r>
            <w:r>
              <w:rPr>
                <w:spacing w:val="-2"/>
                <w:position w:val="2"/>
              </w:rPr>
              <w:t>≤</w:t>
            </w:r>
            <w:r>
              <w:rPr>
                <w:rFonts w:ascii="Times New Roman" w:hAnsi="Times New Roman" w:eastAsia="Times New Roman" w:cs="Times New Roman"/>
                <w:spacing w:val="-2"/>
                <w:position w:val="2"/>
              </w:rPr>
              <w:t>0.2</w:t>
            </w:r>
            <w:r>
              <w:rPr>
                <w:rFonts w:ascii="Times New Roman" w:hAnsi="Times New Roman" w:eastAsia="Times New Roman" w:cs="Times New Roman"/>
                <w:spacing w:val="-23"/>
                <w:position w:val="2"/>
              </w:rPr>
              <w:t xml:space="preserve"> </w:t>
            </w:r>
            <w:r>
              <w:rPr>
                <w:rFonts w:ascii="Times New Roman" w:hAnsi="Times New Roman" w:eastAsia="Times New Roman" w:cs="Times New Roman"/>
                <w:i/>
                <w:iCs/>
                <w:spacing w:val="-2"/>
                <w:position w:val="2"/>
              </w:rPr>
              <w:t>t</w:t>
            </w:r>
            <w:r>
              <w:rPr>
                <w:rFonts w:ascii="Times New Roman" w:hAnsi="Times New Roman" w:eastAsia="Times New Roman" w:cs="Times New Roman"/>
                <w:i/>
                <w:iCs/>
                <w:spacing w:val="-10"/>
                <w:position w:val="2"/>
              </w:rPr>
              <w:t xml:space="preserve"> </w:t>
            </w:r>
            <w:r>
              <w:rPr>
                <w:spacing w:val="-2"/>
                <w:position w:val="2"/>
              </w:rPr>
              <w:t>，</w:t>
            </w:r>
          </w:p>
          <w:p>
            <w:pPr>
              <w:pStyle w:val="6"/>
              <w:spacing w:before="21" w:line="324" w:lineRule="exact"/>
              <w:ind w:left="295"/>
            </w:pPr>
            <w:r>
              <w:rPr>
                <w:spacing w:val="5"/>
                <w:position w:val="1"/>
              </w:rPr>
              <w:t>且</w:t>
            </w:r>
            <w:r>
              <w:rPr>
                <w:rFonts w:ascii="Times New Roman" w:hAnsi="Times New Roman" w:eastAsia="Times New Roman" w:cs="Times New Roman"/>
                <w:i/>
                <w:iCs/>
                <w:spacing w:val="5"/>
                <w:position w:val="1"/>
                <w:sz w:val="23"/>
                <w:szCs w:val="23"/>
              </w:rPr>
              <w:t>H</w:t>
            </w:r>
            <w:r>
              <w:rPr>
                <w:rFonts w:ascii="Times New Roman" w:hAnsi="Times New Roman" w:eastAsia="Times New Roman" w:cs="Times New Roman"/>
                <w:i/>
                <w:iCs/>
                <w:spacing w:val="29"/>
                <w:w w:val="101"/>
                <w:position w:val="1"/>
                <w:sz w:val="23"/>
                <w:szCs w:val="23"/>
              </w:rPr>
              <w:t xml:space="preserve"> </w:t>
            </w:r>
            <w:r>
              <w:rPr>
                <w:spacing w:val="5"/>
                <w:position w:val="1"/>
              </w:rPr>
              <w:t>≤</w:t>
            </w:r>
            <w:r>
              <w:rPr>
                <w:rFonts w:ascii="Times New Roman" w:hAnsi="Times New Roman" w:eastAsia="Times New Roman" w:cs="Times New Roman"/>
                <w:spacing w:val="5"/>
                <w:position w:val="1"/>
              </w:rPr>
              <w:t>4</w:t>
            </w:r>
            <w:r>
              <w:rPr>
                <w:spacing w:val="5"/>
                <w:position w:val="1"/>
              </w:rPr>
              <w:t>；</w:t>
            </w:r>
          </w:p>
          <w:p>
            <w:pPr>
              <w:pStyle w:val="6"/>
              <w:spacing w:before="34" w:line="241" w:lineRule="auto"/>
              <w:ind w:left="530"/>
              <w:rPr>
                <w:rFonts w:ascii="Times New Roman" w:hAnsi="Times New Roman" w:eastAsia="Times New Roman" w:cs="Times New Roman"/>
              </w:rPr>
            </w:pPr>
            <w:r>
              <w:rPr>
                <w:rFonts w:ascii="Times New Roman" w:hAnsi="Times New Roman" w:eastAsia="Times New Roman" w:cs="Times New Roman"/>
                <w:i/>
                <w:iCs/>
                <w:spacing w:val="-7"/>
                <w:sz w:val="23"/>
                <w:szCs w:val="23"/>
              </w:rPr>
              <w:t>L</w:t>
            </w:r>
            <w:r>
              <w:rPr>
                <w:rFonts w:ascii="Times New Roman" w:hAnsi="Times New Roman" w:eastAsia="Times New Roman" w:cs="Times New Roman"/>
                <w:i/>
                <w:iCs/>
                <w:spacing w:val="27"/>
                <w:w w:val="101"/>
                <w:sz w:val="23"/>
                <w:szCs w:val="23"/>
              </w:rPr>
              <w:t xml:space="preserve"> </w:t>
            </w:r>
            <w:r>
              <w:rPr>
                <w:spacing w:val="-7"/>
              </w:rPr>
              <w:t>≤</w:t>
            </w:r>
            <w:r>
              <w:rPr>
                <w:rFonts w:ascii="Times New Roman" w:hAnsi="Times New Roman" w:eastAsia="Times New Roman" w:cs="Times New Roman"/>
                <w:spacing w:val="-7"/>
              </w:rPr>
              <w:t>6</w:t>
            </w:r>
            <w:r>
              <w:rPr>
                <w:rFonts w:ascii="Times New Roman" w:hAnsi="Times New Roman" w:eastAsia="Times New Roman" w:cs="Times New Roman"/>
                <w:spacing w:val="-23"/>
              </w:rPr>
              <w:t xml:space="preserve"> </w:t>
            </w:r>
            <w:r>
              <w:rPr>
                <w:rFonts w:ascii="Times New Roman" w:hAnsi="Times New Roman" w:eastAsia="Times New Roman" w:cs="Times New Roman"/>
                <w:i/>
                <w:iCs/>
                <w:spacing w:val="-7"/>
              </w:rPr>
              <w:t>t</w:t>
            </w:r>
          </w:p>
        </w:tc>
        <w:tc>
          <w:tcPr>
            <w:tcW w:w="1771" w:type="dxa"/>
            <w:tcBorders>
              <w:bottom w:val="single" w:color="000000" w:sz="6" w:space="0"/>
            </w:tcBorders>
            <w:vAlign w:val="top"/>
          </w:tcPr>
          <w:p>
            <w:pPr>
              <w:pStyle w:val="6"/>
              <w:spacing w:before="50" w:line="336" w:lineRule="exact"/>
              <w:ind w:left="267"/>
            </w:pPr>
            <w:r>
              <w:rPr>
                <w:rFonts w:ascii="Times New Roman" w:hAnsi="Times New Roman" w:eastAsia="Times New Roman" w:cs="Times New Roman"/>
                <w:i/>
                <w:iCs/>
                <w:spacing w:val="-2"/>
                <w:position w:val="2"/>
                <w:sz w:val="23"/>
                <w:szCs w:val="23"/>
              </w:rPr>
              <w:t>H</w:t>
            </w:r>
            <w:r>
              <w:rPr>
                <w:rFonts w:ascii="Times New Roman" w:hAnsi="Times New Roman" w:eastAsia="Times New Roman" w:cs="Times New Roman"/>
                <w:i/>
                <w:iCs/>
                <w:spacing w:val="31"/>
                <w:position w:val="2"/>
                <w:sz w:val="23"/>
                <w:szCs w:val="23"/>
              </w:rPr>
              <w:t xml:space="preserve"> </w:t>
            </w:r>
            <w:r>
              <w:rPr>
                <w:spacing w:val="-2"/>
                <w:position w:val="2"/>
              </w:rPr>
              <w:t>≤</w:t>
            </w:r>
            <w:r>
              <w:rPr>
                <w:rFonts w:ascii="Times New Roman" w:hAnsi="Times New Roman" w:eastAsia="Times New Roman" w:cs="Times New Roman"/>
                <w:spacing w:val="-2"/>
                <w:position w:val="2"/>
              </w:rPr>
              <w:t>0.25</w:t>
            </w:r>
            <w:r>
              <w:rPr>
                <w:rFonts w:ascii="Times New Roman" w:hAnsi="Times New Roman" w:eastAsia="Times New Roman" w:cs="Times New Roman"/>
                <w:spacing w:val="-22"/>
                <w:position w:val="2"/>
              </w:rPr>
              <w:t xml:space="preserve"> </w:t>
            </w:r>
            <w:r>
              <w:rPr>
                <w:rFonts w:ascii="Times New Roman" w:hAnsi="Times New Roman" w:eastAsia="Times New Roman" w:cs="Times New Roman"/>
                <w:i/>
                <w:iCs/>
                <w:spacing w:val="-2"/>
                <w:position w:val="2"/>
              </w:rPr>
              <w:t>t</w:t>
            </w:r>
            <w:r>
              <w:rPr>
                <w:rFonts w:ascii="Times New Roman" w:hAnsi="Times New Roman" w:eastAsia="Times New Roman" w:cs="Times New Roman"/>
                <w:i/>
                <w:iCs/>
                <w:spacing w:val="-11"/>
                <w:position w:val="2"/>
              </w:rPr>
              <w:t xml:space="preserve"> </w:t>
            </w:r>
            <w:r>
              <w:rPr>
                <w:spacing w:val="-2"/>
                <w:position w:val="2"/>
              </w:rPr>
              <w:t>，</w:t>
            </w:r>
          </w:p>
          <w:p>
            <w:pPr>
              <w:pStyle w:val="6"/>
              <w:spacing w:before="21" w:line="324" w:lineRule="exact"/>
              <w:ind w:left="331"/>
            </w:pPr>
            <w:r>
              <w:rPr>
                <w:spacing w:val="5"/>
                <w:position w:val="1"/>
              </w:rPr>
              <w:t>且</w:t>
            </w:r>
            <w:r>
              <w:rPr>
                <w:rFonts w:ascii="Times New Roman" w:hAnsi="Times New Roman" w:eastAsia="Times New Roman" w:cs="Times New Roman"/>
                <w:i/>
                <w:iCs/>
                <w:spacing w:val="5"/>
                <w:position w:val="1"/>
                <w:sz w:val="23"/>
                <w:szCs w:val="23"/>
              </w:rPr>
              <w:t>H</w:t>
            </w:r>
            <w:r>
              <w:rPr>
                <w:rFonts w:ascii="Times New Roman" w:hAnsi="Times New Roman" w:eastAsia="Times New Roman" w:cs="Times New Roman"/>
                <w:i/>
                <w:iCs/>
                <w:spacing w:val="29"/>
                <w:w w:val="101"/>
                <w:position w:val="1"/>
                <w:sz w:val="23"/>
                <w:szCs w:val="23"/>
              </w:rPr>
              <w:t xml:space="preserve"> </w:t>
            </w:r>
            <w:r>
              <w:rPr>
                <w:spacing w:val="5"/>
                <w:position w:val="1"/>
              </w:rPr>
              <w:t>≤</w:t>
            </w:r>
            <w:r>
              <w:rPr>
                <w:rFonts w:ascii="Times New Roman" w:hAnsi="Times New Roman" w:eastAsia="Times New Roman" w:cs="Times New Roman"/>
                <w:spacing w:val="5"/>
                <w:position w:val="1"/>
              </w:rPr>
              <w:t>5</w:t>
            </w:r>
            <w:r>
              <w:rPr>
                <w:spacing w:val="5"/>
                <w:position w:val="1"/>
              </w:rPr>
              <w:t>；</w:t>
            </w:r>
          </w:p>
          <w:p>
            <w:pPr>
              <w:pStyle w:val="6"/>
              <w:spacing w:before="34" w:line="241" w:lineRule="auto"/>
              <w:ind w:left="505"/>
              <w:rPr>
                <w:rFonts w:ascii="Times New Roman" w:hAnsi="Times New Roman" w:eastAsia="Times New Roman" w:cs="Times New Roman"/>
              </w:rPr>
            </w:pPr>
            <w:r>
              <w:rPr>
                <w:rFonts w:ascii="Times New Roman" w:hAnsi="Times New Roman" w:eastAsia="Times New Roman" w:cs="Times New Roman"/>
                <w:i/>
                <w:iCs/>
                <w:spacing w:val="-12"/>
                <w:sz w:val="23"/>
                <w:szCs w:val="23"/>
              </w:rPr>
              <w:t>L</w:t>
            </w:r>
            <w:r>
              <w:rPr>
                <w:rFonts w:ascii="Times New Roman" w:hAnsi="Times New Roman" w:eastAsia="Times New Roman" w:cs="Times New Roman"/>
                <w:i/>
                <w:iCs/>
                <w:spacing w:val="31"/>
                <w:w w:val="101"/>
                <w:sz w:val="23"/>
                <w:szCs w:val="23"/>
              </w:rPr>
              <w:t xml:space="preserve"> </w:t>
            </w:r>
            <w:r>
              <w:rPr>
                <w:spacing w:val="-12"/>
              </w:rPr>
              <w:t>≤</w:t>
            </w:r>
            <w:r>
              <w:rPr>
                <w:spacing w:val="-92"/>
              </w:rPr>
              <w:t xml:space="preserve"> </w:t>
            </w:r>
            <w:r>
              <w:rPr>
                <w:rFonts w:ascii="Times New Roman" w:hAnsi="Times New Roman" w:eastAsia="Times New Roman" w:cs="Times New Roman"/>
                <w:spacing w:val="-12"/>
              </w:rPr>
              <w:t>12</w:t>
            </w:r>
            <w:r>
              <w:rPr>
                <w:rFonts w:ascii="Times New Roman" w:hAnsi="Times New Roman" w:eastAsia="Times New Roman" w:cs="Times New Roman"/>
                <w:spacing w:val="-22"/>
              </w:rPr>
              <w:t xml:space="preserve"> </w:t>
            </w:r>
            <w:r>
              <w:rPr>
                <w:rFonts w:ascii="Times New Roman" w:hAnsi="Times New Roman" w:eastAsia="Times New Roman" w:cs="Times New Roman"/>
                <w:i/>
                <w:iCs/>
                <w:spacing w:val="-12"/>
              </w:rPr>
              <w:t>t</w:t>
            </w:r>
          </w:p>
        </w:tc>
        <w:tc>
          <w:tcPr>
            <w:tcW w:w="1395" w:type="dxa"/>
            <w:vMerge w:val="continue"/>
            <w:tcBorders>
              <w:top w:val="nil"/>
              <w:bottom w:val="single" w:color="000000" w:sz="6" w:space="0"/>
              <w:right w:val="single" w:color="000000" w:sz="6" w:space="0"/>
            </w:tcBorders>
            <w:vAlign w:val="top"/>
          </w:tcPr>
          <w:p>
            <w:pPr>
              <w:rPr>
                <w:rFonts w:ascii="Arial"/>
                <w:sz w:val="21"/>
              </w:rPr>
            </w:pPr>
          </w:p>
        </w:tc>
      </w:tr>
    </w:tbl>
    <w:p>
      <w:pPr>
        <w:spacing w:before="234" w:line="219" w:lineRule="auto"/>
        <w:ind w:left="1964"/>
        <w:rPr>
          <w:rFonts w:ascii="宋体" w:hAnsi="宋体" w:eastAsia="宋体" w:cs="宋体"/>
          <w:sz w:val="24"/>
          <w:szCs w:val="24"/>
        </w:rPr>
      </w:pPr>
      <w:r>
        <w:rPr>
          <w:rFonts w:ascii="宋体" w:hAnsi="宋体" w:eastAsia="宋体" w:cs="宋体"/>
          <w:spacing w:val="5"/>
          <w:sz w:val="24"/>
          <w:szCs w:val="24"/>
        </w:rPr>
        <w:t>表</w:t>
      </w:r>
      <w:r>
        <w:rPr>
          <w:rFonts w:ascii="宋体" w:hAnsi="宋体" w:eastAsia="宋体" w:cs="宋体"/>
          <w:spacing w:val="-22"/>
          <w:sz w:val="24"/>
          <w:szCs w:val="24"/>
        </w:rPr>
        <w:t xml:space="preserve"> </w:t>
      </w:r>
      <w:r>
        <w:rPr>
          <w:rFonts w:ascii="Times New Roman" w:hAnsi="Times New Roman" w:eastAsia="Times New Roman" w:cs="Times New Roman"/>
          <w:spacing w:val="5"/>
          <w:sz w:val="24"/>
          <w:szCs w:val="24"/>
        </w:rPr>
        <w:t xml:space="preserve">8-5    </w:t>
      </w:r>
      <w:r>
        <w:rPr>
          <w:rFonts w:ascii="宋体" w:hAnsi="宋体" w:eastAsia="宋体" w:cs="宋体"/>
          <w:spacing w:val="5"/>
          <w:sz w:val="24"/>
          <w:szCs w:val="24"/>
        </w:rPr>
        <w:t>有特殊要求的压力容器非圆形缺陷与相应的安全状况等级(注</w:t>
      </w:r>
      <w:r>
        <w:rPr>
          <w:rFonts w:ascii="宋体" w:hAnsi="宋体" w:eastAsia="宋体" w:cs="宋体"/>
          <w:spacing w:val="-36"/>
          <w:sz w:val="24"/>
          <w:szCs w:val="24"/>
        </w:rPr>
        <w:t xml:space="preserve"> </w:t>
      </w:r>
      <w:r>
        <w:rPr>
          <w:rFonts w:ascii="Times New Roman" w:hAnsi="Times New Roman" w:eastAsia="Times New Roman" w:cs="Times New Roman"/>
          <w:spacing w:val="5"/>
          <w:sz w:val="24"/>
          <w:szCs w:val="24"/>
        </w:rPr>
        <w:t>8-8</w:t>
      </w:r>
      <w:r>
        <w:rPr>
          <w:rFonts w:ascii="宋体" w:hAnsi="宋体" w:eastAsia="宋体" w:cs="宋体"/>
          <w:spacing w:val="5"/>
          <w:sz w:val="24"/>
          <w:szCs w:val="24"/>
        </w:rPr>
        <w:t>)</w:t>
      </w:r>
    </w:p>
    <w:p>
      <w:pPr>
        <w:spacing w:line="60" w:lineRule="exact"/>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25"/>
        <w:gridCol w:w="1774"/>
        <w:gridCol w:w="1705"/>
        <w:gridCol w:w="1790"/>
        <w:gridCol w:w="13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2425" w:type="dxa"/>
            <w:vMerge w:val="restart"/>
            <w:tcBorders>
              <w:top w:val="single" w:color="000000" w:sz="6" w:space="0"/>
              <w:left w:val="single" w:color="000000" w:sz="6" w:space="0"/>
              <w:bottom w:val="nil"/>
            </w:tcBorders>
            <w:vAlign w:val="top"/>
          </w:tcPr>
          <w:p>
            <w:pPr>
              <w:spacing w:line="273" w:lineRule="auto"/>
              <w:rPr>
                <w:rFonts w:ascii="Arial"/>
                <w:sz w:val="21"/>
              </w:rPr>
            </w:pPr>
          </w:p>
          <w:p>
            <w:pPr>
              <w:pStyle w:val="6"/>
              <w:spacing w:before="78" w:line="212" w:lineRule="auto"/>
              <w:ind w:left="549"/>
            </w:pPr>
            <w:r>
              <w:rPr>
                <w:spacing w:val="-6"/>
              </w:rPr>
              <w:t>缺</w:t>
            </w:r>
            <w:r>
              <w:rPr>
                <w:spacing w:val="22"/>
              </w:rPr>
              <w:t xml:space="preserve"> </w:t>
            </w:r>
            <w:r>
              <w:rPr>
                <w:spacing w:val="-6"/>
              </w:rPr>
              <w:t>陷 位</w:t>
            </w:r>
            <w:r>
              <w:rPr>
                <w:spacing w:val="7"/>
              </w:rPr>
              <w:t xml:space="preserve"> </w:t>
            </w:r>
            <w:r>
              <w:rPr>
                <w:spacing w:val="-6"/>
              </w:rPr>
              <w:t>置</w:t>
            </w:r>
          </w:p>
        </w:tc>
        <w:tc>
          <w:tcPr>
            <w:tcW w:w="5269" w:type="dxa"/>
            <w:gridSpan w:val="3"/>
            <w:tcBorders>
              <w:top w:val="single" w:color="000000" w:sz="6" w:space="0"/>
            </w:tcBorders>
            <w:vAlign w:val="top"/>
          </w:tcPr>
          <w:p>
            <w:pPr>
              <w:pStyle w:val="6"/>
              <w:spacing w:before="117" w:line="218" w:lineRule="auto"/>
              <w:ind w:left="1850"/>
            </w:pPr>
            <w:r>
              <w:rPr>
                <w:spacing w:val="-1"/>
              </w:rPr>
              <w:t>缺陷尺寸(</w:t>
            </w:r>
            <w:r>
              <w:rPr>
                <w:rFonts w:ascii="Times New Roman" w:hAnsi="Times New Roman" w:eastAsia="Times New Roman" w:cs="Times New Roman"/>
                <w:spacing w:val="-1"/>
              </w:rPr>
              <w:t>mm</w:t>
            </w:r>
            <w:r>
              <w:rPr>
                <w:spacing w:val="-1"/>
              </w:rPr>
              <w:t>)</w:t>
            </w:r>
          </w:p>
        </w:tc>
        <w:tc>
          <w:tcPr>
            <w:tcW w:w="1382" w:type="dxa"/>
            <w:vMerge w:val="restart"/>
            <w:tcBorders>
              <w:top w:val="single" w:color="000000" w:sz="6" w:space="0"/>
              <w:bottom w:val="nil"/>
              <w:right w:val="single" w:color="000000" w:sz="6" w:space="0"/>
            </w:tcBorders>
            <w:vAlign w:val="top"/>
          </w:tcPr>
          <w:p>
            <w:pPr>
              <w:pStyle w:val="6"/>
              <w:spacing w:before="205" w:line="220" w:lineRule="auto"/>
              <w:ind w:left="456" w:right="202" w:hanging="241"/>
            </w:pPr>
            <w:r>
              <w:rPr>
                <w:spacing w:val="-2"/>
              </w:rPr>
              <w:t>安全状况</w:t>
            </w:r>
            <w:r>
              <w:rPr>
                <w:spacing w:val="1"/>
              </w:rPr>
              <w:t xml:space="preserve"> </w:t>
            </w:r>
            <w:r>
              <w:rPr>
                <w:spacing w:val="-2"/>
              </w:rPr>
              <w:t>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425" w:type="dxa"/>
            <w:vMerge w:val="continue"/>
            <w:tcBorders>
              <w:top w:val="nil"/>
              <w:left w:val="single" w:color="000000" w:sz="6" w:space="0"/>
            </w:tcBorders>
            <w:vAlign w:val="top"/>
          </w:tcPr>
          <w:p>
            <w:pPr>
              <w:rPr>
                <w:rFonts w:ascii="Arial"/>
                <w:sz w:val="21"/>
              </w:rPr>
            </w:pPr>
          </w:p>
        </w:tc>
        <w:tc>
          <w:tcPr>
            <w:tcW w:w="1774" w:type="dxa"/>
            <w:vAlign w:val="top"/>
          </w:tcPr>
          <w:p>
            <w:pPr>
              <w:pStyle w:val="6"/>
              <w:spacing w:before="118" w:line="213" w:lineRule="auto"/>
              <w:ind w:left="527"/>
            </w:pPr>
            <w:r>
              <w:rPr>
                <w:spacing w:val="-2"/>
              </w:rPr>
              <w:t>未熔合</w:t>
            </w:r>
          </w:p>
        </w:tc>
        <w:tc>
          <w:tcPr>
            <w:tcW w:w="1705" w:type="dxa"/>
            <w:vAlign w:val="top"/>
          </w:tcPr>
          <w:p>
            <w:pPr>
              <w:pStyle w:val="6"/>
              <w:spacing w:before="122" w:line="208" w:lineRule="auto"/>
              <w:ind w:left="495"/>
            </w:pPr>
            <w:r>
              <w:rPr>
                <w:spacing w:val="-2"/>
              </w:rPr>
              <w:t>未焊透</w:t>
            </w:r>
          </w:p>
        </w:tc>
        <w:tc>
          <w:tcPr>
            <w:tcW w:w="1790" w:type="dxa"/>
            <w:vAlign w:val="top"/>
          </w:tcPr>
          <w:p>
            <w:pPr>
              <w:pStyle w:val="6"/>
              <w:spacing w:before="116" w:line="212" w:lineRule="auto"/>
              <w:ind w:left="420"/>
            </w:pPr>
            <w:r>
              <w:rPr>
                <w:spacing w:val="-2"/>
              </w:rPr>
              <w:t>条状夹渣</w:t>
            </w:r>
          </w:p>
        </w:tc>
        <w:tc>
          <w:tcPr>
            <w:tcW w:w="1382"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9" w:hRule="atLeast"/>
        </w:trPr>
        <w:tc>
          <w:tcPr>
            <w:tcW w:w="2425" w:type="dxa"/>
            <w:tcBorders>
              <w:left w:val="single" w:color="000000" w:sz="6" w:space="0"/>
            </w:tcBorders>
            <w:vAlign w:val="top"/>
          </w:tcPr>
          <w:p>
            <w:pPr>
              <w:pStyle w:val="6"/>
              <w:spacing w:before="38" w:line="218" w:lineRule="auto"/>
              <w:ind w:left="57" w:right="58" w:hanging="3"/>
              <w:jc w:val="both"/>
            </w:pPr>
            <w:r>
              <w:rPr>
                <w:spacing w:val="-17"/>
              </w:rPr>
              <w:t>球壳对接焊缝；</w:t>
            </w:r>
            <w:r>
              <w:rPr>
                <w:spacing w:val="-50"/>
              </w:rPr>
              <w:t xml:space="preserve"> </w:t>
            </w:r>
            <w:r>
              <w:rPr>
                <w:spacing w:val="-17"/>
              </w:rPr>
              <w:t>筒体纵</w:t>
            </w:r>
            <w:r>
              <w:t xml:space="preserve"> </w:t>
            </w:r>
            <w:r>
              <w:rPr>
                <w:spacing w:val="-11"/>
              </w:rPr>
              <w:t>焊缝，以及与封头连接</w:t>
            </w:r>
            <w:r>
              <w:rPr>
                <w:spacing w:val="6"/>
              </w:rPr>
              <w:t xml:space="preserve"> </w:t>
            </w:r>
            <w:r>
              <w:rPr>
                <w:spacing w:val="-2"/>
              </w:rPr>
              <w:t>的环焊缝</w:t>
            </w:r>
          </w:p>
        </w:tc>
        <w:tc>
          <w:tcPr>
            <w:tcW w:w="1774" w:type="dxa"/>
            <w:vAlign w:val="top"/>
          </w:tcPr>
          <w:p>
            <w:pPr>
              <w:pStyle w:val="6"/>
              <w:spacing w:before="37" w:line="231" w:lineRule="auto"/>
              <w:ind w:left="320"/>
            </w:pPr>
            <w:r>
              <w:rPr>
                <w:rFonts w:ascii="Times New Roman" w:hAnsi="Times New Roman" w:eastAsia="Times New Roman" w:cs="Times New Roman"/>
                <w:i/>
                <w:iCs/>
                <w:spacing w:val="-2"/>
                <w:sz w:val="23"/>
                <w:szCs w:val="23"/>
              </w:rPr>
              <w:t>H</w:t>
            </w:r>
            <w:r>
              <w:rPr>
                <w:rFonts w:ascii="Times New Roman" w:hAnsi="Times New Roman" w:eastAsia="Times New Roman" w:cs="Times New Roman"/>
                <w:i/>
                <w:iCs/>
                <w:spacing w:val="29"/>
                <w:sz w:val="23"/>
                <w:szCs w:val="23"/>
              </w:rPr>
              <w:t xml:space="preserve"> </w:t>
            </w:r>
            <w:r>
              <w:rPr>
                <w:spacing w:val="-2"/>
              </w:rPr>
              <w:t>≤</w:t>
            </w:r>
            <w:r>
              <w:rPr>
                <w:rFonts w:ascii="Times New Roman" w:hAnsi="Times New Roman" w:eastAsia="Times New Roman" w:cs="Times New Roman"/>
                <w:spacing w:val="-2"/>
              </w:rPr>
              <w:t>0.1</w:t>
            </w:r>
            <w:r>
              <w:rPr>
                <w:rFonts w:ascii="Times New Roman" w:hAnsi="Times New Roman" w:eastAsia="Times New Roman" w:cs="Times New Roman"/>
                <w:spacing w:val="-22"/>
              </w:rPr>
              <w:t xml:space="preserve"> </w:t>
            </w:r>
            <w:r>
              <w:rPr>
                <w:rFonts w:ascii="Times New Roman" w:hAnsi="Times New Roman" w:eastAsia="Times New Roman" w:cs="Times New Roman"/>
                <w:i/>
                <w:iCs/>
                <w:spacing w:val="-2"/>
              </w:rPr>
              <w:t>t</w:t>
            </w:r>
            <w:r>
              <w:rPr>
                <w:rFonts w:ascii="Times New Roman" w:hAnsi="Times New Roman" w:eastAsia="Times New Roman" w:cs="Times New Roman"/>
                <w:i/>
                <w:iCs/>
                <w:spacing w:val="-11"/>
              </w:rPr>
              <w:t xml:space="preserve"> </w:t>
            </w:r>
            <w:r>
              <w:rPr>
                <w:spacing w:val="-2"/>
              </w:rPr>
              <w:t>，</w:t>
            </w:r>
          </w:p>
          <w:p>
            <w:pPr>
              <w:pStyle w:val="6"/>
              <w:spacing w:before="1" w:line="230" w:lineRule="auto"/>
              <w:ind w:left="324"/>
            </w:pPr>
            <w:r>
              <w:rPr>
                <w:spacing w:val="5"/>
              </w:rPr>
              <w:t>且</w:t>
            </w:r>
            <w:r>
              <w:rPr>
                <w:rFonts w:ascii="Times New Roman" w:hAnsi="Times New Roman" w:eastAsia="Times New Roman" w:cs="Times New Roman"/>
                <w:i/>
                <w:iCs/>
                <w:spacing w:val="5"/>
                <w:sz w:val="23"/>
                <w:szCs w:val="23"/>
              </w:rPr>
              <w:t>H</w:t>
            </w:r>
            <w:r>
              <w:rPr>
                <w:rFonts w:ascii="Times New Roman" w:hAnsi="Times New Roman" w:eastAsia="Times New Roman" w:cs="Times New Roman"/>
                <w:i/>
                <w:iCs/>
                <w:spacing w:val="29"/>
                <w:w w:val="101"/>
                <w:sz w:val="23"/>
                <w:szCs w:val="23"/>
              </w:rPr>
              <w:t xml:space="preserve"> </w:t>
            </w:r>
            <w:r>
              <w:rPr>
                <w:spacing w:val="5"/>
              </w:rPr>
              <w:t>≤</w:t>
            </w:r>
            <w:r>
              <w:rPr>
                <w:rFonts w:ascii="Times New Roman" w:hAnsi="Times New Roman" w:eastAsia="Times New Roman" w:cs="Times New Roman"/>
                <w:spacing w:val="5"/>
              </w:rPr>
              <w:t>2</w:t>
            </w:r>
            <w:r>
              <w:rPr>
                <w:spacing w:val="5"/>
              </w:rPr>
              <w:t>；</w:t>
            </w:r>
          </w:p>
          <w:p>
            <w:pPr>
              <w:pStyle w:val="6"/>
              <w:spacing w:line="193" w:lineRule="auto"/>
              <w:ind w:left="618"/>
              <w:rPr>
                <w:rFonts w:ascii="Times New Roman" w:hAnsi="Times New Roman" w:eastAsia="Times New Roman" w:cs="Times New Roman"/>
              </w:rPr>
            </w:pPr>
            <w:r>
              <w:rPr>
                <w:rFonts w:ascii="Times New Roman" w:hAnsi="Times New Roman" w:eastAsia="Times New Roman" w:cs="Times New Roman"/>
                <w:i/>
                <w:iCs/>
                <w:spacing w:val="-8"/>
                <w:w w:val="98"/>
              </w:rPr>
              <w:t>L</w:t>
            </w:r>
            <w:r>
              <w:rPr>
                <w:rFonts w:ascii="Times New Roman" w:hAnsi="Times New Roman" w:eastAsia="Times New Roman" w:cs="Times New Roman"/>
                <w:i/>
                <w:iCs/>
                <w:spacing w:val="-22"/>
              </w:rPr>
              <w:t xml:space="preserve"> </w:t>
            </w:r>
            <w:r>
              <w:rPr>
                <w:spacing w:val="-8"/>
                <w:w w:val="98"/>
              </w:rPr>
              <w:t>≤</w:t>
            </w:r>
            <w:r>
              <w:rPr>
                <w:spacing w:val="-82"/>
              </w:rPr>
              <w:t xml:space="preserve"> </w:t>
            </w:r>
            <w:r>
              <w:rPr>
                <w:rFonts w:ascii="Times New Roman" w:hAnsi="Times New Roman" w:eastAsia="Times New Roman" w:cs="Times New Roman"/>
                <w:i/>
                <w:iCs/>
                <w:spacing w:val="-8"/>
                <w:w w:val="98"/>
              </w:rPr>
              <w:t>t</w:t>
            </w:r>
          </w:p>
        </w:tc>
        <w:tc>
          <w:tcPr>
            <w:tcW w:w="1705" w:type="dxa"/>
            <w:vAlign w:val="top"/>
          </w:tcPr>
          <w:p>
            <w:pPr>
              <w:pStyle w:val="6"/>
              <w:spacing w:before="37" w:line="231" w:lineRule="auto"/>
              <w:ind w:left="228"/>
            </w:pPr>
            <w:r>
              <w:rPr>
                <w:rFonts w:ascii="Times New Roman" w:hAnsi="Times New Roman" w:eastAsia="Times New Roman" w:cs="Times New Roman"/>
                <w:i/>
                <w:iCs/>
                <w:spacing w:val="-3"/>
                <w:sz w:val="23"/>
                <w:szCs w:val="23"/>
              </w:rPr>
              <w:t>H</w:t>
            </w:r>
            <w:r>
              <w:rPr>
                <w:rFonts w:ascii="Times New Roman" w:hAnsi="Times New Roman" w:eastAsia="Times New Roman" w:cs="Times New Roman"/>
                <w:i/>
                <w:iCs/>
                <w:spacing w:val="32"/>
                <w:sz w:val="23"/>
                <w:szCs w:val="23"/>
              </w:rPr>
              <w:t xml:space="preserve"> </w:t>
            </w:r>
            <w:r>
              <w:rPr>
                <w:spacing w:val="-3"/>
              </w:rPr>
              <w:t>≤</w:t>
            </w:r>
            <w:r>
              <w:rPr>
                <w:rFonts w:ascii="Times New Roman" w:hAnsi="Times New Roman" w:eastAsia="Times New Roman" w:cs="Times New Roman"/>
                <w:spacing w:val="-3"/>
              </w:rPr>
              <w:t>0.15</w:t>
            </w:r>
            <w:r>
              <w:rPr>
                <w:rFonts w:ascii="Times New Roman" w:hAnsi="Times New Roman" w:eastAsia="Times New Roman" w:cs="Times New Roman"/>
                <w:spacing w:val="-23"/>
              </w:rPr>
              <w:t xml:space="preserve"> </w:t>
            </w:r>
            <w:r>
              <w:rPr>
                <w:rFonts w:ascii="Times New Roman" w:hAnsi="Times New Roman" w:eastAsia="Times New Roman" w:cs="Times New Roman"/>
                <w:i/>
                <w:iCs/>
                <w:spacing w:val="-3"/>
              </w:rPr>
              <w:t xml:space="preserve">t </w:t>
            </w:r>
            <w:r>
              <w:rPr>
                <w:spacing w:val="-3"/>
              </w:rPr>
              <w:t>，</w:t>
            </w:r>
          </w:p>
          <w:p>
            <w:pPr>
              <w:pStyle w:val="6"/>
              <w:spacing w:before="1" w:line="230" w:lineRule="auto"/>
              <w:ind w:left="292"/>
            </w:pPr>
            <w:r>
              <w:rPr>
                <w:spacing w:val="5"/>
              </w:rPr>
              <w:t>且</w:t>
            </w:r>
            <w:r>
              <w:rPr>
                <w:rFonts w:ascii="Times New Roman" w:hAnsi="Times New Roman" w:eastAsia="Times New Roman" w:cs="Times New Roman"/>
                <w:i/>
                <w:iCs/>
                <w:spacing w:val="5"/>
                <w:sz w:val="23"/>
                <w:szCs w:val="23"/>
              </w:rPr>
              <w:t>H</w:t>
            </w:r>
            <w:r>
              <w:rPr>
                <w:rFonts w:ascii="Times New Roman" w:hAnsi="Times New Roman" w:eastAsia="Times New Roman" w:cs="Times New Roman"/>
                <w:i/>
                <w:iCs/>
                <w:spacing w:val="29"/>
                <w:w w:val="101"/>
                <w:sz w:val="23"/>
                <w:szCs w:val="23"/>
              </w:rPr>
              <w:t xml:space="preserve"> </w:t>
            </w:r>
            <w:r>
              <w:rPr>
                <w:spacing w:val="5"/>
              </w:rPr>
              <w:t>≤</w:t>
            </w:r>
            <w:r>
              <w:rPr>
                <w:rFonts w:ascii="Times New Roman" w:hAnsi="Times New Roman" w:eastAsia="Times New Roman" w:cs="Times New Roman"/>
                <w:spacing w:val="5"/>
              </w:rPr>
              <w:t>3</w:t>
            </w:r>
            <w:r>
              <w:rPr>
                <w:spacing w:val="5"/>
              </w:rPr>
              <w:t>；</w:t>
            </w:r>
          </w:p>
          <w:p>
            <w:pPr>
              <w:pStyle w:val="6"/>
              <w:spacing w:line="193" w:lineRule="auto"/>
              <w:ind w:left="527"/>
              <w:rPr>
                <w:rFonts w:ascii="Times New Roman" w:hAnsi="Times New Roman" w:eastAsia="Times New Roman" w:cs="Times New Roman"/>
              </w:rPr>
            </w:pPr>
            <w:r>
              <w:rPr>
                <w:rFonts w:ascii="Times New Roman" w:hAnsi="Times New Roman" w:eastAsia="Times New Roman" w:cs="Times New Roman"/>
                <w:i/>
                <w:iCs/>
                <w:spacing w:val="-8"/>
              </w:rPr>
              <w:t>L</w:t>
            </w:r>
            <w:r>
              <w:rPr>
                <w:rFonts w:ascii="Times New Roman" w:hAnsi="Times New Roman" w:eastAsia="Times New Roman" w:cs="Times New Roman"/>
                <w:i/>
                <w:iCs/>
                <w:spacing w:val="-22"/>
              </w:rPr>
              <w:t xml:space="preserve"> </w:t>
            </w: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23"/>
              </w:rPr>
              <w:t xml:space="preserve"> </w:t>
            </w:r>
            <w:r>
              <w:rPr>
                <w:rFonts w:ascii="Times New Roman" w:hAnsi="Times New Roman" w:eastAsia="Times New Roman" w:cs="Times New Roman"/>
                <w:i/>
                <w:iCs/>
                <w:spacing w:val="-8"/>
              </w:rPr>
              <w:t>t</w:t>
            </w:r>
          </w:p>
        </w:tc>
        <w:tc>
          <w:tcPr>
            <w:tcW w:w="1790" w:type="dxa"/>
            <w:vAlign w:val="top"/>
          </w:tcPr>
          <w:p>
            <w:pPr>
              <w:pStyle w:val="6"/>
              <w:spacing w:before="37" w:line="231" w:lineRule="auto"/>
              <w:ind w:left="333"/>
            </w:pPr>
            <w:r>
              <w:rPr>
                <w:rFonts w:ascii="Times New Roman" w:hAnsi="Times New Roman" w:eastAsia="Times New Roman" w:cs="Times New Roman"/>
                <w:i/>
                <w:iCs/>
                <w:spacing w:val="-2"/>
                <w:sz w:val="23"/>
                <w:szCs w:val="23"/>
              </w:rPr>
              <w:t>H</w:t>
            </w:r>
            <w:r>
              <w:rPr>
                <w:rFonts w:ascii="Times New Roman" w:hAnsi="Times New Roman" w:eastAsia="Times New Roman" w:cs="Times New Roman"/>
                <w:i/>
                <w:iCs/>
                <w:spacing w:val="29"/>
                <w:sz w:val="23"/>
                <w:szCs w:val="23"/>
              </w:rPr>
              <w:t xml:space="preserve"> </w:t>
            </w:r>
            <w:r>
              <w:rPr>
                <w:spacing w:val="-2"/>
              </w:rPr>
              <w:t>≤</w:t>
            </w:r>
            <w:r>
              <w:rPr>
                <w:rFonts w:ascii="Times New Roman" w:hAnsi="Times New Roman" w:eastAsia="Times New Roman" w:cs="Times New Roman"/>
                <w:spacing w:val="-2"/>
              </w:rPr>
              <w:t>0.2</w:t>
            </w:r>
            <w:r>
              <w:rPr>
                <w:rFonts w:ascii="Times New Roman" w:hAnsi="Times New Roman" w:eastAsia="Times New Roman" w:cs="Times New Roman"/>
                <w:spacing w:val="-22"/>
              </w:rPr>
              <w:t xml:space="preserve"> </w:t>
            </w:r>
            <w:r>
              <w:rPr>
                <w:rFonts w:ascii="Times New Roman" w:hAnsi="Times New Roman" w:eastAsia="Times New Roman" w:cs="Times New Roman"/>
                <w:i/>
                <w:iCs/>
                <w:spacing w:val="-2"/>
              </w:rPr>
              <w:t>t</w:t>
            </w:r>
            <w:r>
              <w:rPr>
                <w:rFonts w:ascii="Times New Roman" w:hAnsi="Times New Roman" w:eastAsia="Times New Roman" w:cs="Times New Roman"/>
                <w:i/>
                <w:iCs/>
                <w:spacing w:val="-11"/>
              </w:rPr>
              <w:t xml:space="preserve"> </w:t>
            </w:r>
            <w:r>
              <w:rPr>
                <w:spacing w:val="-2"/>
              </w:rPr>
              <w:t>，</w:t>
            </w:r>
          </w:p>
          <w:p>
            <w:pPr>
              <w:pStyle w:val="6"/>
              <w:spacing w:before="1" w:line="230" w:lineRule="auto"/>
              <w:ind w:left="337"/>
            </w:pPr>
            <w:r>
              <w:rPr>
                <w:spacing w:val="5"/>
              </w:rPr>
              <w:t>且</w:t>
            </w:r>
            <w:r>
              <w:rPr>
                <w:rFonts w:ascii="Times New Roman" w:hAnsi="Times New Roman" w:eastAsia="Times New Roman" w:cs="Times New Roman"/>
                <w:i/>
                <w:iCs/>
                <w:spacing w:val="5"/>
                <w:sz w:val="23"/>
                <w:szCs w:val="23"/>
              </w:rPr>
              <w:t>H</w:t>
            </w:r>
            <w:r>
              <w:rPr>
                <w:rFonts w:ascii="Times New Roman" w:hAnsi="Times New Roman" w:eastAsia="Times New Roman" w:cs="Times New Roman"/>
                <w:i/>
                <w:iCs/>
                <w:spacing w:val="29"/>
                <w:w w:val="101"/>
                <w:sz w:val="23"/>
                <w:szCs w:val="23"/>
              </w:rPr>
              <w:t xml:space="preserve"> </w:t>
            </w:r>
            <w:r>
              <w:rPr>
                <w:spacing w:val="5"/>
              </w:rPr>
              <w:t>≤</w:t>
            </w:r>
            <w:r>
              <w:rPr>
                <w:rFonts w:ascii="Times New Roman" w:hAnsi="Times New Roman" w:eastAsia="Times New Roman" w:cs="Times New Roman"/>
                <w:spacing w:val="5"/>
              </w:rPr>
              <w:t>4</w:t>
            </w:r>
            <w:r>
              <w:rPr>
                <w:spacing w:val="5"/>
              </w:rPr>
              <w:t>；</w:t>
            </w:r>
          </w:p>
          <w:p>
            <w:pPr>
              <w:pStyle w:val="6"/>
              <w:spacing w:line="193" w:lineRule="auto"/>
              <w:ind w:left="571"/>
              <w:rPr>
                <w:rFonts w:ascii="Times New Roman" w:hAnsi="Times New Roman" w:eastAsia="Times New Roman" w:cs="Times New Roman"/>
              </w:rPr>
            </w:pPr>
            <w:r>
              <w:rPr>
                <w:rFonts w:ascii="Times New Roman" w:hAnsi="Times New Roman" w:eastAsia="Times New Roman" w:cs="Times New Roman"/>
                <w:i/>
                <w:iCs/>
                <w:spacing w:val="-8"/>
              </w:rPr>
              <w:t>L</w:t>
            </w:r>
            <w:r>
              <w:rPr>
                <w:rFonts w:ascii="Times New Roman" w:hAnsi="Times New Roman" w:eastAsia="Times New Roman" w:cs="Times New Roman"/>
                <w:i/>
                <w:iCs/>
                <w:spacing w:val="-22"/>
              </w:rPr>
              <w:t xml:space="preserve"> </w:t>
            </w:r>
            <w:r>
              <w:rPr>
                <w:spacing w:val="-8"/>
              </w:rPr>
              <w:t>≤</w:t>
            </w:r>
            <w:r>
              <w:rPr>
                <w:rFonts w:ascii="Times New Roman" w:hAnsi="Times New Roman" w:eastAsia="Times New Roman" w:cs="Times New Roman"/>
                <w:spacing w:val="-8"/>
              </w:rPr>
              <w:t>3</w:t>
            </w:r>
            <w:r>
              <w:rPr>
                <w:rFonts w:ascii="Times New Roman" w:hAnsi="Times New Roman" w:eastAsia="Times New Roman" w:cs="Times New Roman"/>
                <w:spacing w:val="-23"/>
              </w:rPr>
              <w:t xml:space="preserve"> </w:t>
            </w:r>
            <w:r>
              <w:rPr>
                <w:rFonts w:ascii="Times New Roman" w:hAnsi="Times New Roman" w:eastAsia="Times New Roman" w:cs="Times New Roman"/>
                <w:i/>
                <w:iCs/>
                <w:spacing w:val="-8"/>
              </w:rPr>
              <w:t>t</w:t>
            </w:r>
          </w:p>
        </w:tc>
        <w:tc>
          <w:tcPr>
            <w:tcW w:w="1382" w:type="dxa"/>
            <w:vMerge w:val="restart"/>
            <w:tcBorders>
              <w:bottom w:val="nil"/>
              <w:right w:val="single" w:color="000000" w:sz="6" w:space="0"/>
            </w:tcBorders>
            <w:vAlign w:val="top"/>
          </w:tcPr>
          <w:p>
            <w:pPr>
              <w:spacing w:line="358" w:lineRule="auto"/>
              <w:rPr>
                <w:rFonts w:ascii="Arial"/>
                <w:sz w:val="21"/>
              </w:rPr>
            </w:pPr>
          </w:p>
          <w:p>
            <w:pPr>
              <w:spacing w:line="358" w:lineRule="auto"/>
              <w:rPr>
                <w:rFonts w:ascii="Arial"/>
                <w:sz w:val="21"/>
              </w:rPr>
            </w:pPr>
          </w:p>
          <w:p>
            <w:pPr>
              <w:pStyle w:val="6"/>
              <w:spacing w:before="78" w:line="212" w:lineRule="auto"/>
              <w:ind w:left="100"/>
            </w:pPr>
            <w:r>
              <w:rPr>
                <w:rFonts w:ascii="Times New Roman" w:hAnsi="Times New Roman" w:eastAsia="Times New Roman" w:cs="Times New Roman"/>
                <w:spacing w:val="-2"/>
              </w:rPr>
              <w:t>3</w:t>
            </w:r>
            <w:r>
              <w:rPr>
                <w:spacing w:val="-2"/>
              </w:rPr>
              <w:t>级或者</w:t>
            </w:r>
            <w:r>
              <w:rPr>
                <w:rFonts w:ascii="Times New Roman" w:hAnsi="Times New Roman" w:eastAsia="Times New Roman" w:cs="Times New Roman"/>
                <w:spacing w:val="-2"/>
              </w:rPr>
              <w:t>4</w:t>
            </w:r>
            <w:r>
              <w:rPr>
                <w:spacing w:val="-2"/>
              </w:rPr>
              <w:t>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4" w:hRule="atLeast"/>
        </w:trPr>
        <w:tc>
          <w:tcPr>
            <w:tcW w:w="2425" w:type="dxa"/>
            <w:tcBorders>
              <w:left w:val="single" w:color="000000" w:sz="6" w:space="0"/>
              <w:bottom w:val="single" w:color="000000" w:sz="6" w:space="0"/>
            </w:tcBorders>
            <w:vAlign w:val="top"/>
          </w:tcPr>
          <w:p>
            <w:pPr>
              <w:spacing w:line="265" w:lineRule="auto"/>
              <w:rPr>
                <w:rFonts w:ascii="Arial"/>
                <w:sz w:val="21"/>
              </w:rPr>
            </w:pPr>
          </w:p>
          <w:p>
            <w:pPr>
              <w:pStyle w:val="6"/>
              <w:spacing w:before="78" w:line="214" w:lineRule="auto"/>
              <w:ind w:left="55"/>
            </w:pPr>
            <w:r>
              <w:rPr>
                <w:spacing w:val="-1"/>
              </w:rPr>
              <w:t>筒体环焊缝</w:t>
            </w:r>
          </w:p>
        </w:tc>
        <w:tc>
          <w:tcPr>
            <w:tcW w:w="1774" w:type="dxa"/>
            <w:tcBorders>
              <w:bottom w:val="single" w:color="000000" w:sz="6" w:space="0"/>
            </w:tcBorders>
            <w:vAlign w:val="top"/>
          </w:tcPr>
          <w:p>
            <w:pPr>
              <w:pStyle w:val="6"/>
              <w:spacing w:before="43" w:line="231" w:lineRule="auto"/>
              <w:ind w:left="260"/>
            </w:pPr>
            <w:r>
              <w:rPr>
                <w:rFonts w:ascii="Times New Roman" w:hAnsi="Times New Roman" w:eastAsia="Times New Roman" w:cs="Times New Roman"/>
                <w:i/>
                <w:iCs/>
                <w:spacing w:val="-2"/>
                <w:sz w:val="23"/>
                <w:szCs w:val="23"/>
              </w:rPr>
              <w:t>H</w:t>
            </w:r>
            <w:r>
              <w:rPr>
                <w:rFonts w:ascii="Times New Roman" w:hAnsi="Times New Roman" w:eastAsia="Times New Roman" w:cs="Times New Roman"/>
                <w:i/>
                <w:iCs/>
                <w:spacing w:val="31"/>
                <w:sz w:val="23"/>
                <w:szCs w:val="23"/>
              </w:rPr>
              <w:t xml:space="preserve"> </w:t>
            </w:r>
            <w:r>
              <w:rPr>
                <w:spacing w:val="-2"/>
              </w:rPr>
              <w:t>≤</w:t>
            </w:r>
            <w:r>
              <w:rPr>
                <w:rFonts w:ascii="Times New Roman" w:hAnsi="Times New Roman" w:eastAsia="Times New Roman" w:cs="Times New Roman"/>
                <w:spacing w:val="-2"/>
              </w:rPr>
              <w:t>0.15</w:t>
            </w:r>
            <w:r>
              <w:rPr>
                <w:rFonts w:ascii="Times New Roman" w:hAnsi="Times New Roman" w:eastAsia="Times New Roman" w:cs="Times New Roman"/>
                <w:spacing w:val="-22"/>
              </w:rPr>
              <w:t xml:space="preserve"> </w:t>
            </w:r>
            <w:r>
              <w:rPr>
                <w:rFonts w:ascii="Times New Roman" w:hAnsi="Times New Roman" w:eastAsia="Times New Roman" w:cs="Times New Roman"/>
                <w:i/>
                <w:iCs/>
                <w:spacing w:val="-2"/>
              </w:rPr>
              <w:t>t</w:t>
            </w:r>
            <w:r>
              <w:rPr>
                <w:rFonts w:ascii="Times New Roman" w:hAnsi="Times New Roman" w:eastAsia="Times New Roman" w:cs="Times New Roman"/>
                <w:i/>
                <w:iCs/>
                <w:spacing w:val="-11"/>
              </w:rPr>
              <w:t xml:space="preserve"> </w:t>
            </w:r>
            <w:r>
              <w:rPr>
                <w:spacing w:val="-2"/>
              </w:rPr>
              <w:t>，</w:t>
            </w:r>
          </w:p>
          <w:p>
            <w:pPr>
              <w:pStyle w:val="6"/>
              <w:spacing w:before="1" w:line="230" w:lineRule="auto"/>
              <w:ind w:left="324"/>
            </w:pPr>
            <w:r>
              <w:rPr>
                <w:spacing w:val="5"/>
              </w:rPr>
              <w:t>且</w:t>
            </w:r>
            <w:r>
              <w:rPr>
                <w:rFonts w:ascii="Times New Roman" w:hAnsi="Times New Roman" w:eastAsia="Times New Roman" w:cs="Times New Roman"/>
                <w:i/>
                <w:iCs/>
                <w:spacing w:val="5"/>
                <w:sz w:val="23"/>
                <w:szCs w:val="23"/>
              </w:rPr>
              <w:t>H</w:t>
            </w:r>
            <w:r>
              <w:rPr>
                <w:rFonts w:ascii="Times New Roman" w:hAnsi="Times New Roman" w:eastAsia="Times New Roman" w:cs="Times New Roman"/>
                <w:i/>
                <w:iCs/>
                <w:spacing w:val="29"/>
                <w:w w:val="101"/>
                <w:sz w:val="23"/>
                <w:szCs w:val="23"/>
              </w:rPr>
              <w:t xml:space="preserve"> </w:t>
            </w:r>
            <w:r>
              <w:rPr>
                <w:spacing w:val="5"/>
              </w:rPr>
              <w:t>≤</w:t>
            </w:r>
            <w:r>
              <w:rPr>
                <w:rFonts w:ascii="Times New Roman" w:hAnsi="Times New Roman" w:eastAsia="Times New Roman" w:cs="Times New Roman"/>
                <w:spacing w:val="5"/>
              </w:rPr>
              <w:t>3</w:t>
            </w:r>
            <w:r>
              <w:rPr>
                <w:spacing w:val="5"/>
              </w:rPr>
              <w:t>；</w:t>
            </w:r>
          </w:p>
          <w:p>
            <w:pPr>
              <w:pStyle w:val="6"/>
              <w:spacing w:line="200" w:lineRule="auto"/>
              <w:ind w:left="558"/>
              <w:rPr>
                <w:rFonts w:ascii="Times New Roman" w:hAnsi="Times New Roman" w:eastAsia="Times New Roman" w:cs="Times New Roman"/>
              </w:rPr>
            </w:pPr>
            <w:r>
              <w:rPr>
                <w:rFonts w:ascii="Times New Roman" w:hAnsi="Times New Roman" w:eastAsia="Times New Roman" w:cs="Times New Roman"/>
                <w:i/>
                <w:iCs/>
                <w:spacing w:val="-7"/>
                <w:sz w:val="23"/>
                <w:szCs w:val="23"/>
              </w:rPr>
              <w:t>L</w:t>
            </w:r>
            <w:r>
              <w:rPr>
                <w:rFonts w:ascii="Times New Roman" w:hAnsi="Times New Roman" w:eastAsia="Times New Roman" w:cs="Times New Roman"/>
                <w:i/>
                <w:iCs/>
                <w:spacing w:val="27"/>
                <w:w w:val="101"/>
                <w:sz w:val="23"/>
                <w:szCs w:val="23"/>
              </w:rPr>
              <w:t xml:space="preserve"> </w:t>
            </w:r>
            <w:r>
              <w:rPr>
                <w:spacing w:val="-7"/>
              </w:rPr>
              <w:t>≤</w:t>
            </w:r>
            <w:r>
              <w:rPr>
                <w:rFonts w:ascii="Times New Roman" w:hAnsi="Times New Roman" w:eastAsia="Times New Roman" w:cs="Times New Roman"/>
                <w:spacing w:val="-7"/>
              </w:rPr>
              <w:t>2</w:t>
            </w:r>
            <w:r>
              <w:rPr>
                <w:rFonts w:ascii="Times New Roman" w:hAnsi="Times New Roman" w:eastAsia="Times New Roman" w:cs="Times New Roman"/>
                <w:spacing w:val="-22"/>
              </w:rPr>
              <w:t xml:space="preserve"> </w:t>
            </w:r>
            <w:r>
              <w:rPr>
                <w:rFonts w:ascii="Times New Roman" w:hAnsi="Times New Roman" w:eastAsia="Times New Roman" w:cs="Times New Roman"/>
                <w:i/>
                <w:iCs/>
                <w:spacing w:val="-7"/>
              </w:rPr>
              <w:t>t</w:t>
            </w:r>
          </w:p>
        </w:tc>
        <w:tc>
          <w:tcPr>
            <w:tcW w:w="1705" w:type="dxa"/>
            <w:tcBorders>
              <w:bottom w:val="single" w:color="000000" w:sz="6" w:space="0"/>
            </w:tcBorders>
            <w:vAlign w:val="top"/>
          </w:tcPr>
          <w:p>
            <w:pPr>
              <w:pStyle w:val="6"/>
              <w:spacing w:before="43" w:line="231" w:lineRule="auto"/>
              <w:ind w:left="288"/>
            </w:pPr>
            <w:r>
              <w:rPr>
                <w:rFonts w:ascii="Times New Roman" w:hAnsi="Times New Roman" w:eastAsia="Times New Roman" w:cs="Times New Roman"/>
                <w:i/>
                <w:iCs/>
                <w:spacing w:val="-2"/>
                <w:sz w:val="23"/>
                <w:szCs w:val="23"/>
              </w:rPr>
              <w:t>H</w:t>
            </w:r>
            <w:r>
              <w:rPr>
                <w:rFonts w:ascii="Times New Roman" w:hAnsi="Times New Roman" w:eastAsia="Times New Roman" w:cs="Times New Roman"/>
                <w:i/>
                <w:iCs/>
                <w:spacing w:val="29"/>
                <w:sz w:val="23"/>
                <w:szCs w:val="23"/>
              </w:rPr>
              <w:t xml:space="preserve"> </w:t>
            </w:r>
            <w:r>
              <w:rPr>
                <w:spacing w:val="-2"/>
              </w:rPr>
              <w:t>≤</w:t>
            </w:r>
            <w:r>
              <w:rPr>
                <w:rFonts w:ascii="Times New Roman" w:hAnsi="Times New Roman" w:eastAsia="Times New Roman" w:cs="Times New Roman"/>
                <w:spacing w:val="-2"/>
              </w:rPr>
              <w:t>0.2</w:t>
            </w:r>
            <w:r>
              <w:rPr>
                <w:rFonts w:ascii="Times New Roman" w:hAnsi="Times New Roman" w:eastAsia="Times New Roman" w:cs="Times New Roman"/>
                <w:spacing w:val="-23"/>
              </w:rPr>
              <w:t xml:space="preserve"> </w:t>
            </w:r>
            <w:r>
              <w:rPr>
                <w:rFonts w:ascii="Times New Roman" w:hAnsi="Times New Roman" w:eastAsia="Times New Roman" w:cs="Times New Roman"/>
                <w:i/>
                <w:iCs/>
                <w:spacing w:val="-2"/>
              </w:rPr>
              <w:t>t</w:t>
            </w:r>
            <w:r>
              <w:rPr>
                <w:rFonts w:ascii="Times New Roman" w:hAnsi="Times New Roman" w:eastAsia="Times New Roman" w:cs="Times New Roman"/>
                <w:i/>
                <w:iCs/>
                <w:spacing w:val="-10"/>
              </w:rPr>
              <w:t xml:space="preserve"> </w:t>
            </w:r>
            <w:r>
              <w:rPr>
                <w:spacing w:val="-2"/>
              </w:rPr>
              <w:t>，</w:t>
            </w:r>
          </w:p>
          <w:p>
            <w:pPr>
              <w:pStyle w:val="6"/>
              <w:spacing w:before="1" w:line="230" w:lineRule="auto"/>
              <w:ind w:left="292"/>
            </w:pPr>
            <w:r>
              <w:rPr>
                <w:spacing w:val="5"/>
              </w:rPr>
              <w:t>且</w:t>
            </w:r>
            <w:r>
              <w:rPr>
                <w:rFonts w:ascii="Times New Roman" w:hAnsi="Times New Roman" w:eastAsia="Times New Roman" w:cs="Times New Roman"/>
                <w:i/>
                <w:iCs/>
                <w:spacing w:val="5"/>
                <w:sz w:val="23"/>
                <w:szCs w:val="23"/>
              </w:rPr>
              <w:t>H</w:t>
            </w:r>
            <w:r>
              <w:rPr>
                <w:rFonts w:ascii="Times New Roman" w:hAnsi="Times New Roman" w:eastAsia="Times New Roman" w:cs="Times New Roman"/>
                <w:i/>
                <w:iCs/>
                <w:spacing w:val="29"/>
                <w:w w:val="101"/>
                <w:sz w:val="23"/>
                <w:szCs w:val="23"/>
              </w:rPr>
              <w:t xml:space="preserve"> </w:t>
            </w:r>
            <w:r>
              <w:rPr>
                <w:spacing w:val="5"/>
              </w:rPr>
              <w:t>≤</w:t>
            </w:r>
            <w:r>
              <w:rPr>
                <w:rFonts w:ascii="Times New Roman" w:hAnsi="Times New Roman" w:eastAsia="Times New Roman" w:cs="Times New Roman"/>
                <w:spacing w:val="5"/>
              </w:rPr>
              <w:t>4</w:t>
            </w:r>
            <w:r>
              <w:rPr>
                <w:spacing w:val="5"/>
              </w:rPr>
              <w:t>；</w:t>
            </w:r>
          </w:p>
          <w:p>
            <w:pPr>
              <w:pStyle w:val="6"/>
              <w:spacing w:line="200" w:lineRule="auto"/>
              <w:ind w:left="527"/>
              <w:rPr>
                <w:rFonts w:ascii="Times New Roman" w:hAnsi="Times New Roman" w:eastAsia="Times New Roman" w:cs="Times New Roman"/>
              </w:rPr>
            </w:pPr>
            <w:r>
              <w:rPr>
                <w:rFonts w:ascii="Times New Roman" w:hAnsi="Times New Roman" w:eastAsia="Times New Roman" w:cs="Times New Roman"/>
                <w:i/>
                <w:iCs/>
                <w:spacing w:val="-7"/>
                <w:sz w:val="23"/>
                <w:szCs w:val="23"/>
              </w:rPr>
              <w:t>L</w:t>
            </w:r>
            <w:r>
              <w:rPr>
                <w:rFonts w:ascii="Times New Roman" w:hAnsi="Times New Roman" w:eastAsia="Times New Roman" w:cs="Times New Roman"/>
                <w:i/>
                <w:iCs/>
                <w:spacing w:val="27"/>
                <w:w w:val="101"/>
                <w:sz w:val="23"/>
                <w:szCs w:val="23"/>
              </w:rPr>
              <w:t xml:space="preserve"> </w:t>
            </w:r>
            <w:r>
              <w:rPr>
                <w:spacing w:val="-7"/>
              </w:rPr>
              <w:t>≤</w:t>
            </w:r>
            <w:r>
              <w:rPr>
                <w:rFonts w:ascii="Times New Roman" w:hAnsi="Times New Roman" w:eastAsia="Times New Roman" w:cs="Times New Roman"/>
                <w:spacing w:val="-7"/>
              </w:rPr>
              <w:t>4</w:t>
            </w:r>
            <w:r>
              <w:rPr>
                <w:rFonts w:ascii="Times New Roman" w:hAnsi="Times New Roman" w:eastAsia="Times New Roman" w:cs="Times New Roman"/>
                <w:spacing w:val="-23"/>
              </w:rPr>
              <w:t xml:space="preserve"> </w:t>
            </w:r>
            <w:r>
              <w:rPr>
                <w:rFonts w:ascii="Times New Roman" w:hAnsi="Times New Roman" w:eastAsia="Times New Roman" w:cs="Times New Roman"/>
                <w:i/>
                <w:iCs/>
                <w:spacing w:val="-7"/>
              </w:rPr>
              <w:t>t</w:t>
            </w:r>
          </w:p>
        </w:tc>
        <w:tc>
          <w:tcPr>
            <w:tcW w:w="1790" w:type="dxa"/>
            <w:tcBorders>
              <w:bottom w:val="single" w:color="000000" w:sz="6" w:space="0"/>
            </w:tcBorders>
            <w:vAlign w:val="top"/>
          </w:tcPr>
          <w:p>
            <w:pPr>
              <w:pStyle w:val="6"/>
              <w:spacing w:before="43" w:line="231" w:lineRule="auto"/>
              <w:ind w:left="273"/>
            </w:pPr>
            <w:r>
              <w:rPr>
                <w:rFonts w:ascii="Times New Roman" w:hAnsi="Times New Roman" w:eastAsia="Times New Roman" w:cs="Times New Roman"/>
                <w:i/>
                <w:iCs/>
                <w:spacing w:val="-2"/>
                <w:sz w:val="23"/>
                <w:szCs w:val="23"/>
              </w:rPr>
              <w:t>H</w:t>
            </w:r>
            <w:r>
              <w:rPr>
                <w:rFonts w:ascii="Times New Roman" w:hAnsi="Times New Roman" w:eastAsia="Times New Roman" w:cs="Times New Roman"/>
                <w:i/>
                <w:iCs/>
                <w:spacing w:val="31"/>
                <w:sz w:val="23"/>
                <w:szCs w:val="23"/>
              </w:rPr>
              <w:t xml:space="preserve"> </w:t>
            </w:r>
            <w:r>
              <w:rPr>
                <w:spacing w:val="-2"/>
              </w:rPr>
              <w:t>≤</w:t>
            </w:r>
            <w:r>
              <w:rPr>
                <w:rFonts w:ascii="Times New Roman" w:hAnsi="Times New Roman" w:eastAsia="Times New Roman" w:cs="Times New Roman"/>
                <w:spacing w:val="-2"/>
              </w:rPr>
              <w:t>0.25</w:t>
            </w:r>
            <w:r>
              <w:rPr>
                <w:rFonts w:ascii="Times New Roman" w:hAnsi="Times New Roman" w:eastAsia="Times New Roman" w:cs="Times New Roman"/>
                <w:spacing w:val="-22"/>
              </w:rPr>
              <w:t xml:space="preserve"> </w:t>
            </w:r>
            <w:r>
              <w:rPr>
                <w:rFonts w:ascii="Times New Roman" w:hAnsi="Times New Roman" w:eastAsia="Times New Roman" w:cs="Times New Roman"/>
                <w:i/>
                <w:iCs/>
                <w:spacing w:val="-2"/>
              </w:rPr>
              <w:t>t</w:t>
            </w:r>
            <w:r>
              <w:rPr>
                <w:rFonts w:ascii="Times New Roman" w:hAnsi="Times New Roman" w:eastAsia="Times New Roman" w:cs="Times New Roman"/>
                <w:i/>
                <w:iCs/>
                <w:spacing w:val="-11"/>
              </w:rPr>
              <w:t xml:space="preserve"> </w:t>
            </w:r>
            <w:r>
              <w:rPr>
                <w:spacing w:val="-2"/>
              </w:rPr>
              <w:t>，</w:t>
            </w:r>
          </w:p>
          <w:p>
            <w:pPr>
              <w:pStyle w:val="6"/>
              <w:spacing w:before="1" w:line="230" w:lineRule="auto"/>
              <w:ind w:left="337"/>
            </w:pPr>
            <w:r>
              <w:rPr>
                <w:spacing w:val="5"/>
              </w:rPr>
              <w:t>且</w:t>
            </w:r>
            <w:r>
              <w:rPr>
                <w:rFonts w:ascii="Times New Roman" w:hAnsi="Times New Roman" w:eastAsia="Times New Roman" w:cs="Times New Roman"/>
                <w:i/>
                <w:iCs/>
                <w:spacing w:val="5"/>
                <w:sz w:val="23"/>
                <w:szCs w:val="23"/>
              </w:rPr>
              <w:t>H</w:t>
            </w:r>
            <w:r>
              <w:rPr>
                <w:rFonts w:ascii="Times New Roman" w:hAnsi="Times New Roman" w:eastAsia="Times New Roman" w:cs="Times New Roman"/>
                <w:i/>
                <w:iCs/>
                <w:spacing w:val="29"/>
                <w:w w:val="101"/>
                <w:sz w:val="23"/>
                <w:szCs w:val="23"/>
              </w:rPr>
              <w:t xml:space="preserve"> </w:t>
            </w:r>
            <w:r>
              <w:rPr>
                <w:spacing w:val="5"/>
              </w:rPr>
              <w:t>≤</w:t>
            </w:r>
            <w:r>
              <w:rPr>
                <w:rFonts w:ascii="Times New Roman" w:hAnsi="Times New Roman" w:eastAsia="Times New Roman" w:cs="Times New Roman"/>
                <w:spacing w:val="5"/>
              </w:rPr>
              <w:t>5</w:t>
            </w:r>
            <w:r>
              <w:rPr>
                <w:spacing w:val="5"/>
              </w:rPr>
              <w:t>；</w:t>
            </w:r>
          </w:p>
          <w:p>
            <w:pPr>
              <w:pStyle w:val="6"/>
              <w:spacing w:line="200" w:lineRule="auto"/>
              <w:ind w:left="571"/>
              <w:rPr>
                <w:rFonts w:ascii="Times New Roman" w:hAnsi="Times New Roman" w:eastAsia="Times New Roman" w:cs="Times New Roman"/>
              </w:rPr>
            </w:pPr>
            <w:r>
              <w:rPr>
                <w:rFonts w:ascii="Times New Roman" w:hAnsi="Times New Roman" w:eastAsia="Times New Roman" w:cs="Times New Roman"/>
                <w:i/>
                <w:iCs/>
                <w:spacing w:val="-7"/>
                <w:sz w:val="23"/>
                <w:szCs w:val="23"/>
              </w:rPr>
              <w:t>L</w:t>
            </w:r>
            <w:r>
              <w:rPr>
                <w:rFonts w:ascii="Times New Roman" w:hAnsi="Times New Roman" w:eastAsia="Times New Roman" w:cs="Times New Roman"/>
                <w:i/>
                <w:iCs/>
                <w:spacing w:val="27"/>
                <w:w w:val="101"/>
                <w:sz w:val="23"/>
                <w:szCs w:val="23"/>
              </w:rPr>
              <w:t xml:space="preserve"> </w:t>
            </w:r>
            <w:r>
              <w:rPr>
                <w:spacing w:val="-7"/>
              </w:rPr>
              <w:t>≤</w:t>
            </w:r>
            <w:r>
              <w:rPr>
                <w:rFonts w:ascii="Times New Roman" w:hAnsi="Times New Roman" w:eastAsia="Times New Roman" w:cs="Times New Roman"/>
                <w:spacing w:val="-7"/>
              </w:rPr>
              <w:t>6</w:t>
            </w:r>
            <w:r>
              <w:rPr>
                <w:rFonts w:ascii="Times New Roman" w:hAnsi="Times New Roman" w:eastAsia="Times New Roman" w:cs="Times New Roman"/>
                <w:spacing w:val="-22"/>
              </w:rPr>
              <w:t xml:space="preserve"> </w:t>
            </w:r>
            <w:r>
              <w:rPr>
                <w:rFonts w:ascii="Times New Roman" w:hAnsi="Times New Roman" w:eastAsia="Times New Roman" w:cs="Times New Roman"/>
                <w:i/>
                <w:iCs/>
                <w:spacing w:val="-7"/>
              </w:rPr>
              <w:t>t</w:t>
            </w:r>
          </w:p>
        </w:tc>
        <w:tc>
          <w:tcPr>
            <w:tcW w:w="1382" w:type="dxa"/>
            <w:vMerge w:val="continue"/>
            <w:tcBorders>
              <w:top w:val="nil"/>
              <w:bottom w:val="single" w:color="000000" w:sz="6" w:space="0"/>
              <w:right w:val="single" w:color="000000" w:sz="6" w:space="0"/>
            </w:tcBorders>
            <w:vAlign w:val="top"/>
          </w:tcPr>
          <w:p>
            <w:pPr>
              <w:rPr>
                <w:rFonts w:ascii="Arial"/>
                <w:sz w:val="21"/>
              </w:rPr>
            </w:pPr>
          </w:p>
        </w:tc>
      </w:tr>
    </w:tbl>
    <w:p>
      <w:pPr>
        <w:spacing w:before="92" w:line="271" w:lineRule="auto"/>
        <w:ind w:left="1422" w:right="1422" w:firstLine="440"/>
        <w:rPr>
          <w:rFonts w:ascii="宋体" w:hAnsi="宋体" w:eastAsia="宋体" w:cs="宋体"/>
          <w:sz w:val="21"/>
          <w:szCs w:val="21"/>
        </w:rPr>
      </w:pPr>
      <w:r>
        <w:rPr>
          <w:rFonts w:ascii="宋体" w:hAnsi="宋体" w:eastAsia="宋体" w:cs="宋体"/>
          <w:spacing w:val="1"/>
          <w:sz w:val="21"/>
          <w:szCs w:val="21"/>
        </w:rPr>
        <w:t>注</w:t>
      </w:r>
      <w:r>
        <w:rPr>
          <w:rFonts w:ascii="宋体" w:hAnsi="宋体" w:eastAsia="宋体" w:cs="宋体"/>
          <w:spacing w:val="-36"/>
          <w:sz w:val="21"/>
          <w:szCs w:val="21"/>
        </w:rPr>
        <w:t xml:space="preserve"> </w:t>
      </w:r>
      <w:r>
        <w:rPr>
          <w:rFonts w:ascii="Times New Roman" w:hAnsi="Times New Roman" w:eastAsia="Times New Roman" w:cs="Times New Roman"/>
          <w:spacing w:val="1"/>
          <w:sz w:val="21"/>
          <w:szCs w:val="21"/>
        </w:rPr>
        <w:t>8-8</w:t>
      </w:r>
      <w:r>
        <w:rPr>
          <w:rFonts w:ascii="宋体" w:hAnsi="宋体" w:eastAsia="宋体" w:cs="宋体"/>
          <w:spacing w:val="1"/>
          <w:sz w:val="21"/>
          <w:szCs w:val="21"/>
        </w:rPr>
        <w:t>：表</w:t>
      </w:r>
      <w:r>
        <w:rPr>
          <w:rFonts w:ascii="宋体" w:hAnsi="宋体" w:eastAsia="宋体" w:cs="宋体"/>
          <w:spacing w:val="-37"/>
          <w:sz w:val="21"/>
          <w:szCs w:val="21"/>
        </w:rPr>
        <w:t xml:space="preserve"> </w:t>
      </w:r>
      <w:r>
        <w:rPr>
          <w:rFonts w:ascii="Times New Roman" w:hAnsi="Times New Roman" w:eastAsia="Times New Roman" w:cs="Times New Roman"/>
          <w:spacing w:val="1"/>
          <w:sz w:val="21"/>
          <w:szCs w:val="21"/>
        </w:rPr>
        <w:t>8-4</w:t>
      </w:r>
      <w:r>
        <w:rPr>
          <w:rFonts w:ascii="宋体" w:hAnsi="宋体" w:eastAsia="宋体" w:cs="宋体"/>
          <w:spacing w:val="1"/>
          <w:sz w:val="21"/>
          <w:szCs w:val="21"/>
        </w:rPr>
        <w:t>、表</w:t>
      </w:r>
      <w:r>
        <w:rPr>
          <w:rFonts w:ascii="宋体" w:hAnsi="宋体" w:eastAsia="宋体" w:cs="宋体"/>
          <w:spacing w:val="-38"/>
          <w:sz w:val="21"/>
          <w:szCs w:val="21"/>
        </w:rPr>
        <w:t xml:space="preserve"> </w:t>
      </w:r>
      <w:r>
        <w:rPr>
          <w:rFonts w:ascii="Times New Roman" w:hAnsi="Times New Roman" w:eastAsia="Times New Roman" w:cs="Times New Roman"/>
          <w:spacing w:val="1"/>
          <w:sz w:val="21"/>
          <w:szCs w:val="21"/>
        </w:rPr>
        <w:t>8-5</w:t>
      </w:r>
      <w:r>
        <w:rPr>
          <w:rFonts w:ascii="Times New Roman" w:hAnsi="Times New Roman" w:eastAsia="Times New Roman" w:cs="Times New Roman"/>
          <w:spacing w:val="18"/>
          <w:w w:val="101"/>
          <w:sz w:val="21"/>
          <w:szCs w:val="21"/>
        </w:rPr>
        <w:t xml:space="preserve"> </w:t>
      </w:r>
      <w:r>
        <w:rPr>
          <w:rFonts w:ascii="宋体" w:hAnsi="宋体" w:eastAsia="宋体" w:cs="宋体"/>
          <w:spacing w:val="1"/>
          <w:sz w:val="21"/>
          <w:szCs w:val="21"/>
        </w:rPr>
        <w:t>中</w:t>
      </w:r>
      <w:r>
        <w:rPr>
          <w:rFonts w:ascii="宋体" w:hAnsi="宋体" w:eastAsia="宋体" w:cs="宋体"/>
          <w:spacing w:val="-61"/>
          <w:sz w:val="21"/>
          <w:szCs w:val="21"/>
        </w:rPr>
        <w:t xml:space="preserve"> </w:t>
      </w:r>
      <w:r>
        <w:rPr>
          <w:rFonts w:ascii="Times New Roman" w:hAnsi="Times New Roman" w:eastAsia="Times New Roman" w:cs="Times New Roman"/>
          <w:i/>
          <w:iCs/>
          <w:spacing w:val="1"/>
          <w:sz w:val="21"/>
          <w:szCs w:val="21"/>
        </w:rPr>
        <w:t>H</w:t>
      </w:r>
      <w:r>
        <w:rPr>
          <w:rFonts w:ascii="宋体" w:hAnsi="宋体" w:eastAsia="宋体" w:cs="宋体"/>
          <w:spacing w:val="1"/>
          <w:sz w:val="21"/>
          <w:szCs w:val="21"/>
        </w:rPr>
        <w:t>是指缺陷在板厚方向的尺寸，</w:t>
      </w:r>
      <w:r>
        <w:rPr>
          <w:rFonts w:ascii="宋体" w:hAnsi="宋体" w:eastAsia="宋体" w:cs="宋体"/>
          <w:spacing w:val="48"/>
          <w:sz w:val="21"/>
          <w:szCs w:val="21"/>
        </w:rPr>
        <w:t xml:space="preserve"> </w:t>
      </w:r>
      <w:r>
        <w:rPr>
          <w:rFonts w:ascii="宋体" w:hAnsi="宋体" w:eastAsia="宋体" w:cs="宋体"/>
          <w:spacing w:val="1"/>
          <w:sz w:val="21"/>
          <w:szCs w:val="21"/>
        </w:rPr>
        <w:t>亦称缺陷高度；</w:t>
      </w:r>
      <w:r>
        <w:rPr>
          <w:rFonts w:ascii="Times New Roman" w:hAnsi="Times New Roman" w:eastAsia="Times New Roman" w:cs="Times New Roman"/>
          <w:i/>
          <w:iCs/>
          <w:spacing w:val="1"/>
          <w:sz w:val="21"/>
          <w:szCs w:val="21"/>
        </w:rPr>
        <w:t xml:space="preserve">L </w:t>
      </w:r>
      <w:r>
        <w:rPr>
          <w:rFonts w:ascii="宋体" w:hAnsi="宋体" w:eastAsia="宋体" w:cs="宋体"/>
          <w:spacing w:val="1"/>
          <w:sz w:val="21"/>
          <w:szCs w:val="21"/>
        </w:rPr>
        <w:t>是指缺陷长度；</w:t>
      </w:r>
      <w:r>
        <w:rPr>
          <w:rFonts w:ascii="宋体" w:hAnsi="宋体" w:eastAsia="宋体" w:cs="宋体"/>
          <w:sz w:val="21"/>
          <w:szCs w:val="21"/>
        </w:rPr>
        <w:t xml:space="preserve"> </w:t>
      </w:r>
      <w:r>
        <w:rPr>
          <w:rFonts w:ascii="Times New Roman" w:hAnsi="Times New Roman" w:eastAsia="Times New Roman" w:cs="Times New Roman"/>
          <w:i/>
          <w:iCs/>
          <w:spacing w:val="7"/>
          <w:sz w:val="21"/>
          <w:szCs w:val="21"/>
        </w:rPr>
        <w:t>t</w:t>
      </w:r>
      <w:r>
        <w:rPr>
          <w:rFonts w:ascii="Times New Roman" w:hAnsi="Times New Roman" w:eastAsia="Times New Roman" w:cs="Times New Roman"/>
          <w:i/>
          <w:iCs/>
          <w:spacing w:val="40"/>
          <w:sz w:val="21"/>
          <w:szCs w:val="21"/>
        </w:rPr>
        <w:t xml:space="preserve"> </w:t>
      </w:r>
      <w:r>
        <w:rPr>
          <w:rFonts w:ascii="宋体" w:hAnsi="宋体" w:eastAsia="宋体" w:cs="宋体"/>
          <w:spacing w:val="7"/>
          <w:sz w:val="21"/>
          <w:szCs w:val="21"/>
        </w:rPr>
        <w:t>为实测厚度。对所有超标非圆形缺陷均应当测定其高度和长度，并且在下次检验时对缺陷尺寸</w:t>
      </w:r>
      <w:r>
        <w:rPr>
          <w:rFonts w:ascii="宋体" w:hAnsi="宋体" w:eastAsia="宋体" w:cs="宋体"/>
          <w:sz w:val="21"/>
          <w:szCs w:val="21"/>
        </w:rPr>
        <w:t xml:space="preserve"> </w:t>
      </w:r>
      <w:r>
        <w:rPr>
          <w:rFonts w:ascii="宋体" w:hAnsi="宋体" w:eastAsia="宋体" w:cs="宋体"/>
          <w:spacing w:val="4"/>
          <w:sz w:val="21"/>
          <w:szCs w:val="21"/>
        </w:rPr>
        <w:t>进行复验。</w:t>
      </w:r>
    </w:p>
    <w:p>
      <w:pPr>
        <w:spacing w:before="120" w:line="276" w:lineRule="auto"/>
        <w:ind w:left="1440" w:right="1420" w:firstLine="52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)如果能采用有效方式确认缺陷是非活动</w:t>
      </w:r>
      <w:r>
        <w:rPr>
          <w:rFonts w:ascii="宋体" w:hAnsi="宋体" w:eastAsia="宋体" w:cs="宋体"/>
          <w:spacing w:val="3"/>
          <w:sz w:val="24"/>
          <w:szCs w:val="24"/>
        </w:rPr>
        <w:t>的，则表</w:t>
      </w:r>
      <w:r>
        <w:rPr>
          <w:rFonts w:ascii="宋体" w:hAnsi="宋体" w:eastAsia="宋体" w:cs="宋体"/>
          <w:spacing w:val="-67"/>
          <w:sz w:val="24"/>
          <w:szCs w:val="24"/>
        </w:rPr>
        <w:t xml:space="preserve"> </w:t>
      </w:r>
      <w:r>
        <w:rPr>
          <w:rFonts w:ascii="Times New Roman" w:hAnsi="Times New Roman" w:eastAsia="Times New Roman" w:cs="Times New Roman"/>
          <w:spacing w:val="3"/>
          <w:sz w:val="24"/>
          <w:szCs w:val="24"/>
        </w:rPr>
        <w:t>8-4</w:t>
      </w:r>
      <w:r>
        <w:rPr>
          <w:rFonts w:ascii="宋体" w:hAnsi="宋体" w:eastAsia="宋体" w:cs="宋体"/>
          <w:spacing w:val="3"/>
          <w:sz w:val="24"/>
          <w:szCs w:val="24"/>
        </w:rPr>
        <w:t>、表</w:t>
      </w:r>
      <w:r>
        <w:rPr>
          <w:rFonts w:ascii="宋体" w:hAnsi="宋体" w:eastAsia="宋体" w:cs="宋体"/>
          <w:spacing w:val="-60"/>
          <w:sz w:val="24"/>
          <w:szCs w:val="24"/>
        </w:rPr>
        <w:t xml:space="preserve"> </w:t>
      </w:r>
      <w:r>
        <w:rPr>
          <w:rFonts w:ascii="Times New Roman" w:hAnsi="Times New Roman" w:eastAsia="Times New Roman" w:cs="Times New Roman"/>
          <w:spacing w:val="3"/>
          <w:sz w:val="24"/>
          <w:szCs w:val="24"/>
        </w:rPr>
        <w:t xml:space="preserve">8-5 </w:t>
      </w:r>
      <w:r>
        <w:rPr>
          <w:rFonts w:ascii="宋体" w:hAnsi="宋体" w:eastAsia="宋体" w:cs="宋体"/>
          <w:spacing w:val="3"/>
          <w:sz w:val="24"/>
          <w:szCs w:val="24"/>
        </w:rPr>
        <w:t>中的缺陷长度容</w:t>
      </w:r>
      <w:r>
        <w:rPr>
          <w:rFonts w:ascii="宋体" w:hAnsi="宋体" w:eastAsia="宋体" w:cs="宋体"/>
          <w:sz w:val="24"/>
          <w:szCs w:val="24"/>
        </w:rPr>
        <w:t xml:space="preserve"> </w:t>
      </w:r>
      <w:r>
        <w:rPr>
          <w:rFonts w:ascii="宋体" w:hAnsi="宋体" w:eastAsia="宋体" w:cs="宋体"/>
          <w:spacing w:val="6"/>
          <w:sz w:val="24"/>
          <w:szCs w:val="24"/>
        </w:rPr>
        <w:t>限值可以增加</w:t>
      </w:r>
      <w:r>
        <w:rPr>
          <w:rFonts w:ascii="宋体" w:hAnsi="宋体" w:eastAsia="宋体" w:cs="宋体"/>
          <w:spacing w:val="-31"/>
          <w:sz w:val="24"/>
          <w:szCs w:val="24"/>
        </w:rPr>
        <w:t xml:space="preserve"> </w:t>
      </w:r>
      <w:r>
        <w:rPr>
          <w:rFonts w:ascii="Times New Roman" w:hAnsi="Times New Roman" w:eastAsia="Times New Roman" w:cs="Times New Roman"/>
          <w:spacing w:val="6"/>
          <w:sz w:val="24"/>
          <w:szCs w:val="24"/>
        </w:rPr>
        <w:t>50</w:t>
      </w:r>
      <w:r>
        <w:rPr>
          <w:rFonts w:ascii="宋体" w:hAnsi="宋体" w:eastAsia="宋体" w:cs="宋体"/>
          <w:spacing w:val="6"/>
          <w:sz w:val="24"/>
          <w:szCs w:val="24"/>
        </w:rPr>
        <w:t>%。</w:t>
      </w:r>
    </w:p>
    <w:p>
      <w:pPr>
        <w:spacing w:before="80" w:line="320" w:lineRule="exact"/>
        <w:ind w:left="1924"/>
        <w:rPr>
          <w:rFonts w:ascii="宋体" w:hAnsi="宋体" w:eastAsia="宋体" w:cs="宋体"/>
          <w:sz w:val="24"/>
          <w:szCs w:val="24"/>
        </w:rPr>
      </w:pPr>
      <w:r>
        <w:rPr>
          <w:rFonts w:ascii="黑体" w:hAnsi="黑体" w:eastAsia="黑体" w:cs="黑体"/>
          <w:spacing w:val="4"/>
          <w:position w:val="1"/>
          <w:sz w:val="24"/>
          <w:szCs w:val="24"/>
        </w:rPr>
        <w:t xml:space="preserve">8.5.11  </w:t>
      </w:r>
      <w:r>
        <w:rPr>
          <w:rFonts w:ascii="宋体" w:hAnsi="宋体" w:eastAsia="宋体" w:cs="宋体"/>
          <w:spacing w:val="4"/>
          <w:position w:val="1"/>
          <w:sz w:val="24"/>
          <w:szCs w:val="24"/>
        </w:rPr>
        <w:t>母材分层</w:t>
      </w:r>
    </w:p>
    <w:p>
      <w:pPr>
        <w:spacing w:before="80" w:line="320" w:lineRule="exact"/>
        <w:ind w:left="1914"/>
        <w:rPr>
          <w:rFonts w:ascii="宋体" w:hAnsi="宋体" w:eastAsia="宋体" w:cs="宋体"/>
          <w:sz w:val="24"/>
          <w:szCs w:val="24"/>
        </w:rPr>
      </w:pPr>
      <w:r>
        <w:rPr>
          <w:rFonts w:ascii="宋体" w:hAnsi="宋体" w:eastAsia="宋体" w:cs="宋体"/>
          <w:spacing w:val="5"/>
          <w:position w:val="1"/>
          <w:sz w:val="24"/>
          <w:szCs w:val="24"/>
        </w:rPr>
        <w:t>母材有分层的，按照以下要求评定安全状况等级：</w:t>
      </w:r>
    </w:p>
    <w:p>
      <w:pPr>
        <w:spacing w:before="79"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1</w:t>
      </w:r>
      <w:r>
        <w:rPr>
          <w:rFonts w:ascii="宋体" w:hAnsi="宋体" w:eastAsia="宋体" w:cs="宋体"/>
          <w:spacing w:val="2"/>
          <w:position w:val="1"/>
          <w:sz w:val="24"/>
          <w:szCs w:val="24"/>
        </w:rPr>
        <w:t>)与自由表面平行的分层，不影响定级；</w:t>
      </w:r>
    </w:p>
    <w:p>
      <w:pPr>
        <w:spacing w:before="80" w:line="320"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2</w:t>
      </w:r>
      <w:r>
        <w:rPr>
          <w:rFonts w:ascii="宋体" w:hAnsi="宋体" w:eastAsia="宋体" w:cs="宋体"/>
          <w:spacing w:val="2"/>
          <w:position w:val="1"/>
          <w:sz w:val="24"/>
          <w:szCs w:val="24"/>
        </w:rPr>
        <w:t>)与自由表面夹角小于</w:t>
      </w:r>
      <w:r>
        <w:rPr>
          <w:rFonts w:ascii="宋体" w:hAnsi="宋体" w:eastAsia="宋体" w:cs="宋体"/>
          <w:spacing w:val="-23"/>
          <w:position w:val="1"/>
          <w:sz w:val="24"/>
          <w:szCs w:val="24"/>
        </w:rPr>
        <w:t xml:space="preserve"> </w:t>
      </w:r>
      <w:r>
        <w:rPr>
          <w:rFonts w:ascii="Times New Roman" w:hAnsi="Times New Roman" w:eastAsia="Times New Roman" w:cs="Times New Roman"/>
          <w:spacing w:val="2"/>
          <w:position w:val="1"/>
          <w:sz w:val="24"/>
          <w:szCs w:val="24"/>
        </w:rPr>
        <w:t>10</w:t>
      </w:r>
      <w:r>
        <w:rPr>
          <w:rFonts w:ascii="宋体" w:hAnsi="宋体" w:eastAsia="宋体" w:cs="宋体"/>
          <w:spacing w:val="2"/>
          <w:position w:val="1"/>
          <w:sz w:val="24"/>
          <w:szCs w:val="24"/>
        </w:rPr>
        <w:t>°的分层，可以定为</w:t>
      </w:r>
      <w:r>
        <w:rPr>
          <w:rFonts w:ascii="宋体" w:hAnsi="宋体" w:eastAsia="宋体" w:cs="宋体"/>
          <w:spacing w:val="-44"/>
          <w:position w:val="1"/>
          <w:sz w:val="24"/>
          <w:szCs w:val="24"/>
        </w:rPr>
        <w:t xml:space="preserve"> </w:t>
      </w:r>
      <w:r>
        <w:rPr>
          <w:rFonts w:ascii="Times New Roman" w:hAnsi="Times New Roman" w:eastAsia="Times New Roman" w:cs="Times New Roman"/>
          <w:spacing w:val="2"/>
          <w:position w:val="1"/>
          <w:sz w:val="24"/>
          <w:szCs w:val="24"/>
        </w:rPr>
        <w:t xml:space="preserve">2 </w:t>
      </w:r>
      <w:r>
        <w:rPr>
          <w:rFonts w:ascii="宋体" w:hAnsi="宋体" w:eastAsia="宋体" w:cs="宋体"/>
          <w:spacing w:val="2"/>
          <w:position w:val="1"/>
          <w:sz w:val="24"/>
          <w:szCs w:val="24"/>
        </w:rPr>
        <w:t>级或者</w:t>
      </w:r>
      <w:r>
        <w:rPr>
          <w:rFonts w:ascii="宋体" w:hAnsi="宋体" w:eastAsia="宋体" w:cs="宋体"/>
          <w:spacing w:val="-40"/>
          <w:position w:val="1"/>
          <w:sz w:val="24"/>
          <w:szCs w:val="24"/>
        </w:rPr>
        <w:t xml:space="preserve"> </w:t>
      </w:r>
      <w:r>
        <w:rPr>
          <w:rFonts w:ascii="Times New Roman" w:hAnsi="Times New Roman" w:eastAsia="Times New Roman" w:cs="Times New Roman"/>
          <w:spacing w:val="2"/>
          <w:position w:val="1"/>
          <w:sz w:val="24"/>
          <w:szCs w:val="24"/>
        </w:rPr>
        <w:t xml:space="preserve">3 </w:t>
      </w:r>
      <w:r>
        <w:rPr>
          <w:rFonts w:ascii="宋体" w:hAnsi="宋体" w:eastAsia="宋体" w:cs="宋体"/>
          <w:spacing w:val="2"/>
          <w:position w:val="1"/>
          <w:sz w:val="24"/>
          <w:szCs w:val="24"/>
        </w:rPr>
        <w:t>级；</w:t>
      </w:r>
    </w:p>
    <w:p>
      <w:pPr>
        <w:spacing w:before="81" w:line="310" w:lineRule="auto"/>
        <w:ind w:left="1424" w:right="1417" w:firstLine="540"/>
        <w:rPr>
          <w:rFonts w:ascii="宋体" w:hAnsi="宋体" w:eastAsia="宋体" w:cs="宋体"/>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3</w:t>
      </w:r>
      <w:r>
        <w:rPr>
          <w:rFonts w:ascii="宋体" w:hAnsi="宋体" w:eastAsia="宋体" w:cs="宋体"/>
          <w:spacing w:val="9"/>
          <w:sz w:val="24"/>
          <w:szCs w:val="24"/>
        </w:rPr>
        <w:t>)与自由表面夹角大于或者等于</w:t>
      </w:r>
      <w:r>
        <w:rPr>
          <w:rFonts w:ascii="宋体" w:hAnsi="宋体" w:eastAsia="宋体" w:cs="宋体"/>
          <w:spacing w:val="47"/>
          <w:sz w:val="24"/>
          <w:szCs w:val="24"/>
        </w:rPr>
        <w:t xml:space="preserve"> </w:t>
      </w:r>
      <w:r>
        <w:rPr>
          <w:rFonts w:ascii="Times New Roman" w:hAnsi="Times New Roman" w:eastAsia="Times New Roman" w:cs="Times New Roman"/>
          <w:spacing w:val="9"/>
          <w:sz w:val="24"/>
          <w:szCs w:val="24"/>
        </w:rPr>
        <w:t>10</w:t>
      </w:r>
      <w:r>
        <w:rPr>
          <w:rFonts w:ascii="宋体" w:hAnsi="宋体" w:eastAsia="宋体" w:cs="宋体"/>
          <w:spacing w:val="9"/>
          <w:sz w:val="24"/>
          <w:szCs w:val="24"/>
        </w:rPr>
        <w:t>°的分</w:t>
      </w:r>
      <w:r>
        <w:rPr>
          <w:rFonts w:ascii="宋体" w:hAnsi="宋体" w:eastAsia="宋体" w:cs="宋体"/>
          <w:spacing w:val="8"/>
          <w:sz w:val="24"/>
          <w:szCs w:val="24"/>
        </w:rPr>
        <w:t>层，检验人员可以采用其他检测或</w:t>
      </w:r>
      <w:r>
        <w:rPr>
          <w:rFonts w:ascii="宋体" w:hAnsi="宋体" w:eastAsia="宋体" w:cs="宋体"/>
          <w:sz w:val="24"/>
          <w:szCs w:val="24"/>
        </w:rPr>
        <w:t xml:space="preserve"> </w:t>
      </w:r>
      <w:r>
        <w:rPr>
          <w:rFonts w:ascii="宋体" w:hAnsi="宋体" w:eastAsia="宋体" w:cs="宋体"/>
          <w:spacing w:val="7"/>
          <w:sz w:val="24"/>
          <w:szCs w:val="24"/>
        </w:rPr>
        <w:t xml:space="preserve">者分析方法进行综合判定，确认分层不影响压力容器安全使用的，可以定为 </w:t>
      </w:r>
      <w:r>
        <w:rPr>
          <w:rFonts w:ascii="Times New Roman" w:hAnsi="Times New Roman" w:eastAsia="Times New Roman" w:cs="Times New Roman"/>
          <w:spacing w:val="7"/>
          <w:sz w:val="24"/>
          <w:szCs w:val="24"/>
        </w:rPr>
        <w:t xml:space="preserve">3 </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级，</w:t>
      </w:r>
    </w:p>
    <w:p>
      <w:pPr>
        <w:spacing w:line="211" w:lineRule="auto"/>
        <w:ind w:left="1425"/>
        <w:rPr>
          <w:rFonts w:ascii="宋体" w:hAnsi="宋体" w:eastAsia="宋体" w:cs="宋体"/>
          <w:sz w:val="24"/>
          <w:szCs w:val="24"/>
        </w:rPr>
      </w:pPr>
      <w:r>
        <w:rPr>
          <w:rFonts w:ascii="宋体" w:hAnsi="宋体" w:eastAsia="宋体" w:cs="宋体"/>
          <w:sz w:val="24"/>
          <w:szCs w:val="24"/>
        </w:rPr>
        <w:t>否则定为</w:t>
      </w:r>
      <w:r>
        <w:rPr>
          <w:rFonts w:ascii="宋体" w:hAnsi="宋体" w:eastAsia="宋体" w:cs="宋体"/>
          <w:spacing w:val="-39"/>
          <w:sz w:val="24"/>
          <w:szCs w:val="24"/>
        </w:rPr>
        <w:t xml:space="preserve"> </w:t>
      </w:r>
      <w:r>
        <w:rPr>
          <w:rFonts w:ascii="Times New Roman" w:hAnsi="Times New Roman" w:eastAsia="Times New Roman" w:cs="Times New Roman"/>
          <w:sz w:val="24"/>
          <w:szCs w:val="24"/>
        </w:rPr>
        <w:t xml:space="preserve">4 </w:t>
      </w:r>
      <w:r>
        <w:rPr>
          <w:rFonts w:ascii="宋体" w:hAnsi="宋体" w:eastAsia="宋体" w:cs="宋体"/>
          <w:sz w:val="24"/>
          <w:szCs w:val="24"/>
        </w:rPr>
        <w:t>级或者</w:t>
      </w:r>
      <w:r>
        <w:rPr>
          <w:rFonts w:ascii="宋体" w:hAnsi="宋体" w:eastAsia="宋体" w:cs="宋体"/>
          <w:spacing w:val="-39"/>
          <w:sz w:val="24"/>
          <w:szCs w:val="24"/>
        </w:rPr>
        <w:t xml:space="preserve"> </w:t>
      </w:r>
      <w:r>
        <w:rPr>
          <w:rFonts w:ascii="Times New Roman" w:hAnsi="Times New Roman" w:eastAsia="Times New Roman" w:cs="Times New Roman"/>
          <w:sz w:val="24"/>
          <w:szCs w:val="24"/>
        </w:rPr>
        <w:t>5</w:t>
      </w:r>
      <w:r>
        <w:rPr>
          <w:rFonts w:ascii="Times New Roman" w:hAnsi="Times New Roman" w:eastAsia="Times New Roman" w:cs="Times New Roman"/>
          <w:spacing w:val="14"/>
          <w:sz w:val="24"/>
          <w:szCs w:val="24"/>
        </w:rPr>
        <w:t xml:space="preserve"> </w:t>
      </w:r>
      <w:r>
        <w:rPr>
          <w:rFonts w:ascii="宋体" w:hAnsi="宋体" w:eastAsia="宋体" w:cs="宋体"/>
          <w:sz w:val="24"/>
          <w:szCs w:val="24"/>
        </w:rPr>
        <w:t>级。</w:t>
      </w:r>
    </w:p>
    <w:p>
      <w:pPr>
        <w:spacing w:before="124" w:line="213" w:lineRule="auto"/>
        <w:ind w:left="1924"/>
        <w:rPr>
          <w:rFonts w:ascii="宋体" w:hAnsi="宋体" w:eastAsia="宋体" w:cs="宋体"/>
          <w:sz w:val="24"/>
          <w:szCs w:val="24"/>
        </w:rPr>
      </w:pPr>
      <w:r>
        <w:rPr>
          <w:rFonts w:ascii="黑体" w:hAnsi="黑体" w:eastAsia="黑体" w:cs="黑体"/>
          <w:spacing w:val="1"/>
          <w:sz w:val="24"/>
          <w:szCs w:val="24"/>
        </w:rPr>
        <w:t>8.5.12</w:t>
      </w:r>
      <w:r>
        <w:rPr>
          <w:rFonts w:ascii="黑体" w:hAnsi="黑体" w:eastAsia="黑体" w:cs="黑体"/>
          <w:spacing w:val="13"/>
          <w:sz w:val="24"/>
          <w:szCs w:val="24"/>
        </w:rPr>
        <w:t xml:space="preserve">  </w:t>
      </w:r>
      <w:r>
        <w:rPr>
          <w:rFonts w:ascii="宋体" w:hAnsi="宋体" w:eastAsia="宋体" w:cs="宋体"/>
          <w:spacing w:val="1"/>
          <w:sz w:val="24"/>
          <w:szCs w:val="24"/>
        </w:rPr>
        <w:t>鼓包</w:t>
      </w:r>
    </w:p>
    <w:p>
      <w:pPr>
        <w:spacing w:before="119" w:line="277" w:lineRule="auto"/>
        <w:ind w:left="1421" w:right="1421" w:firstLine="496"/>
        <w:rPr>
          <w:rFonts w:ascii="宋体" w:hAnsi="宋体" w:eastAsia="宋体" w:cs="宋体"/>
          <w:sz w:val="24"/>
          <w:szCs w:val="24"/>
        </w:rPr>
      </w:pPr>
      <w:r>
        <w:rPr>
          <w:rFonts w:ascii="宋体" w:hAnsi="宋体" w:eastAsia="宋体" w:cs="宋体"/>
          <w:spacing w:val="12"/>
          <w:sz w:val="24"/>
          <w:szCs w:val="24"/>
        </w:rPr>
        <w:t>使用过程中产生的鼓包，应当查明原因，判断其稳定状况，</w:t>
      </w:r>
      <w:r>
        <w:rPr>
          <w:rFonts w:ascii="宋体" w:hAnsi="宋体" w:eastAsia="宋体" w:cs="宋体"/>
          <w:spacing w:val="11"/>
          <w:sz w:val="24"/>
          <w:szCs w:val="24"/>
        </w:rPr>
        <w:t>如果能查清鼓包的</w:t>
      </w:r>
      <w:r>
        <w:rPr>
          <w:rFonts w:ascii="宋体" w:hAnsi="宋体" w:eastAsia="宋体" w:cs="宋体"/>
          <w:sz w:val="24"/>
          <w:szCs w:val="24"/>
        </w:rPr>
        <w:t xml:space="preserve"> </w:t>
      </w:r>
      <w:r>
        <w:rPr>
          <w:rFonts w:ascii="宋体" w:hAnsi="宋体" w:eastAsia="宋体" w:cs="宋体"/>
          <w:spacing w:val="8"/>
          <w:sz w:val="24"/>
          <w:szCs w:val="24"/>
        </w:rPr>
        <w:t>起因并且确定其不再扩展，不影响压力容器安全使用</w:t>
      </w:r>
      <w:r>
        <w:rPr>
          <w:rFonts w:ascii="宋体" w:hAnsi="宋体" w:eastAsia="宋体" w:cs="宋体"/>
          <w:spacing w:val="7"/>
          <w:sz w:val="24"/>
          <w:szCs w:val="24"/>
        </w:rPr>
        <w:t xml:space="preserve">的，可以定为 </w:t>
      </w:r>
      <w:r>
        <w:rPr>
          <w:rFonts w:ascii="Times New Roman" w:hAnsi="Times New Roman" w:eastAsia="Times New Roman" w:cs="Times New Roman"/>
          <w:spacing w:val="7"/>
          <w:sz w:val="24"/>
          <w:szCs w:val="24"/>
        </w:rPr>
        <w:t xml:space="preserve">3  </w:t>
      </w:r>
      <w:r>
        <w:rPr>
          <w:rFonts w:ascii="宋体" w:hAnsi="宋体" w:eastAsia="宋体" w:cs="宋体"/>
          <w:spacing w:val="7"/>
          <w:sz w:val="24"/>
          <w:szCs w:val="24"/>
        </w:rPr>
        <w:t>级；无法查清</w:t>
      </w:r>
      <w:r>
        <w:rPr>
          <w:rFonts w:ascii="宋体" w:hAnsi="宋体" w:eastAsia="宋体" w:cs="宋体"/>
          <w:sz w:val="24"/>
          <w:szCs w:val="24"/>
        </w:rPr>
        <w:t xml:space="preserve"> </w:t>
      </w:r>
      <w:r>
        <w:rPr>
          <w:rFonts w:ascii="宋体" w:hAnsi="宋体" w:eastAsia="宋体" w:cs="宋体"/>
          <w:spacing w:val="6"/>
          <w:sz w:val="24"/>
          <w:szCs w:val="24"/>
        </w:rPr>
        <w:t>起因时，或者虽查明原因但是仍然会继续扩展的，定</w:t>
      </w:r>
      <w:r>
        <w:rPr>
          <w:rFonts w:ascii="宋体" w:hAnsi="宋体" w:eastAsia="宋体" w:cs="宋体"/>
          <w:spacing w:val="5"/>
          <w:sz w:val="24"/>
          <w:szCs w:val="24"/>
        </w:rPr>
        <w:t>为</w:t>
      </w:r>
      <w:r>
        <w:rPr>
          <w:rFonts w:ascii="宋体" w:hAnsi="宋体" w:eastAsia="宋体" w:cs="宋体"/>
          <w:spacing w:val="-47"/>
          <w:sz w:val="24"/>
          <w:szCs w:val="24"/>
        </w:rPr>
        <w:t xml:space="preserve"> </w:t>
      </w:r>
      <w:r>
        <w:rPr>
          <w:rFonts w:ascii="Times New Roman" w:hAnsi="Times New Roman" w:eastAsia="Times New Roman" w:cs="Times New Roman"/>
          <w:spacing w:val="5"/>
          <w:sz w:val="24"/>
          <w:szCs w:val="24"/>
        </w:rPr>
        <w:t xml:space="preserve">4 </w:t>
      </w:r>
      <w:r>
        <w:rPr>
          <w:rFonts w:ascii="宋体" w:hAnsi="宋体" w:eastAsia="宋体" w:cs="宋体"/>
          <w:spacing w:val="5"/>
          <w:sz w:val="24"/>
          <w:szCs w:val="24"/>
        </w:rPr>
        <w:t>级或者</w:t>
      </w:r>
      <w:r>
        <w:rPr>
          <w:rFonts w:ascii="宋体" w:hAnsi="宋体" w:eastAsia="宋体" w:cs="宋体"/>
          <w:spacing w:val="-39"/>
          <w:sz w:val="24"/>
          <w:szCs w:val="24"/>
        </w:rPr>
        <w:t xml:space="preserve"> </w:t>
      </w:r>
      <w:r>
        <w:rPr>
          <w:rFonts w:ascii="Times New Roman" w:hAnsi="Times New Roman" w:eastAsia="Times New Roman" w:cs="Times New Roman"/>
          <w:spacing w:val="5"/>
          <w:sz w:val="24"/>
          <w:szCs w:val="24"/>
        </w:rPr>
        <w:t xml:space="preserve">5 </w:t>
      </w:r>
      <w:r>
        <w:rPr>
          <w:rFonts w:ascii="宋体" w:hAnsi="宋体" w:eastAsia="宋体" w:cs="宋体"/>
          <w:spacing w:val="5"/>
          <w:sz w:val="24"/>
          <w:szCs w:val="24"/>
        </w:rPr>
        <w:t>级。</w:t>
      </w:r>
    </w:p>
    <w:p>
      <w:pPr>
        <w:spacing w:before="118" w:line="323" w:lineRule="exact"/>
        <w:ind w:left="1924"/>
        <w:rPr>
          <w:rFonts w:ascii="宋体" w:hAnsi="宋体" w:eastAsia="宋体" w:cs="宋体"/>
          <w:sz w:val="24"/>
          <w:szCs w:val="24"/>
        </w:rPr>
      </w:pPr>
      <w:r>
        <w:rPr>
          <w:rFonts w:ascii="黑体" w:hAnsi="黑体" w:eastAsia="黑体" w:cs="黑体"/>
          <w:spacing w:val="2"/>
          <w:position w:val="1"/>
          <w:sz w:val="24"/>
          <w:szCs w:val="24"/>
        </w:rPr>
        <w:t>8.5.13</w:t>
      </w:r>
      <w:r>
        <w:rPr>
          <w:rFonts w:ascii="黑体" w:hAnsi="黑体" w:eastAsia="黑体" w:cs="黑体"/>
          <w:spacing w:val="16"/>
          <w:position w:val="1"/>
          <w:sz w:val="24"/>
          <w:szCs w:val="24"/>
        </w:rPr>
        <w:t xml:space="preserve">  </w:t>
      </w:r>
      <w:r>
        <w:rPr>
          <w:rFonts w:ascii="宋体" w:hAnsi="宋体" w:eastAsia="宋体" w:cs="宋体"/>
          <w:spacing w:val="2"/>
          <w:position w:val="1"/>
          <w:sz w:val="24"/>
          <w:szCs w:val="24"/>
        </w:rPr>
        <w:t>绝热性能</w:t>
      </w:r>
    </w:p>
    <w:p>
      <w:pPr>
        <w:spacing w:line="323" w:lineRule="exact"/>
        <w:rPr>
          <w:rFonts w:ascii="宋体" w:hAnsi="宋体" w:eastAsia="宋体" w:cs="宋体"/>
          <w:sz w:val="24"/>
          <w:szCs w:val="24"/>
        </w:rPr>
        <w:sectPr>
          <w:headerReference r:id="rId182" w:type="default"/>
          <w:footerReference r:id="rId183" w:type="default"/>
          <w:pgSz w:w="11905" w:h="16840"/>
          <w:pgMar w:top="1503" w:right="4" w:bottom="1325" w:left="0" w:header="1228" w:footer="1138" w:gutter="0"/>
          <w:cols w:space="720" w:num="1"/>
        </w:sectPr>
      </w:pPr>
    </w:p>
    <w:p>
      <w:pPr>
        <w:pStyle w:val="2"/>
        <w:spacing w:line="260" w:lineRule="auto"/>
      </w:pPr>
      <w:r>
        <w:pict>
          <v:shape id="_x0000_s1131" o:spid="_x0000_s1131" o:spt="202" type="#_x0000_t202" style="position:absolute;left:0pt;margin-left:69.8pt;margin-top:779.1pt;height:7pt;width:44.25pt;mso-position-horizontal-relative:page;mso-position-vertical-relative:page;z-index:252169216;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77" w:lineRule="auto"/>
        <w:ind w:left="1429" w:right="1419" w:firstLine="513"/>
        <w:jc w:val="both"/>
        <w:rPr>
          <w:rFonts w:ascii="宋体" w:hAnsi="宋体" w:eastAsia="宋体" w:cs="宋体"/>
          <w:sz w:val="24"/>
          <w:szCs w:val="24"/>
        </w:rPr>
      </w:pPr>
      <w:r>
        <w:rPr>
          <w:rFonts w:ascii="宋体" w:hAnsi="宋体" w:eastAsia="宋体" w:cs="宋体"/>
          <w:spacing w:val="8"/>
          <w:sz w:val="24"/>
          <w:szCs w:val="24"/>
        </w:rPr>
        <w:t xml:space="preserve">固定式真空绝热压力容器，真空度及日蒸发率测量结果在表 </w:t>
      </w:r>
      <w:r>
        <w:rPr>
          <w:rFonts w:ascii="Times New Roman" w:hAnsi="Times New Roman" w:eastAsia="Times New Roman" w:cs="Times New Roman"/>
          <w:spacing w:val="8"/>
          <w:sz w:val="24"/>
          <w:szCs w:val="24"/>
        </w:rPr>
        <w:t>8-</w:t>
      </w:r>
      <w:r>
        <w:rPr>
          <w:rFonts w:ascii="Times New Roman" w:hAnsi="Times New Roman" w:eastAsia="Times New Roman" w:cs="Times New Roman"/>
          <w:spacing w:val="7"/>
          <w:sz w:val="24"/>
          <w:szCs w:val="24"/>
        </w:rPr>
        <w:t xml:space="preserve">6  </w:t>
      </w:r>
      <w:r>
        <w:rPr>
          <w:rFonts w:ascii="宋体" w:hAnsi="宋体" w:eastAsia="宋体" w:cs="宋体"/>
          <w:spacing w:val="7"/>
          <w:sz w:val="24"/>
          <w:szCs w:val="24"/>
        </w:rPr>
        <w:t>范围内，不影</w:t>
      </w:r>
      <w:r>
        <w:rPr>
          <w:rFonts w:ascii="宋体" w:hAnsi="宋体" w:eastAsia="宋体" w:cs="宋体"/>
          <w:sz w:val="24"/>
          <w:szCs w:val="24"/>
        </w:rPr>
        <w:t xml:space="preserve"> </w:t>
      </w:r>
      <w:r>
        <w:rPr>
          <w:rFonts w:ascii="宋体" w:hAnsi="宋体" w:eastAsia="宋体" w:cs="宋体"/>
          <w:spacing w:val="6"/>
          <w:sz w:val="24"/>
          <w:szCs w:val="24"/>
        </w:rPr>
        <w:t>响定级；大于表</w:t>
      </w:r>
      <w:r>
        <w:rPr>
          <w:rFonts w:ascii="宋体" w:hAnsi="宋体" w:eastAsia="宋体" w:cs="宋体"/>
          <w:spacing w:val="-46"/>
          <w:sz w:val="24"/>
          <w:szCs w:val="24"/>
        </w:rPr>
        <w:t xml:space="preserve"> </w:t>
      </w:r>
      <w:r>
        <w:rPr>
          <w:rFonts w:ascii="Times New Roman" w:hAnsi="Times New Roman" w:eastAsia="Times New Roman" w:cs="Times New Roman"/>
          <w:spacing w:val="6"/>
          <w:sz w:val="24"/>
          <w:szCs w:val="24"/>
        </w:rPr>
        <w:t xml:space="preserve">8-6 </w:t>
      </w:r>
      <w:r>
        <w:rPr>
          <w:rFonts w:ascii="宋体" w:hAnsi="宋体" w:eastAsia="宋体" w:cs="宋体"/>
          <w:spacing w:val="6"/>
          <w:sz w:val="24"/>
          <w:szCs w:val="24"/>
        </w:rPr>
        <w:t>规定指标，但不超出其</w:t>
      </w:r>
      <w:r>
        <w:rPr>
          <w:rFonts w:ascii="宋体" w:hAnsi="宋体" w:eastAsia="宋体" w:cs="宋体"/>
          <w:spacing w:val="-53"/>
          <w:sz w:val="24"/>
          <w:szCs w:val="24"/>
        </w:rPr>
        <w:t xml:space="preserve"> </w:t>
      </w:r>
      <w:r>
        <w:rPr>
          <w:rFonts w:ascii="Times New Roman" w:hAnsi="Times New Roman" w:eastAsia="Times New Roman" w:cs="Times New Roman"/>
          <w:spacing w:val="6"/>
          <w:sz w:val="24"/>
          <w:szCs w:val="24"/>
        </w:rPr>
        <w:t xml:space="preserve">2 </w:t>
      </w:r>
      <w:r>
        <w:rPr>
          <w:rFonts w:ascii="宋体" w:hAnsi="宋体" w:eastAsia="宋体" w:cs="宋体"/>
          <w:spacing w:val="6"/>
          <w:sz w:val="24"/>
          <w:szCs w:val="24"/>
        </w:rPr>
        <w:t>倍时，可</w:t>
      </w:r>
      <w:r>
        <w:rPr>
          <w:rFonts w:ascii="宋体" w:hAnsi="宋体" w:eastAsia="宋体" w:cs="宋体"/>
          <w:spacing w:val="5"/>
          <w:sz w:val="24"/>
          <w:szCs w:val="24"/>
        </w:rPr>
        <w:t>以定为</w:t>
      </w:r>
      <w:r>
        <w:rPr>
          <w:rFonts w:ascii="宋体" w:hAnsi="宋体" w:eastAsia="宋体" w:cs="宋体"/>
          <w:spacing w:val="-48"/>
          <w:sz w:val="24"/>
          <w:szCs w:val="24"/>
        </w:rPr>
        <w:t xml:space="preserve"> </w:t>
      </w:r>
      <w:r>
        <w:rPr>
          <w:rFonts w:ascii="Times New Roman" w:hAnsi="Times New Roman" w:eastAsia="Times New Roman" w:cs="Times New Roman"/>
          <w:spacing w:val="5"/>
          <w:sz w:val="24"/>
          <w:szCs w:val="24"/>
        </w:rPr>
        <w:t xml:space="preserve">3 </w:t>
      </w:r>
      <w:r>
        <w:rPr>
          <w:rFonts w:ascii="宋体" w:hAnsi="宋体" w:eastAsia="宋体" w:cs="宋体"/>
          <w:spacing w:val="5"/>
          <w:sz w:val="24"/>
          <w:szCs w:val="24"/>
        </w:rPr>
        <w:t>级或者</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4</w:t>
      </w:r>
      <w:r>
        <w:rPr>
          <w:rFonts w:ascii="宋体" w:hAnsi="宋体" w:eastAsia="宋体" w:cs="宋体"/>
          <w:spacing w:val="5"/>
          <w:sz w:val="24"/>
          <w:szCs w:val="24"/>
        </w:rPr>
        <w:t>级；否则定</w:t>
      </w:r>
      <w:r>
        <w:rPr>
          <w:rFonts w:ascii="宋体" w:hAnsi="宋体" w:eastAsia="宋体" w:cs="宋体"/>
          <w:sz w:val="24"/>
          <w:szCs w:val="24"/>
        </w:rPr>
        <w:t xml:space="preserve"> </w:t>
      </w:r>
      <w:r>
        <w:rPr>
          <w:rFonts w:ascii="宋体" w:hAnsi="宋体" w:eastAsia="宋体" w:cs="宋体"/>
          <w:spacing w:val="-2"/>
          <w:sz w:val="24"/>
          <w:szCs w:val="24"/>
        </w:rPr>
        <w:t>为</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 xml:space="preserve">4 </w:t>
      </w:r>
      <w:r>
        <w:rPr>
          <w:rFonts w:ascii="宋体" w:hAnsi="宋体" w:eastAsia="宋体" w:cs="宋体"/>
          <w:spacing w:val="-2"/>
          <w:sz w:val="24"/>
          <w:szCs w:val="24"/>
        </w:rPr>
        <w:t>级或者</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5</w:t>
      </w:r>
      <w:r>
        <w:rPr>
          <w:rFonts w:ascii="Times New Roman" w:hAnsi="Times New Roman" w:eastAsia="Times New Roman" w:cs="Times New Roman"/>
          <w:spacing w:val="13"/>
          <w:sz w:val="24"/>
          <w:szCs w:val="24"/>
        </w:rPr>
        <w:t xml:space="preserve"> </w:t>
      </w:r>
      <w:r>
        <w:rPr>
          <w:rFonts w:ascii="宋体" w:hAnsi="宋体" w:eastAsia="宋体" w:cs="宋体"/>
          <w:spacing w:val="-2"/>
          <w:sz w:val="24"/>
          <w:szCs w:val="24"/>
        </w:rPr>
        <w:t>级。</w:t>
      </w:r>
    </w:p>
    <w:p>
      <w:pPr>
        <w:spacing w:before="242" w:line="214" w:lineRule="auto"/>
        <w:ind w:left="4270"/>
        <w:rPr>
          <w:rFonts w:ascii="宋体" w:hAnsi="宋体" w:eastAsia="宋体" w:cs="宋体"/>
          <w:sz w:val="24"/>
          <w:szCs w:val="24"/>
        </w:rPr>
      </w:pPr>
      <w:r>
        <w:rPr>
          <w:rFonts w:ascii="宋体" w:hAnsi="宋体" w:eastAsia="宋体" w:cs="宋体"/>
          <w:spacing w:val="4"/>
          <w:sz w:val="24"/>
          <w:szCs w:val="24"/>
        </w:rPr>
        <w:t>表</w:t>
      </w:r>
      <w:r>
        <w:rPr>
          <w:rFonts w:ascii="宋体" w:hAnsi="宋体" w:eastAsia="宋体" w:cs="宋体"/>
          <w:spacing w:val="-29"/>
          <w:sz w:val="24"/>
          <w:szCs w:val="24"/>
        </w:rPr>
        <w:t xml:space="preserve"> </w:t>
      </w:r>
      <w:r>
        <w:rPr>
          <w:rFonts w:ascii="Times New Roman" w:hAnsi="Times New Roman" w:eastAsia="Times New Roman" w:cs="Times New Roman"/>
          <w:spacing w:val="4"/>
          <w:sz w:val="24"/>
          <w:szCs w:val="24"/>
        </w:rPr>
        <w:t xml:space="preserve">8-6    </w:t>
      </w:r>
      <w:r>
        <w:rPr>
          <w:rFonts w:ascii="宋体" w:hAnsi="宋体" w:eastAsia="宋体" w:cs="宋体"/>
          <w:spacing w:val="4"/>
          <w:sz w:val="24"/>
          <w:szCs w:val="24"/>
        </w:rPr>
        <w:t>真空度及日蒸发率测量</w:t>
      </w:r>
    </w:p>
    <w:p>
      <w:pPr>
        <w:spacing w:line="64" w:lineRule="exact"/>
      </w:pPr>
    </w:p>
    <w:tbl>
      <w:tblPr>
        <w:tblStyle w:val="5"/>
        <w:tblW w:w="9080" w:type="dxa"/>
        <w:tblInd w:w="14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2"/>
        <w:gridCol w:w="2703"/>
        <w:gridCol w:w="1647"/>
        <w:gridCol w:w="28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842" w:type="dxa"/>
            <w:vMerge w:val="restart"/>
            <w:tcBorders>
              <w:top w:val="single" w:color="000000" w:sz="6" w:space="0"/>
              <w:left w:val="single" w:color="000000" w:sz="6" w:space="0"/>
              <w:bottom w:val="nil"/>
            </w:tcBorders>
            <w:vAlign w:val="top"/>
          </w:tcPr>
          <w:p>
            <w:pPr>
              <w:spacing w:line="245" w:lineRule="auto"/>
              <w:rPr>
                <w:rFonts w:ascii="Arial"/>
                <w:sz w:val="21"/>
              </w:rPr>
            </w:pPr>
          </w:p>
          <w:p>
            <w:pPr>
              <w:pStyle w:val="6"/>
              <w:spacing w:before="78" w:line="323" w:lineRule="exact"/>
              <w:ind w:left="436"/>
            </w:pPr>
            <w:r>
              <w:rPr>
                <w:spacing w:val="-1"/>
                <w:position w:val="1"/>
              </w:rPr>
              <w:t>绝热方式</w:t>
            </w:r>
          </w:p>
        </w:tc>
        <w:tc>
          <w:tcPr>
            <w:tcW w:w="4350" w:type="dxa"/>
            <w:gridSpan w:val="2"/>
            <w:tcBorders>
              <w:top w:val="single" w:color="000000" w:sz="6" w:space="0"/>
            </w:tcBorders>
            <w:vAlign w:val="top"/>
          </w:tcPr>
          <w:p>
            <w:pPr>
              <w:pStyle w:val="6"/>
              <w:spacing w:before="98" w:line="211" w:lineRule="auto"/>
              <w:ind w:left="1820"/>
            </w:pPr>
            <w:r>
              <w:rPr>
                <w:spacing w:val="-3"/>
              </w:rPr>
              <w:t>真空度</w:t>
            </w:r>
          </w:p>
        </w:tc>
        <w:tc>
          <w:tcPr>
            <w:tcW w:w="2888" w:type="dxa"/>
            <w:vMerge w:val="restart"/>
            <w:tcBorders>
              <w:top w:val="single" w:color="000000" w:sz="6" w:space="0"/>
              <w:bottom w:val="nil"/>
              <w:right w:val="single" w:color="000000" w:sz="6" w:space="0"/>
            </w:tcBorders>
            <w:vAlign w:val="top"/>
          </w:tcPr>
          <w:p>
            <w:pPr>
              <w:spacing w:line="249" w:lineRule="auto"/>
              <w:rPr>
                <w:rFonts w:ascii="Arial"/>
                <w:sz w:val="21"/>
              </w:rPr>
            </w:pPr>
          </w:p>
          <w:p>
            <w:pPr>
              <w:pStyle w:val="6"/>
              <w:spacing w:before="78" w:line="214" w:lineRule="auto"/>
              <w:ind w:left="778"/>
            </w:pPr>
            <w:r>
              <w:rPr>
                <w:spacing w:val="-8"/>
              </w:rPr>
              <w:t>日蒸发率测量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842" w:type="dxa"/>
            <w:vMerge w:val="continue"/>
            <w:tcBorders>
              <w:top w:val="nil"/>
              <w:left w:val="single" w:color="000000" w:sz="6" w:space="0"/>
            </w:tcBorders>
            <w:vAlign w:val="top"/>
          </w:tcPr>
          <w:p>
            <w:pPr>
              <w:rPr>
                <w:rFonts w:ascii="Arial"/>
                <w:sz w:val="21"/>
              </w:rPr>
            </w:pPr>
          </w:p>
        </w:tc>
        <w:tc>
          <w:tcPr>
            <w:tcW w:w="2703" w:type="dxa"/>
            <w:vAlign w:val="top"/>
          </w:tcPr>
          <w:p>
            <w:pPr>
              <w:pStyle w:val="6"/>
              <w:spacing w:before="97" w:line="208" w:lineRule="auto"/>
              <w:ind w:left="870"/>
            </w:pPr>
            <w:r>
              <w:rPr>
                <w:spacing w:val="-1"/>
              </w:rPr>
              <w:t>测量状态</w:t>
            </w:r>
          </w:p>
        </w:tc>
        <w:tc>
          <w:tcPr>
            <w:tcW w:w="1647" w:type="dxa"/>
            <w:vAlign w:val="top"/>
          </w:tcPr>
          <w:p>
            <w:pPr>
              <w:pStyle w:val="6"/>
              <w:spacing w:before="92" w:line="219" w:lineRule="auto"/>
              <w:ind w:left="346"/>
            </w:pPr>
            <w:r>
              <w:rPr>
                <w:spacing w:val="-1"/>
              </w:rPr>
              <w:t>数值(</w:t>
            </w:r>
            <w:r>
              <w:rPr>
                <w:rFonts w:ascii="Times New Roman" w:hAnsi="Times New Roman" w:eastAsia="Times New Roman" w:cs="Times New Roman"/>
                <w:spacing w:val="-1"/>
              </w:rPr>
              <w:t>Pa</w:t>
            </w:r>
            <w:r>
              <w:rPr>
                <w:spacing w:val="-1"/>
              </w:rPr>
              <w:t>)</w:t>
            </w:r>
          </w:p>
        </w:tc>
        <w:tc>
          <w:tcPr>
            <w:tcW w:w="2888"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842" w:type="dxa"/>
            <w:vMerge w:val="restart"/>
            <w:tcBorders>
              <w:left w:val="single" w:color="000000" w:sz="6" w:space="0"/>
              <w:bottom w:val="nil"/>
            </w:tcBorders>
            <w:vAlign w:val="top"/>
          </w:tcPr>
          <w:p>
            <w:pPr>
              <w:spacing w:line="245" w:lineRule="auto"/>
              <w:rPr>
                <w:rFonts w:ascii="Arial"/>
                <w:sz w:val="21"/>
              </w:rPr>
            </w:pPr>
          </w:p>
          <w:p>
            <w:pPr>
              <w:pStyle w:val="6"/>
              <w:spacing w:before="78" w:line="321" w:lineRule="exact"/>
              <w:ind w:left="437"/>
            </w:pPr>
            <w:r>
              <w:rPr>
                <w:spacing w:val="-2"/>
                <w:position w:val="1"/>
              </w:rPr>
              <w:t>粉末绝热</w:t>
            </w:r>
          </w:p>
        </w:tc>
        <w:tc>
          <w:tcPr>
            <w:tcW w:w="2703" w:type="dxa"/>
            <w:vAlign w:val="top"/>
          </w:tcPr>
          <w:p>
            <w:pPr>
              <w:pStyle w:val="6"/>
              <w:spacing w:before="99" w:line="210" w:lineRule="auto"/>
              <w:ind w:left="871"/>
            </w:pPr>
            <w:r>
              <w:rPr>
                <w:spacing w:val="-2"/>
              </w:rPr>
              <w:t>未装介质</w:t>
            </w:r>
          </w:p>
        </w:tc>
        <w:tc>
          <w:tcPr>
            <w:tcW w:w="1647" w:type="dxa"/>
            <w:vAlign w:val="top"/>
          </w:tcPr>
          <w:p>
            <w:pPr>
              <w:pStyle w:val="6"/>
              <w:spacing w:before="93" w:line="342" w:lineRule="exact"/>
              <w:ind w:left="620"/>
              <w:rPr>
                <w:rFonts w:ascii="Times New Roman" w:hAnsi="Times New Roman" w:eastAsia="Times New Roman" w:cs="Times New Roman"/>
              </w:rPr>
            </w:pPr>
            <w:r>
              <w:rPr>
                <w:spacing w:val="-13"/>
                <w:position w:val="2"/>
              </w:rPr>
              <w:t>≤</w:t>
            </w:r>
            <w:r>
              <w:rPr>
                <w:rFonts w:ascii="Times New Roman" w:hAnsi="Times New Roman" w:eastAsia="Times New Roman" w:cs="Times New Roman"/>
                <w:spacing w:val="-13"/>
                <w:position w:val="2"/>
              </w:rPr>
              <w:t>65</w:t>
            </w:r>
          </w:p>
        </w:tc>
        <w:tc>
          <w:tcPr>
            <w:tcW w:w="2888" w:type="dxa"/>
            <w:vMerge w:val="restart"/>
            <w:tcBorders>
              <w:bottom w:val="nil"/>
              <w:right w:val="single" w:color="000000" w:sz="6" w:space="0"/>
            </w:tcBorders>
            <w:vAlign w:val="top"/>
          </w:tcPr>
          <w:p>
            <w:pPr>
              <w:spacing w:line="267" w:lineRule="auto"/>
              <w:rPr>
                <w:rFonts w:ascii="Arial"/>
                <w:sz w:val="21"/>
              </w:rPr>
            </w:pPr>
          </w:p>
          <w:p>
            <w:pPr>
              <w:spacing w:line="267" w:lineRule="auto"/>
              <w:rPr>
                <w:rFonts w:ascii="Arial"/>
                <w:sz w:val="21"/>
              </w:rPr>
            </w:pPr>
          </w:p>
          <w:p>
            <w:pPr>
              <w:pStyle w:val="6"/>
              <w:spacing w:before="78" w:line="244" w:lineRule="auto"/>
              <w:ind w:left="276" w:right="236" w:hanging="26"/>
            </w:pPr>
            <w:r>
              <w:rPr>
                <w:spacing w:val="-1"/>
              </w:rPr>
              <w:t>实测日蒸发率数值小于</w:t>
            </w:r>
            <w:r>
              <w:t xml:space="preserve"> </w:t>
            </w:r>
            <w:r>
              <w:rPr>
                <w:rFonts w:ascii="Times New Roman" w:hAnsi="Times New Roman" w:eastAsia="Times New Roman" w:cs="Times New Roman"/>
                <w:spacing w:val="-1"/>
              </w:rPr>
              <w:t xml:space="preserve">2 </w:t>
            </w:r>
            <w:r>
              <w:rPr>
                <w:spacing w:val="-1"/>
              </w:rPr>
              <w:t>倍额定日蒸发率指标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842" w:type="dxa"/>
            <w:vMerge w:val="continue"/>
            <w:tcBorders>
              <w:top w:val="nil"/>
              <w:left w:val="single" w:color="000000" w:sz="6" w:space="0"/>
            </w:tcBorders>
            <w:vAlign w:val="top"/>
          </w:tcPr>
          <w:p>
            <w:pPr>
              <w:rPr>
                <w:rFonts w:ascii="Arial"/>
                <w:sz w:val="21"/>
              </w:rPr>
            </w:pPr>
          </w:p>
        </w:tc>
        <w:tc>
          <w:tcPr>
            <w:tcW w:w="2703" w:type="dxa"/>
            <w:vAlign w:val="top"/>
          </w:tcPr>
          <w:p>
            <w:pPr>
              <w:pStyle w:val="6"/>
              <w:spacing w:before="103" w:line="210" w:lineRule="auto"/>
              <w:ind w:left="869"/>
            </w:pPr>
            <w:r>
              <w:rPr>
                <w:spacing w:val="-1"/>
              </w:rPr>
              <w:t>装有介质</w:t>
            </w:r>
          </w:p>
        </w:tc>
        <w:tc>
          <w:tcPr>
            <w:tcW w:w="1647" w:type="dxa"/>
            <w:vAlign w:val="top"/>
          </w:tcPr>
          <w:p>
            <w:pPr>
              <w:pStyle w:val="6"/>
              <w:spacing w:before="97" w:line="342" w:lineRule="exact"/>
              <w:ind w:left="620"/>
              <w:rPr>
                <w:rFonts w:ascii="Times New Roman" w:hAnsi="Times New Roman" w:eastAsia="Times New Roman" w:cs="Times New Roman"/>
              </w:rPr>
            </w:pPr>
            <w:r>
              <w:rPr>
                <w:spacing w:val="-18"/>
                <w:position w:val="2"/>
              </w:rPr>
              <w:t>≤</w:t>
            </w:r>
            <w:r>
              <w:rPr>
                <w:spacing w:val="-92"/>
                <w:position w:val="2"/>
              </w:rPr>
              <w:t xml:space="preserve"> </w:t>
            </w:r>
            <w:r>
              <w:rPr>
                <w:rFonts w:ascii="Times New Roman" w:hAnsi="Times New Roman" w:eastAsia="Times New Roman" w:cs="Times New Roman"/>
                <w:spacing w:val="-18"/>
                <w:position w:val="2"/>
              </w:rPr>
              <w:t>10</w:t>
            </w:r>
          </w:p>
        </w:tc>
        <w:tc>
          <w:tcPr>
            <w:tcW w:w="2888"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842" w:type="dxa"/>
            <w:vMerge w:val="restart"/>
            <w:tcBorders>
              <w:left w:val="single" w:color="000000" w:sz="6" w:space="0"/>
              <w:bottom w:val="nil"/>
            </w:tcBorders>
            <w:vAlign w:val="top"/>
          </w:tcPr>
          <w:p>
            <w:pPr>
              <w:spacing w:line="251" w:lineRule="auto"/>
              <w:rPr>
                <w:rFonts w:ascii="Arial"/>
                <w:sz w:val="21"/>
              </w:rPr>
            </w:pPr>
          </w:p>
          <w:p>
            <w:pPr>
              <w:pStyle w:val="6"/>
              <w:spacing w:before="78" w:line="321" w:lineRule="exact"/>
              <w:ind w:left="442"/>
            </w:pPr>
            <w:r>
              <w:rPr>
                <w:spacing w:val="-3"/>
                <w:position w:val="1"/>
              </w:rPr>
              <w:t>多层绝热</w:t>
            </w:r>
          </w:p>
        </w:tc>
        <w:tc>
          <w:tcPr>
            <w:tcW w:w="2703" w:type="dxa"/>
            <w:vAlign w:val="top"/>
          </w:tcPr>
          <w:p>
            <w:pPr>
              <w:pStyle w:val="6"/>
              <w:spacing w:before="105" w:line="210" w:lineRule="auto"/>
              <w:ind w:left="871"/>
            </w:pPr>
            <w:r>
              <w:rPr>
                <w:spacing w:val="-2"/>
              </w:rPr>
              <w:t>未装介质</w:t>
            </w:r>
          </w:p>
        </w:tc>
        <w:tc>
          <w:tcPr>
            <w:tcW w:w="1647" w:type="dxa"/>
            <w:vAlign w:val="top"/>
          </w:tcPr>
          <w:p>
            <w:pPr>
              <w:pStyle w:val="6"/>
              <w:spacing w:before="98" w:line="343" w:lineRule="exact"/>
              <w:ind w:left="620"/>
              <w:rPr>
                <w:rFonts w:ascii="Times New Roman" w:hAnsi="Times New Roman" w:eastAsia="Times New Roman" w:cs="Times New Roman"/>
              </w:rPr>
            </w:pPr>
            <w:r>
              <w:rPr>
                <w:spacing w:val="-13"/>
                <w:position w:val="2"/>
              </w:rPr>
              <w:t>≤</w:t>
            </w:r>
            <w:r>
              <w:rPr>
                <w:rFonts w:ascii="Times New Roman" w:hAnsi="Times New Roman" w:eastAsia="Times New Roman" w:cs="Times New Roman"/>
                <w:spacing w:val="-13"/>
                <w:position w:val="2"/>
              </w:rPr>
              <w:t>20</w:t>
            </w:r>
          </w:p>
        </w:tc>
        <w:tc>
          <w:tcPr>
            <w:tcW w:w="2888"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842" w:type="dxa"/>
            <w:vMerge w:val="continue"/>
            <w:tcBorders>
              <w:top w:val="nil"/>
              <w:left w:val="single" w:color="000000" w:sz="6" w:space="0"/>
              <w:bottom w:val="single" w:color="000000" w:sz="6" w:space="0"/>
            </w:tcBorders>
            <w:vAlign w:val="top"/>
          </w:tcPr>
          <w:p>
            <w:pPr>
              <w:rPr>
                <w:rFonts w:ascii="Arial"/>
                <w:sz w:val="21"/>
              </w:rPr>
            </w:pPr>
          </w:p>
        </w:tc>
        <w:tc>
          <w:tcPr>
            <w:tcW w:w="2703" w:type="dxa"/>
            <w:tcBorders>
              <w:bottom w:val="single" w:color="000000" w:sz="6" w:space="0"/>
            </w:tcBorders>
            <w:vAlign w:val="top"/>
          </w:tcPr>
          <w:p>
            <w:pPr>
              <w:pStyle w:val="6"/>
              <w:spacing w:before="107" w:line="210" w:lineRule="auto"/>
              <w:ind w:left="869"/>
            </w:pPr>
            <w:r>
              <w:rPr>
                <w:spacing w:val="-1"/>
              </w:rPr>
              <w:t>装有介质</w:t>
            </w:r>
          </w:p>
        </w:tc>
        <w:tc>
          <w:tcPr>
            <w:tcW w:w="1647" w:type="dxa"/>
            <w:tcBorders>
              <w:bottom w:val="single" w:color="000000" w:sz="6" w:space="0"/>
            </w:tcBorders>
            <w:vAlign w:val="top"/>
          </w:tcPr>
          <w:p>
            <w:pPr>
              <w:pStyle w:val="6"/>
              <w:spacing w:before="101" w:line="342" w:lineRule="exact"/>
              <w:ind w:left="590"/>
              <w:rPr>
                <w:rFonts w:ascii="Times New Roman" w:hAnsi="Times New Roman" w:eastAsia="Times New Roman" w:cs="Times New Roman"/>
              </w:rPr>
            </w:pPr>
            <w:r>
              <w:rPr>
                <w:spacing w:val="-10"/>
                <w:position w:val="2"/>
              </w:rPr>
              <w:t>≤</w:t>
            </w:r>
            <w:r>
              <w:rPr>
                <w:rFonts w:ascii="Times New Roman" w:hAnsi="Times New Roman" w:eastAsia="Times New Roman" w:cs="Times New Roman"/>
                <w:spacing w:val="-10"/>
                <w:position w:val="2"/>
              </w:rPr>
              <w:t>0.2</w:t>
            </w:r>
          </w:p>
        </w:tc>
        <w:tc>
          <w:tcPr>
            <w:tcW w:w="2888" w:type="dxa"/>
            <w:vMerge w:val="continue"/>
            <w:tcBorders>
              <w:top w:val="nil"/>
              <w:bottom w:val="single" w:color="000000" w:sz="6" w:space="0"/>
              <w:right w:val="single" w:color="000000" w:sz="6" w:space="0"/>
            </w:tcBorders>
            <w:vAlign w:val="top"/>
          </w:tcPr>
          <w:p>
            <w:pPr>
              <w:rPr>
                <w:rFonts w:ascii="Arial"/>
                <w:sz w:val="21"/>
              </w:rPr>
            </w:pPr>
          </w:p>
        </w:tc>
      </w:tr>
    </w:tbl>
    <w:p>
      <w:pPr>
        <w:spacing w:before="123" w:line="208" w:lineRule="auto"/>
        <w:ind w:left="1924"/>
        <w:rPr>
          <w:rFonts w:ascii="宋体" w:hAnsi="宋体" w:eastAsia="宋体" w:cs="宋体"/>
          <w:sz w:val="24"/>
          <w:szCs w:val="24"/>
        </w:rPr>
      </w:pPr>
      <w:r>
        <w:rPr>
          <w:rFonts w:ascii="黑体" w:hAnsi="黑体" w:eastAsia="黑体" w:cs="黑体"/>
          <w:spacing w:val="2"/>
          <w:sz w:val="24"/>
          <w:szCs w:val="24"/>
        </w:rPr>
        <w:t>8.5.14</w:t>
      </w:r>
      <w:r>
        <w:rPr>
          <w:rFonts w:ascii="黑体" w:hAnsi="黑体" w:eastAsia="黑体" w:cs="黑体"/>
          <w:spacing w:val="16"/>
          <w:sz w:val="24"/>
          <w:szCs w:val="24"/>
        </w:rPr>
        <w:t xml:space="preserve">  </w:t>
      </w:r>
      <w:r>
        <w:rPr>
          <w:rFonts w:ascii="宋体" w:hAnsi="宋体" w:eastAsia="宋体" w:cs="宋体"/>
          <w:spacing w:val="2"/>
          <w:sz w:val="24"/>
          <w:szCs w:val="24"/>
        </w:rPr>
        <w:t>耐压试验</w:t>
      </w:r>
    </w:p>
    <w:p>
      <w:pPr>
        <w:spacing w:before="124" w:line="214" w:lineRule="auto"/>
        <w:ind w:left="1920"/>
        <w:rPr>
          <w:rFonts w:ascii="宋体" w:hAnsi="宋体" w:eastAsia="宋体" w:cs="宋体"/>
          <w:sz w:val="24"/>
          <w:szCs w:val="24"/>
        </w:rPr>
      </w:pPr>
      <w:r>
        <w:rPr>
          <w:rFonts w:ascii="宋体" w:hAnsi="宋体" w:eastAsia="宋体" w:cs="宋体"/>
          <w:spacing w:val="6"/>
          <w:sz w:val="24"/>
          <w:szCs w:val="24"/>
        </w:rPr>
        <w:t>属于压力容器本身原因，导致耐压试验不合格的，可以定为</w:t>
      </w:r>
      <w:r>
        <w:rPr>
          <w:rFonts w:ascii="宋体" w:hAnsi="宋体" w:eastAsia="宋体" w:cs="宋体"/>
          <w:spacing w:val="-36"/>
          <w:sz w:val="24"/>
          <w:szCs w:val="24"/>
        </w:rPr>
        <w:t xml:space="preserve"> </w:t>
      </w:r>
      <w:r>
        <w:rPr>
          <w:rFonts w:ascii="Times New Roman" w:hAnsi="Times New Roman" w:eastAsia="Times New Roman" w:cs="Times New Roman"/>
          <w:spacing w:val="6"/>
          <w:sz w:val="24"/>
          <w:szCs w:val="24"/>
        </w:rPr>
        <w:t xml:space="preserve">5 </w:t>
      </w:r>
      <w:r>
        <w:rPr>
          <w:rFonts w:ascii="宋体" w:hAnsi="宋体" w:eastAsia="宋体" w:cs="宋体"/>
          <w:spacing w:val="6"/>
          <w:sz w:val="24"/>
          <w:szCs w:val="24"/>
        </w:rPr>
        <w:t>级。</w:t>
      </w:r>
    </w:p>
    <w:p>
      <w:pPr>
        <w:spacing w:before="122" w:line="215" w:lineRule="auto"/>
        <w:ind w:left="1924"/>
        <w:rPr>
          <w:rFonts w:ascii="宋体" w:hAnsi="宋体" w:eastAsia="宋体" w:cs="宋体"/>
          <w:sz w:val="24"/>
          <w:szCs w:val="24"/>
        </w:rPr>
      </w:pPr>
      <w:r>
        <w:rPr>
          <w:rFonts w:ascii="黑体" w:hAnsi="黑体" w:eastAsia="黑体" w:cs="黑体"/>
          <w:spacing w:val="5"/>
          <w:sz w:val="24"/>
          <w:szCs w:val="24"/>
        </w:rPr>
        <w:t xml:space="preserve">8.5.15  </w:t>
      </w:r>
      <w:r>
        <w:rPr>
          <w:rFonts w:ascii="宋体" w:hAnsi="宋体" w:eastAsia="宋体" w:cs="宋体"/>
          <w:spacing w:val="5"/>
          <w:sz w:val="24"/>
          <w:szCs w:val="24"/>
        </w:rPr>
        <w:t>超高压容器评级专项要求</w:t>
      </w:r>
    </w:p>
    <w:p>
      <w:pPr>
        <w:spacing w:before="122" w:line="212" w:lineRule="auto"/>
        <w:ind w:left="1918"/>
        <w:rPr>
          <w:rFonts w:ascii="宋体" w:hAnsi="宋体" w:eastAsia="宋体" w:cs="宋体"/>
          <w:sz w:val="24"/>
          <w:szCs w:val="24"/>
        </w:rPr>
      </w:pPr>
      <w:r>
        <w:rPr>
          <w:rFonts w:ascii="宋体" w:hAnsi="宋体" w:eastAsia="宋体" w:cs="宋体"/>
          <w:spacing w:val="5"/>
          <w:sz w:val="24"/>
          <w:szCs w:val="24"/>
        </w:rPr>
        <w:t>符合下列情况之一的超高压容器应当定为</w:t>
      </w:r>
      <w:r>
        <w:rPr>
          <w:rFonts w:ascii="宋体" w:hAnsi="宋体" w:eastAsia="宋体" w:cs="宋体"/>
          <w:spacing w:val="-37"/>
          <w:sz w:val="24"/>
          <w:szCs w:val="24"/>
        </w:rPr>
        <w:t xml:space="preserve"> </w:t>
      </w:r>
      <w:r>
        <w:rPr>
          <w:rFonts w:ascii="Times New Roman" w:hAnsi="Times New Roman" w:eastAsia="Times New Roman" w:cs="Times New Roman"/>
          <w:spacing w:val="5"/>
          <w:sz w:val="24"/>
          <w:szCs w:val="24"/>
        </w:rPr>
        <w:t xml:space="preserve">5 </w:t>
      </w:r>
      <w:r>
        <w:rPr>
          <w:rFonts w:ascii="宋体" w:hAnsi="宋体" w:eastAsia="宋体" w:cs="宋体"/>
          <w:spacing w:val="5"/>
          <w:sz w:val="24"/>
          <w:szCs w:val="24"/>
        </w:rPr>
        <w:t>级：</w:t>
      </w:r>
    </w:p>
    <w:p>
      <w:pPr>
        <w:spacing w:before="118" w:line="320"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1</w:t>
      </w:r>
      <w:r>
        <w:rPr>
          <w:rFonts w:ascii="宋体" w:hAnsi="宋体" w:eastAsia="宋体" w:cs="宋体"/>
          <w:position w:val="1"/>
          <w:sz w:val="24"/>
          <w:szCs w:val="24"/>
        </w:rPr>
        <w:t>)主要受压元件材质不清；</w:t>
      </w:r>
    </w:p>
    <w:p>
      <w:pPr>
        <w:spacing w:before="83" w:line="277" w:lineRule="auto"/>
        <w:ind w:left="1423" w:right="1417"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)主要受压元件内、外表面发现裂纹，</w:t>
      </w:r>
      <w:r>
        <w:rPr>
          <w:rFonts w:ascii="宋体" w:hAnsi="宋体" w:eastAsia="宋体" w:cs="宋体"/>
          <w:spacing w:val="6"/>
          <w:sz w:val="24"/>
          <w:szCs w:val="24"/>
        </w:rPr>
        <w:t>未做修磨和修磨后强度校核不能满足要</w:t>
      </w:r>
      <w:r>
        <w:rPr>
          <w:rFonts w:ascii="宋体" w:hAnsi="宋体" w:eastAsia="宋体" w:cs="宋体"/>
          <w:sz w:val="24"/>
          <w:szCs w:val="24"/>
        </w:rPr>
        <w:t xml:space="preserve"> </w:t>
      </w:r>
      <w:r>
        <w:rPr>
          <w:rFonts w:ascii="宋体" w:hAnsi="宋体" w:eastAsia="宋体" w:cs="宋体"/>
          <w:spacing w:val="-10"/>
          <w:sz w:val="24"/>
          <w:szCs w:val="24"/>
        </w:rPr>
        <w:t>求；</w:t>
      </w:r>
    </w:p>
    <w:p>
      <w:pPr>
        <w:spacing w:before="77"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3</w:t>
      </w:r>
      <w:r>
        <w:rPr>
          <w:rFonts w:ascii="宋体" w:hAnsi="宋体" w:eastAsia="宋体" w:cs="宋体"/>
          <w:spacing w:val="1"/>
          <w:position w:val="1"/>
          <w:sz w:val="24"/>
          <w:szCs w:val="24"/>
        </w:rPr>
        <w:t>)主要受压元件发现穿透性裂纹；</w:t>
      </w:r>
    </w:p>
    <w:p>
      <w:pPr>
        <w:spacing w:before="80"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4</w:t>
      </w:r>
      <w:r>
        <w:rPr>
          <w:rFonts w:ascii="宋体" w:hAnsi="宋体" w:eastAsia="宋体" w:cs="宋体"/>
          <w:spacing w:val="3"/>
          <w:position w:val="1"/>
          <w:sz w:val="24"/>
          <w:szCs w:val="24"/>
        </w:rPr>
        <w:t>)主要受压元件材质发生劣化，已无法安全运行；</w:t>
      </w:r>
    </w:p>
    <w:p>
      <w:pPr>
        <w:spacing w:before="81" w:line="400" w:lineRule="exact"/>
        <w:ind w:left="1965"/>
        <w:rPr>
          <w:rFonts w:ascii="宋体" w:hAnsi="宋体" w:eastAsia="宋体" w:cs="宋体"/>
          <w:sz w:val="24"/>
          <w:szCs w:val="24"/>
        </w:rPr>
      </w:pPr>
      <w:r>
        <w:rPr>
          <w:rFonts w:ascii="宋体" w:hAnsi="宋体" w:eastAsia="宋体" w:cs="宋体"/>
          <w:spacing w:val="5"/>
          <w:position w:val="11"/>
          <w:sz w:val="24"/>
          <w:szCs w:val="24"/>
        </w:rPr>
        <w:t>(</w:t>
      </w:r>
      <w:r>
        <w:rPr>
          <w:rFonts w:ascii="Times New Roman" w:hAnsi="Times New Roman" w:eastAsia="Times New Roman" w:cs="Times New Roman"/>
          <w:spacing w:val="5"/>
          <w:position w:val="11"/>
          <w:sz w:val="24"/>
          <w:szCs w:val="24"/>
        </w:rPr>
        <w:t>5</w:t>
      </w:r>
      <w:r>
        <w:rPr>
          <w:rFonts w:ascii="宋体" w:hAnsi="宋体" w:eastAsia="宋体" w:cs="宋体"/>
          <w:spacing w:val="5"/>
          <w:position w:val="11"/>
          <w:sz w:val="24"/>
          <w:szCs w:val="24"/>
        </w:rPr>
        <w:t>)存在其他严重缺陷(例如筒体局部或者整体严重变形、</w:t>
      </w:r>
      <w:r>
        <w:rPr>
          <w:rFonts w:ascii="宋体" w:hAnsi="宋体" w:eastAsia="宋体" w:cs="宋体"/>
          <w:spacing w:val="52"/>
          <w:position w:val="11"/>
          <w:sz w:val="24"/>
          <w:szCs w:val="24"/>
        </w:rPr>
        <w:t xml:space="preserve"> </w:t>
      </w:r>
      <w:r>
        <w:rPr>
          <w:rFonts w:ascii="宋体" w:hAnsi="宋体" w:eastAsia="宋体" w:cs="宋体"/>
          <w:spacing w:val="5"/>
          <w:position w:val="11"/>
          <w:sz w:val="24"/>
          <w:szCs w:val="24"/>
        </w:rPr>
        <w:t>存在发生扩展的埋藏</w:t>
      </w:r>
    </w:p>
    <w:p>
      <w:pPr>
        <w:spacing w:before="1" w:line="218" w:lineRule="auto"/>
        <w:ind w:left="1424"/>
        <w:rPr>
          <w:rFonts w:ascii="宋体" w:hAnsi="宋体" w:eastAsia="宋体" w:cs="宋体"/>
          <w:sz w:val="24"/>
          <w:szCs w:val="24"/>
        </w:rPr>
      </w:pPr>
      <w:r>
        <w:rPr>
          <w:rFonts w:ascii="宋体" w:hAnsi="宋体" w:eastAsia="宋体" w:cs="宋体"/>
          <w:spacing w:val="4"/>
          <w:sz w:val="24"/>
          <w:szCs w:val="24"/>
        </w:rPr>
        <w:t>缺陷等)，已经无法安全运行。</w:t>
      </w:r>
    </w:p>
    <w:p>
      <w:pPr>
        <w:spacing w:before="203" w:line="213" w:lineRule="auto"/>
        <w:ind w:left="1924"/>
        <w:rPr>
          <w:rFonts w:ascii="宋体" w:hAnsi="宋体" w:eastAsia="宋体" w:cs="宋体"/>
          <w:sz w:val="24"/>
          <w:szCs w:val="24"/>
        </w:rPr>
      </w:pPr>
      <w:r>
        <w:rPr>
          <w:rFonts w:ascii="黑体" w:hAnsi="黑体" w:eastAsia="黑体" w:cs="黑体"/>
          <w:spacing w:val="7"/>
          <w:sz w:val="24"/>
          <w:szCs w:val="24"/>
        </w:rPr>
        <w:t xml:space="preserve">8.6  </w:t>
      </w:r>
      <w:r>
        <w:rPr>
          <w:rFonts w:ascii="宋体" w:hAnsi="宋体" w:eastAsia="宋体" w:cs="宋体"/>
          <w:spacing w:val="7"/>
          <w:sz w:val="24"/>
          <w:szCs w:val="24"/>
        </w:rPr>
        <w:t>非金属压力容器及非金属衬里安全状况等</w:t>
      </w:r>
      <w:r>
        <w:rPr>
          <w:rFonts w:ascii="宋体" w:hAnsi="宋体" w:eastAsia="宋体" w:cs="宋体"/>
          <w:spacing w:val="6"/>
          <w:sz w:val="24"/>
          <w:szCs w:val="24"/>
        </w:rPr>
        <w:t>级评定</w:t>
      </w:r>
    </w:p>
    <w:p>
      <w:pPr>
        <w:spacing w:before="185" w:line="211" w:lineRule="auto"/>
        <w:ind w:left="1924"/>
        <w:rPr>
          <w:rFonts w:ascii="宋体" w:hAnsi="宋体" w:eastAsia="宋体" w:cs="宋体"/>
          <w:sz w:val="24"/>
          <w:szCs w:val="24"/>
        </w:rPr>
      </w:pPr>
      <w:r>
        <w:rPr>
          <w:rFonts w:ascii="黑体" w:hAnsi="黑体" w:eastAsia="黑体" w:cs="黑体"/>
          <w:spacing w:val="2"/>
          <w:sz w:val="24"/>
          <w:szCs w:val="24"/>
        </w:rPr>
        <w:t>8.6.1</w:t>
      </w:r>
      <w:r>
        <w:rPr>
          <w:rFonts w:ascii="黑体" w:hAnsi="黑体" w:eastAsia="黑体" w:cs="黑体"/>
          <w:spacing w:val="15"/>
          <w:sz w:val="24"/>
          <w:szCs w:val="24"/>
        </w:rPr>
        <w:t xml:space="preserve">  </w:t>
      </w:r>
      <w:r>
        <w:rPr>
          <w:rFonts w:ascii="宋体" w:hAnsi="宋体" w:eastAsia="宋体" w:cs="宋体"/>
          <w:spacing w:val="2"/>
          <w:sz w:val="24"/>
          <w:szCs w:val="24"/>
        </w:rPr>
        <w:t>评定原则</w:t>
      </w:r>
    </w:p>
    <w:p>
      <w:pPr>
        <w:spacing w:before="120" w:line="219" w:lineRule="auto"/>
        <w:ind w:left="1965"/>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)安全状况等级应当根据非金属部分以</w:t>
      </w:r>
      <w:r>
        <w:rPr>
          <w:rFonts w:ascii="宋体" w:hAnsi="宋体" w:eastAsia="宋体" w:cs="宋体"/>
          <w:spacing w:val="6"/>
          <w:sz w:val="24"/>
          <w:szCs w:val="24"/>
        </w:rPr>
        <w:t>及金属受压元件综合评定，以其中项目</w:t>
      </w:r>
    </w:p>
    <w:p>
      <w:pPr>
        <w:spacing w:before="114" w:line="321" w:lineRule="exact"/>
        <w:ind w:left="1425"/>
        <w:rPr>
          <w:rFonts w:ascii="宋体" w:hAnsi="宋体" w:eastAsia="宋体" w:cs="宋体"/>
          <w:sz w:val="24"/>
          <w:szCs w:val="24"/>
        </w:rPr>
      </w:pPr>
      <w:r>
        <w:rPr>
          <w:rFonts w:ascii="宋体" w:hAnsi="宋体" w:eastAsia="宋体" w:cs="宋体"/>
          <w:spacing w:val="5"/>
          <w:position w:val="1"/>
          <w:sz w:val="24"/>
          <w:szCs w:val="24"/>
        </w:rPr>
        <w:t>等级最低者，作为该压力容器的安全状况等级；</w:t>
      </w:r>
    </w:p>
    <w:p>
      <w:pPr>
        <w:spacing w:before="81" w:line="219" w:lineRule="auto"/>
        <w:ind w:left="1965"/>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)需要改造或者修理的压力容器，按照</w:t>
      </w:r>
      <w:r>
        <w:rPr>
          <w:rFonts w:ascii="宋体" w:hAnsi="宋体" w:eastAsia="宋体" w:cs="宋体"/>
          <w:spacing w:val="6"/>
          <w:sz w:val="24"/>
          <w:szCs w:val="24"/>
        </w:rPr>
        <w:t>改造或者修理结果进行安全状况等级评</w:t>
      </w:r>
    </w:p>
    <w:p>
      <w:pPr>
        <w:spacing w:before="113" w:line="322" w:lineRule="exact"/>
        <w:ind w:left="1422"/>
        <w:rPr>
          <w:rFonts w:ascii="宋体" w:hAnsi="宋体" w:eastAsia="宋体" w:cs="宋体"/>
          <w:sz w:val="24"/>
          <w:szCs w:val="24"/>
        </w:rPr>
      </w:pPr>
      <w:r>
        <w:rPr>
          <w:rFonts w:ascii="宋体" w:hAnsi="宋体" w:eastAsia="宋体" w:cs="宋体"/>
          <w:spacing w:val="-10"/>
          <w:position w:val="1"/>
          <w:sz w:val="24"/>
          <w:szCs w:val="24"/>
        </w:rPr>
        <w:t>定；</w:t>
      </w:r>
    </w:p>
    <w:p>
      <w:pPr>
        <w:spacing w:before="81" w:line="218"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)安全附件检验不合格的压力容器不允许投入使用。</w:t>
      </w:r>
    </w:p>
    <w:p>
      <w:pPr>
        <w:spacing w:before="119" w:line="212" w:lineRule="auto"/>
        <w:ind w:left="1924"/>
        <w:rPr>
          <w:rFonts w:ascii="宋体" w:hAnsi="宋体" w:eastAsia="宋体" w:cs="宋体"/>
          <w:sz w:val="24"/>
          <w:szCs w:val="24"/>
        </w:rPr>
      </w:pPr>
      <w:r>
        <w:rPr>
          <w:rFonts w:ascii="黑体" w:hAnsi="黑体" w:eastAsia="黑体" w:cs="黑体"/>
          <w:spacing w:val="5"/>
          <w:sz w:val="24"/>
          <w:szCs w:val="24"/>
        </w:rPr>
        <w:t xml:space="preserve">8.6.2  </w:t>
      </w:r>
      <w:r>
        <w:rPr>
          <w:rFonts w:ascii="宋体" w:hAnsi="宋体" w:eastAsia="宋体" w:cs="宋体"/>
          <w:spacing w:val="5"/>
          <w:sz w:val="24"/>
          <w:szCs w:val="24"/>
        </w:rPr>
        <w:t>搪玻璃压力容器</w:t>
      </w:r>
    </w:p>
    <w:p>
      <w:pPr>
        <w:spacing w:before="123" w:line="214" w:lineRule="auto"/>
        <w:ind w:left="1920"/>
        <w:rPr>
          <w:rFonts w:ascii="宋体" w:hAnsi="宋体" w:eastAsia="宋体" w:cs="宋体"/>
          <w:sz w:val="24"/>
          <w:szCs w:val="24"/>
        </w:rPr>
      </w:pPr>
      <w:r>
        <w:rPr>
          <w:rFonts w:ascii="宋体" w:hAnsi="宋体" w:eastAsia="宋体" w:cs="宋体"/>
          <w:spacing w:val="5"/>
          <w:sz w:val="24"/>
          <w:szCs w:val="24"/>
        </w:rPr>
        <w:t>搪玻璃层的安全状况等级按照以下要求评定：</w:t>
      </w:r>
    </w:p>
    <w:p>
      <w:pPr>
        <w:spacing w:before="121" w:line="277" w:lineRule="auto"/>
        <w:ind w:left="1446" w:right="1417" w:firstLine="519"/>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)搪玻璃层表面光亮如新，没有腐蚀失</w:t>
      </w:r>
      <w:r>
        <w:rPr>
          <w:rFonts w:ascii="宋体" w:hAnsi="宋体" w:eastAsia="宋体" w:cs="宋体"/>
          <w:spacing w:val="6"/>
          <w:sz w:val="24"/>
          <w:szCs w:val="24"/>
        </w:rPr>
        <w:t>光、破损、磨损、机械接触损伤时，为</w:t>
      </w:r>
      <w:r>
        <w:rPr>
          <w:rFonts w:ascii="宋体" w:hAnsi="宋体" w:eastAsia="宋体" w:cs="宋体"/>
          <w:sz w:val="24"/>
          <w:szCs w:val="24"/>
        </w:rPr>
        <w:t xml:space="preserve"> </w:t>
      </w:r>
      <w:r>
        <w:rPr>
          <w:rFonts w:ascii="Times New Roman" w:hAnsi="Times New Roman" w:eastAsia="Times New Roman" w:cs="Times New Roman"/>
          <w:spacing w:val="-16"/>
          <w:sz w:val="24"/>
          <w:szCs w:val="24"/>
        </w:rPr>
        <w:t>1</w:t>
      </w:r>
      <w:r>
        <w:rPr>
          <w:rFonts w:ascii="Times New Roman" w:hAnsi="Times New Roman" w:eastAsia="Times New Roman" w:cs="Times New Roman"/>
          <w:spacing w:val="12"/>
          <w:sz w:val="24"/>
          <w:szCs w:val="24"/>
        </w:rPr>
        <w:t xml:space="preserve"> </w:t>
      </w:r>
      <w:r>
        <w:rPr>
          <w:rFonts w:ascii="宋体" w:hAnsi="宋体" w:eastAsia="宋体" w:cs="宋体"/>
          <w:spacing w:val="-16"/>
          <w:sz w:val="24"/>
          <w:szCs w:val="24"/>
        </w:rPr>
        <w:t>级；</w:t>
      </w:r>
    </w:p>
    <w:p>
      <w:pPr>
        <w:spacing w:line="277" w:lineRule="auto"/>
        <w:rPr>
          <w:rFonts w:ascii="宋体" w:hAnsi="宋体" w:eastAsia="宋体" w:cs="宋体"/>
          <w:sz w:val="24"/>
          <w:szCs w:val="24"/>
        </w:rPr>
        <w:sectPr>
          <w:headerReference r:id="rId184" w:type="default"/>
          <w:footerReference r:id="rId185" w:type="default"/>
          <w:pgSz w:w="11905" w:h="16840"/>
          <w:pgMar w:top="1503" w:right="4" w:bottom="1325" w:left="0" w:header="1228" w:footer="1138" w:gutter="0"/>
          <w:cols w:space="720" w:num="1"/>
        </w:sectPr>
      </w:pPr>
    </w:p>
    <w:p>
      <w:pPr>
        <w:pStyle w:val="2"/>
        <w:spacing w:line="262" w:lineRule="auto"/>
      </w:pPr>
      <w:r>
        <w:pict>
          <v:shape id="_x0000_s1132" o:spid="_x0000_s1132" o:spt="202" type="#_x0000_t202" style="position:absolute;left:0pt;margin-left:481.3pt;margin-top:779.1pt;height:7pt;width:44.25pt;mso-position-horizontal-relative:page;mso-position-vertical-relative:page;z-index:252170240;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76" w:lineRule="auto"/>
        <w:ind w:left="1425" w:right="1460" w:firstLine="539"/>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)搪玻璃层表面有轻微的腐蚀失光现象，或者有轻微的磨损、机械接触损伤，</w:t>
      </w:r>
      <w:r>
        <w:rPr>
          <w:rFonts w:ascii="宋体" w:hAnsi="宋体" w:eastAsia="宋体" w:cs="宋体"/>
          <w:spacing w:val="13"/>
          <w:sz w:val="24"/>
          <w:szCs w:val="24"/>
        </w:rPr>
        <w:t xml:space="preserve"> </w:t>
      </w:r>
      <w:r>
        <w:rPr>
          <w:rFonts w:ascii="宋体" w:hAnsi="宋体" w:eastAsia="宋体" w:cs="宋体"/>
          <w:spacing w:val="4"/>
          <w:sz w:val="24"/>
          <w:szCs w:val="24"/>
        </w:rPr>
        <w:t>经</w:t>
      </w:r>
      <w:r>
        <w:rPr>
          <w:rFonts w:ascii="宋体" w:hAnsi="宋体" w:eastAsia="宋体" w:cs="宋体"/>
          <w:spacing w:val="-22"/>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z w:val="24"/>
          <w:szCs w:val="24"/>
        </w:rPr>
        <w:t>kV</w:t>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直流高电压检测通过时，为</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级</w:t>
      </w:r>
      <w:r>
        <w:rPr>
          <w:rFonts w:ascii="宋体" w:hAnsi="宋体" w:eastAsia="宋体" w:cs="宋体"/>
          <w:spacing w:val="3"/>
          <w:sz w:val="24"/>
          <w:szCs w:val="24"/>
        </w:rPr>
        <w:t>；不通过时，为</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 xml:space="preserve">5 </w:t>
      </w:r>
      <w:r>
        <w:rPr>
          <w:rFonts w:ascii="宋体" w:hAnsi="宋体" w:eastAsia="宋体" w:cs="宋体"/>
          <w:spacing w:val="3"/>
          <w:sz w:val="24"/>
          <w:szCs w:val="24"/>
        </w:rPr>
        <w:t>级；</w:t>
      </w:r>
    </w:p>
    <w:p>
      <w:pPr>
        <w:spacing w:before="80" w:line="277" w:lineRule="auto"/>
        <w:ind w:left="1423" w:right="1418" w:firstLine="54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)搪玻璃层经过局部修复时，为</w:t>
      </w:r>
      <w:r>
        <w:rPr>
          <w:rFonts w:ascii="宋体" w:hAnsi="宋体" w:eastAsia="宋体" w:cs="宋体"/>
          <w:spacing w:val="-28"/>
          <w:sz w:val="24"/>
          <w:szCs w:val="24"/>
        </w:rPr>
        <w:t xml:space="preserve"> </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22"/>
          <w:w w:val="101"/>
          <w:sz w:val="24"/>
          <w:szCs w:val="24"/>
        </w:rPr>
        <w:t xml:space="preserve"> </w:t>
      </w:r>
      <w:r>
        <w:rPr>
          <w:rFonts w:ascii="宋体" w:hAnsi="宋体" w:eastAsia="宋体" w:cs="宋体"/>
          <w:spacing w:val="5"/>
          <w:sz w:val="24"/>
          <w:szCs w:val="24"/>
        </w:rPr>
        <w:t>级，钽钉加聚四氟乙烯的修复部位不影响安</w:t>
      </w:r>
      <w:r>
        <w:rPr>
          <w:rFonts w:ascii="宋体" w:hAnsi="宋体" w:eastAsia="宋体" w:cs="宋体"/>
          <w:sz w:val="24"/>
          <w:szCs w:val="24"/>
        </w:rPr>
        <w:t xml:space="preserve"> </w:t>
      </w:r>
      <w:r>
        <w:rPr>
          <w:rFonts w:ascii="宋体" w:hAnsi="宋体" w:eastAsia="宋体" w:cs="宋体"/>
          <w:spacing w:val="1"/>
          <w:sz w:val="24"/>
          <w:szCs w:val="24"/>
        </w:rPr>
        <w:t>全状况等级评定；</w:t>
      </w:r>
    </w:p>
    <w:p>
      <w:pPr>
        <w:spacing w:before="80" w:line="276" w:lineRule="auto"/>
        <w:ind w:left="1423" w:right="1431" w:firstLine="542"/>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4</w:t>
      </w:r>
      <w:r>
        <w:rPr>
          <w:rFonts w:ascii="宋体" w:hAnsi="宋体" w:eastAsia="宋体" w:cs="宋体"/>
          <w:spacing w:val="13"/>
          <w:sz w:val="24"/>
          <w:szCs w:val="24"/>
        </w:rPr>
        <w:t>)搪玻璃层表面有明显的腐蚀失光现象，或者有严重腐蚀、裂纹、脱落、磨</w:t>
      </w:r>
      <w:r>
        <w:rPr>
          <w:rFonts w:ascii="宋体" w:hAnsi="宋体" w:eastAsia="宋体" w:cs="宋体"/>
          <w:spacing w:val="7"/>
          <w:sz w:val="24"/>
          <w:szCs w:val="24"/>
        </w:rPr>
        <w:t xml:space="preserve"> </w:t>
      </w:r>
      <w:r>
        <w:rPr>
          <w:rFonts w:ascii="宋体" w:hAnsi="宋体" w:eastAsia="宋体" w:cs="宋体"/>
          <w:spacing w:val="6"/>
          <w:sz w:val="24"/>
          <w:szCs w:val="24"/>
        </w:rPr>
        <w:t>损、机械接触损伤，经</w:t>
      </w:r>
      <w:r>
        <w:rPr>
          <w:rFonts w:ascii="宋体" w:hAnsi="宋体" w:eastAsia="宋体" w:cs="宋体"/>
          <w:spacing w:val="-28"/>
          <w:sz w:val="24"/>
          <w:szCs w:val="24"/>
        </w:rPr>
        <w:t xml:space="preserve"> </w:t>
      </w:r>
      <w:r>
        <w:rPr>
          <w:rFonts w:ascii="Times New Roman" w:hAnsi="Times New Roman" w:eastAsia="Times New Roman" w:cs="Times New Roman"/>
          <w:spacing w:val="6"/>
          <w:sz w:val="24"/>
          <w:szCs w:val="24"/>
        </w:rPr>
        <w:t>10</w:t>
      </w:r>
      <w:r>
        <w:rPr>
          <w:rFonts w:ascii="Times New Roman" w:hAnsi="Times New Roman" w:eastAsia="Times New Roman" w:cs="Times New Roman"/>
          <w:sz w:val="24"/>
          <w:szCs w:val="24"/>
        </w:rPr>
        <w:t>kV</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直流高电压检测通过时，为</w:t>
      </w:r>
      <w:r>
        <w:rPr>
          <w:rFonts w:ascii="宋体" w:hAnsi="宋体" w:eastAsia="宋体" w:cs="宋体"/>
          <w:spacing w:val="-52"/>
          <w:sz w:val="24"/>
          <w:szCs w:val="24"/>
        </w:rPr>
        <w:t xml:space="preserve"> </w:t>
      </w:r>
      <w:r>
        <w:rPr>
          <w:rFonts w:ascii="Times New Roman" w:hAnsi="Times New Roman" w:eastAsia="Times New Roman" w:cs="Times New Roman"/>
          <w:spacing w:val="6"/>
          <w:sz w:val="24"/>
          <w:szCs w:val="24"/>
        </w:rPr>
        <w:t>4</w:t>
      </w:r>
      <w:r>
        <w:rPr>
          <w:rFonts w:ascii="宋体" w:hAnsi="宋体" w:eastAsia="宋体" w:cs="宋体"/>
          <w:spacing w:val="6"/>
          <w:sz w:val="24"/>
          <w:szCs w:val="24"/>
        </w:rPr>
        <w:t>级；不通过时，为</w:t>
      </w:r>
      <w:r>
        <w:rPr>
          <w:rFonts w:ascii="宋体" w:hAnsi="宋体" w:eastAsia="宋体" w:cs="宋体"/>
          <w:spacing w:val="-45"/>
          <w:sz w:val="24"/>
          <w:szCs w:val="24"/>
        </w:rPr>
        <w:t xml:space="preserve"> </w:t>
      </w:r>
      <w:r>
        <w:rPr>
          <w:rFonts w:ascii="Times New Roman" w:hAnsi="Times New Roman" w:eastAsia="Times New Roman" w:cs="Times New Roman"/>
          <w:spacing w:val="6"/>
          <w:sz w:val="24"/>
          <w:szCs w:val="24"/>
        </w:rPr>
        <w:t xml:space="preserve">5 </w:t>
      </w:r>
      <w:r>
        <w:rPr>
          <w:rFonts w:ascii="宋体" w:hAnsi="宋体" w:eastAsia="宋体" w:cs="宋体"/>
          <w:spacing w:val="6"/>
          <w:sz w:val="24"/>
          <w:szCs w:val="24"/>
        </w:rPr>
        <w:t>级；</w:t>
      </w:r>
    </w:p>
    <w:p>
      <w:pPr>
        <w:spacing w:before="82" w:line="401" w:lineRule="exact"/>
        <w:ind w:left="1965"/>
        <w:rPr>
          <w:rFonts w:ascii="宋体" w:hAnsi="宋体" w:eastAsia="宋体" w:cs="宋体"/>
          <w:sz w:val="24"/>
          <w:szCs w:val="24"/>
        </w:rPr>
      </w:pPr>
      <w:r>
        <w:rPr>
          <w:rFonts w:ascii="宋体" w:hAnsi="宋体" w:eastAsia="宋体" w:cs="宋体"/>
          <w:spacing w:val="7"/>
          <w:position w:val="11"/>
          <w:sz w:val="24"/>
          <w:szCs w:val="24"/>
        </w:rPr>
        <w:t>(</w:t>
      </w:r>
      <w:r>
        <w:rPr>
          <w:rFonts w:ascii="Times New Roman" w:hAnsi="Times New Roman" w:eastAsia="Times New Roman" w:cs="Times New Roman"/>
          <w:spacing w:val="7"/>
          <w:position w:val="11"/>
          <w:sz w:val="24"/>
          <w:szCs w:val="24"/>
        </w:rPr>
        <w:t>5</w:t>
      </w:r>
      <w:r>
        <w:rPr>
          <w:rFonts w:ascii="宋体" w:hAnsi="宋体" w:eastAsia="宋体" w:cs="宋体"/>
          <w:spacing w:val="7"/>
          <w:position w:val="11"/>
          <w:sz w:val="24"/>
          <w:szCs w:val="24"/>
        </w:rPr>
        <w:t>)搅拌器、温度计套管、放料阀等可拆</w:t>
      </w:r>
      <w:r>
        <w:rPr>
          <w:rFonts w:ascii="宋体" w:hAnsi="宋体" w:eastAsia="宋体" w:cs="宋体"/>
          <w:spacing w:val="6"/>
          <w:position w:val="11"/>
          <w:sz w:val="24"/>
          <w:szCs w:val="24"/>
        </w:rPr>
        <w:t>卸和可更换的搪玻璃零部件在检验中发</w:t>
      </w:r>
    </w:p>
    <w:p>
      <w:pPr>
        <w:spacing w:line="215" w:lineRule="auto"/>
        <w:ind w:left="1426"/>
        <w:rPr>
          <w:rFonts w:ascii="宋体" w:hAnsi="宋体" w:eastAsia="宋体" w:cs="宋体"/>
          <w:sz w:val="24"/>
          <w:szCs w:val="24"/>
        </w:rPr>
      </w:pPr>
      <w:r>
        <w:rPr>
          <w:rFonts w:ascii="宋体" w:hAnsi="宋体" w:eastAsia="宋体" w:cs="宋体"/>
          <w:spacing w:val="7"/>
          <w:sz w:val="24"/>
          <w:szCs w:val="24"/>
        </w:rPr>
        <w:t>现有搪玻璃层腐蚀、磨损、破损时，如果更换新件，则不影响安全状</w:t>
      </w:r>
      <w:r>
        <w:rPr>
          <w:rFonts w:ascii="宋体" w:hAnsi="宋体" w:eastAsia="宋体" w:cs="宋体"/>
          <w:spacing w:val="6"/>
          <w:sz w:val="24"/>
          <w:szCs w:val="24"/>
        </w:rPr>
        <w:t>况等级评定。</w:t>
      </w:r>
    </w:p>
    <w:p>
      <w:pPr>
        <w:spacing w:before="122" w:line="211" w:lineRule="auto"/>
        <w:ind w:left="1924"/>
        <w:rPr>
          <w:rFonts w:ascii="宋体" w:hAnsi="宋体" w:eastAsia="宋体" w:cs="宋体"/>
          <w:sz w:val="24"/>
          <w:szCs w:val="24"/>
        </w:rPr>
      </w:pPr>
      <w:r>
        <w:rPr>
          <w:rFonts w:ascii="黑体" w:hAnsi="黑体" w:eastAsia="黑体" w:cs="黑体"/>
          <w:spacing w:val="5"/>
          <w:sz w:val="24"/>
          <w:szCs w:val="24"/>
        </w:rPr>
        <w:t xml:space="preserve">8.6.3  </w:t>
      </w:r>
      <w:r>
        <w:rPr>
          <w:rFonts w:ascii="宋体" w:hAnsi="宋体" w:eastAsia="宋体" w:cs="宋体"/>
          <w:spacing w:val="5"/>
          <w:sz w:val="24"/>
          <w:szCs w:val="24"/>
        </w:rPr>
        <w:t>石墨压力容器及石墨衬里</w:t>
      </w:r>
    </w:p>
    <w:p>
      <w:pPr>
        <w:spacing w:before="125" w:line="214" w:lineRule="auto"/>
        <w:ind w:left="1919"/>
        <w:rPr>
          <w:rFonts w:ascii="宋体" w:hAnsi="宋体" w:eastAsia="宋体" w:cs="宋体"/>
          <w:sz w:val="24"/>
          <w:szCs w:val="24"/>
        </w:rPr>
      </w:pPr>
      <w:r>
        <w:rPr>
          <w:rFonts w:ascii="宋体" w:hAnsi="宋体" w:eastAsia="宋体" w:cs="宋体"/>
          <w:spacing w:val="5"/>
          <w:sz w:val="24"/>
          <w:szCs w:val="24"/>
        </w:rPr>
        <w:t>石墨部件和石墨衬里的安全状况等级按照以下要求评定：</w:t>
      </w:r>
    </w:p>
    <w:p>
      <w:pPr>
        <w:spacing w:before="119" w:line="287" w:lineRule="auto"/>
        <w:ind w:left="1421" w:right="1422"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)石墨部件表面规整，粘接部位完好，没有腐蚀、酥松、剥层、掉块</w:t>
      </w:r>
      <w:r>
        <w:rPr>
          <w:rFonts w:ascii="宋体" w:hAnsi="宋体" w:eastAsia="宋体" w:cs="宋体"/>
          <w:spacing w:val="5"/>
          <w:sz w:val="24"/>
          <w:szCs w:val="24"/>
        </w:rPr>
        <w:t>、裂纹、</w:t>
      </w:r>
      <w:r>
        <w:rPr>
          <w:rFonts w:ascii="宋体" w:hAnsi="宋体" w:eastAsia="宋体" w:cs="宋体"/>
          <w:sz w:val="24"/>
          <w:szCs w:val="24"/>
        </w:rPr>
        <w:t xml:space="preserve"> </w:t>
      </w:r>
      <w:r>
        <w:rPr>
          <w:rFonts w:ascii="宋体" w:hAnsi="宋体" w:eastAsia="宋体" w:cs="宋体"/>
          <w:spacing w:val="12"/>
          <w:sz w:val="24"/>
          <w:szCs w:val="24"/>
        </w:rPr>
        <w:t>磨损、机械接触损伤等缺陷；石墨衬里表面光</w:t>
      </w:r>
      <w:r>
        <w:rPr>
          <w:rFonts w:ascii="宋体" w:hAnsi="宋体" w:eastAsia="宋体" w:cs="宋体"/>
          <w:spacing w:val="11"/>
          <w:sz w:val="24"/>
          <w:szCs w:val="24"/>
        </w:rPr>
        <w:t>滑，没有腐蚀、酥松、磨损、机械接</w:t>
      </w:r>
      <w:r>
        <w:rPr>
          <w:rFonts w:ascii="宋体" w:hAnsi="宋体" w:eastAsia="宋体" w:cs="宋体"/>
          <w:sz w:val="24"/>
          <w:szCs w:val="24"/>
        </w:rPr>
        <w:t xml:space="preserve"> </w:t>
      </w:r>
      <w:r>
        <w:rPr>
          <w:rFonts w:ascii="宋体" w:hAnsi="宋体" w:eastAsia="宋体" w:cs="宋体"/>
          <w:spacing w:val="5"/>
          <w:sz w:val="24"/>
          <w:szCs w:val="24"/>
        </w:rPr>
        <w:t>触损伤、裂纹等缺陷，衬里层与金属基体没有分层时，为</w:t>
      </w:r>
      <w:r>
        <w:rPr>
          <w:rFonts w:ascii="宋体" w:hAnsi="宋体" w:eastAsia="宋体" w:cs="宋体"/>
          <w:spacing w:val="-12"/>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级；</w:t>
      </w:r>
    </w:p>
    <w:p>
      <w:pPr>
        <w:spacing w:before="81" w:line="287" w:lineRule="auto"/>
        <w:ind w:left="1422" w:right="1417" w:firstLine="54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)石墨部件表面有轻微的腐蚀，粘接部</w:t>
      </w:r>
      <w:r>
        <w:rPr>
          <w:rFonts w:ascii="宋体" w:hAnsi="宋体" w:eastAsia="宋体" w:cs="宋体"/>
          <w:spacing w:val="6"/>
          <w:sz w:val="24"/>
          <w:szCs w:val="24"/>
        </w:rPr>
        <w:t>位完好，没有剥层、掉块、裂纹，有轻</w:t>
      </w:r>
      <w:r>
        <w:rPr>
          <w:rFonts w:ascii="宋体" w:hAnsi="宋体" w:eastAsia="宋体" w:cs="宋体"/>
          <w:sz w:val="24"/>
          <w:szCs w:val="24"/>
        </w:rPr>
        <w:t xml:space="preserve"> </w:t>
      </w:r>
      <w:r>
        <w:rPr>
          <w:rFonts w:ascii="宋体" w:hAnsi="宋体" w:eastAsia="宋体" w:cs="宋体"/>
          <w:spacing w:val="12"/>
          <w:sz w:val="24"/>
          <w:szCs w:val="24"/>
        </w:rPr>
        <w:t>微磨损、机械接触损伤现象；石墨衬里表面</w:t>
      </w:r>
      <w:r>
        <w:rPr>
          <w:rFonts w:ascii="宋体" w:hAnsi="宋体" w:eastAsia="宋体" w:cs="宋体"/>
          <w:spacing w:val="11"/>
          <w:sz w:val="24"/>
          <w:szCs w:val="24"/>
        </w:rPr>
        <w:t>有轻微的腐蚀、磨损、机械接触损伤现</w:t>
      </w:r>
      <w:r>
        <w:rPr>
          <w:rFonts w:ascii="宋体" w:hAnsi="宋体" w:eastAsia="宋体" w:cs="宋体"/>
          <w:sz w:val="24"/>
          <w:szCs w:val="24"/>
        </w:rPr>
        <w:t xml:space="preserve"> </w:t>
      </w:r>
      <w:r>
        <w:rPr>
          <w:rFonts w:ascii="宋体" w:hAnsi="宋体" w:eastAsia="宋体" w:cs="宋体"/>
          <w:spacing w:val="6"/>
          <w:sz w:val="24"/>
          <w:szCs w:val="24"/>
        </w:rPr>
        <w:t>象，无裂纹，衬里层与金属基体没有明显分层时，为</w:t>
      </w:r>
      <w:r>
        <w:rPr>
          <w:rFonts w:ascii="宋体" w:hAnsi="宋体" w:eastAsia="宋体" w:cs="宋体"/>
          <w:spacing w:val="-46"/>
          <w:sz w:val="24"/>
          <w:szCs w:val="24"/>
        </w:rPr>
        <w:t xml:space="preserve"> </w:t>
      </w:r>
      <w:r>
        <w:rPr>
          <w:rFonts w:ascii="Times New Roman" w:hAnsi="Times New Roman" w:eastAsia="Times New Roman" w:cs="Times New Roman"/>
          <w:spacing w:val="6"/>
          <w:sz w:val="24"/>
          <w:szCs w:val="24"/>
        </w:rPr>
        <w:t xml:space="preserve">2 </w:t>
      </w:r>
      <w:r>
        <w:rPr>
          <w:rFonts w:ascii="宋体" w:hAnsi="宋体" w:eastAsia="宋体" w:cs="宋体"/>
          <w:spacing w:val="6"/>
          <w:sz w:val="24"/>
          <w:szCs w:val="24"/>
        </w:rPr>
        <w:t>级；</w:t>
      </w:r>
    </w:p>
    <w:p>
      <w:pPr>
        <w:spacing w:before="78"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3</w:t>
      </w:r>
      <w:r>
        <w:rPr>
          <w:rFonts w:ascii="宋体" w:hAnsi="宋体" w:eastAsia="宋体" w:cs="宋体"/>
          <w:spacing w:val="2"/>
          <w:position w:val="1"/>
          <w:sz w:val="24"/>
          <w:szCs w:val="24"/>
        </w:rPr>
        <w:t>)石墨压力容器经过局部修复时，为</w:t>
      </w:r>
      <w:r>
        <w:rPr>
          <w:rFonts w:ascii="宋体" w:hAnsi="宋体" w:eastAsia="宋体" w:cs="宋体"/>
          <w:spacing w:val="-30"/>
          <w:position w:val="1"/>
          <w:sz w:val="24"/>
          <w:szCs w:val="24"/>
        </w:rPr>
        <w:t xml:space="preserve"> </w:t>
      </w:r>
      <w:r>
        <w:rPr>
          <w:rFonts w:ascii="Times New Roman" w:hAnsi="Times New Roman" w:eastAsia="Times New Roman" w:cs="Times New Roman"/>
          <w:spacing w:val="2"/>
          <w:position w:val="1"/>
          <w:sz w:val="24"/>
          <w:szCs w:val="24"/>
        </w:rPr>
        <w:t xml:space="preserve">3 </w:t>
      </w:r>
      <w:r>
        <w:rPr>
          <w:rFonts w:ascii="宋体" w:hAnsi="宋体" w:eastAsia="宋体" w:cs="宋体"/>
          <w:spacing w:val="2"/>
          <w:position w:val="1"/>
          <w:sz w:val="24"/>
          <w:szCs w:val="24"/>
        </w:rPr>
        <w:t>级；</w:t>
      </w:r>
    </w:p>
    <w:p>
      <w:pPr>
        <w:spacing w:before="80" w:line="277" w:lineRule="auto"/>
        <w:ind w:left="1423" w:right="1417"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4</w:t>
      </w:r>
      <w:r>
        <w:rPr>
          <w:rFonts w:ascii="宋体" w:hAnsi="宋体" w:eastAsia="宋体" w:cs="宋体"/>
          <w:spacing w:val="7"/>
          <w:sz w:val="24"/>
          <w:szCs w:val="24"/>
        </w:rPr>
        <w:t>)石墨部件表面有明显的腐蚀、磨损、</w:t>
      </w:r>
      <w:r>
        <w:rPr>
          <w:rFonts w:ascii="宋体" w:hAnsi="宋体" w:eastAsia="宋体" w:cs="宋体"/>
          <w:spacing w:val="6"/>
          <w:sz w:val="24"/>
          <w:szCs w:val="24"/>
        </w:rPr>
        <w:t>机械接触损伤，但没有出现泄漏；石墨</w:t>
      </w:r>
      <w:r>
        <w:rPr>
          <w:rFonts w:ascii="宋体" w:hAnsi="宋体" w:eastAsia="宋体" w:cs="宋体"/>
          <w:sz w:val="24"/>
          <w:szCs w:val="24"/>
        </w:rPr>
        <w:t xml:space="preserve"> </w:t>
      </w:r>
      <w:r>
        <w:rPr>
          <w:rFonts w:ascii="宋体" w:hAnsi="宋体" w:eastAsia="宋体" w:cs="宋体"/>
          <w:spacing w:val="6"/>
          <w:sz w:val="24"/>
          <w:szCs w:val="24"/>
        </w:rPr>
        <w:t>衬里表面有明显的腐蚀、磨损、裂纹、机械接触损伤</w:t>
      </w:r>
      <w:r>
        <w:rPr>
          <w:rFonts w:ascii="宋体" w:hAnsi="宋体" w:eastAsia="宋体" w:cs="宋体"/>
          <w:spacing w:val="5"/>
          <w:sz w:val="24"/>
          <w:szCs w:val="24"/>
        </w:rPr>
        <w:t>时，为</w:t>
      </w:r>
      <w:r>
        <w:rPr>
          <w:rFonts w:ascii="宋体" w:hAnsi="宋体" w:eastAsia="宋体" w:cs="宋体"/>
          <w:spacing w:val="-33"/>
          <w:sz w:val="24"/>
          <w:szCs w:val="24"/>
        </w:rPr>
        <w:t xml:space="preserve"> </w:t>
      </w:r>
      <w:r>
        <w:rPr>
          <w:rFonts w:ascii="Times New Roman" w:hAnsi="Times New Roman" w:eastAsia="Times New Roman" w:cs="Times New Roman"/>
          <w:spacing w:val="5"/>
          <w:sz w:val="24"/>
          <w:szCs w:val="24"/>
        </w:rPr>
        <w:t xml:space="preserve">4 </w:t>
      </w:r>
      <w:r>
        <w:rPr>
          <w:rFonts w:ascii="宋体" w:hAnsi="宋体" w:eastAsia="宋体" w:cs="宋体"/>
          <w:spacing w:val="5"/>
          <w:sz w:val="24"/>
          <w:szCs w:val="24"/>
        </w:rPr>
        <w:t>级；</w:t>
      </w:r>
    </w:p>
    <w:p>
      <w:pPr>
        <w:spacing w:before="81" w:line="287" w:lineRule="auto"/>
        <w:ind w:left="1423" w:right="1417"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5</w:t>
      </w:r>
      <w:r>
        <w:rPr>
          <w:rFonts w:ascii="宋体" w:hAnsi="宋体" w:eastAsia="宋体" w:cs="宋体"/>
          <w:spacing w:val="7"/>
          <w:sz w:val="24"/>
          <w:szCs w:val="24"/>
        </w:rPr>
        <w:t>)石墨部件表面有严重腐蚀、掉块、裂</w:t>
      </w:r>
      <w:r>
        <w:rPr>
          <w:rFonts w:ascii="宋体" w:hAnsi="宋体" w:eastAsia="宋体" w:cs="宋体"/>
          <w:spacing w:val="6"/>
          <w:sz w:val="24"/>
          <w:szCs w:val="24"/>
        </w:rPr>
        <w:t>纹、磨损等损伤，粘接部位开裂，石墨</w:t>
      </w:r>
      <w:r>
        <w:rPr>
          <w:rFonts w:ascii="宋体" w:hAnsi="宋体" w:eastAsia="宋体" w:cs="宋体"/>
          <w:sz w:val="24"/>
          <w:szCs w:val="24"/>
        </w:rPr>
        <w:t xml:space="preserve"> </w:t>
      </w:r>
      <w:r>
        <w:rPr>
          <w:rFonts w:ascii="宋体" w:hAnsi="宋体" w:eastAsia="宋体" w:cs="宋体"/>
          <w:spacing w:val="10"/>
          <w:sz w:val="24"/>
          <w:szCs w:val="24"/>
        </w:rPr>
        <w:t>压力容器出现泄漏时；石墨衬里表面有严重腐蚀、裂纹、磨损、机械接触损伤等，</w:t>
      </w:r>
      <w:r>
        <w:rPr>
          <w:rFonts w:ascii="宋体" w:hAnsi="宋体" w:eastAsia="宋体" w:cs="宋体"/>
          <w:spacing w:val="11"/>
          <w:sz w:val="24"/>
          <w:szCs w:val="24"/>
        </w:rPr>
        <w:t xml:space="preserve"> </w:t>
      </w:r>
      <w:r>
        <w:rPr>
          <w:rFonts w:ascii="宋体" w:hAnsi="宋体" w:eastAsia="宋体" w:cs="宋体"/>
          <w:spacing w:val="3"/>
          <w:sz w:val="24"/>
          <w:szCs w:val="24"/>
        </w:rPr>
        <w:t>石墨衬里层破损时，为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5 </w:t>
      </w:r>
      <w:r>
        <w:rPr>
          <w:rFonts w:ascii="宋体" w:hAnsi="宋体" w:eastAsia="宋体" w:cs="宋体"/>
          <w:spacing w:val="3"/>
          <w:sz w:val="24"/>
          <w:szCs w:val="24"/>
        </w:rPr>
        <w:t>级；</w:t>
      </w:r>
    </w:p>
    <w:p>
      <w:pPr>
        <w:spacing w:before="81" w:line="402" w:lineRule="exact"/>
        <w:ind w:left="1965"/>
        <w:rPr>
          <w:rFonts w:ascii="宋体" w:hAnsi="宋体" w:eastAsia="宋体" w:cs="宋体"/>
          <w:sz w:val="24"/>
          <w:szCs w:val="24"/>
        </w:rPr>
      </w:pPr>
      <w:r>
        <w:rPr>
          <w:rFonts w:ascii="宋体" w:hAnsi="宋体" w:eastAsia="宋体" w:cs="宋体"/>
          <w:spacing w:val="7"/>
          <w:position w:val="11"/>
          <w:sz w:val="24"/>
          <w:szCs w:val="24"/>
        </w:rPr>
        <w:t>(</w:t>
      </w:r>
      <w:r>
        <w:rPr>
          <w:rFonts w:ascii="Times New Roman" w:hAnsi="Times New Roman" w:eastAsia="Times New Roman" w:cs="Times New Roman"/>
          <w:spacing w:val="7"/>
          <w:position w:val="11"/>
          <w:sz w:val="24"/>
          <w:szCs w:val="24"/>
        </w:rPr>
        <w:t>6</w:t>
      </w:r>
      <w:r>
        <w:rPr>
          <w:rFonts w:ascii="宋体" w:hAnsi="宋体" w:eastAsia="宋体" w:cs="宋体"/>
          <w:spacing w:val="7"/>
          <w:position w:val="11"/>
          <w:sz w:val="24"/>
          <w:szCs w:val="24"/>
        </w:rPr>
        <w:t>)对于可拆卸和可更换的石墨零部件在</w:t>
      </w:r>
      <w:r>
        <w:rPr>
          <w:rFonts w:ascii="宋体" w:hAnsi="宋体" w:eastAsia="宋体" w:cs="宋体"/>
          <w:spacing w:val="6"/>
          <w:position w:val="11"/>
          <w:sz w:val="24"/>
          <w:szCs w:val="24"/>
        </w:rPr>
        <w:t>检验中发现腐蚀、磨损、破损时，如果</w:t>
      </w:r>
    </w:p>
    <w:p>
      <w:pPr>
        <w:spacing w:line="214" w:lineRule="auto"/>
        <w:ind w:left="1421"/>
        <w:rPr>
          <w:rFonts w:ascii="宋体" w:hAnsi="宋体" w:eastAsia="宋体" w:cs="宋体"/>
          <w:sz w:val="24"/>
          <w:szCs w:val="24"/>
        </w:rPr>
      </w:pPr>
      <w:r>
        <w:rPr>
          <w:rFonts w:ascii="宋体" w:hAnsi="宋体" w:eastAsia="宋体" w:cs="宋体"/>
          <w:spacing w:val="5"/>
          <w:sz w:val="24"/>
          <w:szCs w:val="24"/>
        </w:rPr>
        <w:t>更换新件，则不影响安全状况等级评定。</w:t>
      </w:r>
    </w:p>
    <w:p>
      <w:pPr>
        <w:spacing w:before="124" w:line="211" w:lineRule="auto"/>
        <w:ind w:left="1924"/>
        <w:rPr>
          <w:rFonts w:ascii="宋体" w:hAnsi="宋体" w:eastAsia="宋体" w:cs="宋体"/>
          <w:sz w:val="24"/>
          <w:szCs w:val="24"/>
        </w:rPr>
      </w:pPr>
      <w:r>
        <w:rPr>
          <w:rFonts w:ascii="黑体" w:hAnsi="黑体" w:eastAsia="黑体" w:cs="黑体"/>
          <w:spacing w:val="6"/>
          <w:sz w:val="24"/>
          <w:szCs w:val="24"/>
        </w:rPr>
        <w:t xml:space="preserve">8.6.4  </w:t>
      </w:r>
      <w:r>
        <w:rPr>
          <w:rFonts w:ascii="宋体" w:hAnsi="宋体" w:eastAsia="宋体" w:cs="宋体"/>
          <w:spacing w:val="6"/>
          <w:sz w:val="24"/>
          <w:szCs w:val="24"/>
        </w:rPr>
        <w:t>纤维增强塑料压力容器及纤维增强塑料衬里</w:t>
      </w:r>
    </w:p>
    <w:p>
      <w:pPr>
        <w:spacing w:before="123" w:line="214" w:lineRule="auto"/>
        <w:ind w:left="1902"/>
        <w:rPr>
          <w:rFonts w:ascii="宋体" w:hAnsi="宋体" w:eastAsia="宋体" w:cs="宋体"/>
          <w:sz w:val="24"/>
          <w:szCs w:val="24"/>
        </w:rPr>
      </w:pPr>
      <w:r>
        <w:rPr>
          <w:rFonts w:ascii="宋体" w:hAnsi="宋体" w:eastAsia="宋体" w:cs="宋体"/>
          <w:spacing w:val="-1"/>
          <w:sz w:val="24"/>
          <w:szCs w:val="24"/>
        </w:rPr>
        <w:t>纤维增强塑料压力容器和纤维增强塑料衬里的安全</w:t>
      </w:r>
      <w:r>
        <w:rPr>
          <w:rFonts w:ascii="宋体" w:hAnsi="宋体" w:eastAsia="宋体" w:cs="宋体"/>
          <w:spacing w:val="-2"/>
          <w:sz w:val="24"/>
          <w:szCs w:val="24"/>
        </w:rPr>
        <w:t>状况等级按照以下要求评定：</w:t>
      </w:r>
    </w:p>
    <w:p>
      <w:pPr>
        <w:spacing w:before="120" w:line="307" w:lineRule="auto"/>
        <w:ind w:left="1422" w:right="1421" w:firstLine="543"/>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1</w:t>
      </w:r>
      <w:r>
        <w:rPr>
          <w:rFonts w:ascii="宋体" w:hAnsi="宋体" w:eastAsia="宋体" w:cs="宋体"/>
          <w:spacing w:val="13"/>
          <w:sz w:val="24"/>
          <w:szCs w:val="24"/>
        </w:rPr>
        <w:t>)内表面光亮如新，没有腐蚀失光、龟裂、变色、树脂粉化、纤维失强、溶</w:t>
      </w:r>
      <w:r>
        <w:rPr>
          <w:rFonts w:ascii="宋体" w:hAnsi="宋体" w:eastAsia="宋体" w:cs="宋体"/>
          <w:spacing w:val="17"/>
          <w:sz w:val="24"/>
          <w:szCs w:val="24"/>
        </w:rPr>
        <w:t xml:space="preserve"> </w:t>
      </w:r>
      <w:r>
        <w:rPr>
          <w:rFonts w:ascii="宋体" w:hAnsi="宋体" w:eastAsia="宋体" w:cs="宋体"/>
          <w:spacing w:val="12"/>
          <w:sz w:val="24"/>
          <w:szCs w:val="24"/>
        </w:rPr>
        <w:t>胀，无磨损、机械接触损伤，无裂纹、玻璃</w:t>
      </w:r>
      <w:r>
        <w:rPr>
          <w:rFonts w:ascii="宋体" w:hAnsi="宋体" w:eastAsia="宋体" w:cs="宋体"/>
          <w:spacing w:val="11"/>
          <w:sz w:val="24"/>
          <w:szCs w:val="24"/>
        </w:rPr>
        <w:t>纤维裸露和分层，压力容器无鼓包和变</w:t>
      </w:r>
    </w:p>
    <w:p>
      <w:pPr>
        <w:spacing w:line="321" w:lineRule="exact"/>
        <w:ind w:left="1422"/>
        <w:rPr>
          <w:rFonts w:ascii="宋体" w:hAnsi="宋体" w:eastAsia="宋体" w:cs="宋体"/>
          <w:sz w:val="24"/>
          <w:szCs w:val="24"/>
        </w:rPr>
      </w:pPr>
      <w:r>
        <w:rPr>
          <w:rFonts w:ascii="宋体" w:hAnsi="宋体" w:eastAsia="宋体" w:cs="宋体"/>
          <w:spacing w:val="3"/>
          <w:position w:val="1"/>
          <w:sz w:val="24"/>
          <w:szCs w:val="24"/>
        </w:rPr>
        <w:t>形，衬里层无鼓包和脱落时，为</w:t>
      </w:r>
      <w:r>
        <w:rPr>
          <w:rFonts w:ascii="宋体" w:hAnsi="宋体" w:eastAsia="宋体" w:cs="宋体"/>
          <w:spacing w:val="-10"/>
          <w:position w:val="1"/>
          <w:sz w:val="24"/>
          <w:szCs w:val="24"/>
        </w:rPr>
        <w:t xml:space="preserve"> </w:t>
      </w:r>
      <w:r>
        <w:rPr>
          <w:rFonts w:ascii="Times New Roman" w:hAnsi="Times New Roman" w:eastAsia="Times New Roman" w:cs="Times New Roman"/>
          <w:spacing w:val="3"/>
          <w:position w:val="1"/>
          <w:sz w:val="24"/>
          <w:szCs w:val="24"/>
        </w:rPr>
        <w:t xml:space="preserve">1 </w:t>
      </w:r>
      <w:r>
        <w:rPr>
          <w:rFonts w:ascii="宋体" w:hAnsi="宋体" w:eastAsia="宋体" w:cs="宋体"/>
          <w:spacing w:val="3"/>
          <w:position w:val="1"/>
          <w:sz w:val="24"/>
          <w:szCs w:val="24"/>
        </w:rPr>
        <w:t>级；</w:t>
      </w:r>
    </w:p>
    <w:p>
      <w:pPr>
        <w:spacing w:before="81" w:line="307" w:lineRule="auto"/>
        <w:ind w:left="1425" w:right="1417" w:firstLine="539"/>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)内表面有轻微的腐蚀失光、破坏、变</w:t>
      </w:r>
      <w:r>
        <w:rPr>
          <w:rFonts w:ascii="宋体" w:hAnsi="宋体" w:eastAsia="宋体" w:cs="宋体"/>
          <w:spacing w:val="6"/>
          <w:sz w:val="24"/>
          <w:szCs w:val="24"/>
        </w:rPr>
        <w:t>色现象，或者有轻微磨损、机械接触损</w:t>
      </w:r>
      <w:r>
        <w:rPr>
          <w:rFonts w:ascii="宋体" w:hAnsi="宋体" w:eastAsia="宋体" w:cs="宋体"/>
          <w:sz w:val="24"/>
          <w:szCs w:val="24"/>
        </w:rPr>
        <w:t xml:space="preserve"> </w:t>
      </w:r>
      <w:r>
        <w:rPr>
          <w:rFonts w:ascii="宋体" w:hAnsi="宋体" w:eastAsia="宋体" w:cs="宋体"/>
          <w:spacing w:val="11"/>
          <w:sz w:val="24"/>
          <w:szCs w:val="24"/>
        </w:rPr>
        <w:t>伤现象，无裂纹、龟裂、树脂粉化、纤维失强、溶胀、玻璃纤维裸露和分层，衬里</w:t>
      </w:r>
    </w:p>
    <w:p>
      <w:pPr>
        <w:spacing w:line="321" w:lineRule="exact"/>
        <w:ind w:left="1422"/>
        <w:rPr>
          <w:rFonts w:ascii="宋体" w:hAnsi="宋体" w:eastAsia="宋体" w:cs="宋体"/>
          <w:sz w:val="24"/>
          <w:szCs w:val="24"/>
        </w:rPr>
      </w:pPr>
      <w:r>
        <w:rPr>
          <w:rFonts w:ascii="宋体" w:hAnsi="宋体" w:eastAsia="宋体" w:cs="宋体"/>
          <w:spacing w:val="5"/>
          <w:position w:val="1"/>
          <w:sz w:val="24"/>
          <w:szCs w:val="24"/>
        </w:rPr>
        <w:t>层无脱落，压力容器有轻微鼓包和变形时，为</w:t>
      </w:r>
      <w:r>
        <w:rPr>
          <w:rFonts w:ascii="宋体" w:hAnsi="宋体" w:eastAsia="宋体" w:cs="宋体"/>
          <w:spacing w:val="-29"/>
          <w:position w:val="1"/>
          <w:sz w:val="24"/>
          <w:szCs w:val="24"/>
        </w:rPr>
        <w:t xml:space="preserve"> </w:t>
      </w:r>
      <w:r>
        <w:rPr>
          <w:rFonts w:ascii="Times New Roman" w:hAnsi="Times New Roman" w:eastAsia="Times New Roman" w:cs="Times New Roman"/>
          <w:spacing w:val="5"/>
          <w:position w:val="1"/>
          <w:sz w:val="24"/>
          <w:szCs w:val="24"/>
        </w:rPr>
        <w:t xml:space="preserve">2 </w:t>
      </w:r>
      <w:r>
        <w:rPr>
          <w:rFonts w:ascii="宋体" w:hAnsi="宋体" w:eastAsia="宋体" w:cs="宋体"/>
          <w:spacing w:val="5"/>
          <w:position w:val="1"/>
          <w:sz w:val="24"/>
          <w:szCs w:val="24"/>
        </w:rPr>
        <w:t>级；</w:t>
      </w:r>
    </w:p>
    <w:p>
      <w:pPr>
        <w:spacing w:before="75"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3</w:t>
      </w:r>
      <w:r>
        <w:rPr>
          <w:rFonts w:ascii="宋体" w:hAnsi="宋体" w:eastAsia="宋体" w:cs="宋体"/>
          <w:spacing w:val="5"/>
          <w:position w:val="1"/>
          <w:sz w:val="24"/>
          <w:szCs w:val="24"/>
        </w:rPr>
        <w:t>)纤维增强塑料压力容器及纤维增强塑料衬</w:t>
      </w:r>
      <w:r>
        <w:rPr>
          <w:rFonts w:ascii="宋体" w:hAnsi="宋体" w:eastAsia="宋体" w:cs="宋体"/>
          <w:spacing w:val="4"/>
          <w:position w:val="1"/>
          <w:sz w:val="24"/>
          <w:szCs w:val="24"/>
        </w:rPr>
        <w:t>里经过局部修复时，为</w:t>
      </w:r>
      <w:r>
        <w:rPr>
          <w:rFonts w:ascii="宋体" w:hAnsi="宋体" w:eastAsia="宋体" w:cs="宋体"/>
          <w:spacing w:val="-40"/>
          <w:position w:val="1"/>
          <w:sz w:val="24"/>
          <w:szCs w:val="24"/>
        </w:rPr>
        <w:t xml:space="preserve"> </w:t>
      </w:r>
      <w:r>
        <w:rPr>
          <w:rFonts w:ascii="Times New Roman" w:hAnsi="Times New Roman" w:eastAsia="Times New Roman" w:cs="Times New Roman"/>
          <w:spacing w:val="4"/>
          <w:position w:val="1"/>
          <w:sz w:val="24"/>
          <w:szCs w:val="24"/>
        </w:rPr>
        <w:t xml:space="preserve">3 </w:t>
      </w:r>
      <w:r>
        <w:rPr>
          <w:rFonts w:ascii="宋体" w:hAnsi="宋体" w:eastAsia="宋体" w:cs="宋体"/>
          <w:spacing w:val="4"/>
          <w:position w:val="1"/>
          <w:sz w:val="24"/>
          <w:szCs w:val="24"/>
        </w:rPr>
        <w:t>级；</w:t>
      </w:r>
    </w:p>
    <w:p>
      <w:pPr>
        <w:spacing w:before="78" w:line="218" w:lineRule="auto"/>
        <w:ind w:left="1965"/>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4</w:t>
      </w:r>
      <w:r>
        <w:rPr>
          <w:rFonts w:ascii="宋体" w:hAnsi="宋体" w:eastAsia="宋体" w:cs="宋体"/>
          <w:spacing w:val="7"/>
          <w:sz w:val="24"/>
          <w:szCs w:val="24"/>
        </w:rPr>
        <w:t>)内表面有明显的腐蚀现象，或者有明</w:t>
      </w:r>
      <w:r>
        <w:rPr>
          <w:rFonts w:ascii="宋体" w:hAnsi="宋体" w:eastAsia="宋体" w:cs="宋体"/>
          <w:spacing w:val="6"/>
          <w:sz w:val="24"/>
          <w:szCs w:val="24"/>
        </w:rPr>
        <w:t>显的磨损、裂纹、机械接触损伤，有明</w:t>
      </w:r>
    </w:p>
    <w:p>
      <w:pPr>
        <w:spacing w:line="218" w:lineRule="auto"/>
        <w:rPr>
          <w:rFonts w:ascii="宋体" w:hAnsi="宋体" w:eastAsia="宋体" w:cs="宋体"/>
          <w:sz w:val="24"/>
          <w:szCs w:val="24"/>
        </w:rPr>
        <w:sectPr>
          <w:headerReference r:id="rId186" w:type="default"/>
          <w:footerReference r:id="rId187" w:type="default"/>
          <w:pgSz w:w="11905" w:h="16840"/>
          <w:pgMar w:top="1503" w:right="4" w:bottom="1325" w:left="0" w:header="1228" w:footer="1138" w:gutter="0"/>
          <w:cols w:space="720" w:num="1"/>
        </w:sectPr>
      </w:pPr>
    </w:p>
    <w:p>
      <w:pPr>
        <w:pStyle w:val="2"/>
        <w:spacing w:line="255" w:lineRule="auto"/>
      </w:pPr>
      <w:r>
        <w:pict>
          <v:shape id="_x0000_s1133" o:spid="_x0000_s1133" o:spt="202" type="#_x0000_t202" style="position:absolute;left:0pt;margin-left:69.8pt;margin-top:779.1pt;height:7pt;width:44.25pt;mso-position-horizontal-relative:page;mso-position-vertical-relative:page;z-index:252171264;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22" w:lineRule="exact"/>
        <w:ind w:left="1423"/>
        <w:rPr>
          <w:rFonts w:ascii="宋体" w:hAnsi="宋体" w:eastAsia="宋体" w:cs="宋体"/>
          <w:sz w:val="24"/>
          <w:szCs w:val="24"/>
        </w:rPr>
      </w:pPr>
      <w:r>
        <w:rPr>
          <w:rFonts w:ascii="宋体" w:hAnsi="宋体" w:eastAsia="宋体" w:cs="宋体"/>
          <w:spacing w:val="6"/>
          <w:position w:val="1"/>
          <w:sz w:val="24"/>
          <w:szCs w:val="24"/>
        </w:rPr>
        <w:t>显的鼓包和变形，但没有出现泄漏和严重变形时，为</w:t>
      </w:r>
      <w:r>
        <w:rPr>
          <w:rFonts w:ascii="宋体" w:hAnsi="宋体" w:eastAsia="宋体" w:cs="宋体"/>
          <w:spacing w:val="-47"/>
          <w:position w:val="1"/>
          <w:sz w:val="24"/>
          <w:szCs w:val="24"/>
        </w:rPr>
        <w:t xml:space="preserve"> </w:t>
      </w:r>
      <w:r>
        <w:rPr>
          <w:rFonts w:ascii="Times New Roman" w:hAnsi="Times New Roman" w:eastAsia="Times New Roman" w:cs="Times New Roman"/>
          <w:spacing w:val="6"/>
          <w:position w:val="1"/>
          <w:sz w:val="24"/>
          <w:szCs w:val="24"/>
        </w:rPr>
        <w:t xml:space="preserve">4 </w:t>
      </w:r>
      <w:r>
        <w:rPr>
          <w:rFonts w:ascii="宋体" w:hAnsi="宋体" w:eastAsia="宋体" w:cs="宋体"/>
          <w:spacing w:val="6"/>
          <w:position w:val="1"/>
          <w:sz w:val="24"/>
          <w:szCs w:val="24"/>
        </w:rPr>
        <w:t>级；</w:t>
      </w:r>
    </w:p>
    <w:p>
      <w:pPr>
        <w:spacing w:before="75" w:line="275" w:lineRule="auto"/>
        <w:ind w:left="1421" w:right="1441" w:firstLine="544"/>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5</w:t>
      </w:r>
      <w:r>
        <w:rPr>
          <w:rFonts w:ascii="宋体" w:hAnsi="宋体" w:eastAsia="宋体" w:cs="宋体"/>
          <w:spacing w:val="6"/>
          <w:sz w:val="24"/>
          <w:szCs w:val="24"/>
        </w:rPr>
        <w:t>)内表面有严重腐蚀失光，或者有裂纹、龟裂、树脂粉化、纤维失强</w:t>
      </w:r>
      <w:r>
        <w:rPr>
          <w:rFonts w:ascii="宋体" w:hAnsi="宋体" w:eastAsia="宋体" w:cs="宋体"/>
          <w:spacing w:val="5"/>
          <w:sz w:val="24"/>
          <w:szCs w:val="24"/>
        </w:rPr>
        <w:t>、溶胀、</w:t>
      </w:r>
      <w:r>
        <w:rPr>
          <w:rFonts w:ascii="宋体" w:hAnsi="宋体" w:eastAsia="宋体" w:cs="宋体"/>
          <w:sz w:val="24"/>
          <w:szCs w:val="24"/>
        </w:rPr>
        <w:t xml:space="preserve"> </w:t>
      </w:r>
      <w:r>
        <w:rPr>
          <w:rFonts w:ascii="宋体" w:hAnsi="宋体" w:eastAsia="宋体" w:cs="宋体"/>
          <w:spacing w:val="6"/>
          <w:sz w:val="24"/>
          <w:szCs w:val="24"/>
        </w:rPr>
        <w:t>磨损、机械接触损伤等，衬里层穿透，出现泄漏和严重变形时，为</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 xml:space="preserve">5 </w:t>
      </w:r>
      <w:r>
        <w:rPr>
          <w:rFonts w:ascii="宋体" w:hAnsi="宋体" w:eastAsia="宋体" w:cs="宋体"/>
          <w:spacing w:val="6"/>
          <w:sz w:val="24"/>
          <w:szCs w:val="24"/>
        </w:rPr>
        <w:t>级；</w:t>
      </w:r>
    </w:p>
    <w:p>
      <w:pPr>
        <w:spacing w:before="79" w:line="260" w:lineRule="auto"/>
        <w:ind w:left="1435" w:right="1417" w:firstLine="53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6</w:t>
      </w:r>
      <w:r>
        <w:rPr>
          <w:rFonts w:ascii="宋体" w:hAnsi="宋体" w:eastAsia="宋体" w:cs="宋体"/>
          <w:spacing w:val="7"/>
          <w:sz w:val="24"/>
          <w:szCs w:val="24"/>
        </w:rPr>
        <w:t>)对于可拆卸和可更换的纤维增强塑料</w:t>
      </w:r>
      <w:r>
        <w:rPr>
          <w:rFonts w:ascii="宋体" w:hAnsi="宋体" w:eastAsia="宋体" w:cs="宋体"/>
          <w:spacing w:val="6"/>
          <w:sz w:val="24"/>
          <w:szCs w:val="24"/>
        </w:rPr>
        <w:t>零部件在检验中发现腐蚀、磨损、破损</w:t>
      </w:r>
      <w:r>
        <w:rPr>
          <w:rFonts w:ascii="宋体" w:hAnsi="宋体" w:eastAsia="宋体" w:cs="宋体"/>
          <w:sz w:val="24"/>
          <w:szCs w:val="24"/>
        </w:rPr>
        <w:t xml:space="preserve"> </w:t>
      </w:r>
      <w:r>
        <w:rPr>
          <w:rFonts w:ascii="宋体" w:hAnsi="宋体" w:eastAsia="宋体" w:cs="宋体"/>
          <w:spacing w:val="5"/>
          <w:sz w:val="24"/>
          <w:szCs w:val="24"/>
        </w:rPr>
        <w:t>时，如果更换新件，则不影响安全状况等级评定。</w:t>
      </w:r>
    </w:p>
    <w:p>
      <w:pPr>
        <w:spacing w:before="112" w:line="321" w:lineRule="exact"/>
        <w:ind w:left="1924"/>
        <w:rPr>
          <w:rFonts w:ascii="宋体" w:hAnsi="宋体" w:eastAsia="宋体" w:cs="宋体"/>
          <w:sz w:val="24"/>
          <w:szCs w:val="24"/>
        </w:rPr>
      </w:pPr>
      <w:r>
        <w:rPr>
          <w:rFonts w:ascii="黑体" w:hAnsi="黑体" w:eastAsia="黑体" w:cs="黑体"/>
          <w:spacing w:val="5"/>
          <w:position w:val="1"/>
          <w:sz w:val="24"/>
          <w:szCs w:val="24"/>
        </w:rPr>
        <w:t xml:space="preserve">8.6.5  </w:t>
      </w:r>
      <w:r>
        <w:rPr>
          <w:rFonts w:ascii="宋体" w:hAnsi="宋体" w:eastAsia="宋体" w:cs="宋体"/>
          <w:spacing w:val="5"/>
          <w:position w:val="1"/>
          <w:sz w:val="24"/>
          <w:szCs w:val="24"/>
        </w:rPr>
        <w:t>压力容器热塑性塑料衬里</w:t>
      </w:r>
    </w:p>
    <w:p>
      <w:pPr>
        <w:spacing w:before="75" w:line="320" w:lineRule="exact"/>
        <w:ind w:left="1921"/>
        <w:rPr>
          <w:rFonts w:ascii="宋体" w:hAnsi="宋体" w:eastAsia="宋体" w:cs="宋体"/>
          <w:sz w:val="24"/>
          <w:szCs w:val="24"/>
        </w:rPr>
      </w:pPr>
      <w:r>
        <w:rPr>
          <w:rFonts w:ascii="宋体" w:hAnsi="宋体" w:eastAsia="宋体" w:cs="宋体"/>
          <w:spacing w:val="5"/>
          <w:position w:val="1"/>
          <w:sz w:val="24"/>
          <w:szCs w:val="24"/>
        </w:rPr>
        <w:t>热塑性塑料衬里的安全状况等级按照以下要求评定：</w:t>
      </w:r>
    </w:p>
    <w:p>
      <w:pPr>
        <w:spacing w:before="77" w:line="285" w:lineRule="auto"/>
        <w:ind w:left="1422" w:right="1417" w:firstLine="54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)内表面光亮如新，没有腐蚀失光、变</w:t>
      </w:r>
      <w:r>
        <w:rPr>
          <w:rFonts w:ascii="宋体" w:hAnsi="宋体" w:eastAsia="宋体" w:cs="宋体"/>
          <w:spacing w:val="6"/>
          <w:sz w:val="24"/>
          <w:szCs w:val="24"/>
        </w:rPr>
        <w:t>色、老化开裂、渗漏，无磨损、机械接</w:t>
      </w:r>
      <w:r>
        <w:rPr>
          <w:rFonts w:ascii="宋体" w:hAnsi="宋体" w:eastAsia="宋体" w:cs="宋体"/>
          <w:sz w:val="24"/>
          <w:szCs w:val="24"/>
        </w:rPr>
        <w:t xml:space="preserve"> </w:t>
      </w:r>
      <w:r>
        <w:rPr>
          <w:rFonts w:ascii="宋体" w:hAnsi="宋体" w:eastAsia="宋体" w:cs="宋体"/>
          <w:spacing w:val="12"/>
          <w:sz w:val="24"/>
          <w:szCs w:val="24"/>
        </w:rPr>
        <w:t>触损伤，无裂纹和鼓包，连接部位没有开裂</w:t>
      </w:r>
      <w:r>
        <w:rPr>
          <w:rFonts w:ascii="宋体" w:hAnsi="宋体" w:eastAsia="宋体" w:cs="宋体"/>
          <w:spacing w:val="11"/>
          <w:sz w:val="24"/>
          <w:szCs w:val="24"/>
        </w:rPr>
        <w:t>、拉脱现象，附件完好，衬里层与金属</w:t>
      </w:r>
      <w:r>
        <w:rPr>
          <w:rFonts w:ascii="宋体" w:hAnsi="宋体" w:eastAsia="宋体" w:cs="宋体"/>
          <w:sz w:val="24"/>
          <w:szCs w:val="24"/>
        </w:rPr>
        <w:t xml:space="preserve"> </w:t>
      </w:r>
      <w:r>
        <w:rPr>
          <w:rFonts w:ascii="宋体" w:hAnsi="宋体" w:eastAsia="宋体" w:cs="宋体"/>
          <w:spacing w:val="2"/>
          <w:sz w:val="24"/>
          <w:szCs w:val="24"/>
        </w:rPr>
        <w:t>基体没有分层时，为</w:t>
      </w:r>
      <w:r>
        <w:rPr>
          <w:rFonts w:ascii="宋体" w:hAnsi="宋体" w:eastAsia="宋体" w:cs="宋体"/>
          <w:spacing w:val="-23"/>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级；</w:t>
      </w:r>
    </w:p>
    <w:p>
      <w:pPr>
        <w:spacing w:before="76" w:line="285" w:lineRule="auto"/>
        <w:ind w:left="1423" w:right="1417"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)内表面有轻微的腐蚀失光、变色现象</w:t>
      </w:r>
      <w:r>
        <w:rPr>
          <w:rFonts w:ascii="宋体" w:hAnsi="宋体" w:eastAsia="宋体" w:cs="宋体"/>
          <w:spacing w:val="6"/>
          <w:sz w:val="24"/>
          <w:szCs w:val="24"/>
        </w:rPr>
        <w:t>，或者磨损、机械接触损伤现象，无裂</w:t>
      </w:r>
      <w:r>
        <w:rPr>
          <w:rFonts w:ascii="宋体" w:hAnsi="宋体" w:eastAsia="宋体" w:cs="宋体"/>
          <w:sz w:val="24"/>
          <w:szCs w:val="24"/>
        </w:rPr>
        <w:t xml:space="preserve"> </w:t>
      </w:r>
      <w:r>
        <w:rPr>
          <w:rFonts w:ascii="宋体" w:hAnsi="宋体" w:eastAsia="宋体" w:cs="宋体"/>
          <w:spacing w:val="11"/>
          <w:sz w:val="24"/>
          <w:szCs w:val="24"/>
        </w:rPr>
        <w:t>纹、老化开裂、渗漏和鼓包，连接部位没有开裂、拉脱现象，附件完好，衬里层与</w:t>
      </w:r>
      <w:r>
        <w:rPr>
          <w:rFonts w:ascii="宋体" w:hAnsi="宋体" w:eastAsia="宋体" w:cs="宋体"/>
          <w:spacing w:val="18"/>
          <w:sz w:val="24"/>
          <w:szCs w:val="24"/>
        </w:rPr>
        <w:t xml:space="preserve"> </w:t>
      </w:r>
      <w:r>
        <w:rPr>
          <w:rFonts w:ascii="宋体" w:hAnsi="宋体" w:eastAsia="宋体" w:cs="宋体"/>
          <w:spacing w:val="4"/>
          <w:sz w:val="24"/>
          <w:szCs w:val="24"/>
        </w:rPr>
        <w:t>金属基体没有明显分层时，为</w:t>
      </w:r>
      <w:r>
        <w:rPr>
          <w:rFonts w:ascii="宋体" w:hAnsi="宋体" w:eastAsia="宋体" w:cs="宋体"/>
          <w:spacing w:val="-34"/>
          <w:sz w:val="24"/>
          <w:szCs w:val="24"/>
        </w:rPr>
        <w:t xml:space="preserve"> </w:t>
      </w: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级；</w:t>
      </w:r>
    </w:p>
    <w:p>
      <w:pPr>
        <w:spacing w:before="75"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3</w:t>
      </w:r>
      <w:r>
        <w:rPr>
          <w:rFonts w:ascii="宋体" w:hAnsi="宋体" w:eastAsia="宋体" w:cs="宋体"/>
          <w:spacing w:val="3"/>
          <w:position w:val="1"/>
          <w:sz w:val="24"/>
          <w:szCs w:val="24"/>
        </w:rPr>
        <w:t>)压力容器塑料衬里经过局部修复时，为</w:t>
      </w:r>
      <w:r>
        <w:rPr>
          <w:rFonts w:ascii="宋体" w:hAnsi="宋体" w:eastAsia="宋体" w:cs="宋体"/>
          <w:spacing w:val="-39"/>
          <w:position w:val="1"/>
          <w:sz w:val="24"/>
          <w:szCs w:val="24"/>
        </w:rPr>
        <w:t xml:space="preserve"> </w:t>
      </w:r>
      <w:r>
        <w:rPr>
          <w:rFonts w:ascii="Times New Roman" w:hAnsi="Times New Roman" w:eastAsia="Times New Roman" w:cs="Times New Roman"/>
          <w:spacing w:val="3"/>
          <w:position w:val="1"/>
          <w:sz w:val="24"/>
          <w:szCs w:val="24"/>
        </w:rPr>
        <w:t xml:space="preserve">3 </w:t>
      </w:r>
      <w:r>
        <w:rPr>
          <w:rFonts w:ascii="宋体" w:hAnsi="宋体" w:eastAsia="宋体" w:cs="宋体"/>
          <w:spacing w:val="3"/>
          <w:position w:val="1"/>
          <w:sz w:val="24"/>
          <w:szCs w:val="24"/>
        </w:rPr>
        <w:t>级；</w:t>
      </w:r>
    </w:p>
    <w:p>
      <w:pPr>
        <w:spacing w:before="77" w:line="275" w:lineRule="auto"/>
        <w:ind w:left="1429" w:right="1417" w:firstLine="535"/>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4</w:t>
      </w:r>
      <w:r>
        <w:rPr>
          <w:rFonts w:ascii="宋体" w:hAnsi="宋体" w:eastAsia="宋体" w:cs="宋体"/>
          <w:spacing w:val="7"/>
          <w:sz w:val="24"/>
          <w:szCs w:val="24"/>
        </w:rPr>
        <w:t>)内表面有严重腐蚀、磨损、裂纹、老</w:t>
      </w:r>
      <w:r>
        <w:rPr>
          <w:rFonts w:ascii="宋体" w:hAnsi="宋体" w:eastAsia="宋体" w:cs="宋体"/>
          <w:spacing w:val="6"/>
          <w:sz w:val="24"/>
          <w:szCs w:val="24"/>
        </w:rPr>
        <w:t>化开裂、机械接触损伤等，塑料衬里经</w:t>
      </w:r>
      <w:r>
        <w:rPr>
          <w:rFonts w:ascii="宋体" w:hAnsi="宋体" w:eastAsia="宋体" w:cs="宋体"/>
          <w:sz w:val="24"/>
          <w:szCs w:val="24"/>
        </w:rPr>
        <w:t xml:space="preserve"> </w:t>
      </w:r>
      <w:r>
        <w:rPr>
          <w:rFonts w:ascii="Times New Roman" w:hAnsi="Times New Roman" w:eastAsia="Times New Roman" w:cs="Times New Roman"/>
          <w:spacing w:val="5"/>
          <w:sz w:val="24"/>
          <w:szCs w:val="24"/>
        </w:rPr>
        <w:t>5</w:t>
      </w:r>
      <w:r>
        <w:rPr>
          <w:rFonts w:ascii="Times New Roman" w:hAnsi="Times New Roman" w:eastAsia="Times New Roman" w:cs="Times New Roman"/>
          <w:sz w:val="24"/>
          <w:szCs w:val="24"/>
        </w:rPr>
        <w:t>kV</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直流高电压检测通过时，为</w:t>
      </w:r>
      <w:r>
        <w:rPr>
          <w:rFonts w:ascii="宋体" w:hAnsi="宋体" w:eastAsia="宋体" w:cs="宋体"/>
          <w:spacing w:val="-46"/>
          <w:sz w:val="24"/>
          <w:szCs w:val="24"/>
        </w:rPr>
        <w:t xml:space="preserve"> </w:t>
      </w:r>
      <w:r>
        <w:rPr>
          <w:rFonts w:ascii="Times New Roman" w:hAnsi="Times New Roman" w:eastAsia="Times New Roman" w:cs="Times New Roman"/>
          <w:spacing w:val="5"/>
          <w:sz w:val="24"/>
          <w:szCs w:val="24"/>
        </w:rPr>
        <w:t xml:space="preserve">4 </w:t>
      </w:r>
      <w:r>
        <w:rPr>
          <w:rFonts w:ascii="宋体" w:hAnsi="宋体" w:eastAsia="宋体" w:cs="宋体"/>
          <w:spacing w:val="5"/>
          <w:sz w:val="24"/>
          <w:szCs w:val="24"/>
        </w:rPr>
        <w:t>级；不通过时，为</w:t>
      </w:r>
      <w:r>
        <w:rPr>
          <w:rFonts w:ascii="宋体" w:hAnsi="宋体" w:eastAsia="宋体" w:cs="宋体"/>
          <w:spacing w:val="-40"/>
          <w:sz w:val="24"/>
          <w:szCs w:val="24"/>
        </w:rPr>
        <w:t xml:space="preserve"> </w:t>
      </w:r>
      <w:r>
        <w:rPr>
          <w:rFonts w:ascii="Times New Roman" w:hAnsi="Times New Roman" w:eastAsia="Times New Roman" w:cs="Times New Roman"/>
          <w:spacing w:val="5"/>
          <w:sz w:val="24"/>
          <w:szCs w:val="24"/>
        </w:rPr>
        <w:t>5</w:t>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级。</w:t>
      </w:r>
    </w:p>
    <w:p>
      <w:pPr>
        <w:spacing w:before="84" w:line="208" w:lineRule="auto"/>
        <w:ind w:left="1924"/>
        <w:rPr>
          <w:rFonts w:ascii="宋体" w:hAnsi="宋体" w:eastAsia="宋体" w:cs="宋体"/>
          <w:sz w:val="24"/>
          <w:szCs w:val="24"/>
        </w:rPr>
      </w:pPr>
      <w:r>
        <w:rPr>
          <w:rFonts w:ascii="黑体" w:hAnsi="黑体" w:eastAsia="黑体" w:cs="黑体"/>
          <w:spacing w:val="2"/>
          <w:sz w:val="24"/>
          <w:szCs w:val="24"/>
        </w:rPr>
        <w:t>8.6.6</w:t>
      </w:r>
      <w:r>
        <w:rPr>
          <w:rFonts w:ascii="黑体" w:hAnsi="黑体" w:eastAsia="黑体" w:cs="黑体"/>
          <w:spacing w:val="15"/>
          <w:sz w:val="24"/>
          <w:szCs w:val="24"/>
        </w:rPr>
        <w:t xml:space="preserve">  </w:t>
      </w:r>
      <w:r>
        <w:rPr>
          <w:rFonts w:ascii="宋体" w:hAnsi="宋体" w:eastAsia="宋体" w:cs="宋体"/>
          <w:spacing w:val="2"/>
          <w:sz w:val="24"/>
          <w:szCs w:val="24"/>
        </w:rPr>
        <w:t>耐压试验</w:t>
      </w:r>
    </w:p>
    <w:p>
      <w:pPr>
        <w:spacing w:before="121" w:line="214" w:lineRule="auto"/>
        <w:ind w:left="1920"/>
        <w:rPr>
          <w:rFonts w:ascii="宋体" w:hAnsi="宋体" w:eastAsia="宋体" w:cs="宋体"/>
          <w:sz w:val="24"/>
          <w:szCs w:val="24"/>
        </w:rPr>
      </w:pPr>
      <w:r>
        <w:rPr>
          <w:rFonts w:ascii="宋体" w:hAnsi="宋体" w:eastAsia="宋体" w:cs="宋体"/>
          <w:spacing w:val="6"/>
          <w:sz w:val="24"/>
          <w:szCs w:val="24"/>
        </w:rPr>
        <w:t>属于压力容器本身原因，导致耐压试验不合格的，可以定为</w:t>
      </w:r>
      <w:r>
        <w:rPr>
          <w:rFonts w:ascii="宋体" w:hAnsi="宋体" w:eastAsia="宋体" w:cs="宋体"/>
          <w:spacing w:val="-36"/>
          <w:sz w:val="24"/>
          <w:szCs w:val="24"/>
        </w:rPr>
        <w:t xml:space="preserve"> </w:t>
      </w:r>
      <w:r>
        <w:rPr>
          <w:rFonts w:ascii="Times New Roman" w:hAnsi="Times New Roman" w:eastAsia="Times New Roman" w:cs="Times New Roman"/>
          <w:spacing w:val="6"/>
          <w:sz w:val="24"/>
          <w:szCs w:val="24"/>
        </w:rPr>
        <w:t xml:space="preserve">5 </w:t>
      </w:r>
      <w:r>
        <w:rPr>
          <w:rFonts w:ascii="宋体" w:hAnsi="宋体" w:eastAsia="宋体" w:cs="宋体"/>
          <w:spacing w:val="6"/>
          <w:sz w:val="24"/>
          <w:szCs w:val="24"/>
        </w:rPr>
        <w:t>级。</w:t>
      </w:r>
    </w:p>
    <w:p>
      <w:pPr>
        <w:spacing w:before="204" w:line="209" w:lineRule="auto"/>
        <w:ind w:left="1924"/>
        <w:rPr>
          <w:rFonts w:ascii="宋体" w:hAnsi="宋体" w:eastAsia="宋体" w:cs="宋体"/>
          <w:sz w:val="24"/>
          <w:szCs w:val="24"/>
        </w:rPr>
      </w:pPr>
      <w:r>
        <w:rPr>
          <w:rFonts w:ascii="黑体" w:hAnsi="黑体" w:eastAsia="黑体" w:cs="黑体"/>
          <w:spacing w:val="5"/>
          <w:sz w:val="24"/>
          <w:szCs w:val="24"/>
        </w:rPr>
        <w:t xml:space="preserve">8.7  </w:t>
      </w:r>
      <w:r>
        <w:rPr>
          <w:rFonts w:ascii="宋体" w:hAnsi="宋体" w:eastAsia="宋体" w:cs="宋体"/>
          <w:spacing w:val="5"/>
          <w:sz w:val="24"/>
          <w:szCs w:val="24"/>
        </w:rPr>
        <w:t>定期检验结论及报告</w:t>
      </w:r>
    </w:p>
    <w:p>
      <w:pPr>
        <w:spacing w:before="185" w:line="209" w:lineRule="auto"/>
        <w:ind w:left="1924"/>
        <w:rPr>
          <w:rFonts w:ascii="宋体" w:hAnsi="宋体" w:eastAsia="宋体" w:cs="宋体"/>
          <w:sz w:val="24"/>
          <w:szCs w:val="24"/>
        </w:rPr>
      </w:pPr>
      <w:r>
        <w:rPr>
          <w:rFonts w:ascii="黑体" w:hAnsi="黑体" w:eastAsia="黑体" w:cs="黑体"/>
          <w:spacing w:val="2"/>
          <w:sz w:val="24"/>
          <w:szCs w:val="24"/>
        </w:rPr>
        <w:t>8.7.1</w:t>
      </w:r>
      <w:r>
        <w:rPr>
          <w:rFonts w:ascii="黑体" w:hAnsi="黑体" w:eastAsia="黑体" w:cs="黑体"/>
          <w:spacing w:val="15"/>
          <w:sz w:val="24"/>
          <w:szCs w:val="24"/>
        </w:rPr>
        <w:t xml:space="preserve">  </w:t>
      </w:r>
      <w:r>
        <w:rPr>
          <w:rFonts w:ascii="宋体" w:hAnsi="宋体" w:eastAsia="宋体" w:cs="宋体"/>
          <w:spacing w:val="2"/>
          <w:sz w:val="24"/>
          <w:szCs w:val="24"/>
        </w:rPr>
        <w:t>检验结论</w:t>
      </w:r>
    </w:p>
    <w:p>
      <w:pPr>
        <w:spacing w:before="123" w:line="211" w:lineRule="auto"/>
        <w:ind w:left="1924"/>
        <w:rPr>
          <w:rFonts w:ascii="宋体" w:hAnsi="宋体" w:eastAsia="宋体" w:cs="宋体"/>
          <w:sz w:val="24"/>
          <w:szCs w:val="24"/>
        </w:rPr>
      </w:pPr>
      <w:r>
        <w:fldChar w:fldCharType="begin"/>
      </w:r>
      <w:r>
        <w:instrText xml:space="preserve"> HYPERLINK "8.7.1.1" </w:instrText>
      </w:r>
      <w:r>
        <w:fldChar w:fldCharType="separate"/>
      </w:r>
      <w:r>
        <w:rPr>
          <w:rFonts w:ascii="黑体" w:hAnsi="黑体" w:eastAsia="黑体" w:cs="黑体"/>
          <w:spacing w:val="5"/>
          <w:sz w:val="24"/>
          <w:szCs w:val="24"/>
        </w:rPr>
        <w:t>8.7.1.1</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金属压力容器检验结论</w:t>
      </w:r>
    </w:p>
    <w:p>
      <w:pPr>
        <w:spacing w:before="121" w:line="284" w:lineRule="auto"/>
        <w:ind w:left="1423" w:right="1418" w:firstLine="492"/>
        <w:rPr>
          <w:rFonts w:ascii="宋体" w:hAnsi="宋体" w:eastAsia="宋体" w:cs="宋体"/>
          <w:sz w:val="24"/>
          <w:szCs w:val="24"/>
        </w:rPr>
      </w:pPr>
      <w:r>
        <w:rPr>
          <w:rFonts w:ascii="宋体" w:hAnsi="宋体" w:eastAsia="宋体" w:cs="宋体"/>
          <w:spacing w:val="5"/>
          <w:sz w:val="24"/>
          <w:szCs w:val="24"/>
        </w:rPr>
        <w:t>综合评定安全状况等级为</w:t>
      </w:r>
      <w:r>
        <w:rPr>
          <w:rFonts w:ascii="宋体" w:hAnsi="宋体" w:eastAsia="宋体" w:cs="宋体"/>
          <w:spacing w:val="-37"/>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级至</w:t>
      </w:r>
      <w:r>
        <w:rPr>
          <w:rFonts w:ascii="宋体" w:hAnsi="宋体" w:eastAsia="宋体" w:cs="宋体"/>
          <w:spacing w:val="-67"/>
          <w:sz w:val="24"/>
          <w:szCs w:val="24"/>
        </w:rPr>
        <w:t xml:space="preserve"> </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级的金属压力容器，检验结论为符合要求，可</w:t>
      </w:r>
      <w:r>
        <w:rPr>
          <w:rFonts w:ascii="宋体" w:hAnsi="宋体" w:eastAsia="宋体" w:cs="宋体"/>
          <w:sz w:val="24"/>
          <w:szCs w:val="24"/>
        </w:rPr>
        <w:t xml:space="preserve"> </w:t>
      </w:r>
      <w:r>
        <w:rPr>
          <w:rFonts w:ascii="宋体" w:hAnsi="宋体" w:eastAsia="宋体" w:cs="宋体"/>
          <w:spacing w:val="8"/>
          <w:sz w:val="24"/>
          <w:szCs w:val="24"/>
        </w:rPr>
        <w:t xml:space="preserve">以继续使用；安全状况等级为 </w:t>
      </w:r>
      <w:r>
        <w:rPr>
          <w:rFonts w:ascii="Times New Roman" w:hAnsi="Times New Roman" w:eastAsia="Times New Roman" w:cs="Times New Roman"/>
          <w:spacing w:val="8"/>
          <w:sz w:val="24"/>
          <w:szCs w:val="24"/>
        </w:rPr>
        <w:t xml:space="preserve">4  </w:t>
      </w:r>
      <w:r>
        <w:rPr>
          <w:rFonts w:ascii="宋体" w:hAnsi="宋体" w:eastAsia="宋体" w:cs="宋体"/>
          <w:spacing w:val="8"/>
          <w:sz w:val="24"/>
          <w:szCs w:val="24"/>
        </w:rPr>
        <w:t>级的</w:t>
      </w:r>
      <w:r>
        <w:rPr>
          <w:rFonts w:ascii="宋体" w:hAnsi="宋体" w:eastAsia="宋体" w:cs="宋体"/>
          <w:spacing w:val="7"/>
          <w:sz w:val="24"/>
          <w:szCs w:val="24"/>
        </w:rPr>
        <w:t>，检验结论为基本符合要求，有条件的监控使</w:t>
      </w:r>
      <w:r>
        <w:rPr>
          <w:rFonts w:ascii="宋体" w:hAnsi="宋体" w:eastAsia="宋体" w:cs="宋体"/>
          <w:sz w:val="24"/>
          <w:szCs w:val="24"/>
        </w:rPr>
        <w:t xml:space="preserve"> </w:t>
      </w:r>
      <w:r>
        <w:rPr>
          <w:rFonts w:ascii="宋体" w:hAnsi="宋体" w:eastAsia="宋体" w:cs="宋体"/>
          <w:spacing w:val="6"/>
          <w:sz w:val="24"/>
          <w:szCs w:val="24"/>
        </w:rPr>
        <w:t>用；安全状况等级为</w:t>
      </w:r>
      <w:r>
        <w:rPr>
          <w:rFonts w:ascii="宋体" w:hAnsi="宋体" w:eastAsia="宋体" w:cs="宋体"/>
          <w:spacing w:val="-39"/>
          <w:sz w:val="24"/>
          <w:szCs w:val="24"/>
        </w:rPr>
        <w:t xml:space="preserve"> </w:t>
      </w:r>
      <w:r>
        <w:rPr>
          <w:rFonts w:ascii="Times New Roman" w:hAnsi="Times New Roman" w:eastAsia="Times New Roman" w:cs="Times New Roman"/>
          <w:spacing w:val="6"/>
          <w:sz w:val="24"/>
          <w:szCs w:val="24"/>
        </w:rPr>
        <w:t xml:space="preserve">5 </w:t>
      </w:r>
      <w:r>
        <w:rPr>
          <w:rFonts w:ascii="宋体" w:hAnsi="宋体" w:eastAsia="宋体" w:cs="宋体"/>
          <w:spacing w:val="6"/>
          <w:sz w:val="24"/>
          <w:szCs w:val="24"/>
        </w:rPr>
        <w:t>级的，检验结论为不符合要求，不得继</w:t>
      </w:r>
      <w:r>
        <w:rPr>
          <w:rFonts w:ascii="宋体" w:hAnsi="宋体" w:eastAsia="宋体" w:cs="宋体"/>
          <w:spacing w:val="5"/>
          <w:sz w:val="24"/>
          <w:szCs w:val="24"/>
        </w:rPr>
        <w:t>续使用。</w:t>
      </w:r>
    </w:p>
    <w:p>
      <w:pPr>
        <w:spacing w:before="81" w:line="211" w:lineRule="auto"/>
        <w:ind w:left="1924"/>
        <w:rPr>
          <w:rFonts w:ascii="宋体" w:hAnsi="宋体" w:eastAsia="宋体" w:cs="宋体"/>
          <w:sz w:val="24"/>
          <w:szCs w:val="24"/>
        </w:rPr>
      </w:pPr>
      <w:r>
        <w:fldChar w:fldCharType="begin"/>
      </w:r>
      <w:r>
        <w:instrText xml:space="preserve"> HYPERLINK "8.7.1.2" </w:instrText>
      </w:r>
      <w:r>
        <w:fldChar w:fldCharType="separate"/>
      </w:r>
      <w:r>
        <w:rPr>
          <w:rFonts w:ascii="黑体" w:hAnsi="黑体" w:eastAsia="黑体" w:cs="黑体"/>
          <w:spacing w:val="5"/>
          <w:sz w:val="24"/>
          <w:szCs w:val="24"/>
        </w:rPr>
        <w:t>8.7.1.2</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非金属压力容器检验结论</w:t>
      </w:r>
    </w:p>
    <w:p>
      <w:pPr>
        <w:spacing w:before="122" w:line="289" w:lineRule="auto"/>
        <w:ind w:left="1422" w:right="1418" w:firstLine="494"/>
        <w:rPr>
          <w:rFonts w:ascii="宋体" w:hAnsi="宋体" w:eastAsia="宋体" w:cs="宋体"/>
          <w:sz w:val="24"/>
          <w:szCs w:val="24"/>
        </w:rPr>
      </w:pPr>
      <w:r>
        <w:rPr>
          <w:rFonts w:ascii="宋体" w:hAnsi="宋体" w:eastAsia="宋体" w:cs="宋体"/>
          <w:spacing w:val="5"/>
          <w:sz w:val="24"/>
          <w:szCs w:val="24"/>
        </w:rPr>
        <w:t xml:space="preserve">综合评定安全状况等级为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29"/>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21"/>
          <w:w w:val="101"/>
          <w:sz w:val="24"/>
          <w:szCs w:val="24"/>
        </w:rPr>
        <w:t xml:space="preserve"> </w:t>
      </w:r>
      <w:r>
        <w:rPr>
          <w:rFonts w:ascii="宋体" w:hAnsi="宋体" w:eastAsia="宋体" w:cs="宋体"/>
          <w:spacing w:val="5"/>
          <w:sz w:val="24"/>
          <w:szCs w:val="24"/>
        </w:rPr>
        <w:t>级的非金属压力容器，检验</w:t>
      </w:r>
      <w:r>
        <w:rPr>
          <w:rFonts w:ascii="宋体" w:hAnsi="宋体" w:eastAsia="宋体" w:cs="宋体"/>
          <w:spacing w:val="4"/>
          <w:sz w:val="24"/>
          <w:szCs w:val="24"/>
        </w:rPr>
        <w:t>结论为符合要求，可</w:t>
      </w:r>
      <w:r>
        <w:rPr>
          <w:rFonts w:ascii="宋体" w:hAnsi="宋体" w:eastAsia="宋体" w:cs="宋体"/>
          <w:sz w:val="24"/>
          <w:szCs w:val="24"/>
        </w:rPr>
        <w:t xml:space="preserve"> </w:t>
      </w:r>
      <w:r>
        <w:rPr>
          <w:rFonts w:ascii="宋体" w:hAnsi="宋体" w:eastAsia="宋体" w:cs="宋体"/>
          <w:spacing w:val="6"/>
          <w:sz w:val="24"/>
          <w:szCs w:val="24"/>
        </w:rPr>
        <w:t>以继续使用；安全状况等级为</w:t>
      </w:r>
      <w:r>
        <w:rPr>
          <w:rFonts w:ascii="宋体" w:hAnsi="宋体" w:eastAsia="宋体" w:cs="宋体"/>
          <w:spacing w:val="-33"/>
          <w:sz w:val="24"/>
          <w:szCs w:val="24"/>
        </w:rPr>
        <w:t xml:space="preserve"> </w:t>
      </w:r>
      <w:r>
        <w:rPr>
          <w:rFonts w:ascii="Times New Roman" w:hAnsi="Times New Roman" w:eastAsia="Times New Roman" w:cs="Times New Roman"/>
          <w:spacing w:val="6"/>
          <w:sz w:val="24"/>
          <w:szCs w:val="24"/>
        </w:rPr>
        <w:t>3</w:t>
      </w:r>
      <w:r>
        <w:rPr>
          <w:rFonts w:ascii="Times New Roman" w:hAnsi="Times New Roman" w:eastAsia="Times New Roman" w:cs="Times New Roman"/>
          <w:spacing w:val="-29"/>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Times New Roman" w:hAnsi="Times New Roman" w:eastAsia="Times New Roman" w:cs="Times New Roman"/>
          <w:spacing w:val="22"/>
          <w:sz w:val="24"/>
          <w:szCs w:val="24"/>
        </w:rPr>
        <w:t xml:space="preserve"> </w:t>
      </w:r>
      <w:r>
        <w:rPr>
          <w:rFonts w:ascii="宋体" w:hAnsi="宋体" w:eastAsia="宋体" w:cs="宋体"/>
          <w:spacing w:val="6"/>
          <w:sz w:val="24"/>
          <w:szCs w:val="24"/>
        </w:rPr>
        <w:t>级的，检验结论为基本符合要求，</w:t>
      </w:r>
      <w:r>
        <w:rPr>
          <w:rFonts w:ascii="宋体" w:hAnsi="宋体" w:eastAsia="宋体" w:cs="宋体"/>
          <w:spacing w:val="5"/>
          <w:sz w:val="24"/>
          <w:szCs w:val="24"/>
        </w:rPr>
        <w:t>有条件的监控</w:t>
      </w:r>
      <w:r>
        <w:rPr>
          <w:rFonts w:ascii="宋体" w:hAnsi="宋体" w:eastAsia="宋体" w:cs="宋体"/>
          <w:sz w:val="24"/>
          <w:szCs w:val="24"/>
        </w:rPr>
        <w:t xml:space="preserve"> </w:t>
      </w:r>
      <w:r>
        <w:rPr>
          <w:rFonts w:ascii="宋体" w:hAnsi="宋体" w:eastAsia="宋体" w:cs="宋体"/>
          <w:spacing w:val="8"/>
          <w:sz w:val="24"/>
          <w:szCs w:val="24"/>
        </w:rPr>
        <w:t xml:space="preserve">使用，安全状况等级为 </w:t>
      </w:r>
      <w:r>
        <w:rPr>
          <w:rFonts w:ascii="Times New Roman" w:hAnsi="Times New Roman" w:eastAsia="Times New Roman" w:cs="Times New Roman"/>
          <w:spacing w:val="8"/>
          <w:sz w:val="24"/>
          <w:szCs w:val="24"/>
        </w:rPr>
        <w:t xml:space="preserve">4  </w:t>
      </w:r>
      <w:r>
        <w:rPr>
          <w:rFonts w:ascii="宋体" w:hAnsi="宋体" w:eastAsia="宋体" w:cs="宋体"/>
          <w:spacing w:val="8"/>
          <w:sz w:val="24"/>
          <w:szCs w:val="24"/>
        </w:rPr>
        <w:t>级的，如果是</w:t>
      </w:r>
      <w:r>
        <w:rPr>
          <w:rFonts w:ascii="宋体" w:hAnsi="宋体" w:eastAsia="宋体" w:cs="宋体"/>
          <w:spacing w:val="7"/>
          <w:sz w:val="24"/>
          <w:szCs w:val="24"/>
        </w:rPr>
        <w:t>腐蚀原因造成，则不能继续在当前介质下使</w:t>
      </w:r>
      <w:r>
        <w:rPr>
          <w:rFonts w:ascii="宋体" w:hAnsi="宋体" w:eastAsia="宋体" w:cs="宋体"/>
          <w:sz w:val="24"/>
          <w:szCs w:val="24"/>
        </w:rPr>
        <w:t xml:space="preserve"> </w:t>
      </w:r>
      <w:r>
        <w:rPr>
          <w:rFonts w:ascii="宋体" w:hAnsi="宋体" w:eastAsia="宋体" w:cs="宋体"/>
          <w:spacing w:val="6"/>
          <w:sz w:val="24"/>
          <w:szCs w:val="24"/>
        </w:rPr>
        <w:t>用；安全状况等级为</w:t>
      </w:r>
      <w:r>
        <w:rPr>
          <w:rFonts w:ascii="宋体" w:hAnsi="宋体" w:eastAsia="宋体" w:cs="宋体"/>
          <w:spacing w:val="-40"/>
          <w:sz w:val="24"/>
          <w:szCs w:val="24"/>
        </w:rPr>
        <w:t xml:space="preserve"> </w:t>
      </w:r>
      <w:r>
        <w:rPr>
          <w:rFonts w:ascii="Times New Roman" w:hAnsi="Times New Roman" w:eastAsia="Times New Roman" w:cs="Times New Roman"/>
          <w:spacing w:val="6"/>
          <w:sz w:val="24"/>
          <w:szCs w:val="24"/>
        </w:rPr>
        <w:t xml:space="preserve">5 </w:t>
      </w:r>
      <w:r>
        <w:rPr>
          <w:rFonts w:ascii="宋体" w:hAnsi="宋体" w:eastAsia="宋体" w:cs="宋体"/>
          <w:spacing w:val="6"/>
          <w:sz w:val="24"/>
          <w:szCs w:val="24"/>
        </w:rPr>
        <w:t>级的，检验结论为不符合要求，不得继续使</w:t>
      </w:r>
      <w:r>
        <w:rPr>
          <w:rFonts w:ascii="宋体" w:hAnsi="宋体" w:eastAsia="宋体" w:cs="宋体"/>
          <w:spacing w:val="5"/>
          <w:sz w:val="24"/>
          <w:szCs w:val="24"/>
        </w:rPr>
        <w:t>用。</w:t>
      </w:r>
    </w:p>
    <w:p>
      <w:pPr>
        <w:spacing w:before="82" w:line="209" w:lineRule="auto"/>
        <w:ind w:left="1924"/>
        <w:rPr>
          <w:rFonts w:ascii="宋体" w:hAnsi="宋体" w:eastAsia="宋体" w:cs="宋体"/>
          <w:sz w:val="24"/>
          <w:szCs w:val="24"/>
        </w:rPr>
      </w:pPr>
      <w:r>
        <w:rPr>
          <w:rFonts w:ascii="黑体" w:hAnsi="黑体" w:eastAsia="黑体" w:cs="黑体"/>
          <w:spacing w:val="2"/>
          <w:sz w:val="24"/>
          <w:szCs w:val="24"/>
        </w:rPr>
        <w:t>8.7.2</w:t>
      </w:r>
      <w:r>
        <w:rPr>
          <w:rFonts w:ascii="黑体" w:hAnsi="黑体" w:eastAsia="黑体" w:cs="黑体"/>
          <w:spacing w:val="15"/>
          <w:sz w:val="24"/>
          <w:szCs w:val="24"/>
        </w:rPr>
        <w:t xml:space="preserve">  </w:t>
      </w:r>
      <w:r>
        <w:rPr>
          <w:rFonts w:ascii="宋体" w:hAnsi="宋体" w:eastAsia="宋体" w:cs="宋体"/>
          <w:spacing w:val="2"/>
          <w:sz w:val="24"/>
          <w:szCs w:val="24"/>
        </w:rPr>
        <w:t>检验报告</w:t>
      </w:r>
    </w:p>
    <w:p>
      <w:pPr>
        <w:spacing w:before="121" w:line="282" w:lineRule="auto"/>
        <w:ind w:left="1423" w:right="1420" w:firstLine="497"/>
        <w:rPr>
          <w:rFonts w:ascii="宋体" w:hAnsi="宋体" w:eastAsia="宋体" w:cs="宋体"/>
          <w:sz w:val="24"/>
          <w:szCs w:val="24"/>
        </w:rPr>
      </w:pPr>
      <w:r>
        <w:rPr>
          <w:rFonts w:ascii="宋体" w:hAnsi="宋体" w:eastAsia="宋体" w:cs="宋体"/>
          <w:spacing w:val="12"/>
          <w:sz w:val="24"/>
          <w:szCs w:val="24"/>
        </w:rPr>
        <w:t>检验机构应当保证检验工作质量，检验时必须有记录</w:t>
      </w:r>
      <w:r>
        <w:rPr>
          <w:rFonts w:ascii="宋体" w:hAnsi="宋体" w:eastAsia="宋体" w:cs="宋体"/>
          <w:spacing w:val="11"/>
          <w:sz w:val="24"/>
          <w:szCs w:val="24"/>
        </w:rPr>
        <w:t>，检验后出具报告，报告</w:t>
      </w:r>
      <w:r>
        <w:rPr>
          <w:rFonts w:ascii="宋体" w:hAnsi="宋体" w:eastAsia="宋体" w:cs="宋体"/>
          <w:sz w:val="24"/>
          <w:szCs w:val="24"/>
        </w:rPr>
        <w:t xml:space="preserve"> </w:t>
      </w:r>
      <w:r>
        <w:rPr>
          <w:rFonts w:ascii="宋体" w:hAnsi="宋体" w:eastAsia="宋体" w:cs="宋体"/>
          <w:spacing w:val="6"/>
          <w:sz w:val="24"/>
          <w:szCs w:val="24"/>
        </w:rPr>
        <w:t>的格式应当符合本规程附件</w:t>
      </w:r>
      <w:r>
        <w:rPr>
          <w:rFonts w:ascii="宋体" w:hAnsi="宋体" w:eastAsia="宋体" w:cs="宋体"/>
          <w:spacing w:val="-12"/>
          <w:sz w:val="24"/>
          <w:szCs w:val="24"/>
        </w:rPr>
        <w:t xml:space="preserve"> </w:t>
      </w:r>
      <w:r>
        <w:rPr>
          <w:rFonts w:ascii="Times New Roman" w:hAnsi="Times New Roman" w:eastAsia="Times New Roman" w:cs="Times New Roman"/>
          <w:spacing w:val="6"/>
          <w:sz w:val="24"/>
          <w:szCs w:val="24"/>
        </w:rPr>
        <w:t>J</w:t>
      </w:r>
      <w:r>
        <w:rPr>
          <w:rFonts w:ascii="Times New Roman" w:hAnsi="Times New Roman" w:eastAsia="Times New Roman" w:cs="Times New Roman"/>
          <w:spacing w:val="52"/>
          <w:sz w:val="24"/>
          <w:szCs w:val="24"/>
        </w:rPr>
        <w:t xml:space="preserve"> </w:t>
      </w:r>
      <w:r>
        <w:rPr>
          <w:rFonts w:ascii="宋体" w:hAnsi="宋体" w:eastAsia="宋体" w:cs="宋体"/>
          <w:spacing w:val="6"/>
          <w:sz w:val="24"/>
          <w:szCs w:val="24"/>
        </w:rPr>
        <w:t>的要求(单项检验报告的格式由检验机构在其质量管理</w:t>
      </w:r>
      <w:r>
        <w:rPr>
          <w:rFonts w:ascii="宋体" w:hAnsi="宋体" w:eastAsia="宋体" w:cs="宋体"/>
          <w:sz w:val="24"/>
          <w:szCs w:val="24"/>
        </w:rPr>
        <w:t xml:space="preserve"> </w:t>
      </w:r>
      <w:r>
        <w:rPr>
          <w:rFonts w:ascii="宋体" w:hAnsi="宋体" w:eastAsia="宋体" w:cs="宋体"/>
          <w:spacing w:val="8"/>
          <w:sz w:val="24"/>
          <w:szCs w:val="24"/>
        </w:rPr>
        <w:t>体系文件中规定)。检验记录应当详尽、真实、准确，检验记录记载的</w:t>
      </w:r>
      <w:r>
        <w:rPr>
          <w:rFonts w:ascii="宋体" w:hAnsi="宋体" w:eastAsia="宋体" w:cs="宋体"/>
          <w:spacing w:val="7"/>
          <w:sz w:val="24"/>
          <w:szCs w:val="24"/>
        </w:rPr>
        <w:t>信息量不得少</w:t>
      </w:r>
      <w:r>
        <w:rPr>
          <w:rFonts w:ascii="宋体" w:hAnsi="宋体" w:eastAsia="宋体" w:cs="宋体"/>
          <w:sz w:val="24"/>
          <w:szCs w:val="24"/>
        </w:rPr>
        <w:t xml:space="preserve"> </w:t>
      </w:r>
      <w:r>
        <w:rPr>
          <w:rFonts w:ascii="宋体" w:hAnsi="宋体" w:eastAsia="宋体" w:cs="宋体"/>
          <w:spacing w:val="8"/>
          <w:sz w:val="24"/>
          <w:szCs w:val="24"/>
        </w:rPr>
        <w:t>于检验报告的信息量。检验机构应当妥善保管检</w:t>
      </w:r>
      <w:r>
        <w:rPr>
          <w:rFonts w:ascii="宋体" w:hAnsi="宋体" w:eastAsia="宋体" w:cs="宋体"/>
          <w:spacing w:val="7"/>
          <w:sz w:val="24"/>
          <w:szCs w:val="24"/>
        </w:rPr>
        <w:t xml:space="preserve">验记录和报告，保存期至少 </w:t>
      </w:r>
      <w:r>
        <w:rPr>
          <w:rFonts w:ascii="Times New Roman" w:hAnsi="Times New Roman" w:eastAsia="Times New Roman" w:cs="Times New Roman"/>
          <w:spacing w:val="7"/>
          <w:sz w:val="24"/>
          <w:szCs w:val="24"/>
        </w:rPr>
        <w:t xml:space="preserve">6  </w:t>
      </w:r>
      <w:r>
        <w:rPr>
          <w:rFonts w:ascii="宋体" w:hAnsi="宋体" w:eastAsia="宋体" w:cs="宋体"/>
          <w:spacing w:val="7"/>
          <w:sz w:val="24"/>
          <w:szCs w:val="24"/>
        </w:rPr>
        <w:t>年并</w:t>
      </w:r>
    </w:p>
    <w:p>
      <w:pPr>
        <w:spacing w:line="282" w:lineRule="auto"/>
        <w:rPr>
          <w:rFonts w:ascii="宋体" w:hAnsi="宋体" w:eastAsia="宋体" w:cs="宋体"/>
          <w:sz w:val="24"/>
          <w:szCs w:val="24"/>
        </w:rPr>
        <w:sectPr>
          <w:headerReference r:id="rId188" w:type="default"/>
          <w:footerReference r:id="rId189" w:type="default"/>
          <w:pgSz w:w="11905" w:h="16840"/>
          <w:pgMar w:top="1503" w:right="4" w:bottom="1325" w:left="0" w:header="1228" w:footer="1138" w:gutter="0"/>
          <w:cols w:space="720" w:num="1"/>
        </w:sectPr>
      </w:pPr>
    </w:p>
    <w:p>
      <w:pPr>
        <w:pStyle w:val="2"/>
        <w:spacing w:line="259" w:lineRule="auto"/>
      </w:pPr>
      <w:r>
        <w:pict>
          <v:shape id="_x0000_s1134" o:spid="_x0000_s1134" o:spt="202" type="#_x0000_t202" style="position:absolute;left:0pt;margin-left:481.3pt;margin-top:779.1pt;height:7pt;width:44.25pt;mso-position-horizontal-relative:page;mso-position-vertical-relative:page;z-index:252172288;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400" w:lineRule="exact"/>
        <w:ind w:left="1422"/>
        <w:rPr>
          <w:rFonts w:ascii="宋体" w:hAnsi="宋体" w:eastAsia="宋体" w:cs="宋体"/>
          <w:sz w:val="24"/>
          <w:szCs w:val="24"/>
        </w:rPr>
      </w:pPr>
      <w:bookmarkStart w:id="6" w:name="bookmark9"/>
      <w:bookmarkEnd w:id="6"/>
      <w:r>
        <w:rPr>
          <w:rFonts w:ascii="宋体" w:hAnsi="宋体" w:eastAsia="宋体" w:cs="宋体"/>
          <w:spacing w:val="5"/>
          <w:position w:val="12"/>
          <w:sz w:val="24"/>
          <w:szCs w:val="24"/>
        </w:rPr>
        <w:t>且不少于该台压力容器的下次检验周期。</w:t>
      </w:r>
    </w:p>
    <w:p>
      <w:pPr>
        <w:spacing w:line="212" w:lineRule="auto"/>
        <w:ind w:left="1920"/>
        <w:rPr>
          <w:rFonts w:ascii="宋体" w:hAnsi="宋体" w:eastAsia="宋体" w:cs="宋体"/>
          <w:sz w:val="24"/>
          <w:szCs w:val="24"/>
        </w:rPr>
      </w:pPr>
      <w:r>
        <w:rPr>
          <w:rFonts w:ascii="宋体" w:hAnsi="宋体" w:eastAsia="宋体" w:cs="宋体"/>
          <w:spacing w:val="4"/>
          <w:sz w:val="24"/>
          <w:szCs w:val="24"/>
        </w:rPr>
        <w:t>检验报告的出具应当符合以下要求：</w:t>
      </w:r>
    </w:p>
    <w:p>
      <w:pPr>
        <w:spacing w:before="120" w:line="277" w:lineRule="auto"/>
        <w:ind w:left="1420" w:right="1420" w:firstLine="54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 xml:space="preserve">)检验工作结束后，检验机构一般在 </w:t>
      </w:r>
      <w:r>
        <w:rPr>
          <w:rFonts w:ascii="Times New Roman" w:hAnsi="Times New Roman" w:eastAsia="Times New Roman" w:cs="Times New Roman"/>
          <w:spacing w:val="6"/>
          <w:sz w:val="24"/>
          <w:szCs w:val="24"/>
        </w:rPr>
        <w:t xml:space="preserve">30  </w:t>
      </w:r>
      <w:r>
        <w:rPr>
          <w:rFonts w:ascii="宋体" w:hAnsi="宋体" w:eastAsia="宋体" w:cs="宋体"/>
          <w:spacing w:val="6"/>
          <w:sz w:val="24"/>
          <w:szCs w:val="24"/>
        </w:rPr>
        <w:t>个工作日内出具报告，交付使用单位</w:t>
      </w:r>
      <w:r>
        <w:rPr>
          <w:rFonts w:ascii="宋体" w:hAnsi="宋体" w:eastAsia="宋体" w:cs="宋体"/>
          <w:sz w:val="24"/>
          <w:szCs w:val="24"/>
        </w:rPr>
        <w:t xml:space="preserve"> </w:t>
      </w:r>
      <w:r>
        <w:rPr>
          <w:rFonts w:ascii="宋体" w:hAnsi="宋体" w:eastAsia="宋体" w:cs="宋体"/>
          <w:spacing w:val="3"/>
          <w:sz w:val="24"/>
          <w:szCs w:val="24"/>
        </w:rPr>
        <w:t>存入压力容器技术档案；</w:t>
      </w:r>
    </w:p>
    <w:p>
      <w:pPr>
        <w:spacing w:before="80" w:line="276" w:lineRule="auto"/>
        <w:ind w:left="1423" w:right="1417"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)压力容器定期检验结论报告应当有编</w:t>
      </w:r>
      <w:r>
        <w:rPr>
          <w:rFonts w:ascii="宋体" w:hAnsi="宋体" w:eastAsia="宋体" w:cs="宋体"/>
          <w:spacing w:val="6"/>
          <w:sz w:val="24"/>
          <w:szCs w:val="24"/>
        </w:rPr>
        <w:t>制、审核、批准三级人员签字，批准人</w:t>
      </w:r>
      <w:r>
        <w:rPr>
          <w:rFonts w:ascii="宋体" w:hAnsi="宋体" w:eastAsia="宋体" w:cs="宋体"/>
          <w:sz w:val="24"/>
          <w:szCs w:val="24"/>
        </w:rPr>
        <w:t xml:space="preserve"> </w:t>
      </w:r>
      <w:r>
        <w:rPr>
          <w:rFonts w:ascii="宋体" w:hAnsi="宋体" w:eastAsia="宋体" w:cs="宋体"/>
          <w:spacing w:val="5"/>
          <w:sz w:val="24"/>
          <w:szCs w:val="24"/>
        </w:rPr>
        <w:t>员为检验机构的技术负责人或者其授权签字人；</w:t>
      </w:r>
    </w:p>
    <w:p>
      <w:pPr>
        <w:spacing w:before="82" w:line="287" w:lineRule="auto"/>
        <w:ind w:left="1427" w:right="1417" w:firstLine="537"/>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)因设备使用需要，检验人员可以在报</w:t>
      </w:r>
      <w:r>
        <w:rPr>
          <w:rFonts w:ascii="宋体" w:hAnsi="宋体" w:eastAsia="宋体" w:cs="宋体"/>
          <w:spacing w:val="6"/>
          <w:sz w:val="24"/>
          <w:szCs w:val="24"/>
        </w:rPr>
        <w:t>告出具前，先出具《特种设备定期检验</w:t>
      </w:r>
      <w:r>
        <w:rPr>
          <w:rFonts w:ascii="宋体" w:hAnsi="宋体" w:eastAsia="宋体" w:cs="宋体"/>
          <w:sz w:val="24"/>
          <w:szCs w:val="24"/>
        </w:rPr>
        <w:t xml:space="preserve"> </w:t>
      </w:r>
      <w:r>
        <w:rPr>
          <w:rFonts w:ascii="宋体" w:hAnsi="宋体" w:eastAsia="宋体" w:cs="宋体"/>
          <w:spacing w:val="6"/>
          <w:sz w:val="24"/>
          <w:szCs w:val="24"/>
        </w:rPr>
        <w:t>意见通知书(</w:t>
      </w:r>
      <w:r>
        <w:rPr>
          <w:rFonts w:ascii="Times New Roman" w:hAnsi="Times New Roman" w:eastAsia="Times New Roman" w:cs="Times New Roman"/>
          <w:spacing w:val="6"/>
          <w:sz w:val="24"/>
          <w:szCs w:val="24"/>
        </w:rPr>
        <w:t>1</w:t>
      </w:r>
      <w:r>
        <w:rPr>
          <w:rFonts w:ascii="宋体" w:hAnsi="宋体" w:eastAsia="宋体" w:cs="宋体"/>
          <w:spacing w:val="6"/>
          <w:sz w:val="24"/>
          <w:szCs w:val="24"/>
        </w:rPr>
        <w:t>)》(见附件</w:t>
      </w:r>
      <w:r>
        <w:rPr>
          <w:rFonts w:ascii="宋体" w:hAnsi="宋体" w:eastAsia="宋体" w:cs="宋体"/>
          <w:spacing w:val="-3"/>
          <w:sz w:val="24"/>
          <w:szCs w:val="24"/>
        </w:rPr>
        <w:t xml:space="preserve"> </w:t>
      </w:r>
      <w:r>
        <w:rPr>
          <w:rFonts w:ascii="Times New Roman" w:hAnsi="Times New Roman" w:eastAsia="Times New Roman" w:cs="Times New Roman"/>
          <w:spacing w:val="6"/>
          <w:sz w:val="24"/>
          <w:szCs w:val="24"/>
        </w:rPr>
        <w:t>K</w:t>
      </w:r>
      <w:r>
        <w:rPr>
          <w:rFonts w:ascii="宋体" w:hAnsi="宋体" w:eastAsia="宋体" w:cs="宋体"/>
          <w:spacing w:val="6"/>
          <w:sz w:val="24"/>
          <w:szCs w:val="24"/>
        </w:rPr>
        <w:t>)，将检验初步结论书面通知使用单位，检验人员对检验</w:t>
      </w:r>
      <w:r>
        <w:rPr>
          <w:rFonts w:ascii="宋体" w:hAnsi="宋体" w:eastAsia="宋体" w:cs="宋体"/>
          <w:sz w:val="24"/>
          <w:szCs w:val="24"/>
        </w:rPr>
        <w:t xml:space="preserve"> </w:t>
      </w:r>
      <w:r>
        <w:rPr>
          <w:rFonts w:ascii="宋体" w:hAnsi="宋体" w:eastAsia="宋体" w:cs="宋体"/>
          <w:spacing w:val="1"/>
          <w:sz w:val="24"/>
          <w:szCs w:val="24"/>
        </w:rPr>
        <w:t>意见的正确性负责；</w:t>
      </w:r>
    </w:p>
    <w:p>
      <w:pPr>
        <w:spacing w:before="85" w:line="308" w:lineRule="auto"/>
        <w:ind w:left="1423" w:right="1417"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4</w:t>
      </w:r>
      <w:r>
        <w:rPr>
          <w:rFonts w:ascii="宋体" w:hAnsi="宋体" w:eastAsia="宋体" w:cs="宋体"/>
          <w:spacing w:val="7"/>
          <w:sz w:val="24"/>
          <w:szCs w:val="24"/>
        </w:rPr>
        <w:t>)检验发现设备存在需要处理的缺陷，</w:t>
      </w:r>
      <w:r>
        <w:rPr>
          <w:rFonts w:ascii="宋体" w:hAnsi="宋体" w:eastAsia="宋体" w:cs="宋体"/>
          <w:spacing w:val="6"/>
          <w:sz w:val="24"/>
          <w:szCs w:val="24"/>
        </w:rPr>
        <w:t>由使用单位负责进行处理，检验机构可</w:t>
      </w:r>
      <w:r>
        <w:rPr>
          <w:rFonts w:ascii="宋体" w:hAnsi="宋体" w:eastAsia="宋体" w:cs="宋体"/>
          <w:sz w:val="24"/>
          <w:szCs w:val="24"/>
        </w:rPr>
        <w:t xml:space="preserve"> </w:t>
      </w:r>
      <w:r>
        <w:rPr>
          <w:rFonts w:ascii="宋体" w:hAnsi="宋体" w:eastAsia="宋体" w:cs="宋体"/>
          <w:spacing w:val="6"/>
          <w:sz w:val="24"/>
          <w:szCs w:val="24"/>
        </w:rPr>
        <w:t>以利用《特种设备定期检验意见通知书(</w:t>
      </w:r>
      <w:r>
        <w:rPr>
          <w:rFonts w:ascii="Times New Roman" w:hAnsi="Times New Roman" w:eastAsia="Times New Roman" w:cs="Times New Roman"/>
          <w:spacing w:val="6"/>
          <w:sz w:val="24"/>
          <w:szCs w:val="24"/>
        </w:rPr>
        <w:t>2</w:t>
      </w:r>
      <w:r>
        <w:rPr>
          <w:rFonts w:ascii="宋体" w:hAnsi="宋体" w:eastAsia="宋体" w:cs="宋体"/>
          <w:spacing w:val="6"/>
          <w:sz w:val="24"/>
          <w:szCs w:val="24"/>
        </w:rPr>
        <w:t>)》(</w:t>
      </w:r>
      <w:r>
        <w:rPr>
          <w:rFonts w:ascii="宋体" w:hAnsi="宋体" w:eastAsia="宋体" w:cs="宋体"/>
          <w:spacing w:val="5"/>
          <w:sz w:val="24"/>
          <w:szCs w:val="24"/>
        </w:rPr>
        <w:t>见附件</w:t>
      </w:r>
      <w:r>
        <w:rPr>
          <w:rFonts w:ascii="宋体" w:hAnsi="宋体" w:eastAsia="宋体" w:cs="宋体"/>
          <w:spacing w:val="-18"/>
          <w:sz w:val="24"/>
          <w:szCs w:val="24"/>
        </w:rPr>
        <w:t xml:space="preserve"> </w:t>
      </w:r>
      <w:r>
        <w:rPr>
          <w:rFonts w:ascii="Times New Roman" w:hAnsi="Times New Roman" w:eastAsia="Times New Roman" w:cs="Times New Roman"/>
          <w:spacing w:val="5"/>
          <w:sz w:val="24"/>
          <w:szCs w:val="24"/>
        </w:rPr>
        <w:t>K</w:t>
      </w:r>
      <w:r>
        <w:rPr>
          <w:rFonts w:ascii="宋体" w:hAnsi="宋体" w:eastAsia="宋体" w:cs="宋体"/>
          <w:spacing w:val="5"/>
          <w:sz w:val="24"/>
          <w:szCs w:val="24"/>
        </w:rPr>
        <w:t>)将缺陷情况通知使用单位，</w:t>
      </w:r>
      <w:r>
        <w:rPr>
          <w:rFonts w:ascii="宋体" w:hAnsi="宋体" w:eastAsia="宋体" w:cs="宋体"/>
          <w:sz w:val="24"/>
          <w:szCs w:val="24"/>
        </w:rPr>
        <w:t xml:space="preserve"> </w:t>
      </w:r>
      <w:r>
        <w:rPr>
          <w:rFonts w:ascii="宋体" w:hAnsi="宋体" w:eastAsia="宋体" w:cs="宋体"/>
          <w:spacing w:val="11"/>
          <w:sz w:val="24"/>
          <w:szCs w:val="24"/>
        </w:rPr>
        <w:t>处理完成并且经过检验机构确认后，再出具检验报告；使用单位在约定的时间内未</w:t>
      </w:r>
      <w:r>
        <w:rPr>
          <w:rFonts w:ascii="宋体" w:hAnsi="宋体" w:eastAsia="宋体" w:cs="宋体"/>
          <w:spacing w:val="18"/>
          <w:sz w:val="24"/>
          <w:szCs w:val="24"/>
        </w:rPr>
        <w:t xml:space="preserve"> </w:t>
      </w:r>
      <w:r>
        <w:rPr>
          <w:rFonts w:ascii="宋体" w:hAnsi="宋体" w:eastAsia="宋体" w:cs="宋体"/>
          <w:spacing w:val="11"/>
          <w:sz w:val="24"/>
          <w:szCs w:val="24"/>
        </w:rPr>
        <w:t>能完成缺陷处理工作的，检验机构可以按照实际检验情况先行出具检验报告，处理</w:t>
      </w:r>
      <w:r>
        <w:rPr>
          <w:rFonts w:ascii="宋体" w:hAnsi="宋体" w:eastAsia="宋体" w:cs="宋体"/>
          <w:spacing w:val="18"/>
          <w:sz w:val="24"/>
          <w:szCs w:val="24"/>
        </w:rPr>
        <w:t xml:space="preserve"> </w:t>
      </w:r>
      <w:r>
        <w:rPr>
          <w:rFonts w:ascii="宋体" w:hAnsi="宋体" w:eastAsia="宋体" w:cs="宋体"/>
          <w:spacing w:val="11"/>
          <w:sz w:val="24"/>
          <w:szCs w:val="24"/>
        </w:rPr>
        <w:t>完成并且经过检验机构确认后再次出具报告(替换原检验报告)；经检验发现</w:t>
      </w:r>
      <w:r>
        <w:rPr>
          <w:rFonts w:ascii="宋体" w:hAnsi="宋体" w:eastAsia="宋体" w:cs="宋体"/>
          <w:spacing w:val="10"/>
          <w:sz w:val="24"/>
          <w:szCs w:val="24"/>
        </w:rPr>
        <w:t>严重事</w:t>
      </w:r>
      <w:r>
        <w:rPr>
          <w:rFonts w:ascii="宋体" w:hAnsi="宋体" w:eastAsia="宋体" w:cs="宋体"/>
          <w:sz w:val="24"/>
          <w:szCs w:val="24"/>
        </w:rPr>
        <w:t xml:space="preserve"> </w:t>
      </w:r>
      <w:r>
        <w:rPr>
          <w:rFonts w:ascii="宋体" w:hAnsi="宋体" w:eastAsia="宋体" w:cs="宋体"/>
          <w:spacing w:val="8"/>
          <w:sz w:val="24"/>
          <w:szCs w:val="24"/>
        </w:rPr>
        <w:t>故隐患，检验机构应当使用《特种设备检验意见通</w:t>
      </w:r>
      <w:r>
        <w:rPr>
          <w:rFonts w:ascii="宋体" w:hAnsi="宋体" w:eastAsia="宋体" w:cs="宋体"/>
          <w:spacing w:val="7"/>
          <w:sz w:val="24"/>
          <w:szCs w:val="24"/>
        </w:rPr>
        <w:t>知书(</w:t>
      </w:r>
      <w:r>
        <w:rPr>
          <w:rFonts w:ascii="Times New Roman" w:hAnsi="Times New Roman" w:eastAsia="Times New Roman" w:cs="Times New Roman"/>
          <w:spacing w:val="7"/>
          <w:sz w:val="24"/>
          <w:szCs w:val="24"/>
        </w:rPr>
        <w:t>2</w:t>
      </w:r>
      <w:r>
        <w:rPr>
          <w:rFonts w:ascii="宋体" w:hAnsi="宋体" w:eastAsia="宋体" w:cs="宋体"/>
          <w:spacing w:val="7"/>
          <w:sz w:val="24"/>
          <w:szCs w:val="24"/>
        </w:rPr>
        <w:t>)》将情况及时告知使用登</w:t>
      </w:r>
    </w:p>
    <w:p>
      <w:pPr>
        <w:spacing w:line="208" w:lineRule="auto"/>
        <w:ind w:left="1423"/>
        <w:rPr>
          <w:rFonts w:ascii="宋体" w:hAnsi="宋体" w:eastAsia="宋体" w:cs="宋体"/>
          <w:sz w:val="24"/>
          <w:szCs w:val="24"/>
        </w:rPr>
      </w:pPr>
      <w:r>
        <w:rPr>
          <w:rFonts w:ascii="宋体" w:hAnsi="宋体" w:eastAsia="宋体" w:cs="宋体"/>
          <w:spacing w:val="-2"/>
          <w:sz w:val="24"/>
          <w:szCs w:val="24"/>
        </w:rPr>
        <w:t>记机关。</w:t>
      </w:r>
    </w:p>
    <w:p>
      <w:pPr>
        <w:spacing w:before="125" w:line="216" w:lineRule="auto"/>
        <w:ind w:left="1924"/>
        <w:rPr>
          <w:rFonts w:ascii="宋体" w:hAnsi="宋体" w:eastAsia="宋体" w:cs="宋体"/>
          <w:sz w:val="24"/>
          <w:szCs w:val="24"/>
        </w:rPr>
      </w:pPr>
      <w:r>
        <w:rPr>
          <w:rFonts w:ascii="黑体" w:hAnsi="黑体" w:eastAsia="黑体" w:cs="黑体"/>
          <w:spacing w:val="3"/>
          <w:sz w:val="24"/>
          <w:szCs w:val="24"/>
        </w:rPr>
        <w:t>8.7.3</w:t>
      </w:r>
      <w:r>
        <w:rPr>
          <w:rFonts w:ascii="黑体" w:hAnsi="黑体" w:eastAsia="黑体" w:cs="黑体"/>
          <w:spacing w:val="16"/>
          <w:sz w:val="24"/>
          <w:szCs w:val="24"/>
        </w:rPr>
        <w:t xml:space="preserve">  </w:t>
      </w:r>
      <w:r>
        <w:rPr>
          <w:rFonts w:ascii="宋体" w:hAnsi="宋体" w:eastAsia="宋体" w:cs="宋体"/>
          <w:spacing w:val="3"/>
          <w:sz w:val="24"/>
          <w:szCs w:val="24"/>
        </w:rPr>
        <w:t>检验信息管理</w:t>
      </w:r>
    </w:p>
    <w:p>
      <w:pPr>
        <w:spacing w:before="117" w:line="307" w:lineRule="auto"/>
        <w:ind w:left="1423" w:right="1417"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)使用单位、检验机构应当严格执行本</w:t>
      </w:r>
      <w:r>
        <w:rPr>
          <w:rFonts w:ascii="宋体" w:hAnsi="宋体" w:eastAsia="宋体" w:cs="宋体"/>
          <w:spacing w:val="6"/>
          <w:sz w:val="24"/>
          <w:szCs w:val="24"/>
        </w:rPr>
        <w:t>规程的规定，做好压力容器的定期检验</w:t>
      </w:r>
      <w:r>
        <w:rPr>
          <w:rFonts w:ascii="宋体" w:hAnsi="宋体" w:eastAsia="宋体" w:cs="宋体"/>
          <w:sz w:val="24"/>
          <w:szCs w:val="24"/>
        </w:rPr>
        <w:t xml:space="preserve"> </w:t>
      </w:r>
      <w:r>
        <w:rPr>
          <w:rFonts w:ascii="宋体" w:hAnsi="宋体" w:eastAsia="宋体" w:cs="宋体"/>
          <w:spacing w:val="11"/>
          <w:sz w:val="24"/>
          <w:szCs w:val="24"/>
        </w:rPr>
        <w:t>工作，并且按照特种设备信息化工作规定，及时将所要求的检验更新数据上传至特</w:t>
      </w:r>
    </w:p>
    <w:p>
      <w:pPr>
        <w:spacing w:line="321" w:lineRule="exact"/>
        <w:ind w:left="1423"/>
        <w:rPr>
          <w:rFonts w:ascii="宋体" w:hAnsi="宋体" w:eastAsia="宋体" w:cs="宋体"/>
          <w:sz w:val="24"/>
          <w:szCs w:val="24"/>
        </w:rPr>
      </w:pPr>
      <w:r>
        <w:rPr>
          <w:rFonts w:ascii="宋体" w:hAnsi="宋体" w:eastAsia="宋体" w:cs="宋体"/>
          <w:spacing w:val="4"/>
          <w:position w:val="1"/>
          <w:sz w:val="24"/>
          <w:szCs w:val="24"/>
        </w:rPr>
        <w:t>种设备使用登记和检验信息系统；</w:t>
      </w:r>
    </w:p>
    <w:p>
      <w:pPr>
        <w:spacing w:before="81" w:line="218"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)检验机构应当按照规定将检验结果汇总上报使用登记机关。</w:t>
      </w:r>
    </w:p>
    <w:p>
      <w:pPr>
        <w:spacing w:before="121" w:line="212" w:lineRule="auto"/>
        <w:ind w:left="1924"/>
        <w:rPr>
          <w:rFonts w:ascii="宋体" w:hAnsi="宋体" w:eastAsia="宋体" w:cs="宋体"/>
          <w:sz w:val="24"/>
          <w:szCs w:val="24"/>
        </w:rPr>
      </w:pPr>
      <w:r>
        <w:rPr>
          <w:rFonts w:ascii="黑体" w:hAnsi="黑体" w:eastAsia="黑体" w:cs="黑体"/>
          <w:spacing w:val="2"/>
          <w:sz w:val="24"/>
          <w:szCs w:val="24"/>
        </w:rPr>
        <w:t>8.7.4</w:t>
      </w:r>
      <w:r>
        <w:rPr>
          <w:rFonts w:ascii="黑体" w:hAnsi="黑体" w:eastAsia="黑体" w:cs="黑体"/>
          <w:spacing w:val="15"/>
          <w:sz w:val="24"/>
          <w:szCs w:val="24"/>
        </w:rPr>
        <w:t xml:space="preserve">  </w:t>
      </w:r>
      <w:r>
        <w:rPr>
          <w:rFonts w:ascii="宋体" w:hAnsi="宋体" w:eastAsia="宋体" w:cs="宋体"/>
          <w:spacing w:val="2"/>
          <w:sz w:val="24"/>
          <w:szCs w:val="24"/>
        </w:rPr>
        <w:t>检验案例</w:t>
      </w:r>
    </w:p>
    <w:p>
      <w:pPr>
        <w:spacing w:before="124" w:line="309" w:lineRule="auto"/>
        <w:ind w:left="1423" w:right="1419" w:firstLine="497"/>
        <w:rPr>
          <w:rFonts w:ascii="宋体" w:hAnsi="宋体" w:eastAsia="宋体" w:cs="宋体"/>
          <w:sz w:val="24"/>
          <w:szCs w:val="24"/>
        </w:rPr>
      </w:pPr>
      <w:r>
        <w:rPr>
          <w:rFonts w:ascii="宋体" w:hAnsi="宋体" w:eastAsia="宋体" w:cs="宋体"/>
          <w:spacing w:val="12"/>
          <w:sz w:val="24"/>
          <w:szCs w:val="24"/>
        </w:rPr>
        <w:t>凡在定期检验过程中，发现压力容器存在影响安全的</w:t>
      </w:r>
      <w:r>
        <w:rPr>
          <w:rFonts w:ascii="宋体" w:hAnsi="宋体" w:eastAsia="宋体" w:cs="宋体"/>
          <w:spacing w:val="11"/>
          <w:sz w:val="24"/>
          <w:szCs w:val="24"/>
        </w:rPr>
        <w:t>缺陷或者损坏，需要重大</w:t>
      </w:r>
      <w:r>
        <w:rPr>
          <w:rFonts w:ascii="宋体" w:hAnsi="宋体" w:eastAsia="宋体" w:cs="宋体"/>
          <w:sz w:val="24"/>
          <w:szCs w:val="24"/>
        </w:rPr>
        <w:t xml:space="preserve"> </w:t>
      </w:r>
      <w:r>
        <w:rPr>
          <w:rFonts w:ascii="宋体" w:hAnsi="宋体" w:eastAsia="宋体" w:cs="宋体"/>
          <w:spacing w:val="19"/>
          <w:sz w:val="24"/>
          <w:szCs w:val="24"/>
        </w:rPr>
        <w:t>修理或者不允许使用的，检验机构按照有关规定逐台填写检</w:t>
      </w:r>
      <w:r>
        <w:rPr>
          <w:rFonts w:ascii="宋体" w:hAnsi="宋体" w:eastAsia="宋体" w:cs="宋体"/>
          <w:spacing w:val="18"/>
          <w:sz w:val="24"/>
          <w:szCs w:val="24"/>
        </w:rPr>
        <w:t>验案例，并且及时上</w:t>
      </w:r>
    </w:p>
    <w:p>
      <w:pPr>
        <w:spacing w:line="209" w:lineRule="auto"/>
        <w:ind w:left="1424"/>
        <w:rPr>
          <w:rFonts w:ascii="宋体" w:hAnsi="宋体" w:eastAsia="宋体" w:cs="宋体"/>
          <w:sz w:val="24"/>
          <w:szCs w:val="24"/>
        </w:rPr>
      </w:pPr>
      <w:r>
        <w:rPr>
          <w:rFonts w:ascii="宋体" w:hAnsi="宋体" w:eastAsia="宋体" w:cs="宋体"/>
          <w:spacing w:val="-1"/>
          <w:sz w:val="24"/>
          <w:szCs w:val="24"/>
        </w:rPr>
        <w:t>报、归档。</w:t>
      </w:r>
    </w:p>
    <w:p>
      <w:pPr>
        <w:spacing w:before="126" w:line="210" w:lineRule="auto"/>
        <w:ind w:left="1924"/>
        <w:rPr>
          <w:rFonts w:ascii="宋体" w:hAnsi="宋体" w:eastAsia="宋体" w:cs="宋体"/>
          <w:sz w:val="24"/>
          <w:szCs w:val="24"/>
        </w:rPr>
      </w:pPr>
      <w:r>
        <w:rPr>
          <w:rFonts w:ascii="黑体" w:hAnsi="黑体" w:eastAsia="黑体" w:cs="黑体"/>
          <w:spacing w:val="2"/>
          <w:sz w:val="24"/>
          <w:szCs w:val="24"/>
        </w:rPr>
        <w:t>8.7.5</w:t>
      </w:r>
      <w:r>
        <w:rPr>
          <w:rFonts w:ascii="黑体" w:hAnsi="黑体" w:eastAsia="黑体" w:cs="黑体"/>
          <w:spacing w:val="15"/>
          <w:sz w:val="24"/>
          <w:szCs w:val="24"/>
        </w:rPr>
        <w:t xml:space="preserve">  </w:t>
      </w:r>
      <w:r>
        <w:rPr>
          <w:rFonts w:ascii="宋体" w:hAnsi="宋体" w:eastAsia="宋体" w:cs="宋体"/>
          <w:spacing w:val="2"/>
          <w:sz w:val="24"/>
          <w:szCs w:val="24"/>
        </w:rPr>
        <w:t>检验标志</w:t>
      </w:r>
    </w:p>
    <w:p>
      <w:pPr>
        <w:spacing w:before="124" w:line="403" w:lineRule="exact"/>
        <w:ind w:left="1920"/>
        <w:rPr>
          <w:rFonts w:ascii="宋体" w:hAnsi="宋体" w:eastAsia="宋体" w:cs="宋体"/>
          <w:sz w:val="24"/>
          <w:szCs w:val="24"/>
        </w:rPr>
      </w:pPr>
      <w:r>
        <w:rPr>
          <w:rFonts w:ascii="宋体" w:hAnsi="宋体" w:eastAsia="宋体" w:cs="宋体"/>
          <w:spacing w:val="11"/>
          <w:position w:val="12"/>
          <w:sz w:val="24"/>
          <w:szCs w:val="24"/>
        </w:rPr>
        <w:t>检验结论意见为符合要求或者基本符合要求时，检验机构应当按规定出具检验</w:t>
      </w:r>
    </w:p>
    <w:p>
      <w:pPr>
        <w:spacing w:before="1" w:line="210" w:lineRule="auto"/>
        <w:ind w:left="1422"/>
        <w:rPr>
          <w:rFonts w:ascii="宋体" w:hAnsi="宋体" w:eastAsia="宋体" w:cs="宋体"/>
          <w:sz w:val="24"/>
          <w:szCs w:val="24"/>
        </w:rPr>
      </w:pPr>
      <w:r>
        <w:rPr>
          <w:rFonts w:ascii="宋体" w:hAnsi="宋体" w:eastAsia="宋体" w:cs="宋体"/>
          <w:spacing w:val="-4"/>
          <w:sz w:val="24"/>
          <w:szCs w:val="24"/>
        </w:rPr>
        <w:t>标志。</w:t>
      </w:r>
    </w:p>
    <w:p>
      <w:pPr>
        <w:spacing w:before="207" w:line="215" w:lineRule="auto"/>
        <w:ind w:left="1924"/>
        <w:rPr>
          <w:rFonts w:ascii="宋体" w:hAnsi="宋体" w:eastAsia="宋体" w:cs="宋体"/>
          <w:sz w:val="24"/>
          <w:szCs w:val="24"/>
        </w:rPr>
      </w:pPr>
      <w:r>
        <w:rPr>
          <w:rFonts w:ascii="黑体" w:hAnsi="黑体" w:eastAsia="黑体" w:cs="黑体"/>
          <w:spacing w:val="7"/>
          <w:sz w:val="24"/>
          <w:szCs w:val="24"/>
        </w:rPr>
        <w:t xml:space="preserve">8.8  </w:t>
      </w:r>
      <w:r>
        <w:rPr>
          <w:rFonts w:ascii="宋体" w:hAnsi="宋体" w:eastAsia="宋体" w:cs="宋体"/>
          <w:spacing w:val="7"/>
          <w:sz w:val="24"/>
          <w:szCs w:val="24"/>
        </w:rPr>
        <w:t>小型制冷装置中压力容器定期检</w:t>
      </w:r>
      <w:r>
        <w:rPr>
          <w:rFonts w:ascii="宋体" w:hAnsi="宋体" w:eastAsia="宋体" w:cs="宋体"/>
          <w:spacing w:val="6"/>
          <w:sz w:val="24"/>
          <w:szCs w:val="24"/>
        </w:rPr>
        <w:t>验专项要求</w:t>
      </w:r>
    </w:p>
    <w:p>
      <w:pPr>
        <w:spacing w:before="185" w:line="209" w:lineRule="auto"/>
        <w:ind w:left="1924"/>
        <w:rPr>
          <w:rFonts w:ascii="宋体" w:hAnsi="宋体" w:eastAsia="宋体" w:cs="宋体"/>
          <w:sz w:val="24"/>
          <w:szCs w:val="24"/>
        </w:rPr>
      </w:pPr>
      <w:r>
        <w:rPr>
          <w:rFonts w:ascii="黑体" w:hAnsi="黑体" w:eastAsia="黑体" w:cs="黑体"/>
          <w:spacing w:val="2"/>
          <w:sz w:val="24"/>
          <w:szCs w:val="24"/>
        </w:rPr>
        <w:t>8.8.1</w:t>
      </w:r>
      <w:r>
        <w:rPr>
          <w:rFonts w:ascii="黑体" w:hAnsi="黑体" w:eastAsia="黑体" w:cs="黑体"/>
          <w:spacing w:val="15"/>
          <w:sz w:val="24"/>
          <w:szCs w:val="24"/>
        </w:rPr>
        <w:t xml:space="preserve">  </w:t>
      </w:r>
      <w:r>
        <w:rPr>
          <w:rFonts w:ascii="宋体" w:hAnsi="宋体" w:eastAsia="宋体" w:cs="宋体"/>
          <w:spacing w:val="2"/>
          <w:sz w:val="24"/>
          <w:szCs w:val="24"/>
        </w:rPr>
        <w:t>适用范围</w:t>
      </w:r>
    </w:p>
    <w:p>
      <w:pPr>
        <w:spacing w:before="109" w:line="313" w:lineRule="auto"/>
        <w:ind w:left="1431" w:right="1420" w:firstLine="486"/>
        <w:jc w:val="both"/>
        <w:rPr>
          <w:rFonts w:ascii="宋体" w:hAnsi="宋体" w:eastAsia="宋体" w:cs="宋体"/>
          <w:sz w:val="24"/>
          <w:szCs w:val="24"/>
        </w:rPr>
      </w:pPr>
      <w:r>
        <w:rPr>
          <w:rFonts w:ascii="宋体" w:hAnsi="宋体" w:eastAsia="宋体" w:cs="宋体"/>
          <w:spacing w:val="8"/>
          <w:sz w:val="24"/>
          <w:szCs w:val="24"/>
        </w:rPr>
        <w:t xml:space="preserve">本专项要求适用于以氨为制冷剂，单台贮氨器容积不大于 </w:t>
      </w:r>
      <w:r>
        <w:rPr>
          <w:rFonts w:ascii="Times New Roman" w:hAnsi="Times New Roman" w:eastAsia="Times New Roman" w:cs="Times New Roman"/>
          <w:spacing w:val="8"/>
          <w:sz w:val="24"/>
          <w:szCs w:val="24"/>
        </w:rPr>
        <w:t>5m</w:t>
      </w:r>
      <w:r>
        <w:rPr>
          <w:rFonts w:ascii="Times New Roman" w:hAnsi="Times New Roman" w:eastAsia="Times New Roman" w:cs="Times New Roman"/>
          <w:spacing w:val="8"/>
          <w:position w:val="10"/>
          <w:sz w:val="15"/>
          <w:szCs w:val="15"/>
        </w:rPr>
        <w:t xml:space="preserve">3  </w:t>
      </w:r>
      <w:r>
        <w:rPr>
          <w:rFonts w:ascii="宋体" w:hAnsi="宋体" w:eastAsia="宋体" w:cs="宋体"/>
          <w:spacing w:val="8"/>
          <w:sz w:val="24"/>
          <w:szCs w:val="24"/>
        </w:rPr>
        <w:t>并且总容积不大</w:t>
      </w:r>
      <w:r>
        <w:rPr>
          <w:rFonts w:ascii="宋体" w:hAnsi="宋体" w:eastAsia="宋体" w:cs="宋体"/>
          <w:sz w:val="24"/>
          <w:szCs w:val="24"/>
        </w:rPr>
        <w:t xml:space="preserve"> </w:t>
      </w:r>
      <w:r>
        <w:rPr>
          <w:rFonts w:ascii="宋体" w:hAnsi="宋体" w:eastAsia="宋体" w:cs="宋体"/>
          <w:spacing w:val="5"/>
          <w:sz w:val="24"/>
          <w:szCs w:val="24"/>
        </w:rPr>
        <w:t xml:space="preserve">于 </w:t>
      </w:r>
      <w:r>
        <w:rPr>
          <w:rFonts w:ascii="Times New Roman" w:hAnsi="Times New Roman" w:eastAsia="Times New Roman" w:cs="Times New Roman"/>
          <w:spacing w:val="5"/>
          <w:sz w:val="24"/>
          <w:szCs w:val="24"/>
        </w:rPr>
        <w:t>10m</w:t>
      </w:r>
      <w:r>
        <w:rPr>
          <w:rFonts w:ascii="Times New Roman" w:hAnsi="Times New Roman" w:eastAsia="Times New Roman" w:cs="Times New Roman"/>
          <w:spacing w:val="5"/>
          <w:position w:val="10"/>
          <w:sz w:val="15"/>
          <w:szCs w:val="15"/>
        </w:rPr>
        <w:t>3</w:t>
      </w:r>
      <w:r>
        <w:rPr>
          <w:rFonts w:ascii="Times New Roman" w:hAnsi="Times New Roman" w:eastAsia="Times New Roman" w:cs="Times New Roman"/>
          <w:spacing w:val="34"/>
          <w:w w:val="101"/>
          <w:position w:val="10"/>
          <w:sz w:val="15"/>
          <w:szCs w:val="15"/>
        </w:rPr>
        <w:t xml:space="preserve"> </w:t>
      </w:r>
      <w:r>
        <w:rPr>
          <w:rFonts w:ascii="宋体" w:hAnsi="宋体" w:eastAsia="宋体" w:cs="宋体"/>
          <w:spacing w:val="5"/>
          <w:sz w:val="24"/>
          <w:szCs w:val="24"/>
        </w:rPr>
        <w:t>的小型制冷装置中压力容器的定期检验。采用其他制冷剂的小型制冷装置中</w:t>
      </w:r>
    </w:p>
    <w:p>
      <w:pPr>
        <w:spacing w:before="1" w:line="214" w:lineRule="auto"/>
        <w:ind w:left="1423"/>
        <w:rPr>
          <w:rFonts w:ascii="宋体" w:hAnsi="宋体" w:eastAsia="宋体" w:cs="宋体"/>
          <w:sz w:val="24"/>
          <w:szCs w:val="24"/>
        </w:rPr>
      </w:pPr>
      <w:r>
        <w:rPr>
          <w:rFonts w:ascii="宋体" w:hAnsi="宋体" w:eastAsia="宋体" w:cs="宋体"/>
          <w:spacing w:val="7"/>
          <w:sz w:val="24"/>
          <w:szCs w:val="24"/>
        </w:rPr>
        <w:t>压力容器定期检验，应当考虑制冷剂的特性，</w:t>
      </w:r>
      <w:r>
        <w:rPr>
          <w:rFonts w:ascii="宋体" w:hAnsi="宋体" w:eastAsia="宋体" w:cs="宋体"/>
          <w:spacing w:val="6"/>
          <w:sz w:val="24"/>
          <w:szCs w:val="24"/>
        </w:rPr>
        <w:t>参照本专项要求执行。</w:t>
      </w:r>
    </w:p>
    <w:p>
      <w:pPr>
        <w:spacing w:line="214" w:lineRule="auto"/>
        <w:rPr>
          <w:rFonts w:ascii="宋体" w:hAnsi="宋体" w:eastAsia="宋体" w:cs="宋体"/>
          <w:sz w:val="24"/>
          <w:szCs w:val="24"/>
        </w:rPr>
        <w:sectPr>
          <w:headerReference r:id="rId190" w:type="default"/>
          <w:footerReference r:id="rId191" w:type="default"/>
          <w:pgSz w:w="11905" w:h="16840"/>
          <w:pgMar w:top="1503" w:right="4" w:bottom="1325" w:left="0" w:header="1228" w:footer="1138" w:gutter="0"/>
          <w:cols w:space="720" w:num="1"/>
        </w:sectPr>
      </w:pPr>
    </w:p>
    <w:p>
      <w:pPr>
        <w:pStyle w:val="2"/>
        <w:spacing w:line="265" w:lineRule="auto"/>
      </w:pPr>
      <w:r>
        <w:pict>
          <v:shape id="_x0000_s1135" o:spid="_x0000_s1135" o:spt="202" type="#_x0000_t202" style="position:absolute;left:0pt;margin-left:69.8pt;margin-top:779.1pt;height:7pt;width:44.25pt;mso-position-horizontal-relative:page;mso-position-vertical-relative:page;z-index:252173312;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98" w:lineRule="exact"/>
        <w:ind w:left="1919"/>
        <w:rPr>
          <w:rFonts w:ascii="宋体" w:hAnsi="宋体" w:eastAsia="宋体" w:cs="宋体"/>
          <w:sz w:val="24"/>
          <w:szCs w:val="24"/>
        </w:rPr>
      </w:pPr>
      <w:r>
        <w:rPr>
          <w:rFonts w:ascii="宋体" w:hAnsi="宋体" w:eastAsia="宋体" w:cs="宋体"/>
          <w:spacing w:val="12"/>
          <w:position w:val="12"/>
          <w:sz w:val="24"/>
          <w:szCs w:val="24"/>
        </w:rPr>
        <w:t>小型制冷装置中压力容器主要包括冷凝器、贮氨器、低</w:t>
      </w:r>
      <w:r>
        <w:rPr>
          <w:rFonts w:ascii="宋体" w:hAnsi="宋体" w:eastAsia="宋体" w:cs="宋体"/>
          <w:spacing w:val="11"/>
          <w:position w:val="12"/>
          <w:sz w:val="24"/>
          <w:szCs w:val="24"/>
        </w:rPr>
        <w:t>压循环贮氨器、液氨分</w:t>
      </w:r>
    </w:p>
    <w:p>
      <w:pPr>
        <w:spacing w:before="1" w:line="213" w:lineRule="auto"/>
        <w:ind w:left="1424"/>
        <w:rPr>
          <w:rFonts w:ascii="宋体" w:hAnsi="宋体" w:eastAsia="宋体" w:cs="宋体"/>
          <w:sz w:val="24"/>
          <w:szCs w:val="24"/>
        </w:rPr>
      </w:pPr>
      <w:r>
        <w:rPr>
          <w:rFonts w:ascii="宋体" w:hAnsi="宋体" w:eastAsia="宋体" w:cs="宋体"/>
          <w:spacing w:val="5"/>
          <w:sz w:val="24"/>
          <w:szCs w:val="24"/>
        </w:rPr>
        <w:t>离器、中间冷却器、集油器、油分离器等。</w:t>
      </w:r>
    </w:p>
    <w:p>
      <w:pPr>
        <w:spacing w:before="121" w:line="213" w:lineRule="auto"/>
        <w:ind w:left="1924"/>
        <w:rPr>
          <w:rFonts w:ascii="宋体" w:hAnsi="宋体" w:eastAsia="宋体" w:cs="宋体"/>
          <w:sz w:val="24"/>
          <w:szCs w:val="24"/>
        </w:rPr>
      </w:pPr>
      <w:r>
        <w:rPr>
          <w:rFonts w:ascii="黑体" w:hAnsi="黑体" w:eastAsia="黑体" w:cs="黑体"/>
          <w:spacing w:val="5"/>
          <w:sz w:val="24"/>
          <w:szCs w:val="24"/>
        </w:rPr>
        <w:t xml:space="preserve">8.8.2  </w:t>
      </w:r>
      <w:r>
        <w:rPr>
          <w:rFonts w:ascii="宋体" w:hAnsi="宋体" w:eastAsia="宋体" w:cs="宋体"/>
          <w:spacing w:val="5"/>
          <w:sz w:val="24"/>
          <w:szCs w:val="24"/>
        </w:rPr>
        <w:t>检验前的准备工作</w:t>
      </w:r>
    </w:p>
    <w:p>
      <w:pPr>
        <w:spacing w:before="122" w:line="308" w:lineRule="auto"/>
        <w:ind w:left="1423" w:right="1418" w:firstLine="494"/>
        <w:rPr>
          <w:rFonts w:ascii="宋体" w:hAnsi="宋体" w:eastAsia="宋体" w:cs="宋体"/>
          <w:sz w:val="24"/>
          <w:szCs w:val="24"/>
        </w:rPr>
      </w:pPr>
      <w:r>
        <w:rPr>
          <w:rFonts w:ascii="宋体" w:hAnsi="宋体" w:eastAsia="宋体" w:cs="宋体"/>
          <w:spacing w:val="6"/>
          <w:sz w:val="24"/>
          <w:szCs w:val="24"/>
        </w:rPr>
        <w:t>使用单位除参照本规程</w:t>
      </w:r>
      <w:r>
        <w:rPr>
          <w:rFonts w:ascii="宋体" w:hAnsi="宋体" w:eastAsia="宋体" w:cs="宋体"/>
          <w:spacing w:val="-58"/>
          <w:sz w:val="24"/>
          <w:szCs w:val="24"/>
        </w:rPr>
        <w:t xml:space="preserve"> </w:t>
      </w:r>
      <w:r>
        <w:rPr>
          <w:rFonts w:ascii="Times New Roman" w:hAnsi="Times New Roman" w:eastAsia="Times New Roman" w:cs="Times New Roman"/>
          <w:spacing w:val="6"/>
          <w:sz w:val="24"/>
          <w:szCs w:val="24"/>
        </w:rPr>
        <w:t xml:space="preserve">8.2 </w:t>
      </w:r>
      <w:r>
        <w:rPr>
          <w:rFonts w:ascii="宋体" w:hAnsi="宋体" w:eastAsia="宋体" w:cs="宋体"/>
          <w:spacing w:val="6"/>
          <w:sz w:val="24"/>
          <w:szCs w:val="24"/>
        </w:rPr>
        <w:t>的有关要求准备外，还应当提交液氨充装时间及</w:t>
      </w:r>
      <w:r>
        <w:rPr>
          <w:rFonts w:ascii="宋体" w:hAnsi="宋体" w:eastAsia="宋体" w:cs="宋体"/>
          <w:spacing w:val="5"/>
          <w:sz w:val="24"/>
          <w:szCs w:val="24"/>
        </w:rPr>
        <w:t>液氨</w:t>
      </w:r>
      <w:r>
        <w:rPr>
          <w:rFonts w:ascii="宋体" w:hAnsi="宋体" w:eastAsia="宋体" w:cs="宋体"/>
          <w:sz w:val="24"/>
          <w:szCs w:val="24"/>
        </w:rPr>
        <w:t xml:space="preserve"> </w:t>
      </w:r>
      <w:r>
        <w:rPr>
          <w:rFonts w:ascii="宋体" w:hAnsi="宋体" w:eastAsia="宋体" w:cs="宋体"/>
          <w:spacing w:val="11"/>
          <w:sz w:val="24"/>
          <w:szCs w:val="24"/>
        </w:rPr>
        <w:t>成分检验记录，进行现场环境氨浓度检测，确保现场环境氨浓度不得超过国家相应</w:t>
      </w:r>
    </w:p>
    <w:p>
      <w:pPr>
        <w:spacing w:before="1" w:line="213" w:lineRule="auto"/>
        <w:ind w:left="1422"/>
        <w:rPr>
          <w:rFonts w:ascii="宋体" w:hAnsi="宋体" w:eastAsia="宋体" w:cs="宋体"/>
          <w:sz w:val="24"/>
          <w:szCs w:val="24"/>
        </w:rPr>
      </w:pPr>
      <w:r>
        <w:rPr>
          <w:rFonts w:ascii="宋体" w:hAnsi="宋体" w:eastAsia="宋体" w:cs="宋体"/>
          <w:spacing w:val="1"/>
          <w:sz w:val="24"/>
          <w:szCs w:val="24"/>
        </w:rPr>
        <w:t>标准允许值。</w:t>
      </w:r>
    </w:p>
    <w:p>
      <w:pPr>
        <w:spacing w:before="124" w:line="210" w:lineRule="auto"/>
        <w:ind w:left="1924"/>
        <w:rPr>
          <w:rFonts w:ascii="宋体" w:hAnsi="宋体" w:eastAsia="宋体" w:cs="宋体"/>
          <w:sz w:val="24"/>
          <w:szCs w:val="24"/>
        </w:rPr>
      </w:pPr>
      <w:r>
        <w:rPr>
          <w:rFonts w:ascii="黑体" w:hAnsi="黑体" w:eastAsia="黑体" w:cs="黑体"/>
          <w:spacing w:val="5"/>
          <w:sz w:val="24"/>
          <w:szCs w:val="24"/>
        </w:rPr>
        <w:t xml:space="preserve">8.8.3  </w:t>
      </w:r>
      <w:r>
        <w:rPr>
          <w:rFonts w:ascii="宋体" w:hAnsi="宋体" w:eastAsia="宋体" w:cs="宋体"/>
          <w:spacing w:val="5"/>
          <w:sz w:val="24"/>
          <w:szCs w:val="24"/>
        </w:rPr>
        <w:t>检验项目和方法</w:t>
      </w:r>
    </w:p>
    <w:p>
      <w:pPr>
        <w:spacing w:before="126" w:line="306" w:lineRule="auto"/>
        <w:ind w:left="1421" w:right="1421" w:firstLine="498"/>
        <w:rPr>
          <w:rFonts w:ascii="宋体" w:hAnsi="宋体" w:eastAsia="宋体" w:cs="宋体"/>
          <w:sz w:val="24"/>
          <w:szCs w:val="24"/>
        </w:rPr>
      </w:pPr>
      <w:r>
        <w:rPr>
          <w:rFonts w:ascii="宋体" w:hAnsi="宋体" w:eastAsia="宋体" w:cs="宋体"/>
          <w:spacing w:val="12"/>
          <w:sz w:val="24"/>
          <w:szCs w:val="24"/>
        </w:rPr>
        <w:t>小型制冷装置中压力容器的定期检验可以在系统不停机</w:t>
      </w:r>
      <w:r>
        <w:rPr>
          <w:rFonts w:ascii="宋体" w:hAnsi="宋体" w:eastAsia="宋体" w:cs="宋体"/>
          <w:spacing w:val="11"/>
          <w:sz w:val="24"/>
          <w:szCs w:val="24"/>
        </w:rPr>
        <w:t>的状态下进行。检验项</w:t>
      </w:r>
      <w:r>
        <w:rPr>
          <w:rFonts w:ascii="宋体" w:hAnsi="宋体" w:eastAsia="宋体" w:cs="宋体"/>
          <w:sz w:val="24"/>
          <w:szCs w:val="24"/>
        </w:rPr>
        <w:t xml:space="preserve"> </w:t>
      </w:r>
      <w:r>
        <w:rPr>
          <w:rFonts w:ascii="宋体" w:hAnsi="宋体" w:eastAsia="宋体" w:cs="宋体"/>
          <w:spacing w:val="12"/>
          <w:sz w:val="24"/>
          <w:szCs w:val="24"/>
        </w:rPr>
        <w:t>目包括资料审查、宏观检验、液氨成分检验、</w:t>
      </w:r>
      <w:r>
        <w:rPr>
          <w:rFonts w:ascii="宋体" w:hAnsi="宋体" w:eastAsia="宋体" w:cs="宋体"/>
          <w:spacing w:val="11"/>
          <w:sz w:val="24"/>
          <w:szCs w:val="24"/>
        </w:rPr>
        <w:t>壁厚测定、高压侧压力容器的外表面</w:t>
      </w:r>
      <w:r>
        <w:rPr>
          <w:rFonts w:ascii="宋体" w:hAnsi="宋体" w:eastAsia="宋体" w:cs="宋体"/>
          <w:sz w:val="24"/>
          <w:szCs w:val="24"/>
        </w:rPr>
        <w:t xml:space="preserve"> </w:t>
      </w:r>
      <w:r>
        <w:rPr>
          <w:rFonts w:ascii="宋体" w:hAnsi="宋体" w:eastAsia="宋体" w:cs="宋体"/>
          <w:spacing w:val="12"/>
          <w:sz w:val="24"/>
          <w:szCs w:val="24"/>
        </w:rPr>
        <w:t>无损检测。必要时还应当进行低压侧压力容器</w:t>
      </w:r>
      <w:r>
        <w:rPr>
          <w:rFonts w:ascii="宋体" w:hAnsi="宋体" w:eastAsia="宋体" w:cs="宋体"/>
          <w:spacing w:val="11"/>
          <w:sz w:val="24"/>
          <w:szCs w:val="24"/>
        </w:rPr>
        <w:t>的外表面无损检测、声发射检测、埋</w:t>
      </w:r>
    </w:p>
    <w:p>
      <w:pPr>
        <w:spacing w:line="320" w:lineRule="exact"/>
        <w:ind w:left="1424"/>
        <w:rPr>
          <w:rFonts w:ascii="宋体" w:hAnsi="宋体" w:eastAsia="宋体" w:cs="宋体"/>
          <w:sz w:val="24"/>
          <w:szCs w:val="24"/>
        </w:rPr>
      </w:pPr>
      <w:r>
        <w:rPr>
          <w:rFonts w:ascii="宋体" w:hAnsi="宋体" w:eastAsia="宋体" w:cs="宋体"/>
          <w:spacing w:val="7"/>
          <w:position w:val="1"/>
          <w:sz w:val="24"/>
          <w:szCs w:val="24"/>
        </w:rPr>
        <w:t>藏缺陷检测、材料分析、强度校核、安全附件检验、耐压</w:t>
      </w:r>
      <w:r>
        <w:rPr>
          <w:rFonts w:ascii="宋体" w:hAnsi="宋体" w:eastAsia="宋体" w:cs="宋体"/>
          <w:spacing w:val="6"/>
          <w:position w:val="1"/>
          <w:sz w:val="24"/>
          <w:szCs w:val="24"/>
        </w:rPr>
        <w:t>试验等检验项目。</w:t>
      </w:r>
    </w:p>
    <w:p>
      <w:pPr>
        <w:spacing w:before="85" w:line="213" w:lineRule="auto"/>
        <w:ind w:left="1924"/>
        <w:rPr>
          <w:rFonts w:ascii="宋体" w:hAnsi="宋体" w:eastAsia="宋体" w:cs="宋体"/>
          <w:sz w:val="24"/>
          <w:szCs w:val="24"/>
        </w:rPr>
      </w:pPr>
      <w:r>
        <w:fldChar w:fldCharType="begin"/>
      </w:r>
      <w:r>
        <w:instrText xml:space="preserve"> HYPERLINK "8.8.3.1" </w:instrText>
      </w:r>
      <w:r>
        <w:fldChar w:fldCharType="separate"/>
      </w:r>
      <w:r>
        <w:rPr>
          <w:rFonts w:ascii="黑体" w:hAnsi="黑体" w:eastAsia="黑体" w:cs="黑体"/>
          <w:spacing w:val="2"/>
          <w:sz w:val="24"/>
          <w:szCs w:val="24"/>
        </w:rPr>
        <w:t>8.8.3.1</w:t>
      </w:r>
      <w:r>
        <w:rPr>
          <w:rFonts w:ascii="黑体" w:hAnsi="黑体" w:eastAsia="黑体" w:cs="黑体"/>
          <w:spacing w:val="2"/>
          <w:sz w:val="24"/>
          <w:szCs w:val="24"/>
        </w:rPr>
        <w:fldChar w:fldCharType="end"/>
      </w:r>
      <w:r>
        <w:rPr>
          <w:rFonts w:ascii="黑体" w:hAnsi="黑体" w:eastAsia="黑体" w:cs="黑体"/>
          <w:spacing w:val="17"/>
          <w:sz w:val="24"/>
          <w:szCs w:val="24"/>
        </w:rPr>
        <w:t xml:space="preserve">  </w:t>
      </w:r>
      <w:r>
        <w:rPr>
          <w:rFonts w:ascii="宋体" w:hAnsi="宋体" w:eastAsia="宋体" w:cs="宋体"/>
          <w:spacing w:val="2"/>
          <w:sz w:val="24"/>
          <w:szCs w:val="24"/>
        </w:rPr>
        <w:t>资料审查</w:t>
      </w:r>
    </w:p>
    <w:p>
      <w:pPr>
        <w:spacing w:before="123" w:line="405" w:lineRule="exact"/>
        <w:ind w:left="1930"/>
        <w:rPr>
          <w:rFonts w:ascii="宋体" w:hAnsi="宋体" w:eastAsia="宋体" w:cs="宋体"/>
          <w:sz w:val="24"/>
          <w:szCs w:val="24"/>
        </w:rPr>
      </w:pPr>
      <w:r>
        <w:rPr>
          <w:rFonts w:ascii="宋体" w:hAnsi="宋体" w:eastAsia="宋体" w:cs="宋体"/>
          <w:spacing w:val="6"/>
          <w:position w:val="12"/>
          <w:sz w:val="24"/>
          <w:szCs w:val="24"/>
        </w:rPr>
        <w:t>除按照本规程</w:t>
      </w:r>
      <w:r>
        <w:rPr>
          <w:rFonts w:ascii="宋体" w:hAnsi="宋体" w:eastAsia="宋体" w:cs="宋体"/>
          <w:spacing w:val="-20"/>
          <w:position w:val="12"/>
          <w:sz w:val="24"/>
          <w:szCs w:val="24"/>
        </w:rPr>
        <w:t xml:space="preserve"> </w:t>
      </w:r>
      <w:r>
        <w:rPr>
          <w:rFonts w:ascii="Times New Roman" w:hAnsi="Times New Roman" w:eastAsia="Times New Roman" w:cs="Times New Roman"/>
          <w:spacing w:val="6"/>
          <w:position w:val="12"/>
          <w:sz w:val="24"/>
          <w:szCs w:val="24"/>
        </w:rPr>
        <w:t xml:space="preserve">8.2.2 </w:t>
      </w:r>
      <w:r>
        <w:rPr>
          <w:rFonts w:ascii="宋体" w:hAnsi="宋体" w:eastAsia="宋体" w:cs="宋体"/>
          <w:spacing w:val="6"/>
          <w:position w:val="12"/>
          <w:sz w:val="24"/>
          <w:szCs w:val="24"/>
        </w:rPr>
        <w:t>要求审查的资料外，还应当审查液氨充装时间及液氨成分检</w:t>
      </w:r>
    </w:p>
    <w:p>
      <w:pPr>
        <w:spacing w:line="208" w:lineRule="auto"/>
        <w:ind w:left="1424"/>
        <w:rPr>
          <w:rFonts w:ascii="宋体" w:hAnsi="宋体" w:eastAsia="宋体" w:cs="宋体"/>
          <w:sz w:val="24"/>
          <w:szCs w:val="24"/>
        </w:rPr>
      </w:pPr>
      <w:r>
        <w:rPr>
          <w:rFonts w:ascii="宋体" w:hAnsi="宋体" w:eastAsia="宋体" w:cs="宋体"/>
          <w:spacing w:val="-2"/>
          <w:sz w:val="24"/>
          <w:szCs w:val="24"/>
        </w:rPr>
        <w:t>验记录。</w:t>
      </w:r>
    </w:p>
    <w:p>
      <w:pPr>
        <w:spacing w:before="126" w:line="210" w:lineRule="auto"/>
        <w:ind w:left="1924"/>
        <w:rPr>
          <w:rFonts w:ascii="宋体" w:hAnsi="宋体" w:eastAsia="宋体" w:cs="宋体"/>
          <w:sz w:val="24"/>
          <w:szCs w:val="24"/>
        </w:rPr>
      </w:pPr>
      <w:r>
        <w:fldChar w:fldCharType="begin"/>
      </w:r>
      <w:r>
        <w:instrText xml:space="preserve"> HYPERLINK "8.8.3.2" </w:instrText>
      </w:r>
      <w:r>
        <w:fldChar w:fldCharType="separate"/>
      </w:r>
      <w:r>
        <w:rPr>
          <w:rFonts w:ascii="黑体" w:hAnsi="黑体" w:eastAsia="黑体" w:cs="黑体"/>
          <w:spacing w:val="3"/>
          <w:sz w:val="24"/>
          <w:szCs w:val="24"/>
        </w:rPr>
        <w:t>8.8.3.2</w:t>
      </w:r>
      <w:r>
        <w:rPr>
          <w:rFonts w:ascii="黑体" w:hAnsi="黑体" w:eastAsia="黑体" w:cs="黑体"/>
          <w:spacing w:val="3"/>
          <w:sz w:val="24"/>
          <w:szCs w:val="24"/>
        </w:rPr>
        <w:fldChar w:fldCharType="end"/>
      </w:r>
      <w:r>
        <w:rPr>
          <w:rFonts w:ascii="黑体" w:hAnsi="黑体" w:eastAsia="黑体" w:cs="黑体"/>
          <w:spacing w:val="12"/>
          <w:sz w:val="24"/>
          <w:szCs w:val="24"/>
        </w:rPr>
        <w:t xml:space="preserve">  </w:t>
      </w:r>
      <w:r>
        <w:rPr>
          <w:rFonts w:ascii="宋体" w:hAnsi="宋体" w:eastAsia="宋体" w:cs="宋体"/>
          <w:spacing w:val="3"/>
          <w:sz w:val="24"/>
          <w:szCs w:val="24"/>
        </w:rPr>
        <w:t>宏观检验</w:t>
      </w:r>
    </w:p>
    <w:p>
      <w:pPr>
        <w:spacing w:before="123" w:line="287" w:lineRule="auto"/>
        <w:ind w:left="1422" w:right="1422" w:firstLine="543"/>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1</w:t>
      </w:r>
      <w:r>
        <w:rPr>
          <w:rFonts w:ascii="宋体" w:hAnsi="宋体" w:eastAsia="宋体" w:cs="宋体"/>
          <w:spacing w:val="10"/>
          <w:sz w:val="24"/>
          <w:szCs w:val="24"/>
        </w:rPr>
        <w:t>)首次全面检验时应当检验压力容器结构(如筒体与封头</w:t>
      </w:r>
      <w:r>
        <w:rPr>
          <w:rFonts w:ascii="宋体" w:hAnsi="宋体" w:eastAsia="宋体" w:cs="宋体"/>
          <w:spacing w:val="9"/>
          <w:sz w:val="24"/>
          <w:szCs w:val="24"/>
        </w:rPr>
        <w:t>连接、开孔部位及补</w:t>
      </w:r>
      <w:r>
        <w:rPr>
          <w:rFonts w:ascii="宋体" w:hAnsi="宋体" w:eastAsia="宋体" w:cs="宋体"/>
          <w:sz w:val="24"/>
          <w:szCs w:val="24"/>
        </w:rPr>
        <w:t xml:space="preserve"> </w:t>
      </w:r>
      <w:r>
        <w:rPr>
          <w:rFonts w:ascii="宋体" w:hAnsi="宋体" w:eastAsia="宋体" w:cs="宋体"/>
          <w:spacing w:val="8"/>
          <w:sz w:val="24"/>
          <w:szCs w:val="24"/>
        </w:rPr>
        <w:t>强、焊缝布置等)是否符合相关要求，以后的检验仅对运行中可能发生变化的</w:t>
      </w:r>
      <w:r>
        <w:rPr>
          <w:rFonts w:ascii="宋体" w:hAnsi="宋体" w:eastAsia="宋体" w:cs="宋体"/>
          <w:spacing w:val="7"/>
          <w:sz w:val="24"/>
          <w:szCs w:val="24"/>
        </w:rPr>
        <w:t>内容进</w:t>
      </w:r>
      <w:r>
        <w:rPr>
          <w:rFonts w:ascii="宋体" w:hAnsi="宋体" w:eastAsia="宋体" w:cs="宋体"/>
          <w:sz w:val="24"/>
          <w:szCs w:val="24"/>
        </w:rPr>
        <w:t xml:space="preserve"> </w:t>
      </w:r>
      <w:r>
        <w:rPr>
          <w:rFonts w:ascii="宋体" w:hAnsi="宋体" w:eastAsia="宋体" w:cs="宋体"/>
          <w:spacing w:val="-4"/>
          <w:sz w:val="24"/>
          <w:szCs w:val="24"/>
        </w:rPr>
        <w:t>行复查；</w:t>
      </w:r>
    </w:p>
    <w:p>
      <w:pPr>
        <w:spacing w:before="79"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2</w:t>
      </w:r>
      <w:r>
        <w:rPr>
          <w:rFonts w:ascii="宋体" w:hAnsi="宋体" w:eastAsia="宋体" w:cs="宋体"/>
          <w:spacing w:val="2"/>
          <w:position w:val="1"/>
          <w:sz w:val="24"/>
          <w:szCs w:val="24"/>
        </w:rPr>
        <w:t>)检验铭牌、标志等是否符合有关规定；</w:t>
      </w:r>
    </w:p>
    <w:p>
      <w:pPr>
        <w:spacing w:before="79"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3</w:t>
      </w:r>
      <w:r>
        <w:rPr>
          <w:rFonts w:ascii="宋体" w:hAnsi="宋体" w:eastAsia="宋体" w:cs="宋体"/>
          <w:spacing w:val="5"/>
          <w:position w:val="1"/>
          <w:sz w:val="24"/>
          <w:szCs w:val="24"/>
        </w:rPr>
        <w:t>)检验隔热层是否有破损、脱落、跑冷</w:t>
      </w:r>
      <w:r>
        <w:rPr>
          <w:rFonts w:ascii="宋体" w:hAnsi="宋体" w:eastAsia="宋体" w:cs="宋体"/>
          <w:spacing w:val="4"/>
          <w:position w:val="1"/>
          <w:sz w:val="24"/>
          <w:szCs w:val="24"/>
        </w:rPr>
        <w:t>等现象，表面油漆是否完好；</w:t>
      </w:r>
    </w:p>
    <w:p>
      <w:pPr>
        <w:spacing w:before="81" w:line="277" w:lineRule="auto"/>
        <w:ind w:left="1438" w:right="1421" w:firstLine="527"/>
        <w:rPr>
          <w:rFonts w:ascii="宋体" w:hAnsi="宋体" w:eastAsia="宋体" w:cs="宋体"/>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4</w:t>
      </w:r>
      <w:r>
        <w:rPr>
          <w:rFonts w:ascii="宋体" w:hAnsi="宋体" w:eastAsia="宋体" w:cs="宋体"/>
          <w:spacing w:val="9"/>
          <w:sz w:val="24"/>
          <w:szCs w:val="24"/>
        </w:rPr>
        <w:t>)检验高压侧压力容器外表面是否有裂纹、腐蚀、变形、</w:t>
      </w:r>
      <w:r>
        <w:rPr>
          <w:rFonts w:ascii="宋体" w:hAnsi="宋体" w:eastAsia="宋体" w:cs="宋体"/>
          <w:spacing w:val="45"/>
          <w:sz w:val="24"/>
          <w:szCs w:val="24"/>
        </w:rPr>
        <w:t xml:space="preserve"> </w:t>
      </w:r>
      <w:r>
        <w:rPr>
          <w:rFonts w:ascii="宋体" w:hAnsi="宋体" w:eastAsia="宋体" w:cs="宋体"/>
          <w:spacing w:val="8"/>
          <w:sz w:val="24"/>
          <w:szCs w:val="24"/>
        </w:rPr>
        <w:t>机械接触损伤等缺</w:t>
      </w:r>
      <w:r>
        <w:rPr>
          <w:rFonts w:ascii="宋体" w:hAnsi="宋体" w:eastAsia="宋体" w:cs="宋体"/>
          <w:sz w:val="24"/>
          <w:szCs w:val="24"/>
        </w:rPr>
        <w:t xml:space="preserve"> </w:t>
      </w:r>
      <w:r>
        <w:rPr>
          <w:rFonts w:ascii="宋体" w:hAnsi="宋体" w:eastAsia="宋体" w:cs="宋体"/>
          <w:spacing w:val="-13"/>
          <w:sz w:val="24"/>
          <w:szCs w:val="24"/>
        </w:rPr>
        <w:t>陷；</w:t>
      </w:r>
    </w:p>
    <w:p>
      <w:pPr>
        <w:spacing w:before="80" w:line="277" w:lineRule="auto"/>
        <w:ind w:left="1423" w:right="1421" w:firstLine="542"/>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5</w:t>
      </w:r>
      <w:r>
        <w:rPr>
          <w:rFonts w:ascii="宋体" w:hAnsi="宋体" w:eastAsia="宋体" w:cs="宋体"/>
          <w:spacing w:val="13"/>
          <w:sz w:val="24"/>
          <w:szCs w:val="24"/>
        </w:rPr>
        <w:t>)用酚酞试纸检测工作状态下压力容器的焊缝、接管等各连接处是否存在渗</w:t>
      </w:r>
      <w:r>
        <w:rPr>
          <w:rFonts w:ascii="宋体" w:hAnsi="宋体" w:eastAsia="宋体" w:cs="宋体"/>
          <w:spacing w:val="17"/>
          <w:sz w:val="24"/>
          <w:szCs w:val="24"/>
        </w:rPr>
        <w:t xml:space="preserve"> </w:t>
      </w:r>
      <w:r>
        <w:rPr>
          <w:rFonts w:ascii="宋体" w:hAnsi="宋体" w:eastAsia="宋体" w:cs="宋体"/>
          <w:spacing w:val="-10"/>
          <w:sz w:val="24"/>
          <w:szCs w:val="24"/>
        </w:rPr>
        <w:t>漏；</w:t>
      </w:r>
    </w:p>
    <w:p>
      <w:pPr>
        <w:spacing w:before="78" w:line="277" w:lineRule="auto"/>
        <w:ind w:left="1424" w:right="1417" w:firstLine="54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6</w:t>
      </w:r>
      <w:r>
        <w:rPr>
          <w:rFonts w:ascii="宋体" w:hAnsi="宋体" w:eastAsia="宋体" w:cs="宋体"/>
          <w:spacing w:val="7"/>
          <w:sz w:val="24"/>
          <w:szCs w:val="24"/>
        </w:rPr>
        <w:t>)必要时在停水状态下对冷凝器管板与</w:t>
      </w:r>
      <w:r>
        <w:rPr>
          <w:rFonts w:ascii="宋体" w:hAnsi="宋体" w:eastAsia="宋体" w:cs="宋体"/>
          <w:spacing w:val="6"/>
          <w:sz w:val="24"/>
          <w:szCs w:val="24"/>
        </w:rPr>
        <w:t>换热管的角接接头部位进行腐蚀、渗漏</w:t>
      </w:r>
      <w:r>
        <w:rPr>
          <w:rFonts w:ascii="宋体" w:hAnsi="宋体" w:eastAsia="宋体" w:cs="宋体"/>
          <w:sz w:val="24"/>
          <w:szCs w:val="24"/>
        </w:rPr>
        <w:t xml:space="preserve"> </w:t>
      </w:r>
      <w:r>
        <w:rPr>
          <w:rFonts w:ascii="宋体" w:hAnsi="宋体" w:eastAsia="宋体" w:cs="宋体"/>
          <w:spacing w:val="-7"/>
          <w:sz w:val="24"/>
          <w:szCs w:val="24"/>
        </w:rPr>
        <w:t>检验；</w:t>
      </w:r>
    </w:p>
    <w:p>
      <w:pPr>
        <w:spacing w:before="79" w:line="321"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7</w:t>
      </w:r>
      <w:r>
        <w:rPr>
          <w:rFonts w:ascii="宋体" w:hAnsi="宋体" w:eastAsia="宋体" w:cs="宋体"/>
          <w:spacing w:val="3"/>
          <w:position w:val="1"/>
          <w:sz w:val="24"/>
          <w:szCs w:val="24"/>
        </w:rPr>
        <w:t>)检验紧固件是否齐全、牢固，表面锈蚀程度；</w:t>
      </w:r>
    </w:p>
    <w:p>
      <w:pPr>
        <w:spacing w:before="81" w:line="219"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8</w:t>
      </w:r>
      <w:r>
        <w:rPr>
          <w:rFonts w:ascii="宋体" w:hAnsi="宋体" w:eastAsia="宋体" w:cs="宋体"/>
          <w:spacing w:val="-2"/>
          <w:sz w:val="24"/>
          <w:szCs w:val="24"/>
        </w:rPr>
        <w:t>)检验支承或者支座的下沉、</w:t>
      </w:r>
      <w:r>
        <w:rPr>
          <w:rFonts w:ascii="宋体" w:hAnsi="宋体" w:eastAsia="宋体" w:cs="宋体"/>
          <w:spacing w:val="30"/>
          <w:sz w:val="24"/>
          <w:szCs w:val="24"/>
        </w:rPr>
        <w:t xml:space="preserve"> </w:t>
      </w:r>
      <w:r>
        <w:rPr>
          <w:rFonts w:ascii="宋体" w:hAnsi="宋体" w:eastAsia="宋体" w:cs="宋体"/>
          <w:spacing w:val="-2"/>
          <w:sz w:val="24"/>
          <w:szCs w:val="24"/>
        </w:rPr>
        <w:t>倾斜、基础开裂情况。</w:t>
      </w:r>
    </w:p>
    <w:p>
      <w:pPr>
        <w:spacing w:before="121" w:line="211" w:lineRule="auto"/>
        <w:ind w:left="1924"/>
        <w:rPr>
          <w:rFonts w:ascii="宋体" w:hAnsi="宋体" w:eastAsia="宋体" w:cs="宋体"/>
          <w:sz w:val="24"/>
          <w:szCs w:val="24"/>
        </w:rPr>
      </w:pPr>
      <w:r>
        <w:fldChar w:fldCharType="begin"/>
      </w:r>
      <w:r>
        <w:instrText xml:space="preserve"> HYPERLINK "8.8.3.3" </w:instrText>
      </w:r>
      <w:r>
        <w:fldChar w:fldCharType="separate"/>
      </w:r>
      <w:r>
        <w:rPr>
          <w:rFonts w:ascii="黑体" w:hAnsi="黑体" w:eastAsia="黑体" w:cs="黑体"/>
          <w:spacing w:val="3"/>
          <w:sz w:val="24"/>
          <w:szCs w:val="24"/>
        </w:rPr>
        <w:t>8.8.3.3</w:t>
      </w:r>
      <w:r>
        <w:rPr>
          <w:rFonts w:ascii="黑体" w:hAnsi="黑体" w:eastAsia="黑体" w:cs="黑体"/>
          <w:spacing w:val="3"/>
          <w:sz w:val="24"/>
          <w:szCs w:val="24"/>
        </w:rPr>
        <w:fldChar w:fldCharType="end"/>
      </w:r>
      <w:r>
        <w:rPr>
          <w:rFonts w:ascii="黑体" w:hAnsi="黑体" w:eastAsia="黑体" w:cs="黑体"/>
          <w:spacing w:val="16"/>
          <w:sz w:val="24"/>
          <w:szCs w:val="24"/>
        </w:rPr>
        <w:t xml:space="preserve">  </w:t>
      </w:r>
      <w:r>
        <w:rPr>
          <w:rFonts w:ascii="宋体" w:hAnsi="宋体" w:eastAsia="宋体" w:cs="宋体"/>
          <w:spacing w:val="3"/>
          <w:sz w:val="24"/>
          <w:szCs w:val="24"/>
        </w:rPr>
        <w:t>液氨成分检验</w:t>
      </w:r>
    </w:p>
    <w:p>
      <w:pPr>
        <w:spacing w:before="117" w:line="263" w:lineRule="auto"/>
        <w:ind w:left="1442" w:right="1276" w:firstLine="481"/>
        <w:rPr>
          <w:rFonts w:ascii="宋体" w:hAnsi="宋体" w:eastAsia="宋体" w:cs="宋体"/>
          <w:sz w:val="24"/>
          <w:szCs w:val="24"/>
        </w:rPr>
      </w:pPr>
      <w:r>
        <w:rPr>
          <w:rFonts w:ascii="宋体" w:hAnsi="宋体" w:eastAsia="宋体" w:cs="宋体"/>
          <w:spacing w:val="6"/>
          <w:sz w:val="24"/>
          <w:szCs w:val="24"/>
        </w:rPr>
        <w:t>审查使用单位的液氨成分检验记录是否符合</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NB</w:t>
      </w:r>
      <w:r>
        <w:rPr>
          <w:rFonts w:ascii="Times New Roman" w:hAnsi="Times New Roman" w:eastAsia="Times New Roman" w:cs="Times New Roman"/>
          <w:spacing w:val="6"/>
          <w:sz w:val="24"/>
          <w:szCs w:val="24"/>
        </w:rPr>
        <w:t>/T 47012</w:t>
      </w:r>
      <w:r>
        <w:rPr>
          <w:rFonts w:ascii="宋体" w:hAnsi="宋体" w:eastAsia="宋体" w:cs="宋体"/>
          <w:spacing w:val="6"/>
          <w:sz w:val="24"/>
          <w:szCs w:val="24"/>
        </w:rPr>
        <w:t>《制冷装置用压力容器》</w:t>
      </w:r>
      <w:r>
        <w:rPr>
          <w:rFonts w:ascii="宋体" w:hAnsi="宋体" w:eastAsia="宋体" w:cs="宋体"/>
          <w:sz w:val="24"/>
          <w:szCs w:val="24"/>
        </w:rPr>
        <w:t xml:space="preserve"> 的要求，成分不符合要求的，</w:t>
      </w:r>
      <w:r>
        <w:rPr>
          <w:rFonts w:ascii="宋体" w:hAnsi="宋体" w:eastAsia="宋体" w:cs="宋体"/>
          <w:spacing w:val="53"/>
          <w:sz w:val="24"/>
          <w:szCs w:val="24"/>
        </w:rPr>
        <w:t xml:space="preserve"> </w:t>
      </w:r>
      <w:r>
        <w:rPr>
          <w:rFonts w:ascii="宋体" w:hAnsi="宋体" w:eastAsia="宋体" w:cs="宋体"/>
          <w:sz w:val="24"/>
          <w:szCs w:val="24"/>
        </w:rPr>
        <w:t>应当按照本规程</w:t>
      </w:r>
      <w:r>
        <w:rPr>
          <w:rFonts w:ascii="宋体" w:hAnsi="宋体" w:eastAsia="宋体" w:cs="宋体"/>
          <w:spacing w:val="-34"/>
          <w:sz w:val="24"/>
          <w:szCs w:val="24"/>
        </w:rPr>
        <w:t xml:space="preserve"> </w:t>
      </w:r>
      <w:r>
        <w:rPr>
          <w:rFonts w:ascii="Times New Roman" w:hAnsi="Times New Roman" w:eastAsia="Times New Roman" w:cs="Times New Roman"/>
          <w:sz w:val="24"/>
          <w:szCs w:val="24"/>
        </w:rPr>
        <w:t>8.8.3.5.2</w:t>
      </w:r>
      <w:r>
        <w:rPr>
          <w:rFonts w:ascii="Times New Roman" w:hAnsi="Times New Roman" w:eastAsia="Times New Roman" w:cs="Times New Roman"/>
          <w:spacing w:val="-31"/>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8.8.3.5</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的规定进行检测。</w:t>
      </w:r>
    </w:p>
    <w:p>
      <w:pPr>
        <w:spacing w:before="124" w:line="211" w:lineRule="auto"/>
        <w:ind w:left="1924"/>
        <w:rPr>
          <w:rFonts w:ascii="宋体" w:hAnsi="宋体" w:eastAsia="宋体" w:cs="宋体"/>
          <w:sz w:val="24"/>
          <w:szCs w:val="24"/>
        </w:rPr>
      </w:pPr>
      <w:r>
        <w:fldChar w:fldCharType="begin"/>
      </w:r>
      <w:r>
        <w:instrText xml:space="preserve"> HYPERLINK "8.8.3.4" </w:instrText>
      </w:r>
      <w:r>
        <w:fldChar w:fldCharType="separate"/>
      </w:r>
      <w:r>
        <w:rPr>
          <w:rFonts w:ascii="黑体" w:hAnsi="黑体" w:eastAsia="黑体" w:cs="黑体"/>
          <w:spacing w:val="2"/>
          <w:sz w:val="24"/>
          <w:szCs w:val="24"/>
        </w:rPr>
        <w:t>8.8.3.4</w:t>
      </w:r>
      <w:r>
        <w:rPr>
          <w:rFonts w:ascii="黑体" w:hAnsi="黑体" w:eastAsia="黑体" w:cs="黑体"/>
          <w:spacing w:val="2"/>
          <w:sz w:val="24"/>
          <w:szCs w:val="24"/>
        </w:rPr>
        <w:fldChar w:fldCharType="end"/>
      </w:r>
      <w:r>
        <w:rPr>
          <w:rFonts w:ascii="黑体" w:hAnsi="黑体" w:eastAsia="黑体" w:cs="黑体"/>
          <w:spacing w:val="17"/>
          <w:sz w:val="24"/>
          <w:szCs w:val="24"/>
        </w:rPr>
        <w:t xml:space="preserve">  </w:t>
      </w:r>
      <w:r>
        <w:rPr>
          <w:rFonts w:ascii="宋体" w:hAnsi="宋体" w:eastAsia="宋体" w:cs="宋体"/>
          <w:spacing w:val="2"/>
          <w:sz w:val="24"/>
          <w:szCs w:val="24"/>
        </w:rPr>
        <w:t>壁厚测定</w:t>
      </w:r>
    </w:p>
    <w:p>
      <w:pPr>
        <w:spacing w:before="123" w:line="397" w:lineRule="exact"/>
        <w:ind w:left="1917"/>
        <w:rPr>
          <w:rFonts w:ascii="宋体" w:hAnsi="宋体" w:eastAsia="宋体" w:cs="宋体"/>
          <w:sz w:val="24"/>
          <w:szCs w:val="24"/>
        </w:rPr>
      </w:pPr>
      <w:r>
        <w:rPr>
          <w:rFonts w:ascii="宋体" w:hAnsi="宋体" w:eastAsia="宋体" w:cs="宋体"/>
          <w:spacing w:val="6"/>
          <w:position w:val="11"/>
          <w:sz w:val="24"/>
          <w:szCs w:val="24"/>
        </w:rPr>
        <w:t>按照本规程</w:t>
      </w:r>
      <w:r>
        <w:rPr>
          <w:rFonts w:ascii="宋体" w:hAnsi="宋体" w:eastAsia="宋体" w:cs="宋体"/>
          <w:spacing w:val="-28"/>
          <w:position w:val="11"/>
          <w:sz w:val="24"/>
          <w:szCs w:val="24"/>
        </w:rPr>
        <w:t xml:space="preserve"> </w:t>
      </w:r>
      <w:r>
        <w:rPr>
          <w:rFonts w:ascii="Times New Roman" w:hAnsi="Times New Roman" w:eastAsia="Times New Roman" w:cs="Times New Roman"/>
          <w:spacing w:val="6"/>
          <w:position w:val="11"/>
          <w:sz w:val="24"/>
          <w:szCs w:val="24"/>
        </w:rPr>
        <w:t>8.3.5</w:t>
      </w:r>
      <w:r>
        <w:rPr>
          <w:rFonts w:ascii="Times New Roman" w:hAnsi="Times New Roman" w:eastAsia="Times New Roman" w:cs="Times New Roman"/>
          <w:spacing w:val="37"/>
          <w:w w:val="101"/>
          <w:position w:val="11"/>
          <w:sz w:val="24"/>
          <w:szCs w:val="24"/>
        </w:rPr>
        <w:t xml:space="preserve"> </w:t>
      </w:r>
      <w:r>
        <w:rPr>
          <w:rFonts w:ascii="宋体" w:hAnsi="宋体" w:eastAsia="宋体" w:cs="宋体"/>
          <w:spacing w:val="6"/>
          <w:position w:val="11"/>
          <w:sz w:val="24"/>
          <w:szCs w:val="24"/>
        </w:rPr>
        <w:t>的有关要求，选择有代表性的部位进行</w:t>
      </w:r>
      <w:r>
        <w:rPr>
          <w:rFonts w:ascii="宋体" w:hAnsi="宋体" w:eastAsia="宋体" w:cs="宋体"/>
          <w:spacing w:val="5"/>
          <w:position w:val="11"/>
          <w:sz w:val="24"/>
          <w:szCs w:val="24"/>
        </w:rPr>
        <w:t>壁厚测定，并且保证足</w:t>
      </w:r>
    </w:p>
    <w:p>
      <w:pPr>
        <w:spacing w:line="320" w:lineRule="exact"/>
        <w:ind w:left="1424"/>
        <w:rPr>
          <w:rFonts w:ascii="宋体" w:hAnsi="宋体" w:eastAsia="宋体" w:cs="宋体"/>
          <w:sz w:val="24"/>
          <w:szCs w:val="24"/>
        </w:rPr>
      </w:pPr>
      <w:r>
        <w:rPr>
          <w:rFonts w:ascii="宋体" w:hAnsi="宋体" w:eastAsia="宋体" w:cs="宋体"/>
          <w:position w:val="1"/>
          <w:sz w:val="24"/>
          <w:szCs w:val="24"/>
        </w:rPr>
        <w:t>够的测点数。</w:t>
      </w:r>
    </w:p>
    <w:p>
      <w:pPr>
        <w:spacing w:line="320" w:lineRule="exact"/>
        <w:rPr>
          <w:rFonts w:ascii="宋体" w:hAnsi="宋体" w:eastAsia="宋体" w:cs="宋体"/>
          <w:sz w:val="24"/>
          <w:szCs w:val="24"/>
        </w:rPr>
        <w:sectPr>
          <w:headerReference r:id="rId192" w:type="default"/>
          <w:footerReference r:id="rId193" w:type="default"/>
          <w:pgSz w:w="11905" w:h="16840"/>
          <w:pgMar w:top="1503" w:right="4" w:bottom="1325" w:left="0" w:header="1228" w:footer="1138" w:gutter="0"/>
          <w:cols w:space="720" w:num="1"/>
        </w:sectPr>
      </w:pPr>
    </w:p>
    <w:p>
      <w:pPr>
        <w:pStyle w:val="2"/>
        <w:spacing w:line="265" w:lineRule="auto"/>
      </w:pPr>
      <w:r>
        <w:pict>
          <v:shape id="_x0000_s1136" o:spid="_x0000_s1136" o:spt="202" type="#_x0000_t202" style="position:absolute;left:0pt;margin-left:481.3pt;margin-top:779.1pt;height:7pt;width:44.25pt;mso-position-horizontal-relative:page;mso-position-vertical-relative:page;z-index:252174336;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0" w:lineRule="auto"/>
        <w:ind w:left="1924"/>
        <w:rPr>
          <w:rFonts w:ascii="宋体" w:hAnsi="宋体" w:eastAsia="宋体" w:cs="宋体"/>
          <w:sz w:val="24"/>
          <w:szCs w:val="24"/>
        </w:rPr>
      </w:pPr>
      <w:r>
        <w:fldChar w:fldCharType="begin"/>
      </w:r>
      <w:r>
        <w:instrText xml:space="preserve"> HYPERLINK "8.8.3.5" </w:instrText>
      </w:r>
      <w:r>
        <w:fldChar w:fldCharType="separate"/>
      </w:r>
      <w:r>
        <w:rPr>
          <w:rFonts w:ascii="黑体" w:hAnsi="黑体" w:eastAsia="黑体" w:cs="黑体"/>
          <w:spacing w:val="3"/>
          <w:sz w:val="24"/>
          <w:szCs w:val="24"/>
        </w:rPr>
        <w:t>8.8.3.5</w:t>
      </w:r>
      <w:r>
        <w:rPr>
          <w:rFonts w:ascii="黑体" w:hAnsi="黑体" w:eastAsia="黑体" w:cs="黑体"/>
          <w:spacing w:val="3"/>
          <w:sz w:val="24"/>
          <w:szCs w:val="24"/>
        </w:rPr>
        <w:fldChar w:fldCharType="end"/>
      </w:r>
      <w:r>
        <w:rPr>
          <w:rFonts w:ascii="黑体" w:hAnsi="黑体" w:eastAsia="黑体" w:cs="黑体"/>
          <w:spacing w:val="12"/>
          <w:sz w:val="24"/>
          <w:szCs w:val="24"/>
        </w:rPr>
        <w:t xml:space="preserve">  </w:t>
      </w:r>
      <w:r>
        <w:rPr>
          <w:rFonts w:ascii="宋体" w:hAnsi="宋体" w:eastAsia="宋体" w:cs="宋体"/>
          <w:spacing w:val="3"/>
          <w:sz w:val="24"/>
          <w:szCs w:val="24"/>
        </w:rPr>
        <w:t>无损检测</w:t>
      </w:r>
    </w:p>
    <w:p>
      <w:pPr>
        <w:spacing w:before="126" w:line="211" w:lineRule="auto"/>
        <w:ind w:left="1924"/>
        <w:rPr>
          <w:rFonts w:ascii="宋体" w:hAnsi="宋体" w:eastAsia="宋体" w:cs="宋体"/>
          <w:sz w:val="24"/>
          <w:szCs w:val="24"/>
        </w:rPr>
      </w:pPr>
      <w:r>
        <w:rPr>
          <w:rFonts w:ascii="黑体" w:hAnsi="黑体" w:eastAsia="黑体" w:cs="黑体"/>
          <w:spacing w:val="5"/>
          <w:sz w:val="24"/>
          <w:szCs w:val="24"/>
        </w:rPr>
        <w:t xml:space="preserve">8.8.3.5.1  </w:t>
      </w:r>
      <w:r>
        <w:rPr>
          <w:rFonts w:ascii="宋体" w:hAnsi="宋体" w:eastAsia="宋体" w:cs="宋体"/>
          <w:spacing w:val="5"/>
          <w:sz w:val="24"/>
          <w:szCs w:val="24"/>
        </w:rPr>
        <w:t>高压侧压力容器表面无损检测</w:t>
      </w:r>
    </w:p>
    <w:p>
      <w:pPr>
        <w:spacing w:before="125" w:line="275" w:lineRule="auto"/>
        <w:ind w:left="1423" w:right="1422" w:firstLine="500"/>
        <w:rPr>
          <w:rFonts w:ascii="宋体" w:hAnsi="宋体" w:eastAsia="宋体" w:cs="宋体"/>
          <w:sz w:val="24"/>
          <w:szCs w:val="24"/>
        </w:rPr>
      </w:pPr>
      <w:r>
        <w:rPr>
          <w:rFonts w:ascii="宋体" w:hAnsi="宋体" w:eastAsia="宋体" w:cs="宋体"/>
          <w:spacing w:val="9"/>
          <w:sz w:val="24"/>
          <w:szCs w:val="24"/>
        </w:rPr>
        <w:t>高压侧压力容器应当进行外表面无损检测抽查</w:t>
      </w:r>
      <w:r>
        <w:rPr>
          <w:rFonts w:ascii="宋体" w:hAnsi="宋体" w:eastAsia="宋体" w:cs="宋体"/>
          <w:spacing w:val="-55"/>
          <w:sz w:val="24"/>
          <w:szCs w:val="24"/>
        </w:rPr>
        <w:t xml:space="preserve"> </w:t>
      </w:r>
      <w:r>
        <w:rPr>
          <w:rFonts w:ascii="宋体" w:hAnsi="宋体" w:eastAsia="宋体" w:cs="宋体"/>
          <w:spacing w:val="9"/>
          <w:sz w:val="24"/>
          <w:szCs w:val="24"/>
        </w:rPr>
        <w:t>，对应力集中部位、变形部位、</w:t>
      </w:r>
      <w:r>
        <w:rPr>
          <w:rFonts w:ascii="宋体" w:hAnsi="宋体" w:eastAsia="宋体" w:cs="宋体"/>
          <w:sz w:val="24"/>
          <w:szCs w:val="24"/>
        </w:rPr>
        <w:t xml:space="preserve"> </w:t>
      </w:r>
      <w:r>
        <w:rPr>
          <w:rFonts w:ascii="宋体" w:hAnsi="宋体" w:eastAsia="宋体" w:cs="宋体"/>
          <w:spacing w:val="11"/>
          <w:sz w:val="24"/>
          <w:szCs w:val="24"/>
        </w:rPr>
        <w:t>有怀疑的焊接接头、补焊区、工卡具焊迹、电弧损伤处和易产生裂纹部位应当重点</w:t>
      </w:r>
      <w:r>
        <w:rPr>
          <w:rFonts w:ascii="宋体" w:hAnsi="宋体" w:eastAsia="宋体" w:cs="宋体"/>
          <w:spacing w:val="18"/>
          <w:sz w:val="24"/>
          <w:szCs w:val="24"/>
        </w:rPr>
        <w:t xml:space="preserve"> </w:t>
      </w:r>
      <w:r>
        <w:rPr>
          <w:rFonts w:ascii="宋体" w:hAnsi="宋体" w:eastAsia="宋体" w:cs="宋体"/>
          <w:spacing w:val="-4"/>
          <w:sz w:val="24"/>
          <w:szCs w:val="24"/>
        </w:rPr>
        <w:t>检测。</w:t>
      </w:r>
    </w:p>
    <w:p>
      <w:pPr>
        <w:spacing w:before="125" w:line="213" w:lineRule="auto"/>
        <w:ind w:left="1924"/>
        <w:rPr>
          <w:rFonts w:ascii="宋体" w:hAnsi="宋体" w:eastAsia="宋体" w:cs="宋体"/>
          <w:sz w:val="24"/>
          <w:szCs w:val="24"/>
        </w:rPr>
      </w:pPr>
      <w:r>
        <w:rPr>
          <w:rFonts w:ascii="黑体" w:hAnsi="黑体" w:eastAsia="黑体" w:cs="黑体"/>
          <w:spacing w:val="6"/>
          <w:sz w:val="24"/>
          <w:szCs w:val="24"/>
        </w:rPr>
        <w:t xml:space="preserve">8.8.3.5.2  </w:t>
      </w:r>
      <w:r>
        <w:rPr>
          <w:rFonts w:ascii="宋体" w:hAnsi="宋体" w:eastAsia="宋体" w:cs="宋体"/>
          <w:spacing w:val="6"/>
          <w:sz w:val="24"/>
          <w:szCs w:val="24"/>
        </w:rPr>
        <w:t>低压侧压力容器声发射检测或者表面无损检测</w:t>
      </w:r>
    </w:p>
    <w:p>
      <w:pPr>
        <w:spacing w:before="123" w:line="402" w:lineRule="exact"/>
        <w:ind w:left="1917"/>
        <w:rPr>
          <w:rFonts w:ascii="宋体" w:hAnsi="宋体" w:eastAsia="宋体" w:cs="宋体"/>
          <w:sz w:val="24"/>
          <w:szCs w:val="24"/>
        </w:rPr>
      </w:pPr>
      <w:r>
        <w:rPr>
          <w:rFonts w:ascii="宋体" w:hAnsi="宋体" w:eastAsia="宋体" w:cs="宋体"/>
          <w:spacing w:val="12"/>
          <w:position w:val="12"/>
          <w:sz w:val="24"/>
          <w:szCs w:val="24"/>
        </w:rPr>
        <w:t>低压侧压力容器有下列情况之一的，应当进行声发射检测或</w:t>
      </w:r>
      <w:r>
        <w:rPr>
          <w:rFonts w:ascii="宋体" w:hAnsi="宋体" w:eastAsia="宋体" w:cs="宋体"/>
          <w:spacing w:val="11"/>
          <w:position w:val="12"/>
          <w:sz w:val="24"/>
          <w:szCs w:val="24"/>
        </w:rPr>
        <w:t>者外表面无损检测</w:t>
      </w:r>
    </w:p>
    <w:p>
      <w:pPr>
        <w:spacing w:line="212" w:lineRule="auto"/>
        <w:ind w:left="1423"/>
        <w:rPr>
          <w:rFonts w:ascii="宋体" w:hAnsi="宋体" w:eastAsia="宋体" w:cs="宋体"/>
          <w:sz w:val="24"/>
          <w:szCs w:val="24"/>
        </w:rPr>
      </w:pPr>
      <w:r>
        <w:rPr>
          <w:rFonts w:ascii="宋体" w:hAnsi="宋体" w:eastAsia="宋体" w:cs="宋体"/>
          <w:spacing w:val="-8"/>
          <w:sz w:val="24"/>
          <w:szCs w:val="24"/>
        </w:rPr>
        <w:t>抽查：</w:t>
      </w:r>
    </w:p>
    <w:p>
      <w:pPr>
        <w:spacing w:before="118" w:line="321" w:lineRule="exact"/>
        <w:ind w:left="1965"/>
        <w:rPr>
          <w:rFonts w:ascii="宋体" w:hAnsi="宋体" w:eastAsia="宋体" w:cs="宋体"/>
          <w:sz w:val="24"/>
          <w:szCs w:val="24"/>
        </w:rPr>
      </w:pPr>
      <w:r>
        <w:rPr>
          <w:rFonts w:ascii="宋体" w:hAnsi="宋体" w:eastAsia="宋体" w:cs="宋体"/>
          <w:position w:val="1"/>
          <w:sz w:val="24"/>
          <w:szCs w:val="24"/>
        </w:rPr>
        <w:t>(</w:t>
      </w:r>
      <w:r>
        <w:rPr>
          <w:rFonts w:ascii="Times New Roman" w:hAnsi="Times New Roman" w:eastAsia="Times New Roman" w:cs="Times New Roman"/>
          <w:position w:val="1"/>
          <w:sz w:val="24"/>
          <w:szCs w:val="24"/>
        </w:rPr>
        <w:t>1</w:t>
      </w:r>
      <w:r>
        <w:rPr>
          <w:rFonts w:ascii="宋体" w:hAnsi="宋体" w:eastAsia="宋体" w:cs="宋体"/>
          <w:position w:val="1"/>
          <w:sz w:val="24"/>
          <w:szCs w:val="24"/>
        </w:rPr>
        <w:t>)使用达到设计使用年限的；</w:t>
      </w:r>
    </w:p>
    <w:p>
      <w:pPr>
        <w:spacing w:before="79"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2</w:t>
      </w:r>
      <w:r>
        <w:rPr>
          <w:rFonts w:ascii="宋体" w:hAnsi="宋体" w:eastAsia="宋体" w:cs="宋体"/>
          <w:spacing w:val="4"/>
          <w:position w:val="1"/>
          <w:sz w:val="24"/>
          <w:szCs w:val="24"/>
        </w:rPr>
        <w:t>)液氨成分分析不符合</w:t>
      </w:r>
      <w:r>
        <w:rPr>
          <w:rFonts w:ascii="宋体" w:hAnsi="宋体" w:eastAsia="宋体" w:cs="宋体"/>
          <w:spacing w:val="-37"/>
          <w:position w:val="1"/>
          <w:sz w:val="24"/>
          <w:szCs w:val="24"/>
        </w:rPr>
        <w:t xml:space="preserve"> </w:t>
      </w:r>
      <w:r>
        <w:rPr>
          <w:rFonts w:ascii="Times New Roman" w:hAnsi="Times New Roman" w:eastAsia="Times New Roman" w:cs="Times New Roman"/>
          <w:position w:val="1"/>
          <w:sz w:val="24"/>
          <w:szCs w:val="24"/>
        </w:rPr>
        <w:t>NB</w:t>
      </w:r>
      <w:r>
        <w:rPr>
          <w:rFonts w:ascii="Times New Roman" w:hAnsi="Times New Roman" w:eastAsia="Times New Roman" w:cs="Times New Roman"/>
          <w:spacing w:val="4"/>
          <w:position w:val="1"/>
          <w:sz w:val="24"/>
          <w:szCs w:val="24"/>
        </w:rPr>
        <w:t>/T 47012</w:t>
      </w:r>
      <w:r>
        <w:rPr>
          <w:rFonts w:ascii="宋体" w:hAnsi="宋体" w:eastAsia="宋体" w:cs="宋体"/>
          <w:spacing w:val="4"/>
          <w:position w:val="1"/>
          <w:sz w:val="24"/>
          <w:szCs w:val="24"/>
        </w:rPr>
        <w:t>要求的；</w:t>
      </w:r>
    </w:p>
    <w:p>
      <w:pPr>
        <w:spacing w:before="81"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)宏观检验有异常情况，检验人员认为有必</w:t>
      </w:r>
      <w:r>
        <w:rPr>
          <w:rFonts w:ascii="宋体" w:hAnsi="宋体" w:eastAsia="宋体" w:cs="宋体"/>
          <w:spacing w:val="3"/>
          <w:sz w:val="24"/>
          <w:szCs w:val="24"/>
        </w:rPr>
        <w:t>要的。</w:t>
      </w:r>
    </w:p>
    <w:p>
      <w:pPr>
        <w:spacing w:before="119" w:line="210" w:lineRule="auto"/>
        <w:ind w:left="1924"/>
        <w:rPr>
          <w:rFonts w:ascii="宋体" w:hAnsi="宋体" w:eastAsia="宋体" w:cs="宋体"/>
          <w:sz w:val="24"/>
          <w:szCs w:val="24"/>
        </w:rPr>
      </w:pPr>
      <w:r>
        <w:rPr>
          <w:rFonts w:ascii="黑体" w:hAnsi="黑体" w:eastAsia="黑体" w:cs="黑体"/>
          <w:spacing w:val="4"/>
          <w:sz w:val="24"/>
          <w:szCs w:val="24"/>
        </w:rPr>
        <w:t xml:space="preserve">8.8.3.5.3  </w:t>
      </w:r>
      <w:r>
        <w:rPr>
          <w:rFonts w:ascii="宋体" w:hAnsi="宋体" w:eastAsia="宋体" w:cs="宋体"/>
          <w:spacing w:val="4"/>
          <w:sz w:val="24"/>
          <w:szCs w:val="24"/>
        </w:rPr>
        <w:t>超声检测</w:t>
      </w:r>
    </w:p>
    <w:p>
      <w:pPr>
        <w:spacing w:before="127" w:line="399" w:lineRule="exact"/>
        <w:ind w:left="1918"/>
        <w:rPr>
          <w:rFonts w:ascii="宋体" w:hAnsi="宋体" w:eastAsia="宋体" w:cs="宋体"/>
          <w:sz w:val="24"/>
          <w:szCs w:val="24"/>
        </w:rPr>
      </w:pPr>
      <w:r>
        <w:rPr>
          <w:rFonts w:ascii="宋体" w:hAnsi="宋体" w:eastAsia="宋体" w:cs="宋体"/>
          <w:spacing w:val="12"/>
          <w:position w:val="12"/>
          <w:sz w:val="24"/>
          <w:szCs w:val="24"/>
        </w:rPr>
        <w:t>有下列情况之一的，应当采用超声检测方法进行埋藏缺陷</w:t>
      </w:r>
      <w:r>
        <w:rPr>
          <w:rFonts w:ascii="宋体" w:hAnsi="宋体" w:eastAsia="宋体" w:cs="宋体"/>
          <w:spacing w:val="11"/>
          <w:position w:val="12"/>
          <w:sz w:val="24"/>
          <w:szCs w:val="24"/>
        </w:rPr>
        <w:t>检测，必要时进行开</w:t>
      </w:r>
    </w:p>
    <w:p>
      <w:pPr>
        <w:spacing w:line="212" w:lineRule="auto"/>
        <w:ind w:left="1423"/>
        <w:rPr>
          <w:rFonts w:ascii="宋体" w:hAnsi="宋体" w:eastAsia="宋体" w:cs="宋体"/>
          <w:sz w:val="24"/>
          <w:szCs w:val="24"/>
        </w:rPr>
      </w:pPr>
      <w:r>
        <w:rPr>
          <w:rFonts w:ascii="宋体" w:hAnsi="宋体" w:eastAsia="宋体" w:cs="宋体"/>
          <w:spacing w:val="-5"/>
          <w:sz w:val="24"/>
          <w:szCs w:val="24"/>
        </w:rPr>
        <w:t>罐检测：</w:t>
      </w:r>
    </w:p>
    <w:p>
      <w:pPr>
        <w:spacing w:before="121" w:line="277" w:lineRule="auto"/>
        <w:ind w:left="1424" w:right="1417" w:firstLine="54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)宏观检验或者表面无损检测发现有缺</w:t>
      </w:r>
      <w:r>
        <w:rPr>
          <w:rFonts w:ascii="宋体" w:hAnsi="宋体" w:eastAsia="宋体" w:cs="宋体"/>
          <w:spacing w:val="6"/>
          <w:sz w:val="24"/>
          <w:szCs w:val="24"/>
        </w:rPr>
        <w:t>陷的压力容器，认为需要进行焊缝埋藏</w:t>
      </w:r>
      <w:r>
        <w:rPr>
          <w:rFonts w:ascii="宋体" w:hAnsi="宋体" w:eastAsia="宋体" w:cs="宋体"/>
          <w:sz w:val="24"/>
          <w:szCs w:val="24"/>
        </w:rPr>
        <w:t xml:space="preserve"> </w:t>
      </w:r>
      <w:r>
        <w:rPr>
          <w:rFonts w:ascii="宋体" w:hAnsi="宋体" w:eastAsia="宋体" w:cs="宋体"/>
          <w:spacing w:val="-1"/>
          <w:sz w:val="24"/>
          <w:szCs w:val="24"/>
        </w:rPr>
        <w:t>缺陷检测的；</w:t>
      </w:r>
    </w:p>
    <w:p>
      <w:pPr>
        <w:spacing w:before="79"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2</w:t>
      </w:r>
      <w:r>
        <w:rPr>
          <w:rFonts w:ascii="宋体" w:hAnsi="宋体" w:eastAsia="宋体" w:cs="宋体"/>
          <w:spacing w:val="5"/>
          <w:position w:val="1"/>
          <w:sz w:val="24"/>
          <w:szCs w:val="24"/>
        </w:rPr>
        <w:t>)高压侧压力容器的液氨成分分析不符合</w:t>
      </w:r>
      <w:r>
        <w:rPr>
          <w:rFonts w:ascii="宋体" w:hAnsi="宋体" w:eastAsia="宋体" w:cs="宋体"/>
          <w:spacing w:val="-36"/>
          <w:position w:val="1"/>
          <w:sz w:val="24"/>
          <w:szCs w:val="24"/>
        </w:rPr>
        <w:t xml:space="preserve"> </w:t>
      </w:r>
      <w:r>
        <w:rPr>
          <w:rFonts w:ascii="Times New Roman" w:hAnsi="Times New Roman" w:eastAsia="Times New Roman" w:cs="Times New Roman"/>
          <w:position w:val="1"/>
          <w:sz w:val="24"/>
          <w:szCs w:val="24"/>
        </w:rPr>
        <w:t>NB</w:t>
      </w:r>
      <w:r>
        <w:rPr>
          <w:rFonts w:ascii="Times New Roman" w:hAnsi="Times New Roman" w:eastAsia="Times New Roman" w:cs="Times New Roman"/>
          <w:spacing w:val="5"/>
          <w:position w:val="1"/>
          <w:sz w:val="24"/>
          <w:szCs w:val="24"/>
        </w:rPr>
        <w:t>/T 47012</w:t>
      </w:r>
      <w:r>
        <w:rPr>
          <w:rFonts w:ascii="宋体" w:hAnsi="宋体" w:eastAsia="宋体" w:cs="宋体"/>
          <w:spacing w:val="5"/>
          <w:position w:val="1"/>
          <w:sz w:val="24"/>
          <w:szCs w:val="24"/>
        </w:rPr>
        <w:t>要求的；</w:t>
      </w:r>
    </w:p>
    <w:p>
      <w:pPr>
        <w:spacing w:before="79" w:line="322"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3</w:t>
      </w:r>
      <w:r>
        <w:rPr>
          <w:rFonts w:ascii="宋体" w:hAnsi="宋体" w:eastAsia="宋体" w:cs="宋体"/>
          <w:spacing w:val="1"/>
          <w:position w:val="1"/>
          <w:sz w:val="24"/>
          <w:szCs w:val="24"/>
        </w:rPr>
        <w:t>)需要对声发射源进行复验的；</w:t>
      </w:r>
    </w:p>
    <w:p>
      <w:pPr>
        <w:spacing w:before="81" w:line="219" w:lineRule="auto"/>
        <w:ind w:left="196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)检验人员认为有必要的。</w:t>
      </w:r>
    </w:p>
    <w:p>
      <w:pPr>
        <w:spacing w:before="113" w:line="320" w:lineRule="exact"/>
        <w:ind w:left="1924"/>
        <w:rPr>
          <w:rFonts w:ascii="宋体" w:hAnsi="宋体" w:eastAsia="宋体" w:cs="宋体"/>
          <w:sz w:val="24"/>
          <w:szCs w:val="24"/>
        </w:rPr>
      </w:pPr>
      <w:r>
        <w:fldChar w:fldCharType="begin"/>
      </w:r>
      <w:r>
        <w:instrText xml:space="preserve"> HYPERLINK "8.8.3.6" </w:instrText>
      </w:r>
      <w:r>
        <w:fldChar w:fldCharType="separate"/>
      </w:r>
      <w:r>
        <w:rPr>
          <w:rFonts w:ascii="黑体" w:hAnsi="黑体" w:eastAsia="黑体" w:cs="黑体"/>
          <w:spacing w:val="2"/>
          <w:position w:val="1"/>
          <w:sz w:val="24"/>
          <w:szCs w:val="24"/>
        </w:rPr>
        <w:t>8.8.3.6</w:t>
      </w:r>
      <w:r>
        <w:rPr>
          <w:rFonts w:ascii="黑体" w:hAnsi="黑体" w:eastAsia="黑体" w:cs="黑体"/>
          <w:spacing w:val="2"/>
          <w:position w:val="1"/>
          <w:sz w:val="24"/>
          <w:szCs w:val="24"/>
        </w:rPr>
        <w:fldChar w:fldCharType="end"/>
      </w:r>
      <w:r>
        <w:rPr>
          <w:rFonts w:ascii="黑体" w:hAnsi="黑体" w:eastAsia="黑体" w:cs="黑体"/>
          <w:spacing w:val="17"/>
          <w:position w:val="1"/>
          <w:sz w:val="24"/>
          <w:szCs w:val="24"/>
        </w:rPr>
        <w:t xml:space="preserve">  </w:t>
      </w:r>
      <w:r>
        <w:rPr>
          <w:rFonts w:ascii="宋体" w:hAnsi="宋体" w:eastAsia="宋体" w:cs="宋体"/>
          <w:spacing w:val="2"/>
          <w:position w:val="1"/>
          <w:sz w:val="24"/>
          <w:szCs w:val="24"/>
        </w:rPr>
        <w:t>材料分析</w:t>
      </w:r>
    </w:p>
    <w:p>
      <w:pPr>
        <w:spacing w:before="78" w:line="261" w:lineRule="auto"/>
        <w:ind w:left="1426" w:right="1421" w:firstLine="501"/>
        <w:rPr>
          <w:rFonts w:ascii="宋体" w:hAnsi="宋体" w:eastAsia="宋体" w:cs="宋体"/>
          <w:sz w:val="24"/>
          <w:szCs w:val="24"/>
        </w:rPr>
      </w:pPr>
      <w:r>
        <w:rPr>
          <w:rFonts w:ascii="宋体" w:hAnsi="宋体" w:eastAsia="宋体" w:cs="宋体"/>
          <w:spacing w:val="11"/>
          <w:sz w:val="24"/>
          <w:szCs w:val="24"/>
        </w:rPr>
        <w:t>主要受压元件材质不明的，应当查明材质，对于低压侧压力容器，也可以按照</w:t>
      </w:r>
      <w:r>
        <w:rPr>
          <w:rFonts w:ascii="宋体" w:hAnsi="宋体" w:eastAsia="宋体" w:cs="宋体"/>
          <w:spacing w:val="15"/>
          <w:sz w:val="24"/>
          <w:szCs w:val="24"/>
        </w:rPr>
        <w:t xml:space="preserve"> </w:t>
      </w:r>
      <w:r>
        <w:rPr>
          <w:rFonts w:ascii="Times New Roman" w:hAnsi="Times New Roman" w:eastAsia="Times New Roman" w:cs="Times New Roman"/>
          <w:spacing w:val="2"/>
          <w:sz w:val="24"/>
          <w:szCs w:val="24"/>
        </w:rPr>
        <w:t xml:space="preserve">Q235A </w:t>
      </w:r>
      <w:r>
        <w:rPr>
          <w:rFonts w:ascii="宋体" w:hAnsi="宋体" w:eastAsia="宋体" w:cs="宋体"/>
          <w:spacing w:val="2"/>
          <w:sz w:val="24"/>
          <w:szCs w:val="24"/>
        </w:rPr>
        <w:t>进行强度校核。</w:t>
      </w:r>
    </w:p>
    <w:p>
      <w:pPr>
        <w:spacing w:before="132" w:line="209" w:lineRule="auto"/>
        <w:ind w:left="1924"/>
        <w:rPr>
          <w:rFonts w:ascii="宋体" w:hAnsi="宋体" w:eastAsia="宋体" w:cs="宋体"/>
          <w:sz w:val="24"/>
          <w:szCs w:val="24"/>
        </w:rPr>
      </w:pPr>
      <w:r>
        <w:fldChar w:fldCharType="begin"/>
      </w:r>
      <w:r>
        <w:instrText xml:space="preserve"> HYPERLINK "8.8.3.7" </w:instrText>
      </w:r>
      <w:r>
        <w:fldChar w:fldCharType="separate"/>
      </w:r>
      <w:r>
        <w:rPr>
          <w:rFonts w:ascii="黑体" w:hAnsi="黑体" w:eastAsia="黑体" w:cs="黑体"/>
          <w:spacing w:val="2"/>
          <w:sz w:val="24"/>
          <w:szCs w:val="24"/>
        </w:rPr>
        <w:t>8.8.3.7</w:t>
      </w:r>
      <w:r>
        <w:rPr>
          <w:rFonts w:ascii="黑体" w:hAnsi="黑体" w:eastAsia="黑体" w:cs="黑体"/>
          <w:spacing w:val="2"/>
          <w:sz w:val="24"/>
          <w:szCs w:val="24"/>
        </w:rPr>
        <w:fldChar w:fldCharType="end"/>
      </w:r>
      <w:r>
        <w:rPr>
          <w:rFonts w:ascii="黑体" w:hAnsi="黑体" w:eastAsia="黑体" w:cs="黑体"/>
          <w:spacing w:val="17"/>
          <w:sz w:val="24"/>
          <w:szCs w:val="24"/>
        </w:rPr>
        <w:t xml:space="preserve">  </w:t>
      </w:r>
      <w:r>
        <w:rPr>
          <w:rFonts w:ascii="宋体" w:hAnsi="宋体" w:eastAsia="宋体" w:cs="宋体"/>
          <w:spacing w:val="2"/>
          <w:sz w:val="24"/>
          <w:szCs w:val="24"/>
        </w:rPr>
        <w:t>强度校核</w:t>
      </w:r>
    </w:p>
    <w:p>
      <w:pPr>
        <w:spacing w:before="125" w:line="214" w:lineRule="auto"/>
        <w:ind w:left="1918"/>
        <w:rPr>
          <w:rFonts w:ascii="宋体" w:hAnsi="宋体" w:eastAsia="宋体" w:cs="宋体"/>
          <w:sz w:val="24"/>
          <w:szCs w:val="24"/>
        </w:rPr>
      </w:pPr>
      <w:r>
        <w:rPr>
          <w:rFonts w:ascii="宋体" w:hAnsi="宋体" w:eastAsia="宋体" w:cs="宋体"/>
          <w:spacing w:val="4"/>
          <w:sz w:val="24"/>
          <w:szCs w:val="24"/>
        </w:rPr>
        <w:t>有下列情况之一的，应当进行强度校核：</w:t>
      </w:r>
    </w:p>
    <w:p>
      <w:pPr>
        <w:spacing w:before="117" w:line="321" w:lineRule="exact"/>
        <w:ind w:left="1965"/>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1</w:t>
      </w:r>
      <w:r>
        <w:rPr>
          <w:rFonts w:ascii="宋体" w:hAnsi="宋体" w:eastAsia="宋体" w:cs="宋体"/>
          <w:spacing w:val="1"/>
          <w:position w:val="1"/>
          <w:sz w:val="24"/>
          <w:szCs w:val="24"/>
        </w:rPr>
        <w:t>)均匀腐蚀深度超过腐蚀裕量的；</w:t>
      </w:r>
    </w:p>
    <w:p>
      <w:pPr>
        <w:spacing w:before="80" w:line="219"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)检验人员对强度有怀疑的。</w:t>
      </w:r>
    </w:p>
    <w:p>
      <w:pPr>
        <w:spacing w:before="120" w:line="210" w:lineRule="auto"/>
        <w:ind w:left="1924"/>
        <w:rPr>
          <w:rFonts w:ascii="宋体" w:hAnsi="宋体" w:eastAsia="宋体" w:cs="宋体"/>
          <w:sz w:val="24"/>
          <w:szCs w:val="24"/>
        </w:rPr>
      </w:pPr>
      <w:r>
        <w:fldChar w:fldCharType="begin"/>
      </w:r>
      <w:r>
        <w:instrText xml:space="preserve"> HYPERLINK "8.8.3.8" </w:instrText>
      </w:r>
      <w:r>
        <w:fldChar w:fldCharType="separate"/>
      </w:r>
      <w:r>
        <w:rPr>
          <w:rFonts w:ascii="黑体" w:hAnsi="黑体" w:eastAsia="黑体" w:cs="黑体"/>
          <w:spacing w:val="4"/>
          <w:sz w:val="24"/>
          <w:szCs w:val="24"/>
        </w:rPr>
        <w:t>8.8.3.8</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安全附件检验</w:t>
      </w:r>
    </w:p>
    <w:p>
      <w:pPr>
        <w:spacing w:before="127" w:line="210" w:lineRule="auto"/>
        <w:ind w:left="1919"/>
        <w:rPr>
          <w:rFonts w:ascii="宋体" w:hAnsi="宋体" w:eastAsia="宋体" w:cs="宋体"/>
          <w:sz w:val="24"/>
          <w:szCs w:val="24"/>
        </w:rPr>
      </w:pPr>
      <w:r>
        <w:rPr>
          <w:rFonts w:ascii="宋体" w:hAnsi="宋体" w:eastAsia="宋体" w:cs="宋体"/>
          <w:spacing w:val="4"/>
          <w:sz w:val="24"/>
          <w:szCs w:val="24"/>
        </w:rPr>
        <w:t>安全附件检验按照本规程</w:t>
      </w:r>
      <w:r>
        <w:rPr>
          <w:rFonts w:ascii="宋体" w:hAnsi="宋体" w:eastAsia="宋体" w:cs="宋体"/>
          <w:spacing w:val="-37"/>
          <w:sz w:val="24"/>
          <w:szCs w:val="24"/>
        </w:rPr>
        <w:t xml:space="preserve"> </w:t>
      </w:r>
      <w:r>
        <w:rPr>
          <w:rFonts w:ascii="Times New Roman" w:hAnsi="Times New Roman" w:eastAsia="Times New Roman" w:cs="Times New Roman"/>
          <w:spacing w:val="4"/>
          <w:sz w:val="24"/>
          <w:szCs w:val="24"/>
        </w:rPr>
        <w:t xml:space="preserve">8.3.12 </w:t>
      </w:r>
      <w:r>
        <w:rPr>
          <w:rFonts w:ascii="宋体" w:hAnsi="宋体" w:eastAsia="宋体" w:cs="宋体"/>
          <w:spacing w:val="4"/>
          <w:sz w:val="24"/>
          <w:szCs w:val="24"/>
        </w:rPr>
        <w:t>规定进</w:t>
      </w:r>
      <w:r>
        <w:rPr>
          <w:rFonts w:ascii="宋体" w:hAnsi="宋体" w:eastAsia="宋体" w:cs="宋体"/>
          <w:spacing w:val="3"/>
          <w:sz w:val="24"/>
          <w:szCs w:val="24"/>
        </w:rPr>
        <w:t>行。</w:t>
      </w:r>
    </w:p>
    <w:p>
      <w:pPr>
        <w:spacing w:before="130" w:line="208" w:lineRule="auto"/>
        <w:ind w:left="1924"/>
        <w:rPr>
          <w:rFonts w:ascii="宋体" w:hAnsi="宋体" w:eastAsia="宋体" w:cs="宋体"/>
          <w:sz w:val="24"/>
          <w:szCs w:val="24"/>
        </w:rPr>
      </w:pPr>
      <w:r>
        <w:fldChar w:fldCharType="begin"/>
      </w:r>
      <w:r>
        <w:instrText xml:space="preserve"> HYPERLINK "8.8.3.9" </w:instrText>
      </w:r>
      <w:r>
        <w:fldChar w:fldCharType="separate"/>
      </w:r>
      <w:r>
        <w:rPr>
          <w:rFonts w:ascii="黑体" w:hAnsi="黑体" w:eastAsia="黑体" w:cs="黑体"/>
          <w:spacing w:val="2"/>
          <w:sz w:val="24"/>
          <w:szCs w:val="24"/>
        </w:rPr>
        <w:t>8.8.3.9</w:t>
      </w:r>
      <w:r>
        <w:rPr>
          <w:rFonts w:ascii="黑体" w:hAnsi="黑体" w:eastAsia="黑体" w:cs="黑体"/>
          <w:spacing w:val="2"/>
          <w:sz w:val="24"/>
          <w:szCs w:val="24"/>
        </w:rPr>
        <w:fldChar w:fldCharType="end"/>
      </w:r>
      <w:r>
        <w:rPr>
          <w:rFonts w:ascii="黑体" w:hAnsi="黑体" w:eastAsia="黑体" w:cs="黑体"/>
          <w:spacing w:val="17"/>
          <w:sz w:val="24"/>
          <w:szCs w:val="24"/>
        </w:rPr>
        <w:t xml:space="preserve">  </w:t>
      </w:r>
      <w:r>
        <w:rPr>
          <w:rFonts w:ascii="宋体" w:hAnsi="宋体" w:eastAsia="宋体" w:cs="宋体"/>
          <w:spacing w:val="2"/>
          <w:sz w:val="24"/>
          <w:szCs w:val="24"/>
        </w:rPr>
        <w:t>耐压试验</w:t>
      </w:r>
    </w:p>
    <w:p>
      <w:pPr>
        <w:spacing w:before="128" w:line="211" w:lineRule="auto"/>
        <w:ind w:left="1916"/>
        <w:rPr>
          <w:rFonts w:ascii="宋体" w:hAnsi="宋体" w:eastAsia="宋体" w:cs="宋体"/>
          <w:sz w:val="24"/>
          <w:szCs w:val="24"/>
        </w:rPr>
      </w:pPr>
      <w:r>
        <w:rPr>
          <w:rFonts w:ascii="宋体" w:hAnsi="宋体" w:eastAsia="宋体" w:cs="宋体"/>
          <w:spacing w:val="4"/>
          <w:sz w:val="24"/>
          <w:szCs w:val="24"/>
        </w:rPr>
        <w:t>需要进行耐压试验的，按照本规程</w:t>
      </w:r>
      <w:r>
        <w:rPr>
          <w:rFonts w:ascii="宋体" w:hAnsi="宋体" w:eastAsia="宋体" w:cs="宋体"/>
          <w:spacing w:val="-20"/>
          <w:sz w:val="24"/>
          <w:szCs w:val="24"/>
        </w:rPr>
        <w:t xml:space="preserve"> </w:t>
      </w:r>
      <w:r>
        <w:rPr>
          <w:rFonts w:ascii="Times New Roman" w:hAnsi="Times New Roman" w:eastAsia="Times New Roman" w:cs="Times New Roman"/>
          <w:spacing w:val="4"/>
          <w:sz w:val="24"/>
          <w:szCs w:val="24"/>
        </w:rPr>
        <w:t xml:space="preserve">8.3.13 </w:t>
      </w:r>
      <w:r>
        <w:rPr>
          <w:rFonts w:ascii="宋体" w:hAnsi="宋体" w:eastAsia="宋体" w:cs="宋体"/>
          <w:spacing w:val="4"/>
          <w:sz w:val="24"/>
          <w:szCs w:val="24"/>
        </w:rPr>
        <w:t>规定进行。</w:t>
      </w:r>
    </w:p>
    <w:p>
      <w:pPr>
        <w:spacing w:before="123" w:line="213" w:lineRule="auto"/>
        <w:ind w:left="1924"/>
        <w:rPr>
          <w:rFonts w:ascii="宋体" w:hAnsi="宋体" w:eastAsia="宋体" w:cs="宋体"/>
          <w:sz w:val="24"/>
          <w:szCs w:val="24"/>
        </w:rPr>
      </w:pPr>
      <w:r>
        <w:rPr>
          <w:rFonts w:ascii="黑体" w:hAnsi="黑体" w:eastAsia="黑体" w:cs="黑体"/>
          <w:spacing w:val="6"/>
          <w:sz w:val="24"/>
          <w:szCs w:val="24"/>
        </w:rPr>
        <w:t xml:space="preserve">8.8.4  </w:t>
      </w:r>
      <w:r>
        <w:rPr>
          <w:rFonts w:ascii="宋体" w:hAnsi="宋体" w:eastAsia="宋体" w:cs="宋体"/>
          <w:spacing w:val="6"/>
          <w:sz w:val="24"/>
          <w:szCs w:val="24"/>
        </w:rPr>
        <w:t>安全状况等级评定与检验周期</w:t>
      </w:r>
    </w:p>
    <w:p>
      <w:pPr>
        <w:spacing w:before="122" w:line="213" w:lineRule="auto"/>
        <w:ind w:left="1924"/>
        <w:rPr>
          <w:rFonts w:ascii="宋体" w:hAnsi="宋体" w:eastAsia="宋体" w:cs="宋体"/>
          <w:sz w:val="24"/>
          <w:szCs w:val="24"/>
        </w:rPr>
      </w:pPr>
      <w:r>
        <w:fldChar w:fldCharType="begin"/>
      </w:r>
      <w:r>
        <w:instrText xml:space="preserve"> HYPERLINK "8.8.4.1" </w:instrText>
      </w:r>
      <w:r>
        <w:fldChar w:fldCharType="separate"/>
      </w:r>
      <w:r>
        <w:rPr>
          <w:rFonts w:ascii="黑体" w:hAnsi="黑体" w:eastAsia="黑体" w:cs="黑体"/>
          <w:spacing w:val="5"/>
          <w:sz w:val="24"/>
          <w:szCs w:val="24"/>
        </w:rPr>
        <w:t>8.8.4.1</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安全状况等级评定</w:t>
      </w:r>
    </w:p>
    <w:p>
      <w:pPr>
        <w:spacing w:before="123" w:line="401" w:lineRule="exact"/>
        <w:ind w:left="1920"/>
        <w:rPr>
          <w:rFonts w:ascii="宋体" w:hAnsi="宋体" w:eastAsia="宋体" w:cs="宋体"/>
          <w:sz w:val="24"/>
          <w:szCs w:val="24"/>
        </w:rPr>
      </w:pPr>
      <w:r>
        <w:rPr>
          <w:rFonts w:ascii="宋体" w:hAnsi="宋体" w:eastAsia="宋体" w:cs="宋体"/>
          <w:spacing w:val="5"/>
          <w:position w:val="12"/>
          <w:sz w:val="24"/>
          <w:szCs w:val="24"/>
        </w:rPr>
        <w:t>根据检验结果，按照本规程</w:t>
      </w:r>
      <w:r>
        <w:rPr>
          <w:rFonts w:ascii="宋体" w:hAnsi="宋体" w:eastAsia="宋体" w:cs="宋体"/>
          <w:spacing w:val="-51"/>
          <w:position w:val="12"/>
          <w:sz w:val="24"/>
          <w:szCs w:val="24"/>
        </w:rPr>
        <w:t xml:space="preserve"> </w:t>
      </w:r>
      <w:r>
        <w:rPr>
          <w:rFonts w:ascii="Times New Roman" w:hAnsi="Times New Roman" w:eastAsia="Times New Roman" w:cs="Times New Roman"/>
          <w:spacing w:val="5"/>
          <w:position w:val="12"/>
          <w:sz w:val="24"/>
          <w:szCs w:val="24"/>
        </w:rPr>
        <w:t xml:space="preserve">8.5 </w:t>
      </w:r>
      <w:r>
        <w:rPr>
          <w:rFonts w:ascii="宋体" w:hAnsi="宋体" w:eastAsia="宋体" w:cs="宋体"/>
          <w:spacing w:val="5"/>
          <w:position w:val="12"/>
          <w:sz w:val="24"/>
          <w:szCs w:val="24"/>
        </w:rPr>
        <w:t>的有关规定进行安全状况等级评定。需要改造、</w:t>
      </w:r>
    </w:p>
    <w:p>
      <w:pPr>
        <w:spacing w:before="1" w:line="214" w:lineRule="auto"/>
        <w:ind w:left="1423"/>
        <w:rPr>
          <w:rFonts w:ascii="宋体" w:hAnsi="宋体" w:eastAsia="宋体" w:cs="宋体"/>
          <w:sz w:val="24"/>
          <w:szCs w:val="24"/>
        </w:rPr>
      </w:pPr>
      <w:r>
        <w:rPr>
          <w:rFonts w:ascii="宋体" w:hAnsi="宋体" w:eastAsia="宋体" w:cs="宋体"/>
          <w:spacing w:val="7"/>
          <w:sz w:val="24"/>
          <w:szCs w:val="24"/>
        </w:rPr>
        <w:t>修理的压力容器，按照改造、修理后的复检结果进行安全</w:t>
      </w:r>
      <w:r>
        <w:rPr>
          <w:rFonts w:ascii="宋体" w:hAnsi="宋体" w:eastAsia="宋体" w:cs="宋体"/>
          <w:spacing w:val="6"/>
          <w:sz w:val="24"/>
          <w:szCs w:val="24"/>
        </w:rPr>
        <w:t>状况等级评定。</w:t>
      </w:r>
    </w:p>
    <w:p>
      <w:pPr>
        <w:spacing w:line="214" w:lineRule="auto"/>
        <w:rPr>
          <w:rFonts w:ascii="宋体" w:hAnsi="宋体" w:eastAsia="宋体" w:cs="宋体"/>
          <w:sz w:val="24"/>
          <w:szCs w:val="24"/>
        </w:rPr>
        <w:sectPr>
          <w:headerReference r:id="rId194" w:type="default"/>
          <w:footerReference r:id="rId195" w:type="default"/>
          <w:pgSz w:w="11905" w:h="16840"/>
          <w:pgMar w:top="1503" w:right="4" w:bottom="1325" w:left="0" w:header="1228" w:footer="1138" w:gutter="0"/>
          <w:cols w:space="720" w:num="1"/>
        </w:sectPr>
      </w:pPr>
    </w:p>
    <w:p>
      <w:pPr>
        <w:pStyle w:val="2"/>
        <w:spacing w:line="263" w:lineRule="auto"/>
      </w:pPr>
      <w:r>
        <w:pict>
          <v:shape id="_x0000_s1137" o:spid="_x0000_s1137" o:spt="202" type="#_x0000_t202" style="position:absolute;left:0pt;margin-left:69.8pt;margin-top:779.1pt;height:7pt;width:44.25pt;mso-position-horizontal-relative:page;mso-position-vertical-relative:page;z-index:252175360;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402" w:lineRule="exact"/>
        <w:ind w:left="1919"/>
        <w:rPr>
          <w:rFonts w:ascii="宋体" w:hAnsi="宋体" w:eastAsia="宋体" w:cs="宋体"/>
          <w:sz w:val="24"/>
          <w:szCs w:val="24"/>
        </w:rPr>
      </w:pPr>
      <w:bookmarkStart w:id="7" w:name="bookmark10"/>
      <w:bookmarkEnd w:id="7"/>
      <w:r>
        <w:rPr>
          <w:rFonts w:ascii="宋体" w:hAnsi="宋体" w:eastAsia="宋体" w:cs="宋体"/>
          <w:spacing w:val="6"/>
          <w:position w:val="12"/>
          <w:sz w:val="24"/>
          <w:szCs w:val="24"/>
        </w:rPr>
        <w:t>安全附件不合格的压力容器不允许投入使用。</w:t>
      </w:r>
    </w:p>
    <w:p>
      <w:pPr>
        <w:spacing w:before="1" w:line="209" w:lineRule="auto"/>
        <w:ind w:left="1924"/>
        <w:rPr>
          <w:rFonts w:ascii="宋体" w:hAnsi="宋体" w:eastAsia="宋体" w:cs="宋体"/>
          <w:sz w:val="24"/>
          <w:szCs w:val="24"/>
        </w:rPr>
      </w:pPr>
      <w:r>
        <w:fldChar w:fldCharType="begin"/>
      </w:r>
      <w:r>
        <w:instrText xml:space="preserve"> HYPERLINK "8.8.4.2" </w:instrText>
      </w:r>
      <w:r>
        <w:fldChar w:fldCharType="separate"/>
      </w:r>
      <w:r>
        <w:rPr>
          <w:rFonts w:ascii="黑体" w:hAnsi="黑体" w:eastAsia="黑体" w:cs="黑体"/>
          <w:spacing w:val="2"/>
          <w:sz w:val="24"/>
          <w:szCs w:val="24"/>
        </w:rPr>
        <w:t>8.8.4.2</w:t>
      </w:r>
      <w:r>
        <w:rPr>
          <w:rFonts w:ascii="黑体" w:hAnsi="黑体" w:eastAsia="黑体" w:cs="黑体"/>
          <w:spacing w:val="2"/>
          <w:sz w:val="24"/>
          <w:szCs w:val="24"/>
        </w:rPr>
        <w:fldChar w:fldCharType="end"/>
      </w:r>
      <w:r>
        <w:rPr>
          <w:rFonts w:ascii="黑体" w:hAnsi="黑体" w:eastAsia="黑体" w:cs="黑体"/>
          <w:spacing w:val="17"/>
          <w:sz w:val="24"/>
          <w:szCs w:val="24"/>
        </w:rPr>
        <w:t xml:space="preserve">  </w:t>
      </w:r>
      <w:r>
        <w:rPr>
          <w:rFonts w:ascii="宋体" w:hAnsi="宋体" w:eastAsia="宋体" w:cs="宋体"/>
          <w:spacing w:val="2"/>
          <w:sz w:val="24"/>
          <w:szCs w:val="24"/>
        </w:rPr>
        <w:t>检验周期</w:t>
      </w:r>
    </w:p>
    <w:p>
      <w:pPr>
        <w:spacing w:before="121" w:line="277" w:lineRule="auto"/>
        <w:ind w:left="1427" w:right="1418" w:firstLine="53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 xml:space="preserve">)安全状况等级为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级至</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17"/>
          <w:w w:val="101"/>
          <w:sz w:val="24"/>
          <w:szCs w:val="24"/>
        </w:rPr>
        <w:t xml:space="preserve"> </w:t>
      </w:r>
      <w:r>
        <w:rPr>
          <w:rFonts w:ascii="宋体" w:hAnsi="宋体" w:eastAsia="宋体" w:cs="宋体"/>
          <w:spacing w:val="-2"/>
          <w:sz w:val="24"/>
          <w:szCs w:val="24"/>
        </w:rPr>
        <w:t>级的，检验结论为符合要求，可以继续使用，</w:t>
      </w:r>
      <w:r>
        <w:rPr>
          <w:rFonts w:ascii="宋体" w:hAnsi="宋体" w:eastAsia="宋体" w:cs="宋体"/>
          <w:spacing w:val="56"/>
          <w:sz w:val="24"/>
          <w:szCs w:val="24"/>
        </w:rPr>
        <w:t xml:space="preserve"> </w:t>
      </w:r>
      <w:r>
        <w:rPr>
          <w:rFonts w:ascii="宋体" w:hAnsi="宋体" w:eastAsia="宋体" w:cs="宋体"/>
          <w:spacing w:val="-2"/>
          <w:sz w:val="24"/>
          <w:szCs w:val="24"/>
        </w:rPr>
        <w:t>一般</w:t>
      </w:r>
      <w:r>
        <w:rPr>
          <w:rFonts w:ascii="宋体" w:hAnsi="宋体" w:eastAsia="宋体" w:cs="宋体"/>
          <w:sz w:val="24"/>
          <w:szCs w:val="24"/>
        </w:rPr>
        <w:t xml:space="preserve"> </w:t>
      </w:r>
      <w:r>
        <w:rPr>
          <w:rFonts w:ascii="宋体" w:hAnsi="宋体" w:eastAsia="宋体" w:cs="宋体"/>
          <w:spacing w:val="1"/>
          <w:sz w:val="24"/>
          <w:szCs w:val="24"/>
        </w:rPr>
        <w:t>每</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 xml:space="preserve">3 </w:t>
      </w:r>
      <w:r>
        <w:rPr>
          <w:rFonts w:ascii="宋体" w:hAnsi="宋体" w:eastAsia="宋体" w:cs="宋体"/>
          <w:spacing w:val="1"/>
          <w:sz w:val="24"/>
          <w:szCs w:val="24"/>
        </w:rPr>
        <w:t>年进行一次定期检验；</w:t>
      </w:r>
    </w:p>
    <w:p>
      <w:pPr>
        <w:spacing w:before="80" w:line="307" w:lineRule="auto"/>
        <w:ind w:left="1423" w:right="1418" w:firstLine="542"/>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)安全状况等级为</w:t>
      </w:r>
      <w:r>
        <w:rPr>
          <w:rFonts w:ascii="宋体" w:hAnsi="宋体" w:eastAsia="宋体" w:cs="宋体"/>
          <w:spacing w:val="-26"/>
          <w:sz w:val="24"/>
          <w:szCs w:val="24"/>
        </w:rPr>
        <w:t xml:space="preserve"> </w:t>
      </w:r>
      <w:r>
        <w:rPr>
          <w:rFonts w:ascii="Times New Roman" w:hAnsi="Times New Roman" w:eastAsia="Times New Roman" w:cs="Times New Roman"/>
          <w:spacing w:val="5"/>
          <w:sz w:val="24"/>
          <w:szCs w:val="24"/>
        </w:rPr>
        <w:t>4</w:t>
      </w:r>
      <w:r>
        <w:rPr>
          <w:rFonts w:ascii="Times New Roman" w:hAnsi="Times New Roman" w:eastAsia="Times New Roman" w:cs="Times New Roman"/>
          <w:spacing w:val="21"/>
          <w:sz w:val="24"/>
          <w:szCs w:val="24"/>
        </w:rPr>
        <w:t xml:space="preserve"> </w:t>
      </w:r>
      <w:r>
        <w:rPr>
          <w:rFonts w:ascii="宋体" w:hAnsi="宋体" w:eastAsia="宋体" w:cs="宋体"/>
          <w:spacing w:val="5"/>
          <w:sz w:val="24"/>
          <w:szCs w:val="24"/>
        </w:rPr>
        <w:t>级的，检验结论为基本符合要求，应当监控使用，其检验</w:t>
      </w:r>
      <w:r>
        <w:rPr>
          <w:rFonts w:ascii="宋体" w:hAnsi="宋体" w:eastAsia="宋体" w:cs="宋体"/>
          <w:sz w:val="24"/>
          <w:szCs w:val="24"/>
        </w:rPr>
        <w:t xml:space="preserve"> </w:t>
      </w:r>
      <w:r>
        <w:rPr>
          <w:rFonts w:ascii="宋体" w:hAnsi="宋体" w:eastAsia="宋体" w:cs="宋体"/>
          <w:spacing w:val="8"/>
          <w:sz w:val="24"/>
          <w:szCs w:val="24"/>
        </w:rPr>
        <w:t>周期由检验机构确定，累计监控使用时间不</w:t>
      </w:r>
      <w:r>
        <w:rPr>
          <w:rFonts w:ascii="宋体" w:hAnsi="宋体" w:eastAsia="宋体" w:cs="宋体"/>
          <w:spacing w:val="7"/>
          <w:sz w:val="24"/>
          <w:szCs w:val="24"/>
        </w:rPr>
        <w:t xml:space="preserve">得超过 </w:t>
      </w:r>
      <w:r>
        <w:rPr>
          <w:rFonts w:ascii="Times New Roman" w:hAnsi="Times New Roman" w:eastAsia="Times New Roman" w:cs="Times New Roman"/>
          <w:spacing w:val="7"/>
          <w:sz w:val="24"/>
          <w:szCs w:val="24"/>
        </w:rPr>
        <w:t xml:space="preserve">3  </w:t>
      </w:r>
      <w:r>
        <w:rPr>
          <w:rFonts w:ascii="宋体" w:hAnsi="宋体" w:eastAsia="宋体" w:cs="宋体"/>
          <w:spacing w:val="7"/>
          <w:sz w:val="24"/>
          <w:szCs w:val="24"/>
        </w:rPr>
        <w:t>年，在监控使用期满前，使用</w:t>
      </w:r>
    </w:p>
    <w:p>
      <w:pPr>
        <w:spacing w:line="321" w:lineRule="exact"/>
        <w:ind w:left="1422"/>
        <w:rPr>
          <w:rFonts w:ascii="宋体" w:hAnsi="宋体" w:eastAsia="宋体" w:cs="宋体"/>
          <w:sz w:val="24"/>
          <w:szCs w:val="24"/>
        </w:rPr>
      </w:pPr>
      <w:r>
        <w:rPr>
          <w:rFonts w:ascii="宋体" w:hAnsi="宋体" w:eastAsia="宋体" w:cs="宋体"/>
          <w:spacing w:val="5"/>
          <w:position w:val="1"/>
          <w:sz w:val="24"/>
          <w:szCs w:val="24"/>
        </w:rPr>
        <w:t>单位应当对缺陷进行处理，否则不得继续使用；</w:t>
      </w:r>
    </w:p>
    <w:p>
      <w:pPr>
        <w:spacing w:before="80" w:line="402" w:lineRule="exact"/>
        <w:ind w:left="1965"/>
        <w:rPr>
          <w:rFonts w:ascii="宋体" w:hAnsi="宋体" w:eastAsia="宋体" w:cs="宋体"/>
          <w:sz w:val="24"/>
          <w:szCs w:val="24"/>
        </w:rPr>
      </w:pPr>
      <w:r>
        <w:rPr>
          <w:rFonts w:ascii="宋体" w:hAnsi="宋体" w:eastAsia="宋体" w:cs="宋体"/>
          <w:spacing w:val="5"/>
          <w:position w:val="12"/>
          <w:sz w:val="24"/>
          <w:szCs w:val="24"/>
        </w:rPr>
        <w:t>(</w:t>
      </w:r>
      <w:r>
        <w:rPr>
          <w:rFonts w:ascii="Times New Roman" w:hAnsi="Times New Roman" w:eastAsia="Times New Roman" w:cs="Times New Roman"/>
          <w:spacing w:val="5"/>
          <w:position w:val="12"/>
          <w:sz w:val="24"/>
          <w:szCs w:val="24"/>
        </w:rPr>
        <w:t>3</w:t>
      </w:r>
      <w:r>
        <w:rPr>
          <w:rFonts w:ascii="宋体" w:hAnsi="宋体" w:eastAsia="宋体" w:cs="宋体"/>
          <w:spacing w:val="5"/>
          <w:position w:val="12"/>
          <w:sz w:val="24"/>
          <w:szCs w:val="24"/>
        </w:rPr>
        <w:t>)安全状况等级为</w:t>
      </w:r>
      <w:r>
        <w:rPr>
          <w:rFonts w:ascii="宋体" w:hAnsi="宋体" w:eastAsia="宋体" w:cs="宋体"/>
          <w:spacing w:val="-30"/>
          <w:position w:val="12"/>
          <w:sz w:val="24"/>
          <w:szCs w:val="24"/>
        </w:rPr>
        <w:t xml:space="preserve"> </w:t>
      </w:r>
      <w:r>
        <w:rPr>
          <w:rFonts w:ascii="Times New Roman" w:hAnsi="Times New Roman" w:eastAsia="Times New Roman" w:cs="Times New Roman"/>
          <w:spacing w:val="5"/>
          <w:position w:val="12"/>
          <w:sz w:val="24"/>
          <w:szCs w:val="24"/>
        </w:rPr>
        <w:t>5</w:t>
      </w:r>
      <w:r>
        <w:rPr>
          <w:rFonts w:ascii="Times New Roman" w:hAnsi="Times New Roman" w:eastAsia="Times New Roman" w:cs="Times New Roman"/>
          <w:spacing w:val="21"/>
          <w:position w:val="12"/>
          <w:sz w:val="24"/>
          <w:szCs w:val="24"/>
        </w:rPr>
        <w:t xml:space="preserve"> </w:t>
      </w:r>
      <w:r>
        <w:rPr>
          <w:rFonts w:ascii="宋体" w:hAnsi="宋体" w:eastAsia="宋体" w:cs="宋体"/>
          <w:spacing w:val="5"/>
          <w:position w:val="12"/>
          <w:sz w:val="24"/>
          <w:szCs w:val="24"/>
        </w:rPr>
        <w:t>级的，检验结论为不符合要求，</w:t>
      </w:r>
      <w:r>
        <w:rPr>
          <w:rFonts w:ascii="宋体" w:hAnsi="宋体" w:eastAsia="宋体" w:cs="宋体"/>
          <w:spacing w:val="4"/>
          <w:position w:val="12"/>
          <w:sz w:val="24"/>
          <w:szCs w:val="24"/>
        </w:rPr>
        <w:t>应当对缺陷进行处理，否</w:t>
      </w:r>
    </w:p>
    <w:p>
      <w:pPr>
        <w:spacing w:before="1" w:line="213" w:lineRule="auto"/>
        <w:ind w:left="1422"/>
        <w:rPr>
          <w:rFonts w:ascii="宋体" w:hAnsi="宋体" w:eastAsia="宋体" w:cs="宋体"/>
          <w:sz w:val="24"/>
          <w:szCs w:val="24"/>
        </w:rPr>
      </w:pPr>
      <w:r>
        <w:rPr>
          <w:rFonts w:ascii="宋体" w:hAnsi="宋体" w:eastAsia="宋体" w:cs="宋体"/>
          <w:spacing w:val="3"/>
          <w:sz w:val="24"/>
          <w:szCs w:val="24"/>
        </w:rPr>
        <w:t>则不得继续使用。</w:t>
      </w:r>
    </w:p>
    <w:p>
      <w:pPr>
        <w:spacing w:before="208" w:line="212" w:lineRule="auto"/>
        <w:ind w:left="1924"/>
        <w:rPr>
          <w:rFonts w:ascii="宋体" w:hAnsi="宋体" w:eastAsia="宋体" w:cs="宋体"/>
          <w:sz w:val="24"/>
          <w:szCs w:val="24"/>
        </w:rPr>
      </w:pPr>
      <w:r>
        <w:rPr>
          <w:rFonts w:ascii="黑体" w:hAnsi="黑体" w:eastAsia="黑体" w:cs="黑体"/>
          <w:spacing w:val="3"/>
          <w:sz w:val="24"/>
          <w:szCs w:val="24"/>
        </w:rPr>
        <w:t>8.9</w:t>
      </w:r>
      <w:r>
        <w:rPr>
          <w:rFonts w:ascii="黑体" w:hAnsi="黑体" w:eastAsia="黑体" w:cs="黑体"/>
          <w:spacing w:val="15"/>
          <w:sz w:val="24"/>
          <w:szCs w:val="24"/>
        </w:rPr>
        <w:t xml:space="preserve">  </w:t>
      </w:r>
      <w:r>
        <w:rPr>
          <w:rFonts w:ascii="宋体" w:hAnsi="宋体" w:eastAsia="宋体" w:cs="宋体"/>
          <w:spacing w:val="3"/>
          <w:sz w:val="24"/>
          <w:szCs w:val="24"/>
        </w:rPr>
        <w:t>合于使用评价</w:t>
      </w:r>
    </w:p>
    <w:p>
      <w:pPr>
        <w:spacing w:before="183" w:line="308" w:lineRule="auto"/>
        <w:ind w:left="1423" w:right="1421" w:firstLine="494"/>
        <w:rPr>
          <w:rFonts w:ascii="宋体" w:hAnsi="宋体" w:eastAsia="宋体" w:cs="宋体"/>
          <w:sz w:val="24"/>
          <w:szCs w:val="24"/>
        </w:rPr>
      </w:pPr>
      <w:r>
        <w:rPr>
          <w:rFonts w:ascii="宋体" w:hAnsi="宋体" w:eastAsia="宋体" w:cs="宋体"/>
          <w:spacing w:val="12"/>
          <w:sz w:val="24"/>
          <w:szCs w:val="24"/>
        </w:rPr>
        <w:t>监控使用期满的压力容器，或者定期检验发现严重缺陷可能</w:t>
      </w:r>
      <w:r>
        <w:rPr>
          <w:rFonts w:ascii="宋体" w:hAnsi="宋体" w:eastAsia="宋体" w:cs="宋体"/>
          <w:spacing w:val="11"/>
          <w:sz w:val="24"/>
          <w:szCs w:val="24"/>
        </w:rPr>
        <w:t>导致停止使用的压</w:t>
      </w:r>
      <w:r>
        <w:rPr>
          <w:rFonts w:ascii="宋体" w:hAnsi="宋体" w:eastAsia="宋体" w:cs="宋体"/>
          <w:sz w:val="24"/>
          <w:szCs w:val="24"/>
        </w:rPr>
        <w:t xml:space="preserve"> </w:t>
      </w:r>
      <w:r>
        <w:rPr>
          <w:rFonts w:ascii="宋体" w:hAnsi="宋体" w:eastAsia="宋体" w:cs="宋体"/>
          <w:spacing w:val="11"/>
          <w:sz w:val="24"/>
          <w:szCs w:val="24"/>
        </w:rPr>
        <w:t>力容器，应当对缺陷进行处理。缺陷处理的方式包括采用修理的方法消除缺陷或者</w:t>
      </w:r>
    </w:p>
    <w:p>
      <w:pPr>
        <w:spacing w:line="212" w:lineRule="auto"/>
        <w:ind w:left="1423"/>
        <w:rPr>
          <w:rFonts w:ascii="宋体" w:hAnsi="宋体" w:eastAsia="宋体" w:cs="宋体"/>
          <w:sz w:val="24"/>
          <w:szCs w:val="24"/>
        </w:rPr>
      </w:pPr>
      <w:r>
        <w:rPr>
          <w:rFonts w:ascii="宋体" w:hAnsi="宋体" w:eastAsia="宋体" w:cs="宋体"/>
          <w:spacing w:val="3"/>
          <w:sz w:val="24"/>
          <w:szCs w:val="24"/>
        </w:rPr>
        <w:t>进行合于使用评价。</w:t>
      </w:r>
    </w:p>
    <w:p>
      <w:pPr>
        <w:spacing w:before="124" w:line="212" w:lineRule="auto"/>
        <w:ind w:left="1917"/>
        <w:rPr>
          <w:rFonts w:ascii="宋体" w:hAnsi="宋体" w:eastAsia="宋体" w:cs="宋体"/>
          <w:sz w:val="24"/>
          <w:szCs w:val="24"/>
        </w:rPr>
      </w:pPr>
      <w:r>
        <w:rPr>
          <w:rFonts w:ascii="宋体" w:hAnsi="宋体" w:eastAsia="宋体" w:cs="宋体"/>
          <w:spacing w:val="4"/>
          <w:sz w:val="24"/>
          <w:szCs w:val="24"/>
        </w:rPr>
        <w:t>合于使用评价工作应当符合以下要求：</w:t>
      </w:r>
    </w:p>
    <w:p>
      <w:pPr>
        <w:spacing w:before="122" w:line="292" w:lineRule="auto"/>
        <w:ind w:left="1421" w:right="1417" w:firstLine="544"/>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)承担压力容器合于使用评价的检验机</w:t>
      </w:r>
      <w:r>
        <w:rPr>
          <w:rFonts w:ascii="宋体" w:hAnsi="宋体" w:eastAsia="宋体" w:cs="宋体"/>
          <w:spacing w:val="6"/>
          <w:sz w:val="24"/>
          <w:szCs w:val="24"/>
        </w:rPr>
        <w:t>构应当经过核准，具有相应的检验资质</w:t>
      </w:r>
      <w:r>
        <w:rPr>
          <w:rFonts w:ascii="宋体" w:hAnsi="宋体" w:eastAsia="宋体" w:cs="宋体"/>
          <w:sz w:val="24"/>
          <w:szCs w:val="24"/>
        </w:rPr>
        <w:t xml:space="preserve"> </w:t>
      </w:r>
      <w:r>
        <w:rPr>
          <w:rFonts w:ascii="宋体" w:hAnsi="宋体" w:eastAsia="宋体" w:cs="宋体"/>
          <w:spacing w:val="12"/>
          <w:sz w:val="24"/>
          <w:szCs w:val="24"/>
        </w:rPr>
        <w:t>并且具备相应的专业评价人员和检验能力，具</w:t>
      </w:r>
      <w:r>
        <w:rPr>
          <w:rFonts w:ascii="宋体" w:hAnsi="宋体" w:eastAsia="宋体" w:cs="宋体"/>
          <w:spacing w:val="11"/>
          <w:sz w:val="24"/>
          <w:szCs w:val="24"/>
        </w:rPr>
        <w:t>有评价经验，参加相关标准的制修订</w:t>
      </w:r>
      <w:r>
        <w:rPr>
          <w:rFonts w:ascii="宋体" w:hAnsi="宋体" w:eastAsia="宋体" w:cs="宋体"/>
          <w:sz w:val="24"/>
          <w:szCs w:val="24"/>
        </w:rPr>
        <w:t xml:space="preserve"> </w:t>
      </w:r>
      <w:r>
        <w:rPr>
          <w:rFonts w:ascii="宋体" w:hAnsi="宋体" w:eastAsia="宋体" w:cs="宋体"/>
          <w:spacing w:val="12"/>
          <w:sz w:val="24"/>
          <w:szCs w:val="24"/>
        </w:rPr>
        <w:t>工作，具备材料断裂性能数据测试能力、结构</w:t>
      </w:r>
      <w:r>
        <w:rPr>
          <w:rFonts w:ascii="宋体" w:hAnsi="宋体" w:eastAsia="宋体" w:cs="宋体"/>
          <w:spacing w:val="11"/>
          <w:sz w:val="24"/>
          <w:szCs w:val="24"/>
        </w:rPr>
        <w:t>应力数值分析能力以及相应损伤模式</w:t>
      </w:r>
      <w:r>
        <w:rPr>
          <w:rFonts w:ascii="宋体" w:hAnsi="宋体" w:eastAsia="宋体" w:cs="宋体"/>
          <w:sz w:val="24"/>
          <w:szCs w:val="24"/>
        </w:rPr>
        <w:t xml:space="preserve"> </w:t>
      </w:r>
      <w:r>
        <w:rPr>
          <w:rFonts w:ascii="宋体" w:hAnsi="宋体" w:eastAsia="宋体" w:cs="宋体"/>
          <w:spacing w:val="1"/>
          <w:sz w:val="24"/>
          <w:szCs w:val="24"/>
        </w:rPr>
        <w:t>的试验测试能力；</w:t>
      </w:r>
    </w:p>
    <w:p>
      <w:pPr>
        <w:spacing w:before="81" w:line="276" w:lineRule="auto"/>
        <w:ind w:left="1452" w:right="1417" w:firstLine="51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)压力容器使用单位应当向具有评价能</w:t>
      </w:r>
      <w:r>
        <w:rPr>
          <w:rFonts w:ascii="宋体" w:hAnsi="宋体" w:eastAsia="宋体" w:cs="宋体"/>
          <w:spacing w:val="6"/>
          <w:sz w:val="24"/>
          <w:szCs w:val="24"/>
        </w:rPr>
        <w:t>力的检验机构提出进行合于使用评价的</w:t>
      </w:r>
      <w:r>
        <w:rPr>
          <w:rFonts w:ascii="宋体" w:hAnsi="宋体" w:eastAsia="宋体" w:cs="宋体"/>
          <w:sz w:val="24"/>
          <w:szCs w:val="24"/>
        </w:rPr>
        <w:t xml:space="preserve"> </w:t>
      </w:r>
      <w:r>
        <w:rPr>
          <w:rFonts w:ascii="宋体" w:hAnsi="宋体" w:eastAsia="宋体" w:cs="宋体"/>
          <w:spacing w:val="5"/>
          <w:sz w:val="24"/>
          <w:szCs w:val="24"/>
        </w:rPr>
        <w:t>申请，同时将需评价的压力容器基本情况书面告知使用登记机关；</w:t>
      </w:r>
    </w:p>
    <w:p>
      <w:pPr>
        <w:spacing w:before="83" w:line="307" w:lineRule="auto"/>
        <w:ind w:left="1424" w:right="1348" w:firstLine="540"/>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)压力容器的合于使用评价参照</w:t>
      </w:r>
      <w:r>
        <w:rPr>
          <w:rFonts w:ascii="宋体" w:hAnsi="宋体" w:eastAsia="宋体" w:cs="宋体"/>
          <w:spacing w:val="-40"/>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5"/>
          <w:sz w:val="24"/>
          <w:szCs w:val="24"/>
        </w:rPr>
        <w:t>/T</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pacing w:val="5"/>
          <w:sz w:val="24"/>
          <w:szCs w:val="24"/>
        </w:rPr>
        <w:t>19624</w:t>
      </w:r>
      <w:r>
        <w:rPr>
          <w:rFonts w:ascii="宋体" w:hAnsi="宋体" w:eastAsia="宋体" w:cs="宋体"/>
          <w:spacing w:val="5"/>
          <w:sz w:val="24"/>
          <w:szCs w:val="24"/>
        </w:rPr>
        <w:t>《在用含缺陷压</w:t>
      </w:r>
      <w:r>
        <w:rPr>
          <w:rFonts w:ascii="宋体" w:hAnsi="宋体" w:eastAsia="宋体" w:cs="宋体"/>
          <w:spacing w:val="4"/>
          <w:sz w:val="24"/>
          <w:szCs w:val="24"/>
        </w:rPr>
        <w:t>力容器安全评定》</w:t>
      </w:r>
      <w:r>
        <w:rPr>
          <w:rFonts w:ascii="宋体" w:hAnsi="宋体" w:eastAsia="宋体" w:cs="宋体"/>
          <w:sz w:val="24"/>
          <w:szCs w:val="24"/>
        </w:rPr>
        <w:t xml:space="preserve"> </w:t>
      </w:r>
      <w:r>
        <w:rPr>
          <w:rFonts w:ascii="宋体" w:hAnsi="宋体" w:eastAsia="宋体" w:cs="宋体"/>
          <w:spacing w:val="19"/>
          <w:sz w:val="24"/>
          <w:szCs w:val="24"/>
        </w:rPr>
        <w:t>等相应标准的要求进行，承担压力容器合于使用评价的</w:t>
      </w:r>
      <w:r>
        <w:rPr>
          <w:rFonts w:ascii="宋体" w:hAnsi="宋体" w:eastAsia="宋体" w:cs="宋体"/>
          <w:spacing w:val="18"/>
          <w:sz w:val="24"/>
          <w:szCs w:val="24"/>
        </w:rPr>
        <w:t>检验机构，根据缺陷的性</w:t>
      </w:r>
      <w:r>
        <w:rPr>
          <w:rFonts w:ascii="宋体" w:hAnsi="宋体" w:eastAsia="宋体" w:cs="宋体"/>
          <w:sz w:val="24"/>
          <w:szCs w:val="24"/>
        </w:rPr>
        <w:t xml:space="preserve"> </w:t>
      </w:r>
      <w:r>
        <w:rPr>
          <w:rFonts w:ascii="宋体" w:hAnsi="宋体" w:eastAsia="宋体" w:cs="宋体"/>
          <w:spacing w:val="11"/>
          <w:sz w:val="24"/>
          <w:szCs w:val="24"/>
        </w:rPr>
        <w:t>质、缺陷产生的原因，以及缺陷的发展预测在评价报告中给出明确的评价结论，说</w:t>
      </w:r>
    </w:p>
    <w:p>
      <w:pPr>
        <w:spacing w:line="321" w:lineRule="exact"/>
        <w:ind w:left="1442"/>
        <w:rPr>
          <w:rFonts w:ascii="宋体" w:hAnsi="宋体" w:eastAsia="宋体" w:cs="宋体"/>
          <w:sz w:val="24"/>
          <w:szCs w:val="24"/>
        </w:rPr>
      </w:pPr>
      <w:r>
        <w:rPr>
          <w:rFonts w:ascii="宋体" w:hAnsi="宋体" w:eastAsia="宋体" w:cs="宋体"/>
          <w:spacing w:val="3"/>
          <w:position w:val="1"/>
          <w:sz w:val="24"/>
          <w:szCs w:val="24"/>
        </w:rPr>
        <w:t>明缺陷对压力容器安全使用的影响；</w:t>
      </w:r>
    </w:p>
    <w:p>
      <w:pPr>
        <w:spacing w:before="81" w:line="307" w:lineRule="auto"/>
        <w:ind w:left="1424" w:right="1417" w:firstLine="54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4</w:t>
      </w:r>
      <w:r>
        <w:rPr>
          <w:rFonts w:ascii="宋体" w:hAnsi="宋体" w:eastAsia="宋体" w:cs="宋体"/>
          <w:spacing w:val="7"/>
          <w:sz w:val="24"/>
          <w:szCs w:val="24"/>
        </w:rPr>
        <w:t>)压力容器合于使用评价报告，由具有</w:t>
      </w:r>
      <w:r>
        <w:rPr>
          <w:rFonts w:ascii="宋体" w:hAnsi="宋体" w:eastAsia="宋体" w:cs="宋体"/>
          <w:spacing w:val="6"/>
          <w:sz w:val="24"/>
          <w:szCs w:val="24"/>
        </w:rPr>
        <w:t>相应经验的评价人员出具，并且经过检</w:t>
      </w:r>
      <w:r>
        <w:rPr>
          <w:rFonts w:ascii="宋体" w:hAnsi="宋体" w:eastAsia="宋体" w:cs="宋体"/>
          <w:sz w:val="24"/>
          <w:szCs w:val="24"/>
        </w:rPr>
        <w:t xml:space="preserve"> </w:t>
      </w:r>
      <w:r>
        <w:rPr>
          <w:rFonts w:ascii="宋体" w:hAnsi="宋体" w:eastAsia="宋体" w:cs="宋体"/>
          <w:spacing w:val="11"/>
          <w:sz w:val="24"/>
          <w:szCs w:val="24"/>
        </w:rPr>
        <w:t>验机构法定代表人或者技术负责人批准，承担压力容器合于使用评价的检验机构对</w:t>
      </w:r>
    </w:p>
    <w:p>
      <w:pPr>
        <w:spacing w:line="319" w:lineRule="exact"/>
        <w:ind w:left="1422"/>
        <w:rPr>
          <w:rFonts w:ascii="宋体" w:hAnsi="宋体" w:eastAsia="宋体" w:cs="宋体"/>
          <w:sz w:val="24"/>
          <w:szCs w:val="24"/>
        </w:rPr>
      </w:pPr>
      <w:r>
        <w:rPr>
          <w:rFonts w:ascii="宋体" w:hAnsi="宋体" w:eastAsia="宋体" w:cs="宋体"/>
          <w:spacing w:val="4"/>
          <w:position w:val="1"/>
          <w:sz w:val="24"/>
          <w:szCs w:val="24"/>
        </w:rPr>
        <w:t>合于使用评价结论的正确性负责；</w:t>
      </w:r>
    </w:p>
    <w:p>
      <w:pPr>
        <w:spacing w:before="83" w:line="307" w:lineRule="auto"/>
        <w:ind w:left="1423" w:right="1417" w:firstLine="54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5</w:t>
      </w:r>
      <w:r>
        <w:rPr>
          <w:rFonts w:ascii="宋体" w:hAnsi="宋体" w:eastAsia="宋体" w:cs="宋体"/>
          <w:spacing w:val="7"/>
          <w:sz w:val="24"/>
          <w:szCs w:val="24"/>
        </w:rPr>
        <w:t>)负责压力容器定期检验的检验机构根</w:t>
      </w:r>
      <w:r>
        <w:rPr>
          <w:rFonts w:ascii="宋体" w:hAnsi="宋体" w:eastAsia="宋体" w:cs="宋体"/>
          <w:spacing w:val="6"/>
          <w:sz w:val="24"/>
          <w:szCs w:val="24"/>
        </w:rPr>
        <w:t>据合于使用评价报告的结论和其他检验</w:t>
      </w:r>
      <w:r>
        <w:rPr>
          <w:rFonts w:ascii="宋体" w:hAnsi="宋体" w:eastAsia="宋体" w:cs="宋体"/>
          <w:sz w:val="24"/>
          <w:szCs w:val="24"/>
        </w:rPr>
        <w:t xml:space="preserve"> </w:t>
      </w:r>
      <w:r>
        <w:rPr>
          <w:rFonts w:ascii="宋体" w:hAnsi="宋体" w:eastAsia="宋体" w:cs="宋体"/>
          <w:spacing w:val="11"/>
          <w:sz w:val="24"/>
          <w:szCs w:val="24"/>
        </w:rPr>
        <w:t>项目的检验结果出具检验报告，确定压力容器的安全状况等级、允许运行参数和下</w:t>
      </w:r>
    </w:p>
    <w:p>
      <w:pPr>
        <w:spacing w:line="321" w:lineRule="exact"/>
        <w:ind w:left="1425"/>
        <w:rPr>
          <w:rFonts w:ascii="宋体" w:hAnsi="宋体" w:eastAsia="宋体" w:cs="宋体"/>
          <w:sz w:val="24"/>
          <w:szCs w:val="24"/>
        </w:rPr>
      </w:pPr>
      <w:r>
        <w:rPr>
          <w:rFonts w:ascii="宋体" w:hAnsi="宋体" w:eastAsia="宋体" w:cs="宋体"/>
          <w:spacing w:val="-1"/>
          <w:position w:val="1"/>
          <w:sz w:val="24"/>
          <w:szCs w:val="24"/>
        </w:rPr>
        <w:t>次检验日期；</w:t>
      </w:r>
    </w:p>
    <w:p>
      <w:pPr>
        <w:spacing w:before="81" w:line="401" w:lineRule="exact"/>
        <w:ind w:left="1958"/>
        <w:rPr>
          <w:rFonts w:ascii="宋体" w:hAnsi="宋体" w:eastAsia="宋体" w:cs="宋体"/>
          <w:sz w:val="24"/>
          <w:szCs w:val="24"/>
        </w:rPr>
      </w:pPr>
      <w:r>
        <w:rPr>
          <w:rFonts w:ascii="宋体" w:hAnsi="宋体" w:eastAsia="宋体" w:cs="宋体"/>
          <w:spacing w:val="7"/>
          <w:position w:val="12"/>
          <w:sz w:val="24"/>
          <w:szCs w:val="24"/>
        </w:rPr>
        <w:t>(</w:t>
      </w:r>
      <w:r>
        <w:rPr>
          <w:rFonts w:ascii="Times New Roman" w:hAnsi="Times New Roman" w:eastAsia="Times New Roman" w:cs="Times New Roman"/>
          <w:spacing w:val="7"/>
          <w:position w:val="12"/>
          <w:sz w:val="24"/>
          <w:szCs w:val="24"/>
        </w:rPr>
        <w:t>6</w:t>
      </w:r>
      <w:r>
        <w:rPr>
          <w:rFonts w:ascii="宋体" w:hAnsi="宋体" w:eastAsia="宋体" w:cs="宋体"/>
          <w:spacing w:val="7"/>
          <w:position w:val="12"/>
          <w:sz w:val="24"/>
          <w:szCs w:val="24"/>
        </w:rPr>
        <w:t>)使用单位将压力容器合于使用评价的结论报使用登记机关备案</w:t>
      </w:r>
      <w:r>
        <w:rPr>
          <w:rFonts w:ascii="宋体" w:hAnsi="宋体" w:eastAsia="宋体" w:cs="宋体"/>
          <w:spacing w:val="6"/>
          <w:position w:val="12"/>
          <w:sz w:val="24"/>
          <w:szCs w:val="24"/>
        </w:rPr>
        <w:t>，并且严格按</w:t>
      </w:r>
    </w:p>
    <w:p>
      <w:pPr>
        <w:spacing w:before="1" w:line="213" w:lineRule="auto"/>
        <w:ind w:left="1427"/>
        <w:rPr>
          <w:rFonts w:ascii="宋体" w:hAnsi="宋体" w:eastAsia="宋体" w:cs="宋体"/>
          <w:sz w:val="24"/>
          <w:szCs w:val="24"/>
        </w:rPr>
      </w:pPr>
      <w:r>
        <w:rPr>
          <w:rFonts w:ascii="宋体" w:hAnsi="宋体" w:eastAsia="宋体" w:cs="宋体"/>
          <w:spacing w:val="3"/>
          <w:sz w:val="24"/>
          <w:szCs w:val="24"/>
        </w:rPr>
        <w:t>照检验报告的要求控制压力容器的运行参数，落实监控和防范措施，加强年度检</w:t>
      </w:r>
      <w:r>
        <w:rPr>
          <w:rFonts w:ascii="宋体" w:hAnsi="宋体" w:eastAsia="宋体" w:cs="宋体"/>
          <w:spacing w:val="2"/>
          <w:sz w:val="24"/>
          <w:szCs w:val="24"/>
        </w:rPr>
        <w:t>查。</w:t>
      </w:r>
    </w:p>
    <w:p>
      <w:pPr>
        <w:spacing w:line="213" w:lineRule="auto"/>
        <w:rPr>
          <w:rFonts w:ascii="宋体" w:hAnsi="宋体" w:eastAsia="宋体" w:cs="宋体"/>
          <w:sz w:val="24"/>
          <w:szCs w:val="24"/>
        </w:rPr>
        <w:sectPr>
          <w:headerReference r:id="rId196" w:type="default"/>
          <w:footerReference r:id="rId197" w:type="default"/>
          <w:pgSz w:w="11905" w:h="16840"/>
          <w:pgMar w:top="1503" w:right="4" w:bottom="1325" w:left="0" w:header="1228" w:footer="1138" w:gutter="0"/>
          <w:cols w:space="720" w:num="1"/>
        </w:sectPr>
      </w:pPr>
    </w:p>
    <w:p>
      <w:pPr>
        <w:pStyle w:val="2"/>
        <w:spacing w:line="259" w:lineRule="auto"/>
      </w:pPr>
      <w:r>
        <w:pict>
          <v:shape id="_x0000_s1138" o:spid="_x0000_s1138" o:spt="202" type="#_x0000_t202" style="position:absolute;left:0pt;margin-left:481.3pt;margin-top:779.1pt;height:7pt;width:44.25pt;mso-position-horizontal-relative:page;mso-position-vertical-relative:page;z-index:252176384;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21" w:lineRule="exact"/>
        <w:ind w:left="1924"/>
        <w:rPr>
          <w:rFonts w:ascii="宋体" w:hAnsi="宋体" w:eastAsia="宋体" w:cs="宋体"/>
          <w:sz w:val="24"/>
          <w:szCs w:val="24"/>
        </w:rPr>
      </w:pPr>
      <w:bookmarkStart w:id="8" w:name="bookmark11"/>
      <w:bookmarkEnd w:id="8"/>
      <w:r>
        <w:rPr>
          <w:rFonts w:ascii="黑体" w:hAnsi="黑体" w:eastAsia="黑体" w:cs="黑体"/>
          <w:spacing w:val="6"/>
          <w:position w:val="1"/>
          <w:sz w:val="24"/>
          <w:szCs w:val="24"/>
        </w:rPr>
        <w:t xml:space="preserve">8.10  </w:t>
      </w:r>
      <w:r>
        <w:rPr>
          <w:rFonts w:ascii="宋体" w:hAnsi="宋体" w:eastAsia="宋体" w:cs="宋体"/>
          <w:spacing w:val="6"/>
          <w:position w:val="1"/>
          <w:sz w:val="24"/>
          <w:szCs w:val="24"/>
        </w:rPr>
        <w:t>基于风险的检验(</w:t>
      </w:r>
      <w:r>
        <w:rPr>
          <w:rFonts w:ascii="Times New Roman" w:hAnsi="Times New Roman" w:eastAsia="Times New Roman" w:cs="Times New Roman"/>
          <w:position w:val="1"/>
          <w:sz w:val="24"/>
          <w:szCs w:val="24"/>
        </w:rPr>
        <w:t>RBI</w:t>
      </w:r>
      <w:r>
        <w:rPr>
          <w:rFonts w:ascii="宋体" w:hAnsi="宋体" w:eastAsia="宋体" w:cs="宋体"/>
          <w:spacing w:val="6"/>
          <w:position w:val="1"/>
          <w:sz w:val="24"/>
          <w:szCs w:val="24"/>
        </w:rPr>
        <w:t>)</w:t>
      </w:r>
    </w:p>
    <w:p>
      <w:pPr>
        <w:spacing w:before="142" w:line="213" w:lineRule="auto"/>
        <w:ind w:left="1924"/>
        <w:rPr>
          <w:rFonts w:ascii="宋体" w:hAnsi="宋体" w:eastAsia="宋体" w:cs="宋体"/>
          <w:sz w:val="24"/>
          <w:szCs w:val="24"/>
        </w:rPr>
      </w:pPr>
      <w:r>
        <w:rPr>
          <w:rFonts w:ascii="黑体" w:hAnsi="黑体" w:eastAsia="黑体" w:cs="黑体"/>
          <w:spacing w:val="3"/>
          <w:sz w:val="24"/>
          <w:szCs w:val="24"/>
        </w:rPr>
        <w:t>8.10.1</w:t>
      </w:r>
      <w:r>
        <w:rPr>
          <w:rFonts w:ascii="黑体" w:hAnsi="黑体" w:eastAsia="黑体" w:cs="黑体"/>
          <w:spacing w:val="11"/>
          <w:sz w:val="24"/>
          <w:szCs w:val="24"/>
        </w:rPr>
        <w:t xml:space="preserve">  </w:t>
      </w:r>
      <w:r>
        <w:rPr>
          <w:rFonts w:ascii="宋体" w:hAnsi="宋体" w:eastAsia="宋体" w:cs="宋体"/>
          <w:spacing w:val="3"/>
          <w:sz w:val="24"/>
          <w:szCs w:val="24"/>
        </w:rPr>
        <w:t>应用条件</w:t>
      </w:r>
    </w:p>
    <w:p>
      <w:pPr>
        <w:spacing w:before="119" w:line="278" w:lineRule="auto"/>
        <w:ind w:left="1422" w:right="1421" w:firstLine="525"/>
        <w:rPr>
          <w:rFonts w:ascii="宋体" w:hAnsi="宋体" w:eastAsia="宋体" w:cs="宋体"/>
          <w:sz w:val="24"/>
          <w:szCs w:val="24"/>
        </w:rPr>
      </w:pPr>
      <w:r>
        <w:rPr>
          <w:rFonts w:ascii="宋体" w:hAnsi="宋体" w:eastAsia="宋体" w:cs="宋体"/>
          <w:spacing w:val="11"/>
          <w:sz w:val="24"/>
          <w:szCs w:val="24"/>
        </w:rPr>
        <w:t>申请应用基于风险的检验的压力容器使用单位应当经上级主管单位或</w:t>
      </w:r>
      <w:r>
        <w:rPr>
          <w:rFonts w:ascii="宋体" w:hAnsi="宋体" w:eastAsia="宋体" w:cs="宋体"/>
          <w:spacing w:val="10"/>
          <w:sz w:val="24"/>
          <w:szCs w:val="24"/>
        </w:rPr>
        <w:t>者第三方</w:t>
      </w:r>
      <w:r>
        <w:rPr>
          <w:rFonts w:ascii="宋体" w:hAnsi="宋体" w:eastAsia="宋体" w:cs="宋体"/>
          <w:sz w:val="24"/>
          <w:szCs w:val="24"/>
        </w:rPr>
        <w:t xml:space="preserve"> </w:t>
      </w:r>
      <w:r>
        <w:rPr>
          <w:rFonts w:ascii="宋体" w:hAnsi="宋体" w:eastAsia="宋体" w:cs="宋体"/>
          <w:spacing w:val="8"/>
          <w:sz w:val="24"/>
          <w:szCs w:val="24"/>
        </w:rPr>
        <w:t>机构(应当具有专业性、非营利性特点并且与申请单位、检验机构无利害关系</w:t>
      </w:r>
      <w:r>
        <w:rPr>
          <w:rFonts w:ascii="宋体" w:hAnsi="宋体" w:eastAsia="宋体" w:cs="宋体"/>
          <w:spacing w:val="7"/>
          <w:sz w:val="24"/>
          <w:szCs w:val="24"/>
        </w:rPr>
        <w:t>的全国</w:t>
      </w:r>
      <w:r>
        <w:rPr>
          <w:rFonts w:ascii="宋体" w:hAnsi="宋体" w:eastAsia="宋体" w:cs="宋体"/>
          <w:sz w:val="24"/>
          <w:szCs w:val="24"/>
        </w:rPr>
        <w:t xml:space="preserve"> </w:t>
      </w:r>
      <w:r>
        <w:rPr>
          <w:rFonts w:ascii="宋体" w:hAnsi="宋体" w:eastAsia="宋体" w:cs="宋体"/>
          <w:spacing w:val="6"/>
          <w:sz w:val="24"/>
          <w:szCs w:val="24"/>
        </w:rPr>
        <w:t>性社会组织)进行压力容器使用单位安全管理评价，证明其符合以下条件：</w:t>
      </w:r>
    </w:p>
    <w:p>
      <w:pPr>
        <w:spacing w:before="115"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1</w:t>
      </w:r>
      <w:r>
        <w:rPr>
          <w:rFonts w:ascii="宋体" w:hAnsi="宋体" w:eastAsia="宋体" w:cs="宋体"/>
          <w:spacing w:val="2"/>
          <w:position w:val="1"/>
          <w:sz w:val="24"/>
          <w:szCs w:val="24"/>
        </w:rPr>
        <w:t>)具有完善的管理体系和较高的管理水平；</w:t>
      </w:r>
    </w:p>
    <w:p>
      <w:pPr>
        <w:spacing w:before="79"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2</w:t>
      </w:r>
      <w:r>
        <w:rPr>
          <w:rFonts w:ascii="宋体" w:hAnsi="宋体" w:eastAsia="宋体" w:cs="宋体"/>
          <w:spacing w:val="5"/>
          <w:position w:val="1"/>
          <w:sz w:val="24"/>
          <w:szCs w:val="24"/>
        </w:rPr>
        <w:t>)建立健全应对各种突发事件的应急专</w:t>
      </w:r>
      <w:r>
        <w:rPr>
          <w:rFonts w:ascii="宋体" w:hAnsi="宋体" w:eastAsia="宋体" w:cs="宋体"/>
          <w:spacing w:val="4"/>
          <w:position w:val="1"/>
          <w:sz w:val="24"/>
          <w:szCs w:val="24"/>
        </w:rPr>
        <w:t>项预案，并且定期进行演练；</w:t>
      </w:r>
    </w:p>
    <w:p>
      <w:pPr>
        <w:spacing w:before="78"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3</w:t>
      </w:r>
      <w:r>
        <w:rPr>
          <w:rFonts w:ascii="宋体" w:hAnsi="宋体" w:eastAsia="宋体" w:cs="宋体"/>
          <w:spacing w:val="5"/>
          <w:position w:val="1"/>
          <w:sz w:val="24"/>
          <w:szCs w:val="24"/>
        </w:rPr>
        <w:t>)压力容器、压力管道等设备运行良好，能够按照有关规定进行检验和维护；</w:t>
      </w:r>
    </w:p>
    <w:p>
      <w:pPr>
        <w:spacing w:before="79" w:line="321" w:lineRule="exact"/>
        <w:ind w:left="1965"/>
        <w:rPr>
          <w:rFonts w:ascii="宋体" w:hAnsi="宋体" w:eastAsia="宋体" w:cs="宋体"/>
          <w:sz w:val="24"/>
          <w:szCs w:val="24"/>
        </w:rPr>
      </w:pPr>
      <w:r>
        <w:rPr>
          <w:rFonts w:ascii="宋体" w:hAnsi="宋体" w:eastAsia="宋体" w:cs="宋体"/>
          <w:spacing w:val="2"/>
          <w:position w:val="1"/>
          <w:sz w:val="24"/>
          <w:szCs w:val="24"/>
        </w:rPr>
        <w:t>(</w:t>
      </w:r>
      <w:r>
        <w:rPr>
          <w:rFonts w:ascii="Times New Roman" w:hAnsi="Times New Roman" w:eastAsia="Times New Roman" w:cs="Times New Roman"/>
          <w:spacing w:val="2"/>
          <w:position w:val="1"/>
          <w:sz w:val="24"/>
          <w:szCs w:val="24"/>
        </w:rPr>
        <w:t>4</w:t>
      </w:r>
      <w:r>
        <w:rPr>
          <w:rFonts w:ascii="宋体" w:hAnsi="宋体" w:eastAsia="宋体" w:cs="宋体"/>
          <w:spacing w:val="2"/>
          <w:position w:val="1"/>
          <w:sz w:val="24"/>
          <w:szCs w:val="24"/>
        </w:rPr>
        <w:t>)生产装置及其重要设备资料齐全、完整；</w:t>
      </w:r>
    </w:p>
    <w:p>
      <w:pPr>
        <w:spacing w:before="80" w:line="321"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5</w:t>
      </w:r>
      <w:r>
        <w:rPr>
          <w:rFonts w:ascii="宋体" w:hAnsi="宋体" w:eastAsia="宋体" w:cs="宋体"/>
          <w:spacing w:val="-4"/>
          <w:position w:val="1"/>
          <w:sz w:val="24"/>
          <w:szCs w:val="24"/>
        </w:rPr>
        <w:t>)工艺操作稳定；</w:t>
      </w:r>
    </w:p>
    <w:p>
      <w:pPr>
        <w:spacing w:before="80" w:line="218"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6</w:t>
      </w:r>
      <w:r>
        <w:rPr>
          <w:rFonts w:ascii="宋体" w:hAnsi="宋体" w:eastAsia="宋体" w:cs="宋体"/>
          <w:spacing w:val="5"/>
          <w:sz w:val="24"/>
          <w:szCs w:val="24"/>
        </w:rPr>
        <w:t>)生产装置采用数字集散控制系统，并且有可靠的安全联锁保护系统。</w:t>
      </w:r>
    </w:p>
    <w:p>
      <w:pPr>
        <w:spacing w:before="123" w:line="208" w:lineRule="auto"/>
        <w:ind w:left="1924"/>
        <w:rPr>
          <w:rFonts w:ascii="宋体" w:hAnsi="宋体" w:eastAsia="宋体" w:cs="宋体"/>
          <w:sz w:val="24"/>
          <w:szCs w:val="24"/>
        </w:rPr>
      </w:pPr>
      <w:r>
        <w:rPr>
          <w:rFonts w:ascii="黑体" w:hAnsi="黑体" w:eastAsia="黑体" w:cs="黑体"/>
          <w:sz w:val="24"/>
          <w:szCs w:val="24"/>
        </w:rPr>
        <w:t>8.10.2</w:t>
      </w:r>
      <w:r>
        <w:rPr>
          <w:rFonts w:ascii="黑体" w:hAnsi="黑体" w:eastAsia="黑体" w:cs="黑体"/>
          <w:spacing w:val="14"/>
          <w:sz w:val="24"/>
          <w:szCs w:val="24"/>
        </w:rPr>
        <w:t xml:space="preserve">  </w:t>
      </w:r>
      <w:r>
        <w:rPr>
          <w:rFonts w:ascii="Times New Roman" w:hAnsi="Times New Roman" w:eastAsia="Times New Roman" w:cs="Times New Roman"/>
          <w:sz w:val="24"/>
          <w:szCs w:val="24"/>
        </w:rPr>
        <w:t>RBI</w:t>
      </w:r>
      <w:r>
        <w:rPr>
          <w:rFonts w:ascii="Times New Roman" w:hAnsi="Times New Roman" w:eastAsia="Times New Roman" w:cs="Times New Roman"/>
          <w:spacing w:val="32"/>
          <w:w w:val="101"/>
          <w:sz w:val="24"/>
          <w:szCs w:val="24"/>
        </w:rPr>
        <w:t xml:space="preserve"> </w:t>
      </w:r>
      <w:r>
        <w:rPr>
          <w:rFonts w:ascii="宋体" w:hAnsi="宋体" w:eastAsia="宋体" w:cs="宋体"/>
          <w:sz w:val="24"/>
          <w:szCs w:val="24"/>
        </w:rPr>
        <w:t>的实施</w:t>
      </w:r>
    </w:p>
    <w:p>
      <w:pPr>
        <w:spacing w:before="122" w:line="277" w:lineRule="auto"/>
        <w:ind w:left="1420" w:right="1459" w:firstLine="54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)承担</w:t>
      </w:r>
      <w:r>
        <w:rPr>
          <w:rFonts w:ascii="宋体" w:hAnsi="宋体" w:eastAsia="宋体" w:cs="宋体"/>
          <w:spacing w:val="-57"/>
          <w:sz w:val="24"/>
          <w:szCs w:val="24"/>
        </w:rPr>
        <w:t xml:space="preserve"> </w:t>
      </w:r>
      <w:r>
        <w:rPr>
          <w:rFonts w:ascii="Times New Roman" w:hAnsi="Times New Roman" w:eastAsia="Times New Roman" w:cs="Times New Roman"/>
          <w:sz w:val="24"/>
          <w:szCs w:val="24"/>
        </w:rPr>
        <w:t>RBI</w:t>
      </w:r>
      <w:r>
        <w:rPr>
          <w:rFonts w:ascii="Times New Roman" w:hAnsi="Times New Roman" w:eastAsia="Times New Roman" w:cs="Times New Roman"/>
          <w:spacing w:val="20"/>
          <w:sz w:val="24"/>
          <w:szCs w:val="24"/>
        </w:rPr>
        <w:t xml:space="preserve"> </w:t>
      </w:r>
      <w:r>
        <w:rPr>
          <w:rFonts w:ascii="宋体" w:hAnsi="宋体" w:eastAsia="宋体" w:cs="宋体"/>
          <w:spacing w:val="4"/>
          <w:sz w:val="24"/>
          <w:szCs w:val="24"/>
        </w:rPr>
        <w:t>的检验机构须经过国家质检总局核准，取得基于风险的</w:t>
      </w:r>
      <w:r>
        <w:rPr>
          <w:rFonts w:ascii="宋体" w:hAnsi="宋体" w:eastAsia="宋体" w:cs="宋体"/>
          <w:spacing w:val="3"/>
          <w:sz w:val="24"/>
          <w:szCs w:val="24"/>
        </w:rPr>
        <w:t>检验资质；</w:t>
      </w:r>
      <w:r>
        <w:rPr>
          <w:rFonts w:ascii="宋体" w:hAnsi="宋体" w:eastAsia="宋体" w:cs="宋体"/>
          <w:sz w:val="24"/>
          <w:szCs w:val="24"/>
        </w:rPr>
        <w:t xml:space="preserve"> </w:t>
      </w:r>
      <w:r>
        <w:rPr>
          <w:rFonts w:ascii="宋体" w:hAnsi="宋体" w:eastAsia="宋体" w:cs="宋体"/>
          <w:spacing w:val="5"/>
          <w:sz w:val="24"/>
          <w:szCs w:val="24"/>
        </w:rPr>
        <w:t>从事</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RBI</w:t>
      </w:r>
      <w:r>
        <w:rPr>
          <w:rFonts w:ascii="Times New Roman" w:hAnsi="Times New Roman" w:eastAsia="Times New Roman" w:cs="Times New Roman"/>
          <w:spacing w:val="32"/>
          <w:sz w:val="24"/>
          <w:szCs w:val="24"/>
        </w:rPr>
        <w:t xml:space="preserve"> </w:t>
      </w:r>
      <w:r>
        <w:rPr>
          <w:rFonts w:ascii="宋体" w:hAnsi="宋体" w:eastAsia="宋体" w:cs="宋体"/>
          <w:spacing w:val="5"/>
          <w:sz w:val="24"/>
          <w:szCs w:val="24"/>
        </w:rPr>
        <w:t>的人员应当经过相应的培训，熟悉</w:t>
      </w:r>
      <w:r>
        <w:rPr>
          <w:rFonts w:ascii="宋体" w:hAnsi="宋体" w:eastAsia="宋体" w:cs="宋体"/>
          <w:spacing w:val="-48"/>
          <w:sz w:val="24"/>
          <w:szCs w:val="24"/>
        </w:rPr>
        <w:t xml:space="preserve"> </w:t>
      </w:r>
      <w:r>
        <w:rPr>
          <w:rFonts w:ascii="Times New Roman" w:hAnsi="Times New Roman" w:eastAsia="Times New Roman" w:cs="Times New Roman"/>
          <w:sz w:val="24"/>
          <w:szCs w:val="24"/>
        </w:rPr>
        <w:t>RBI</w:t>
      </w:r>
      <w:r>
        <w:rPr>
          <w:rFonts w:ascii="Times New Roman" w:hAnsi="Times New Roman" w:eastAsia="Times New Roman" w:cs="Times New Roman"/>
          <w:spacing w:val="31"/>
          <w:sz w:val="24"/>
          <w:szCs w:val="24"/>
        </w:rPr>
        <w:t xml:space="preserve"> </w:t>
      </w:r>
      <w:r>
        <w:rPr>
          <w:rFonts w:ascii="宋体" w:hAnsi="宋体" w:eastAsia="宋体" w:cs="宋体"/>
          <w:spacing w:val="5"/>
          <w:sz w:val="24"/>
          <w:szCs w:val="24"/>
        </w:rPr>
        <w:t>的有关</w:t>
      </w:r>
      <w:r>
        <w:rPr>
          <w:rFonts w:ascii="宋体" w:hAnsi="宋体" w:eastAsia="宋体" w:cs="宋体"/>
          <w:spacing w:val="4"/>
          <w:sz w:val="24"/>
          <w:szCs w:val="24"/>
        </w:rPr>
        <w:t>国家标准和专用分析软件；</w:t>
      </w:r>
    </w:p>
    <w:p>
      <w:pPr>
        <w:spacing w:before="81" w:line="307" w:lineRule="auto"/>
        <w:ind w:left="1425" w:right="1418" w:firstLine="539"/>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)压力容器使用单位应当向检验机构提出</w:t>
      </w:r>
      <w:r>
        <w:rPr>
          <w:rFonts w:ascii="宋体" w:hAnsi="宋体" w:eastAsia="宋体" w:cs="宋体"/>
          <w:spacing w:val="-56"/>
          <w:sz w:val="24"/>
          <w:szCs w:val="24"/>
        </w:rPr>
        <w:t xml:space="preserve"> </w:t>
      </w:r>
      <w:r>
        <w:rPr>
          <w:rFonts w:ascii="Times New Roman" w:hAnsi="Times New Roman" w:eastAsia="Times New Roman" w:cs="Times New Roman"/>
          <w:sz w:val="24"/>
          <w:szCs w:val="24"/>
        </w:rPr>
        <w:t>RBI</w:t>
      </w:r>
      <w:r>
        <w:rPr>
          <w:rFonts w:ascii="Times New Roman" w:hAnsi="Times New Roman" w:eastAsia="Times New Roman" w:cs="Times New Roman"/>
          <w:spacing w:val="20"/>
          <w:w w:val="101"/>
          <w:sz w:val="24"/>
          <w:szCs w:val="24"/>
        </w:rPr>
        <w:t xml:space="preserve"> </w:t>
      </w:r>
      <w:r>
        <w:rPr>
          <w:rFonts w:ascii="宋体" w:hAnsi="宋体" w:eastAsia="宋体" w:cs="宋体"/>
          <w:spacing w:val="5"/>
          <w:sz w:val="24"/>
          <w:szCs w:val="24"/>
        </w:rPr>
        <w:t>的书面申请并且提交其通过安全</w:t>
      </w:r>
      <w:r>
        <w:rPr>
          <w:rFonts w:ascii="宋体" w:hAnsi="宋体" w:eastAsia="宋体" w:cs="宋体"/>
          <w:sz w:val="24"/>
          <w:szCs w:val="24"/>
        </w:rPr>
        <w:t xml:space="preserve"> </w:t>
      </w:r>
      <w:r>
        <w:rPr>
          <w:rFonts w:ascii="宋体" w:hAnsi="宋体" w:eastAsia="宋体" w:cs="宋体"/>
          <w:spacing w:val="5"/>
          <w:sz w:val="24"/>
          <w:szCs w:val="24"/>
        </w:rPr>
        <w:t>管理评价的各项资料，并且告知使用登记机关，</w:t>
      </w:r>
      <w:r>
        <w:rPr>
          <w:rFonts w:ascii="宋体" w:hAnsi="宋体" w:eastAsia="宋体" w:cs="宋体"/>
          <w:spacing w:val="73"/>
          <w:sz w:val="24"/>
          <w:szCs w:val="24"/>
        </w:rPr>
        <w:t xml:space="preserve"> </w:t>
      </w:r>
      <w:r>
        <w:rPr>
          <w:rFonts w:ascii="Times New Roman" w:hAnsi="Times New Roman" w:eastAsia="Times New Roman" w:cs="Times New Roman"/>
          <w:sz w:val="24"/>
          <w:szCs w:val="24"/>
        </w:rPr>
        <w:t>RBI</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检验机构应当对收到的申请资</w:t>
      </w:r>
    </w:p>
    <w:p>
      <w:pPr>
        <w:spacing w:line="322" w:lineRule="exact"/>
        <w:ind w:left="1423"/>
        <w:rPr>
          <w:rFonts w:ascii="宋体" w:hAnsi="宋体" w:eastAsia="宋体" w:cs="宋体"/>
          <w:sz w:val="24"/>
          <w:szCs w:val="24"/>
        </w:rPr>
      </w:pPr>
      <w:r>
        <w:rPr>
          <w:rFonts w:ascii="宋体" w:hAnsi="宋体" w:eastAsia="宋体" w:cs="宋体"/>
          <w:spacing w:val="-1"/>
          <w:position w:val="1"/>
          <w:sz w:val="24"/>
          <w:szCs w:val="24"/>
        </w:rPr>
        <w:t>料进行审查；</w:t>
      </w:r>
    </w:p>
    <w:p>
      <w:pPr>
        <w:spacing w:before="78" w:line="287" w:lineRule="auto"/>
        <w:ind w:left="1422" w:right="1419" w:firstLine="543"/>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)承担</w:t>
      </w:r>
      <w:r>
        <w:rPr>
          <w:rFonts w:ascii="宋体" w:hAnsi="宋体" w:eastAsia="宋体" w:cs="宋体"/>
          <w:spacing w:val="-57"/>
          <w:sz w:val="24"/>
          <w:szCs w:val="24"/>
        </w:rPr>
        <w:t xml:space="preserve"> </w:t>
      </w:r>
      <w:r>
        <w:rPr>
          <w:rFonts w:ascii="Times New Roman" w:hAnsi="Times New Roman" w:eastAsia="Times New Roman" w:cs="Times New Roman"/>
          <w:sz w:val="24"/>
          <w:szCs w:val="24"/>
        </w:rPr>
        <w:t>RBI</w:t>
      </w:r>
      <w:r>
        <w:rPr>
          <w:rFonts w:ascii="Times New Roman" w:hAnsi="Times New Roman" w:eastAsia="Times New Roman" w:cs="Times New Roman"/>
          <w:spacing w:val="20"/>
          <w:w w:val="101"/>
          <w:sz w:val="24"/>
          <w:szCs w:val="24"/>
        </w:rPr>
        <w:t xml:space="preserve"> </w:t>
      </w:r>
      <w:r>
        <w:rPr>
          <w:rFonts w:ascii="宋体" w:hAnsi="宋体" w:eastAsia="宋体" w:cs="宋体"/>
          <w:spacing w:val="5"/>
          <w:sz w:val="24"/>
          <w:szCs w:val="24"/>
        </w:rPr>
        <w:t>的检验机构，应当根据设备状况、失效模式、失效后果、管理情况</w:t>
      </w:r>
      <w:r>
        <w:rPr>
          <w:rFonts w:ascii="宋体" w:hAnsi="宋体" w:eastAsia="宋体" w:cs="宋体"/>
          <w:sz w:val="24"/>
          <w:szCs w:val="24"/>
        </w:rPr>
        <w:t xml:space="preserve"> </w:t>
      </w:r>
      <w:r>
        <w:rPr>
          <w:rFonts w:ascii="宋体" w:hAnsi="宋体" w:eastAsia="宋体" w:cs="宋体"/>
          <w:spacing w:val="7"/>
          <w:sz w:val="24"/>
          <w:szCs w:val="24"/>
        </w:rPr>
        <w:t xml:space="preserve">等评估装置和压力容器的风险，依据风险可接受程度，按照 </w:t>
      </w:r>
      <w:r>
        <w:rPr>
          <w:rFonts w:ascii="Times New Roman" w:hAnsi="Times New Roman" w:eastAsia="Times New Roman" w:cs="Times New Roman"/>
          <w:sz w:val="24"/>
          <w:szCs w:val="24"/>
        </w:rPr>
        <w:t>RBI</w:t>
      </w:r>
      <w:r>
        <w:rPr>
          <w:rFonts w:ascii="Times New Roman" w:hAnsi="Times New Roman" w:eastAsia="Times New Roman" w:cs="Times New Roman"/>
          <w:spacing w:val="7"/>
          <w:sz w:val="24"/>
          <w:szCs w:val="24"/>
        </w:rPr>
        <w:t xml:space="preserve">  </w:t>
      </w:r>
      <w:r>
        <w:rPr>
          <w:rFonts w:ascii="宋体" w:hAnsi="宋体" w:eastAsia="宋体" w:cs="宋体"/>
          <w:spacing w:val="7"/>
          <w:sz w:val="24"/>
          <w:szCs w:val="24"/>
        </w:rPr>
        <w:t>的有关国家标</w:t>
      </w:r>
      <w:r>
        <w:rPr>
          <w:rFonts w:ascii="宋体" w:hAnsi="宋体" w:eastAsia="宋体" w:cs="宋体"/>
          <w:spacing w:val="6"/>
          <w:sz w:val="24"/>
          <w:szCs w:val="24"/>
        </w:rPr>
        <w:t>准进</w:t>
      </w:r>
      <w:r>
        <w:rPr>
          <w:rFonts w:ascii="宋体" w:hAnsi="宋体" w:eastAsia="宋体" w:cs="宋体"/>
          <w:sz w:val="24"/>
          <w:szCs w:val="24"/>
        </w:rPr>
        <w:t xml:space="preserve"> </w:t>
      </w:r>
      <w:r>
        <w:rPr>
          <w:rFonts w:ascii="宋体" w:hAnsi="宋体" w:eastAsia="宋体" w:cs="宋体"/>
          <w:spacing w:val="7"/>
          <w:sz w:val="24"/>
          <w:szCs w:val="24"/>
        </w:rPr>
        <w:t>行风险评估，提出检验策略(包括检验时间、检验内容和检验方法)；</w:t>
      </w:r>
    </w:p>
    <w:p>
      <w:pPr>
        <w:spacing w:before="83" w:line="307" w:lineRule="auto"/>
        <w:ind w:left="1421" w:right="1419" w:firstLine="544"/>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宋体" w:hAnsi="宋体" w:eastAsia="宋体" w:cs="宋体"/>
          <w:spacing w:val="5"/>
          <w:sz w:val="24"/>
          <w:szCs w:val="24"/>
        </w:rPr>
        <w:t>)应用</w:t>
      </w:r>
      <w:r>
        <w:rPr>
          <w:rFonts w:ascii="宋体" w:hAnsi="宋体" w:eastAsia="宋体" w:cs="宋体"/>
          <w:spacing w:val="-57"/>
          <w:sz w:val="24"/>
          <w:szCs w:val="24"/>
        </w:rPr>
        <w:t xml:space="preserve"> </w:t>
      </w:r>
      <w:r>
        <w:rPr>
          <w:rFonts w:ascii="Times New Roman" w:hAnsi="Times New Roman" w:eastAsia="Times New Roman" w:cs="Times New Roman"/>
          <w:sz w:val="24"/>
          <w:szCs w:val="24"/>
        </w:rPr>
        <w:t>RBI</w:t>
      </w:r>
      <w:r>
        <w:rPr>
          <w:rFonts w:ascii="Times New Roman" w:hAnsi="Times New Roman" w:eastAsia="Times New Roman" w:cs="Times New Roman"/>
          <w:spacing w:val="20"/>
          <w:w w:val="101"/>
          <w:sz w:val="24"/>
          <w:szCs w:val="24"/>
        </w:rPr>
        <w:t xml:space="preserve"> </w:t>
      </w:r>
      <w:r>
        <w:rPr>
          <w:rFonts w:ascii="宋体" w:hAnsi="宋体" w:eastAsia="宋体" w:cs="宋体"/>
          <w:spacing w:val="5"/>
          <w:sz w:val="24"/>
          <w:szCs w:val="24"/>
        </w:rPr>
        <w:t>的压力容器，使用单位应当根据所提出的检验策略制定具体的检验</w:t>
      </w:r>
      <w:r>
        <w:rPr>
          <w:rFonts w:ascii="宋体" w:hAnsi="宋体" w:eastAsia="宋体" w:cs="宋体"/>
          <w:sz w:val="24"/>
          <w:szCs w:val="24"/>
        </w:rPr>
        <w:t xml:space="preserve"> </w:t>
      </w:r>
      <w:r>
        <w:rPr>
          <w:rFonts w:ascii="宋体" w:hAnsi="宋体" w:eastAsia="宋体" w:cs="宋体"/>
          <w:spacing w:val="7"/>
          <w:sz w:val="24"/>
          <w:szCs w:val="24"/>
        </w:rPr>
        <w:t xml:space="preserve">计划，承担 </w:t>
      </w:r>
      <w:r>
        <w:rPr>
          <w:rFonts w:ascii="Times New Roman" w:hAnsi="Times New Roman" w:eastAsia="Times New Roman" w:cs="Times New Roman"/>
          <w:sz w:val="24"/>
          <w:szCs w:val="24"/>
        </w:rPr>
        <w:t>RBI</w:t>
      </w:r>
      <w:r>
        <w:rPr>
          <w:rFonts w:ascii="Times New Roman" w:hAnsi="Times New Roman" w:eastAsia="Times New Roman" w:cs="Times New Roman"/>
          <w:spacing w:val="7"/>
          <w:sz w:val="24"/>
          <w:szCs w:val="24"/>
        </w:rPr>
        <w:t xml:space="preserve">  </w:t>
      </w:r>
      <w:r>
        <w:rPr>
          <w:rFonts w:ascii="宋体" w:hAnsi="宋体" w:eastAsia="宋体" w:cs="宋体"/>
          <w:spacing w:val="7"/>
          <w:sz w:val="24"/>
          <w:szCs w:val="24"/>
        </w:rPr>
        <w:t>的检验机构依据其检验策略制定具体的检验方案并且实施</w:t>
      </w:r>
      <w:r>
        <w:rPr>
          <w:rFonts w:ascii="宋体" w:hAnsi="宋体" w:eastAsia="宋体" w:cs="宋体"/>
          <w:spacing w:val="6"/>
          <w:sz w:val="24"/>
          <w:szCs w:val="24"/>
        </w:rPr>
        <w:t>检验，出</w:t>
      </w:r>
    </w:p>
    <w:p>
      <w:pPr>
        <w:spacing w:line="319" w:lineRule="exact"/>
        <w:ind w:left="1422"/>
        <w:rPr>
          <w:rFonts w:ascii="宋体" w:hAnsi="宋体" w:eastAsia="宋体" w:cs="宋体"/>
          <w:sz w:val="24"/>
          <w:szCs w:val="24"/>
        </w:rPr>
      </w:pPr>
      <w:r>
        <w:rPr>
          <w:rFonts w:ascii="宋体" w:hAnsi="宋体" w:eastAsia="宋体" w:cs="宋体"/>
          <w:spacing w:val="-3"/>
          <w:position w:val="1"/>
          <w:sz w:val="24"/>
          <w:szCs w:val="24"/>
        </w:rPr>
        <w:t>具</w:t>
      </w:r>
      <w:r>
        <w:rPr>
          <w:rFonts w:ascii="宋体" w:hAnsi="宋体" w:eastAsia="宋体" w:cs="宋体"/>
          <w:spacing w:val="-47"/>
          <w:position w:val="1"/>
          <w:sz w:val="24"/>
          <w:szCs w:val="24"/>
        </w:rPr>
        <w:t xml:space="preserve"> </w:t>
      </w:r>
      <w:r>
        <w:rPr>
          <w:rFonts w:ascii="Times New Roman" w:hAnsi="Times New Roman" w:eastAsia="Times New Roman" w:cs="Times New Roman"/>
          <w:spacing w:val="-3"/>
          <w:position w:val="1"/>
          <w:sz w:val="24"/>
          <w:szCs w:val="24"/>
        </w:rPr>
        <w:t>RBI</w:t>
      </w:r>
      <w:r>
        <w:rPr>
          <w:rFonts w:ascii="Times New Roman" w:hAnsi="Times New Roman" w:eastAsia="Times New Roman" w:cs="Times New Roman"/>
          <w:spacing w:val="12"/>
          <w:position w:val="1"/>
          <w:sz w:val="24"/>
          <w:szCs w:val="24"/>
        </w:rPr>
        <w:t xml:space="preserve"> </w:t>
      </w:r>
      <w:r>
        <w:rPr>
          <w:rFonts w:ascii="宋体" w:hAnsi="宋体" w:eastAsia="宋体" w:cs="宋体"/>
          <w:spacing w:val="-3"/>
          <w:position w:val="1"/>
          <w:sz w:val="24"/>
          <w:szCs w:val="24"/>
        </w:rPr>
        <w:t>报告；</w:t>
      </w:r>
    </w:p>
    <w:p>
      <w:pPr>
        <w:spacing w:before="79" w:line="278" w:lineRule="auto"/>
        <w:ind w:left="1425" w:right="1417" w:firstLine="539"/>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5</w:t>
      </w:r>
      <w:r>
        <w:rPr>
          <w:rFonts w:ascii="宋体" w:hAnsi="宋体" w:eastAsia="宋体" w:cs="宋体"/>
          <w:spacing w:val="7"/>
          <w:sz w:val="24"/>
          <w:szCs w:val="24"/>
        </w:rPr>
        <w:t>)对于装置运行期间风险位于可接受水</w:t>
      </w:r>
      <w:r>
        <w:rPr>
          <w:rFonts w:ascii="宋体" w:hAnsi="宋体" w:eastAsia="宋体" w:cs="宋体"/>
          <w:spacing w:val="6"/>
          <w:sz w:val="24"/>
          <w:szCs w:val="24"/>
        </w:rPr>
        <w:t>平之上的压力容器，应当采用在线检验</w:t>
      </w:r>
      <w:r>
        <w:rPr>
          <w:rFonts w:ascii="宋体" w:hAnsi="宋体" w:eastAsia="宋体" w:cs="宋体"/>
          <w:sz w:val="24"/>
          <w:szCs w:val="24"/>
        </w:rPr>
        <w:t xml:space="preserve"> </w:t>
      </w:r>
      <w:r>
        <w:rPr>
          <w:rFonts w:ascii="宋体" w:hAnsi="宋体" w:eastAsia="宋体" w:cs="宋体"/>
          <w:spacing w:val="2"/>
          <w:sz w:val="24"/>
          <w:szCs w:val="24"/>
        </w:rPr>
        <w:t>等方法降低其风险；</w:t>
      </w:r>
    </w:p>
    <w:p>
      <w:pPr>
        <w:spacing w:before="81" w:line="400" w:lineRule="exact"/>
        <w:ind w:left="1965"/>
        <w:rPr>
          <w:rFonts w:ascii="宋体" w:hAnsi="宋体" w:eastAsia="宋体" w:cs="宋体"/>
          <w:sz w:val="24"/>
          <w:szCs w:val="24"/>
        </w:rPr>
      </w:pPr>
      <w:r>
        <w:rPr>
          <w:rFonts w:ascii="宋体" w:hAnsi="宋体" w:eastAsia="宋体" w:cs="宋体"/>
          <w:spacing w:val="5"/>
          <w:position w:val="11"/>
          <w:sz w:val="24"/>
          <w:szCs w:val="24"/>
        </w:rPr>
        <w:t>(</w:t>
      </w:r>
      <w:r>
        <w:rPr>
          <w:rFonts w:ascii="Times New Roman" w:hAnsi="Times New Roman" w:eastAsia="Times New Roman" w:cs="Times New Roman"/>
          <w:spacing w:val="5"/>
          <w:position w:val="11"/>
          <w:sz w:val="24"/>
          <w:szCs w:val="24"/>
        </w:rPr>
        <w:t>6</w:t>
      </w:r>
      <w:r>
        <w:rPr>
          <w:rFonts w:ascii="宋体" w:hAnsi="宋体" w:eastAsia="宋体" w:cs="宋体"/>
          <w:spacing w:val="5"/>
          <w:position w:val="11"/>
          <w:sz w:val="24"/>
          <w:szCs w:val="24"/>
        </w:rPr>
        <w:t>)应用</w:t>
      </w:r>
      <w:r>
        <w:rPr>
          <w:rFonts w:ascii="宋体" w:hAnsi="宋体" w:eastAsia="宋体" w:cs="宋体"/>
          <w:spacing w:val="-61"/>
          <w:position w:val="11"/>
          <w:sz w:val="24"/>
          <w:szCs w:val="24"/>
        </w:rPr>
        <w:t xml:space="preserve"> </w:t>
      </w:r>
      <w:r>
        <w:rPr>
          <w:rFonts w:ascii="Times New Roman" w:hAnsi="Times New Roman" w:eastAsia="Times New Roman" w:cs="Times New Roman"/>
          <w:position w:val="11"/>
          <w:sz w:val="24"/>
          <w:szCs w:val="24"/>
        </w:rPr>
        <w:t>RBI</w:t>
      </w:r>
      <w:r>
        <w:rPr>
          <w:rFonts w:ascii="Times New Roman" w:hAnsi="Times New Roman" w:eastAsia="Times New Roman" w:cs="Times New Roman"/>
          <w:spacing w:val="5"/>
          <w:position w:val="11"/>
          <w:sz w:val="24"/>
          <w:szCs w:val="24"/>
        </w:rPr>
        <w:t xml:space="preserve"> </w:t>
      </w:r>
      <w:r>
        <w:rPr>
          <w:rFonts w:ascii="宋体" w:hAnsi="宋体" w:eastAsia="宋体" w:cs="宋体"/>
          <w:spacing w:val="5"/>
          <w:position w:val="11"/>
          <w:sz w:val="24"/>
          <w:szCs w:val="24"/>
        </w:rPr>
        <w:t>的压力容器使用单位，应当将</w:t>
      </w:r>
      <w:r>
        <w:rPr>
          <w:rFonts w:ascii="宋体" w:hAnsi="宋体" w:eastAsia="宋体" w:cs="宋体"/>
          <w:spacing w:val="-60"/>
          <w:position w:val="11"/>
          <w:sz w:val="24"/>
          <w:szCs w:val="24"/>
        </w:rPr>
        <w:t xml:space="preserve"> </w:t>
      </w:r>
      <w:r>
        <w:rPr>
          <w:rFonts w:ascii="Times New Roman" w:hAnsi="Times New Roman" w:eastAsia="Times New Roman" w:cs="Times New Roman"/>
          <w:position w:val="11"/>
          <w:sz w:val="24"/>
          <w:szCs w:val="24"/>
        </w:rPr>
        <w:t>RBI</w:t>
      </w:r>
      <w:r>
        <w:rPr>
          <w:rFonts w:ascii="Times New Roman" w:hAnsi="Times New Roman" w:eastAsia="Times New Roman" w:cs="Times New Roman"/>
          <w:spacing w:val="5"/>
          <w:position w:val="11"/>
          <w:sz w:val="24"/>
          <w:szCs w:val="24"/>
        </w:rPr>
        <w:t xml:space="preserve"> </w:t>
      </w:r>
      <w:r>
        <w:rPr>
          <w:rFonts w:ascii="宋体" w:hAnsi="宋体" w:eastAsia="宋体" w:cs="宋体"/>
          <w:spacing w:val="4"/>
          <w:position w:val="11"/>
          <w:sz w:val="24"/>
          <w:szCs w:val="24"/>
        </w:rPr>
        <w:t>结论报使用登记机关备案，使用</w:t>
      </w:r>
    </w:p>
    <w:p>
      <w:pPr>
        <w:spacing w:line="216" w:lineRule="auto"/>
        <w:ind w:left="1422"/>
        <w:rPr>
          <w:rFonts w:ascii="宋体" w:hAnsi="宋体" w:eastAsia="宋体" w:cs="宋体"/>
          <w:sz w:val="24"/>
          <w:szCs w:val="24"/>
        </w:rPr>
      </w:pPr>
      <w:r>
        <w:rPr>
          <w:rFonts w:ascii="宋体" w:hAnsi="宋体" w:eastAsia="宋体" w:cs="宋体"/>
          <w:spacing w:val="7"/>
          <w:sz w:val="24"/>
          <w:szCs w:val="24"/>
        </w:rPr>
        <w:t>单位应当落实保证压力容器安全运行的各项措施，承担安全使用</w:t>
      </w:r>
      <w:r>
        <w:rPr>
          <w:rFonts w:ascii="宋体" w:hAnsi="宋体" w:eastAsia="宋体" w:cs="宋体"/>
          <w:spacing w:val="6"/>
          <w:sz w:val="24"/>
          <w:szCs w:val="24"/>
        </w:rPr>
        <w:t>主体责任。</w:t>
      </w:r>
    </w:p>
    <w:p>
      <w:pPr>
        <w:spacing w:before="123" w:line="211" w:lineRule="auto"/>
        <w:ind w:left="1924"/>
        <w:rPr>
          <w:rFonts w:ascii="宋体" w:hAnsi="宋体" w:eastAsia="宋体" w:cs="宋体"/>
          <w:sz w:val="24"/>
          <w:szCs w:val="24"/>
        </w:rPr>
      </w:pPr>
      <w:r>
        <w:rPr>
          <w:rFonts w:ascii="黑体" w:hAnsi="黑体" w:eastAsia="黑体" w:cs="黑体"/>
          <w:spacing w:val="5"/>
          <w:sz w:val="24"/>
          <w:szCs w:val="24"/>
        </w:rPr>
        <w:t xml:space="preserve">8.10.3  </w:t>
      </w:r>
      <w:r>
        <w:rPr>
          <w:rFonts w:ascii="宋体" w:hAnsi="宋体" w:eastAsia="宋体" w:cs="宋体"/>
          <w:spacing w:val="5"/>
          <w:sz w:val="24"/>
          <w:szCs w:val="24"/>
        </w:rPr>
        <w:t>检验周期的确定</w:t>
      </w:r>
    </w:p>
    <w:p>
      <w:pPr>
        <w:spacing w:before="124" w:line="214" w:lineRule="auto"/>
        <w:ind w:left="1922"/>
        <w:rPr>
          <w:rFonts w:ascii="宋体" w:hAnsi="宋体" w:eastAsia="宋体" w:cs="宋体"/>
          <w:sz w:val="24"/>
          <w:szCs w:val="24"/>
        </w:rPr>
      </w:pPr>
      <w:r>
        <w:rPr>
          <w:rFonts w:ascii="宋体" w:hAnsi="宋体" w:eastAsia="宋体" w:cs="宋体"/>
          <w:spacing w:val="4"/>
          <w:sz w:val="24"/>
          <w:szCs w:val="24"/>
        </w:rPr>
        <w:t>实施</w:t>
      </w:r>
      <w:r>
        <w:rPr>
          <w:rFonts w:ascii="宋体" w:hAnsi="宋体" w:eastAsia="宋体" w:cs="宋体"/>
          <w:spacing w:val="-40"/>
          <w:sz w:val="24"/>
          <w:szCs w:val="24"/>
        </w:rPr>
        <w:t xml:space="preserve"> </w:t>
      </w:r>
      <w:r>
        <w:rPr>
          <w:rFonts w:ascii="Times New Roman" w:hAnsi="Times New Roman" w:eastAsia="Times New Roman" w:cs="Times New Roman"/>
          <w:sz w:val="24"/>
          <w:szCs w:val="24"/>
        </w:rPr>
        <w:t>RBI</w:t>
      </w:r>
      <w:r>
        <w:rPr>
          <w:rFonts w:ascii="Times New Roman" w:hAnsi="Times New Roman" w:eastAsia="Times New Roman" w:cs="Times New Roman"/>
          <w:spacing w:val="32"/>
          <w:w w:val="101"/>
          <w:sz w:val="24"/>
          <w:szCs w:val="24"/>
        </w:rPr>
        <w:t xml:space="preserve"> </w:t>
      </w:r>
      <w:r>
        <w:rPr>
          <w:rFonts w:ascii="宋体" w:hAnsi="宋体" w:eastAsia="宋体" w:cs="宋体"/>
          <w:spacing w:val="4"/>
          <w:sz w:val="24"/>
          <w:szCs w:val="24"/>
        </w:rPr>
        <w:t>的压力容器，可以采用以下方法确定其检验周期：</w:t>
      </w:r>
    </w:p>
    <w:p>
      <w:pPr>
        <w:spacing w:before="118" w:line="277" w:lineRule="auto"/>
        <w:ind w:left="1422" w:right="1418" w:firstLine="543"/>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)参照本规程</w:t>
      </w:r>
      <w:r>
        <w:rPr>
          <w:rFonts w:ascii="宋体" w:hAnsi="宋体" w:eastAsia="宋体" w:cs="宋体"/>
          <w:spacing w:val="-49"/>
          <w:sz w:val="24"/>
          <w:szCs w:val="24"/>
        </w:rPr>
        <w:t xml:space="preserve"> </w:t>
      </w:r>
      <w:r>
        <w:fldChar w:fldCharType="begin"/>
      </w:r>
      <w:r>
        <w:instrText xml:space="preserve"> HYPERLINK "8.1.6.1" </w:instrText>
      </w:r>
      <w:r>
        <w:fldChar w:fldCharType="separate"/>
      </w:r>
      <w:r>
        <w:rPr>
          <w:rFonts w:ascii="Times New Roman" w:hAnsi="Times New Roman" w:eastAsia="Times New Roman" w:cs="Times New Roman"/>
          <w:spacing w:val="4"/>
          <w:sz w:val="24"/>
          <w:szCs w:val="24"/>
        </w:rPr>
        <w:t>8.1.6.1</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的规定确定压力容器的检验周期，根据压力容器风险水平</w:t>
      </w:r>
      <w:r>
        <w:rPr>
          <w:rFonts w:ascii="宋体" w:hAnsi="宋体" w:eastAsia="宋体" w:cs="宋体"/>
          <w:sz w:val="24"/>
          <w:szCs w:val="24"/>
        </w:rPr>
        <w:t xml:space="preserve"> </w:t>
      </w:r>
      <w:r>
        <w:rPr>
          <w:rFonts w:ascii="宋体" w:hAnsi="宋体" w:eastAsia="宋体" w:cs="宋体"/>
          <w:spacing w:val="5"/>
          <w:sz w:val="24"/>
          <w:szCs w:val="24"/>
        </w:rPr>
        <w:t>延长或者缩短检验周期，但最长不得超过</w:t>
      </w:r>
      <w:r>
        <w:rPr>
          <w:rFonts w:ascii="宋体" w:hAnsi="宋体" w:eastAsia="宋体" w:cs="宋体"/>
          <w:spacing w:val="-34"/>
          <w:sz w:val="24"/>
          <w:szCs w:val="24"/>
        </w:rPr>
        <w:t xml:space="preserve"> </w:t>
      </w:r>
      <w:r>
        <w:rPr>
          <w:rFonts w:ascii="Times New Roman" w:hAnsi="Times New Roman" w:eastAsia="Times New Roman" w:cs="Times New Roman"/>
          <w:spacing w:val="5"/>
          <w:sz w:val="24"/>
          <w:szCs w:val="24"/>
        </w:rPr>
        <w:t xml:space="preserve">9 </w:t>
      </w:r>
      <w:r>
        <w:rPr>
          <w:rFonts w:ascii="宋体" w:hAnsi="宋体" w:eastAsia="宋体" w:cs="宋体"/>
          <w:spacing w:val="5"/>
          <w:sz w:val="24"/>
          <w:szCs w:val="24"/>
        </w:rPr>
        <w:t>年；</w:t>
      </w:r>
    </w:p>
    <w:p>
      <w:pPr>
        <w:spacing w:before="81" w:line="404" w:lineRule="exact"/>
        <w:ind w:left="1965"/>
        <w:rPr>
          <w:rFonts w:ascii="宋体" w:hAnsi="宋体" w:eastAsia="宋体" w:cs="宋体"/>
          <w:sz w:val="24"/>
          <w:szCs w:val="24"/>
        </w:rPr>
      </w:pPr>
      <w:r>
        <w:rPr>
          <w:rFonts w:ascii="宋体" w:hAnsi="宋体" w:eastAsia="宋体" w:cs="宋体"/>
          <w:spacing w:val="7"/>
          <w:position w:val="12"/>
          <w:sz w:val="24"/>
          <w:szCs w:val="24"/>
        </w:rPr>
        <w:t>(</w:t>
      </w:r>
      <w:r>
        <w:rPr>
          <w:rFonts w:ascii="Times New Roman" w:hAnsi="Times New Roman" w:eastAsia="Times New Roman" w:cs="Times New Roman"/>
          <w:spacing w:val="7"/>
          <w:position w:val="12"/>
          <w:sz w:val="24"/>
          <w:szCs w:val="24"/>
        </w:rPr>
        <w:t>2</w:t>
      </w:r>
      <w:r>
        <w:rPr>
          <w:rFonts w:ascii="宋体" w:hAnsi="宋体" w:eastAsia="宋体" w:cs="宋体"/>
          <w:spacing w:val="7"/>
          <w:position w:val="12"/>
          <w:sz w:val="24"/>
          <w:szCs w:val="24"/>
        </w:rPr>
        <w:t>)以压力容器的剩余使用年限为依据，</w:t>
      </w:r>
      <w:r>
        <w:rPr>
          <w:rFonts w:ascii="宋体" w:hAnsi="宋体" w:eastAsia="宋体" w:cs="宋体"/>
          <w:spacing w:val="6"/>
          <w:position w:val="12"/>
          <w:sz w:val="24"/>
          <w:szCs w:val="24"/>
        </w:rPr>
        <w:t>检验周期最长不得超过压力容器剩余使</w:t>
      </w:r>
    </w:p>
    <w:p>
      <w:pPr>
        <w:spacing w:before="1" w:line="212" w:lineRule="auto"/>
        <w:ind w:left="1423"/>
        <w:rPr>
          <w:rFonts w:ascii="宋体" w:hAnsi="宋体" w:eastAsia="宋体" w:cs="宋体"/>
          <w:sz w:val="24"/>
          <w:szCs w:val="24"/>
        </w:rPr>
      </w:pPr>
      <w:r>
        <w:rPr>
          <w:rFonts w:ascii="宋体" w:hAnsi="宋体" w:eastAsia="宋体" w:cs="宋体"/>
          <w:spacing w:val="4"/>
          <w:sz w:val="24"/>
          <w:szCs w:val="24"/>
        </w:rPr>
        <w:t>用年限的一半，并且不得超过</w:t>
      </w:r>
      <w:r>
        <w:rPr>
          <w:rFonts w:ascii="宋体" w:hAnsi="宋体" w:eastAsia="宋体" w:cs="宋体"/>
          <w:spacing w:val="-28"/>
          <w:sz w:val="24"/>
          <w:szCs w:val="24"/>
        </w:rPr>
        <w:t xml:space="preserve"> </w:t>
      </w:r>
      <w:r>
        <w:rPr>
          <w:rFonts w:ascii="Times New Roman" w:hAnsi="Times New Roman" w:eastAsia="Times New Roman" w:cs="Times New Roman"/>
          <w:spacing w:val="4"/>
          <w:sz w:val="24"/>
          <w:szCs w:val="24"/>
        </w:rPr>
        <w:t xml:space="preserve">9 </w:t>
      </w:r>
      <w:r>
        <w:rPr>
          <w:rFonts w:ascii="宋体" w:hAnsi="宋体" w:eastAsia="宋体" w:cs="宋体"/>
          <w:spacing w:val="4"/>
          <w:sz w:val="24"/>
          <w:szCs w:val="24"/>
        </w:rPr>
        <w:t>年。</w:t>
      </w:r>
    </w:p>
    <w:p>
      <w:pPr>
        <w:spacing w:line="212" w:lineRule="auto"/>
        <w:rPr>
          <w:rFonts w:ascii="宋体" w:hAnsi="宋体" w:eastAsia="宋体" w:cs="宋体"/>
          <w:sz w:val="24"/>
          <w:szCs w:val="24"/>
        </w:rPr>
        <w:sectPr>
          <w:headerReference r:id="rId198" w:type="default"/>
          <w:footerReference r:id="rId199" w:type="default"/>
          <w:pgSz w:w="11905" w:h="16840"/>
          <w:pgMar w:top="1503" w:right="4" w:bottom="1325" w:left="0" w:header="1228" w:footer="1138" w:gutter="0"/>
          <w:cols w:space="720" w:num="1"/>
        </w:sectPr>
      </w:pPr>
    </w:p>
    <w:p>
      <w:pPr>
        <w:pStyle w:val="2"/>
        <w:spacing w:line="357" w:lineRule="auto"/>
      </w:pPr>
      <w:r>
        <w:pict>
          <v:shape id="_x0000_s1139" o:spid="_x0000_s1139" o:spt="202" type="#_x0000_t202" style="position:absolute;left:0pt;margin-left:69.8pt;margin-top:779.1pt;height:7pt;width:44.25pt;mso-position-horizontal-relative:page;mso-position-vertical-relative:page;z-index:252177408;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pStyle w:val="2"/>
        <w:spacing w:line="357" w:lineRule="auto"/>
      </w:pPr>
    </w:p>
    <w:p>
      <w:pPr>
        <w:spacing w:before="88" w:line="225" w:lineRule="auto"/>
        <w:ind w:left="4743"/>
        <w:rPr>
          <w:rFonts w:ascii="黑体" w:hAnsi="黑体" w:eastAsia="黑体" w:cs="黑体"/>
          <w:sz w:val="27"/>
          <w:szCs w:val="27"/>
        </w:rPr>
      </w:pPr>
      <w:r>
        <w:rPr>
          <w:rFonts w:ascii="黑体" w:hAnsi="黑体" w:eastAsia="黑体" w:cs="黑体"/>
          <w:spacing w:val="10"/>
          <w:sz w:val="27"/>
          <w:szCs w:val="27"/>
        </w:rPr>
        <w:t>9</w:t>
      </w:r>
      <w:r>
        <w:rPr>
          <w:rFonts w:ascii="黑体" w:hAnsi="黑体" w:eastAsia="黑体" w:cs="黑体"/>
          <w:spacing w:val="24"/>
          <w:sz w:val="27"/>
          <w:szCs w:val="27"/>
        </w:rPr>
        <w:t xml:space="preserve">  </w:t>
      </w:r>
      <w:r>
        <w:rPr>
          <w:rFonts w:ascii="黑体" w:hAnsi="黑体" w:eastAsia="黑体" w:cs="黑体"/>
          <w:spacing w:val="10"/>
          <w:sz w:val="27"/>
          <w:szCs w:val="27"/>
        </w:rPr>
        <w:t>安全附件及仪表</w:t>
      </w:r>
    </w:p>
    <w:p>
      <w:pPr>
        <w:pStyle w:val="2"/>
        <w:spacing w:line="391" w:lineRule="auto"/>
      </w:pPr>
    </w:p>
    <w:p>
      <w:pPr>
        <w:spacing w:before="78" w:line="210" w:lineRule="auto"/>
        <w:ind w:left="1926"/>
        <w:rPr>
          <w:rFonts w:ascii="宋体" w:hAnsi="宋体" w:eastAsia="宋体" w:cs="宋体"/>
          <w:sz w:val="24"/>
          <w:szCs w:val="24"/>
        </w:rPr>
      </w:pPr>
      <w:r>
        <w:rPr>
          <w:rFonts w:ascii="黑体" w:hAnsi="黑体" w:eastAsia="黑体" w:cs="黑体"/>
          <w:spacing w:val="2"/>
          <w:sz w:val="24"/>
          <w:szCs w:val="24"/>
        </w:rPr>
        <w:t>9.1</w:t>
      </w:r>
      <w:r>
        <w:rPr>
          <w:rFonts w:ascii="黑体" w:hAnsi="黑体" w:eastAsia="黑体" w:cs="黑体"/>
          <w:spacing w:val="12"/>
          <w:sz w:val="24"/>
          <w:szCs w:val="24"/>
        </w:rPr>
        <w:t xml:space="preserve">  </w:t>
      </w:r>
      <w:r>
        <w:rPr>
          <w:rFonts w:ascii="宋体" w:hAnsi="宋体" w:eastAsia="宋体" w:cs="宋体"/>
          <w:spacing w:val="2"/>
          <w:sz w:val="24"/>
          <w:szCs w:val="24"/>
        </w:rPr>
        <w:t>安全附件</w:t>
      </w:r>
    </w:p>
    <w:p>
      <w:pPr>
        <w:spacing w:before="186" w:line="215" w:lineRule="auto"/>
        <w:ind w:left="1926"/>
        <w:rPr>
          <w:rFonts w:ascii="宋体" w:hAnsi="宋体" w:eastAsia="宋体" w:cs="宋体"/>
          <w:sz w:val="24"/>
          <w:szCs w:val="24"/>
        </w:rPr>
      </w:pPr>
      <w:r>
        <w:rPr>
          <w:rFonts w:ascii="黑体" w:hAnsi="黑体" w:eastAsia="黑体" w:cs="黑体"/>
          <w:spacing w:val="2"/>
          <w:sz w:val="24"/>
          <w:szCs w:val="24"/>
        </w:rPr>
        <w:t>9.1.1</w:t>
      </w:r>
      <w:r>
        <w:rPr>
          <w:rFonts w:ascii="黑体" w:hAnsi="黑体" w:eastAsia="黑体" w:cs="黑体"/>
          <w:spacing w:val="14"/>
          <w:sz w:val="24"/>
          <w:szCs w:val="24"/>
        </w:rPr>
        <w:t xml:space="preserve">  </w:t>
      </w:r>
      <w:r>
        <w:rPr>
          <w:rFonts w:ascii="宋体" w:hAnsi="宋体" w:eastAsia="宋体" w:cs="宋体"/>
          <w:spacing w:val="2"/>
          <w:sz w:val="24"/>
          <w:szCs w:val="24"/>
        </w:rPr>
        <w:t>通用要求</w:t>
      </w:r>
    </w:p>
    <w:p>
      <w:pPr>
        <w:spacing w:before="115" w:line="319"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)制造安全阀、爆破片装置的单位应当持有相应的特种</w:t>
      </w:r>
      <w:r>
        <w:rPr>
          <w:rFonts w:ascii="宋体" w:hAnsi="宋体" w:eastAsia="宋体" w:cs="宋体"/>
          <w:spacing w:val="4"/>
          <w:position w:val="1"/>
          <w:sz w:val="24"/>
          <w:szCs w:val="24"/>
        </w:rPr>
        <w:t>设备制造许可证；</w:t>
      </w:r>
    </w:p>
    <w:p>
      <w:pPr>
        <w:spacing w:before="82" w:line="217" w:lineRule="auto"/>
        <w:ind w:left="1965"/>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)安全阀、爆破片、紧急切断阀等需要</w:t>
      </w:r>
      <w:r>
        <w:rPr>
          <w:rFonts w:ascii="宋体" w:hAnsi="宋体" w:eastAsia="宋体" w:cs="宋体"/>
          <w:spacing w:val="6"/>
          <w:sz w:val="24"/>
          <w:szCs w:val="24"/>
        </w:rPr>
        <w:t>型式试验的安全附件，应当经过国家质</w:t>
      </w:r>
    </w:p>
    <w:p>
      <w:pPr>
        <w:spacing w:before="116" w:line="400" w:lineRule="exact"/>
        <w:ind w:left="1424"/>
        <w:rPr>
          <w:rFonts w:ascii="宋体" w:hAnsi="宋体" w:eastAsia="宋体" w:cs="宋体"/>
          <w:sz w:val="24"/>
          <w:szCs w:val="24"/>
        </w:rPr>
      </w:pPr>
      <w:r>
        <w:rPr>
          <w:rFonts w:ascii="宋体" w:hAnsi="宋体" w:eastAsia="宋体" w:cs="宋体"/>
          <w:spacing w:val="6"/>
          <w:position w:val="10"/>
          <w:sz w:val="24"/>
          <w:szCs w:val="24"/>
        </w:rPr>
        <w:t>检总局核准的型式试验机构进行型式试验并且取得型式试验证明文件；</w:t>
      </w:r>
    </w:p>
    <w:p>
      <w:pPr>
        <w:spacing w:line="320" w:lineRule="exact"/>
        <w:ind w:left="1965"/>
        <w:rPr>
          <w:rFonts w:ascii="宋体" w:hAnsi="宋体" w:eastAsia="宋体" w:cs="宋体"/>
          <w:sz w:val="24"/>
          <w:szCs w:val="24"/>
        </w:rPr>
      </w:pP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3</w:t>
      </w:r>
      <w:r>
        <w:rPr>
          <w:rFonts w:ascii="宋体" w:hAnsi="宋体" w:eastAsia="宋体" w:cs="宋体"/>
          <w:spacing w:val="4"/>
          <w:position w:val="1"/>
          <w:sz w:val="24"/>
          <w:szCs w:val="24"/>
        </w:rPr>
        <w:t>)安全附件的设计、制造，应当符合相关安全技术规范的规定；</w:t>
      </w:r>
    </w:p>
    <w:p>
      <w:pPr>
        <w:spacing w:before="81" w:line="277" w:lineRule="auto"/>
        <w:ind w:left="1423" w:right="1417"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4</w:t>
      </w:r>
      <w:r>
        <w:rPr>
          <w:rFonts w:ascii="宋体" w:hAnsi="宋体" w:eastAsia="宋体" w:cs="宋体"/>
          <w:spacing w:val="7"/>
          <w:sz w:val="24"/>
          <w:szCs w:val="24"/>
        </w:rPr>
        <w:t>)安全附件出厂时应当随带产品质量证</w:t>
      </w:r>
      <w:r>
        <w:rPr>
          <w:rFonts w:ascii="宋体" w:hAnsi="宋体" w:eastAsia="宋体" w:cs="宋体"/>
          <w:spacing w:val="6"/>
          <w:sz w:val="24"/>
          <w:szCs w:val="24"/>
        </w:rPr>
        <w:t>明文件，并且在产品上装设牢固的金属</w:t>
      </w:r>
      <w:r>
        <w:rPr>
          <w:rFonts w:ascii="宋体" w:hAnsi="宋体" w:eastAsia="宋体" w:cs="宋体"/>
          <w:sz w:val="24"/>
          <w:szCs w:val="24"/>
        </w:rPr>
        <w:t xml:space="preserve"> </w:t>
      </w:r>
      <w:r>
        <w:rPr>
          <w:rFonts w:ascii="宋体" w:hAnsi="宋体" w:eastAsia="宋体" w:cs="宋体"/>
          <w:spacing w:val="-7"/>
          <w:sz w:val="24"/>
          <w:szCs w:val="24"/>
        </w:rPr>
        <w:t>铭牌；</w:t>
      </w:r>
    </w:p>
    <w:p>
      <w:pPr>
        <w:spacing w:before="80" w:line="406" w:lineRule="exact"/>
        <w:ind w:left="1965"/>
        <w:rPr>
          <w:rFonts w:ascii="宋体" w:hAnsi="宋体" w:eastAsia="宋体" w:cs="宋体"/>
          <w:sz w:val="24"/>
          <w:szCs w:val="24"/>
        </w:rPr>
      </w:pPr>
      <w:r>
        <w:rPr>
          <w:rFonts w:ascii="宋体" w:hAnsi="宋体" w:eastAsia="宋体" w:cs="宋体"/>
          <w:spacing w:val="7"/>
          <w:position w:val="12"/>
          <w:sz w:val="24"/>
          <w:szCs w:val="24"/>
        </w:rPr>
        <w:t>(</w:t>
      </w:r>
      <w:r>
        <w:rPr>
          <w:rFonts w:ascii="Times New Roman" w:hAnsi="Times New Roman" w:eastAsia="Times New Roman" w:cs="Times New Roman"/>
          <w:spacing w:val="7"/>
          <w:position w:val="12"/>
          <w:sz w:val="24"/>
          <w:szCs w:val="24"/>
        </w:rPr>
        <w:t>5</w:t>
      </w:r>
      <w:r>
        <w:rPr>
          <w:rFonts w:ascii="宋体" w:hAnsi="宋体" w:eastAsia="宋体" w:cs="宋体"/>
          <w:spacing w:val="7"/>
          <w:position w:val="12"/>
          <w:sz w:val="24"/>
          <w:szCs w:val="24"/>
        </w:rPr>
        <w:t>)安全附件实行定期检验制度，安全附</w:t>
      </w:r>
      <w:r>
        <w:rPr>
          <w:rFonts w:ascii="宋体" w:hAnsi="宋体" w:eastAsia="宋体" w:cs="宋体"/>
          <w:spacing w:val="6"/>
          <w:position w:val="12"/>
          <w:sz w:val="24"/>
          <w:szCs w:val="24"/>
        </w:rPr>
        <w:t>件的定期检验按照本规程与相关安全技</w:t>
      </w:r>
    </w:p>
    <w:p>
      <w:pPr>
        <w:spacing w:before="1" w:line="209" w:lineRule="auto"/>
        <w:ind w:left="1422"/>
        <w:rPr>
          <w:rFonts w:ascii="宋体" w:hAnsi="宋体" w:eastAsia="宋体" w:cs="宋体"/>
          <w:sz w:val="24"/>
          <w:szCs w:val="24"/>
        </w:rPr>
      </w:pPr>
      <w:r>
        <w:rPr>
          <w:rFonts w:ascii="宋体" w:hAnsi="宋体" w:eastAsia="宋体" w:cs="宋体"/>
          <w:spacing w:val="3"/>
          <w:sz w:val="24"/>
          <w:szCs w:val="24"/>
        </w:rPr>
        <w:t>术规范的规定进行。</w:t>
      </w:r>
    </w:p>
    <w:p>
      <w:pPr>
        <w:spacing w:before="124" w:line="215" w:lineRule="auto"/>
        <w:ind w:left="1926"/>
        <w:rPr>
          <w:rFonts w:ascii="宋体" w:hAnsi="宋体" w:eastAsia="宋体" w:cs="宋体"/>
          <w:sz w:val="24"/>
          <w:szCs w:val="24"/>
        </w:rPr>
      </w:pPr>
      <w:r>
        <w:rPr>
          <w:rFonts w:ascii="黑体" w:hAnsi="黑体" w:eastAsia="黑体" w:cs="黑体"/>
          <w:spacing w:val="5"/>
          <w:sz w:val="24"/>
          <w:szCs w:val="24"/>
        </w:rPr>
        <w:t xml:space="preserve">9.1.2  </w:t>
      </w:r>
      <w:r>
        <w:rPr>
          <w:rFonts w:ascii="宋体" w:hAnsi="宋体" w:eastAsia="宋体" w:cs="宋体"/>
          <w:spacing w:val="5"/>
          <w:sz w:val="24"/>
          <w:szCs w:val="24"/>
        </w:rPr>
        <w:t>超压泄放装置的装设要求</w:t>
      </w:r>
    </w:p>
    <w:p>
      <w:pPr>
        <w:spacing w:before="119" w:line="307" w:lineRule="auto"/>
        <w:ind w:left="1427" w:right="1417" w:firstLine="537"/>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)本规程适用范围内的压力容器，应当</w:t>
      </w:r>
      <w:r>
        <w:rPr>
          <w:rFonts w:ascii="宋体" w:hAnsi="宋体" w:eastAsia="宋体" w:cs="宋体"/>
          <w:spacing w:val="6"/>
          <w:sz w:val="24"/>
          <w:szCs w:val="24"/>
        </w:rPr>
        <w:t>根据设计要求装设超压泄放装置，压力</w:t>
      </w:r>
      <w:r>
        <w:rPr>
          <w:rFonts w:ascii="宋体" w:hAnsi="宋体" w:eastAsia="宋体" w:cs="宋体"/>
          <w:sz w:val="24"/>
          <w:szCs w:val="24"/>
        </w:rPr>
        <w:t xml:space="preserve"> </w:t>
      </w:r>
      <w:r>
        <w:rPr>
          <w:rFonts w:ascii="宋体" w:hAnsi="宋体" w:eastAsia="宋体" w:cs="宋体"/>
          <w:spacing w:val="11"/>
          <w:sz w:val="24"/>
          <w:szCs w:val="24"/>
        </w:rPr>
        <w:t>源来自压力容器外部，并且得到可靠控制时，超压泄放装置可以不直接安装在压力</w:t>
      </w:r>
    </w:p>
    <w:p>
      <w:pPr>
        <w:spacing w:line="321" w:lineRule="exact"/>
        <w:ind w:left="1423"/>
        <w:rPr>
          <w:rFonts w:ascii="宋体" w:hAnsi="宋体" w:eastAsia="宋体" w:cs="宋体"/>
          <w:sz w:val="24"/>
          <w:szCs w:val="24"/>
        </w:rPr>
      </w:pPr>
      <w:r>
        <w:rPr>
          <w:rFonts w:ascii="宋体" w:hAnsi="宋体" w:eastAsia="宋体" w:cs="宋体"/>
          <w:spacing w:val="-4"/>
          <w:position w:val="1"/>
          <w:sz w:val="24"/>
          <w:szCs w:val="24"/>
        </w:rPr>
        <w:t>容器上；</w:t>
      </w:r>
    </w:p>
    <w:p>
      <w:pPr>
        <w:spacing w:before="79" w:line="276" w:lineRule="auto"/>
        <w:ind w:left="1422" w:right="1417" w:firstLine="54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)采用爆破片装置与安全阀组合结构时</w:t>
      </w:r>
      <w:r>
        <w:rPr>
          <w:rFonts w:ascii="宋体" w:hAnsi="宋体" w:eastAsia="宋体" w:cs="宋体"/>
          <w:spacing w:val="6"/>
          <w:sz w:val="24"/>
          <w:szCs w:val="24"/>
        </w:rPr>
        <w:t>，应当符合压力容器产品标准的有关规</w:t>
      </w:r>
      <w:r>
        <w:rPr>
          <w:rFonts w:ascii="宋体" w:hAnsi="宋体" w:eastAsia="宋体" w:cs="宋体"/>
          <w:sz w:val="24"/>
          <w:szCs w:val="24"/>
        </w:rPr>
        <w:t xml:space="preserve"> </w:t>
      </w:r>
      <w:r>
        <w:rPr>
          <w:rFonts w:ascii="宋体" w:hAnsi="宋体" w:eastAsia="宋体" w:cs="宋体"/>
          <w:spacing w:val="6"/>
          <w:sz w:val="24"/>
          <w:szCs w:val="24"/>
        </w:rPr>
        <w:t>定，凡串联在组合结构中的爆破片在动作时不允许产生碎片；</w:t>
      </w:r>
    </w:p>
    <w:p>
      <w:pPr>
        <w:spacing w:before="86" w:line="286" w:lineRule="auto"/>
        <w:ind w:left="1423" w:right="1417"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)易爆介质或者毒性危害程度为极度、</w:t>
      </w:r>
      <w:r>
        <w:rPr>
          <w:rFonts w:ascii="宋体" w:hAnsi="宋体" w:eastAsia="宋体" w:cs="宋体"/>
          <w:spacing w:val="6"/>
          <w:sz w:val="24"/>
          <w:szCs w:val="24"/>
        </w:rPr>
        <w:t>高度或者中度危害介质的压力容器，应</w:t>
      </w:r>
      <w:r>
        <w:rPr>
          <w:rFonts w:ascii="宋体" w:hAnsi="宋体" w:eastAsia="宋体" w:cs="宋体"/>
          <w:sz w:val="24"/>
          <w:szCs w:val="24"/>
        </w:rPr>
        <w:t xml:space="preserve"> </w:t>
      </w:r>
      <w:r>
        <w:rPr>
          <w:rFonts w:ascii="宋体" w:hAnsi="宋体" w:eastAsia="宋体" w:cs="宋体"/>
          <w:spacing w:val="11"/>
          <w:sz w:val="24"/>
          <w:szCs w:val="24"/>
        </w:rPr>
        <w:t>当在安全阀或者爆破片的排出口装设导管，将排放介质引至安全地点，并且进行妥</w:t>
      </w:r>
      <w:r>
        <w:rPr>
          <w:rFonts w:ascii="宋体" w:hAnsi="宋体" w:eastAsia="宋体" w:cs="宋体"/>
          <w:spacing w:val="17"/>
          <w:sz w:val="24"/>
          <w:szCs w:val="24"/>
        </w:rPr>
        <w:t xml:space="preserve"> </w:t>
      </w:r>
      <w:r>
        <w:rPr>
          <w:rFonts w:ascii="宋体" w:hAnsi="宋体" w:eastAsia="宋体" w:cs="宋体"/>
          <w:spacing w:val="5"/>
          <w:sz w:val="24"/>
          <w:szCs w:val="24"/>
        </w:rPr>
        <w:t>善处理，毒性介质不得直接排入大气；</w:t>
      </w:r>
    </w:p>
    <w:p>
      <w:pPr>
        <w:spacing w:before="82" w:line="307" w:lineRule="auto"/>
        <w:ind w:left="1419" w:right="1417" w:firstLine="546"/>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4</w:t>
      </w:r>
      <w:r>
        <w:rPr>
          <w:rFonts w:ascii="宋体" w:hAnsi="宋体" w:eastAsia="宋体" w:cs="宋体"/>
          <w:spacing w:val="7"/>
          <w:sz w:val="24"/>
          <w:szCs w:val="24"/>
        </w:rPr>
        <w:t>)压力容器设计压力低于压力源压力时</w:t>
      </w:r>
      <w:r>
        <w:rPr>
          <w:rFonts w:ascii="宋体" w:hAnsi="宋体" w:eastAsia="宋体" w:cs="宋体"/>
          <w:spacing w:val="6"/>
          <w:sz w:val="24"/>
          <w:szCs w:val="24"/>
        </w:rPr>
        <w:t>，在通向压力容器进口的管道上应当装</w:t>
      </w:r>
      <w:r>
        <w:rPr>
          <w:rFonts w:ascii="宋体" w:hAnsi="宋体" w:eastAsia="宋体" w:cs="宋体"/>
          <w:sz w:val="24"/>
          <w:szCs w:val="24"/>
        </w:rPr>
        <w:t xml:space="preserve"> </w:t>
      </w:r>
      <w:r>
        <w:rPr>
          <w:rFonts w:ascii="宋体" w:hAnsi="宋体" w:eastAsia="宋体" w:cs="宋体"/>
          <w:spacing w:val="12"/>
          <w:sz w:val="24"/>
          <w:szCs w:val="24"/>
        </w:rPr>
        <w:t>设减压阀，如因介质条件减压阀无法保证可靠工作</w:t>
      </w:r>
      <w:r>
        <w:rPr>
          <w:rFonts w:ascii="宋体" w:hAnsi="宋体" w:eastAsia="宋体" w:cs="宋体"/>
          <w:spacing w:val="11"/>
          <w:sz w:val="24"/>
          <w:szCs w:val="24"/>
        </w:rPr>
        <w:t>时，可用调节阀代替减压阀，在</w:t>
      </w:r>
    </w:p>
    <w:p>
      <w:pPr>
        <w:spacing w:line="320" w:lineRule="exact"/>
        <w:ind w:left="1423"/>
        <w:rPr>
          <w:rFonts w:ascii="宋体" w:hAnsi="宋体" w:eastAsia="宋体" w:cs="宋体"/>
          <w:sz w:val="24"/>
          <w:szCs w:val="24"/>
        </w:rPr>
      </w:pPr>
      <w:r>
        <w:rPr>
          <w:rFonts w:ascii="宋体" w:hAnsi="宋体" w:eastAsia="宋体" w:cs="宋体"/>
          <w:spacing w:val="-1"/>
          <w:position w:val="1"/>
          <w:sz w:val="24"/>
          <w:szCs w:val="24"/>
        </w:rPr>
        <w:t>减压阀或者调节阀的低压侧，</w:t>
      </w:r>
      <w:r>
        <w:rPr>
          <w:rFonts w:ascii="宋体" w:hAnsi="宋体" w:eastAsia="宋体" w:cs="宋体"/>
          <w:spacing w:val="54"/>
          <w:position w:val="1"/>
          <w:sz w:val="24"/>
          <w:szCs w:val="24"/>
        </w:rPr>
        <w:t xml:space="preserve"> </w:t>
      </w:r>
      <w:r>
        <w:rPr>
          <w:rFonts w:ascii="宋体" w:hAnsi="宋体" w:eastAsia="宋体" w:cs="宋体"/>
          <w:spacing w:val="-1"/>
          <w:position w:val="1"/>
          <w:sz w:val="24"/>
          <w:szCs w:val="24"/>
        </w:rPr>
        <w:t>应当装设安全阀和压力表；</w:t>
      </w:r>
    </w:p>
    <w:p>
      <w:pPr>
        <w:spacing w:before="82" w:line="219" w:lineRule="auto"/>
        <w:ind w:left="19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5</w:t>
      </w:r>
      <w:r>
        <w:rPr>
          <w:rFonts w:ascii="宋体" w:hAnsi="宋体" w:eastAsia="宋体" w:cs="宋体"/>
          <w:spacing w:val="5"/>
          <w:sz w:val="24"/>
          <w:szCs w:val="24"/>
        </w:rPr>
        <w:t>)使用单位应当保证压力容器使用前已经按照设计要求装设了超压泄放装置。</w:t>
      </w:r>
    </w:p>
    <w:p>
      <w:pPr>
        <w:spacing w:before="117" w:line="215" w:lineRule="auto"/>
        <w:ind w:left="1926"/>
        <w:rPr>
          <w:rFonts w:ascii="宋体" w:hAnsi="宋体" w:eastAsia="宋体" w:cs="宋体"/>
          <w:sz w:val="24"/>
          <w:szCs w:val="24"/>
        </w:rPr>
      </w:pPr>
      <w:r>
        <w:rPr>
          <w:rFonts w:ascii="黑体" w:hAnsi="黑体" w:eastAsia="黑体" w:cs="黑体"/>
          <w:spacing w:val="5"/>
          <w:sz w:val="24"/>
          <w:szCs w:val="24"/>
        </w:rPr>
        <w:t xml:space="preserve">9.1.3  </w:t>
      </w:r>
      <w:r>
        <w:rPr>
          <w:rFonts w:ascii="宋体" w:hAnsi="宋体" w:eastAsia="宋体" w:cs="宋体"/>
          <w:spacing w:val="5"/>
          <w:sz w:val="24"/>
          <w:szCs w:val="24"/>
        </w:rPr>
        <w:t>超压泄放装置的安装要求</w:t>
      </w:r>
    </w:p>
    <w:p>
      <w:pPr>
        <w:spacing w:before="118" w:line="277" w:lineRule="auto"/>
        <w:ind w:left="1423" w:right="1417"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)超压泄放装置应当安装在压力容器液</w:t>
      </w:r>
      <w:r>
        <w:rPr>
          <w:rFonts w:ascii="宋体" w:hAnsi="宋体" w:eastAsia="宋体" w:cs="宋体"/>
          <w:spacing w:val="6"/>
          <w:sz w:val="24"/>
          <w:szCs w:val="24"/>
        </w:rPr>
        <w:t>面以上的气相空间部分，或者安装在与</w:t>
      </w:r>
      <w:r>
        <w:rPr>
          <w:rFonts w:ascii="宋体" w:hAnsi="宋体" w:eastAsia="宋体" w:cs="宋体"/>
          <w:sz w:val="24"/>
          <w:szCs w:val="24"/>
        </w:rPr>
        <w:t xml:space="preserve"> </w:t>
      </w:r>
      <w:r>
        <w:rPr>
          <w:rFonts w:ascii="宋体" w:hAnsi="宋体" w:eastAsia="宋体" w:cs="宋体"/>
          <w:spacing w:val="6"/>
          <w:sz w:val="24"/>
          <w:szCs w:val="24"/>
        </w:rPr>
        <w:t>压力容器气相空间相连的管道上；安全阀应铅</w:t>
      </w:r>
      <w:r>
        <w:rPr>
          <w:rFonts w:ascii="宋体" w:hAnsi="宋体" w:eastAsia="宋体" w:cs="宋体"/>
          <w:spacing w:val="5"/>
          <w:sz w:val="24"/>
          <w:szCs w:val="24"/>
        </w:rPr>
        <w:t>直安装；</w:t>
      </w:r>
    </w:p>
    <w:p>
      <w:pPr>
        <w:spacing w:before="81" w:line="276" w:lineRule="auto"/>
        <w:ind w:left="1423" w:right="1417"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)压力容器与超压泄放装置之间的连接</w:t>
      </w:r>
      <w:r>
        <w:rPr>
          <w:rFonts w:ascii="宋体" w:hAnsi="宋体" w:eastAsia="宋体" w:cs="宋体"/>
          <w:spacing w:val="6"/>
          <w:sz w:val="24"/>
          <w:szCs w:val="24"/>
        </w:rPr>
        <w:t>管和管件的通孔，其截面积不得小于超</w:t>
      </w:r>
      <w:r>
        <w:rPr>
          <w:rFonts w:ascii="宋体" w:hAnsi="宋体" w:eastAsia="宋体" w:cs="宋体"/>
          <w:sz w:val="24"/>
          <w:szCs w:val="24"/>
        </w:rPr>
        <w:t xml:space="preserve"> </w:t>
      </w:r>
      <w:r>
        <w:rPr>
          <w:rFonts w:ascii="宋体" w:hAnsi="宋体" w:eastAsia="宋体" w:cs="宋体"/>
          <w:spacing w:val="5"/>
          <w:sz w:val="24"/>
          <w:szCs w:val="24"/>
        </w:rPr>
        <w:t>压泄放装置的进口截面积，其接管应当尽量短而直；</w:t>
      </w:r>
    </w:p>
    <w:p>
      <w:pPr>
        <w:spacing w:before="83" w:line="276" w:lineRule="auto"/>
        <w:ind w:left="1462" w:right="1417" w:firstLine="50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)压力容器一个连接口上安装两个或者</w:t>
      </w:r>
      <w:r>
        <w:rPr>
          <w:rFonts w:ascii="宋体" w:hAnsi="宋体" w:eastAsia="宋体" w:cs="宋体"/>
          <w:spacing w:val="6"/>
          <w:sz w:val="24"/>
          <w:szCs w:val="24"/>
        </w:rPr>
        <w:t>两个以上的超压泄放装置时，则该连接</w:t>
      </w:r>
      <w:r>
        <w:rPr>
          <w:rFonts w:ascii="宋体" w:hAnsi="宋体" w:eastAsia="宋体" w:cs="宋体"/>
          <w:sz w:val="24"/>
          <w:szCs w:val="24"/>
        </w:rPr>
        <w:t xml:space="preserve"> </w:t>
      </w:r>
      <w:r>
        <w:rPr>
          <w:rFonts w:ascii="宋体" w:hAnsi="宋体" w:eastAsia="宋体" w:cs="宋体"/>
          <w:spacing w:val="5"/>
          <w:sz w:val="24"/>
          <w:szCs w:val="24"/>
        </w:rPr>
        <w:t>口入口的截面积，应当至少等于这些超压泄放装置的进口截面积总和；</w:t>
      </w:r>
    </w:p>
    <w:p>
      <w:pPr>
        <w:spacing w:line="276" w:lineRule="auto"/>
        <w:rPr>
          <w:rFonts w:ascii="宋体" w:hAnsi="宋体" w:eastAsia="宋体" w:cs="宋体"/>
          <w:sz w:val="24"/>
          <w:szCs w:val="24"/>
        </w:rPr>
        <w:sectPr>
          <w:headerReference r:id="rId200" w:type="default"/>
          <w:footerReference r:id="rId201" w:type="default"/>
          <w:pgSz w:w="11905" w:h="16840"/>
          <w:pgMar w:top="1503" w:right="4" w:bottom="1325" w:left="0" w:header="1228" w:footer="1138" w:gutter="0"/>
          <w:cols w:space="720" w:num="1"/>
        </w:sectPr>
      </w:pPr>
    </w:p>
    <w:p>
      <w:pPr>
        <w:pStyle w:val="2"/>
        <w:spacing w:line="254" w:lineRule="auto"/>
      </w:pPr>
      <w:r>
        <w:pict>
          <v:shape id="_x0000_s1140" o:spid="_x0000_s1140" o:spt="202" type="#_x0000_t202" style="position:absolute;left:0pt;margin-left:481.3pt;margin-top:779.1pt;height:7pt;width:44.25pt;mso-position-horizontal-relative:page;mso-position-vertical-relative:page;z-index:252178432;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98" w:lineRule="auto"/>
        <w:ind w:left="1421" w:right="1417" w:firstLine="544"/>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4</w:t>
      </w:r>
      <w:r>
        <w:rPr>
          <w:rFonts w:ascii="宋体" w:hAnsi="宋体" w:eastAsia="宋体" w:cs="宋体"/>
          <w:spacing w:val="7"/>
          <w:sz w:val="24"/>
          <w:szCs w:val="24"/>
        </w:rPr>
        <w:t>)超压泄放装置与压力容器之间一般不</w:t>
      </w:r>
      <w:r>
        <w:rPr>
          <w:rFonts w:ascii="宋体" w:hAnsi="宋体" w:eastAsia="宋体" w:cs="宋体"/>
          <w:spacing w:val="6"/>
          <w:sz w:val="24"/>
          <w:szCs w:val="24"/>
        </w:rPr>
        <w:t>宜安装截止阀门；为实现安全阀的在线</w:t>
      </w:r>
      <w:r>
        <w:rPr>
          <w:rFonts w:ascii="宋体" w:hAnsi="宋体" w:eastAsia="宋体" w:cs="宋体"/>
          <w:sz w:val="24"/>
          <w:szCs w:val="24"/>
        </w:rPr>
        <w:t xml:space="preserve"> </w:t>
      </w:r>
      <w:r>
        <w:rPr>
          <w:rFonts w:ascii="宋体" w:hAnsi="宋体" w:eastAsia="宋体" w:cs="宋体"/>
          <w:spacing w:val="19"/>
          <w:sz w:val="24"/>
          <w:szCs w:val="24"/>
        </w:rPr>
        <w:t>校验，可在安全阀与压力容器之间安装爆破片装置；对于盛装毒</w:t>
      </w:r>
      <w:r>
        <w:rPr>
          <w:rFonts w:ascii="宋体" w:hAnsi="宋体" w:eastAsia="宋体" w:cs="宋体"/>
          <w:spacing w:val="18"/>
          <w:sz w:val="24"/>
          <w:szCs w:val="24"/>
        </w:rPr>
        <w:t>性危害程度为极</w:t>
      </w:r>
      <w:r>
        <w:rPr>
          <w:rFonts w:ascii="宋体" w:hAnsi="宋体" w:eastAsia="宋体" w:cs="宋体"/>
          <w:sz w:val="24"/>
          <w:szCs w:val="24"/>
        </w:rPr>
        <w:t xml:space="preserve"> </w:t>
      </w:r>
      <w:r>
        <w:rPr>
          <w:rFonts w:ascii="宋体" w:hAnsi="宋体" w:eastAsia="宋体" w:cs="宋体"/>
          <w:spacing w:val="10"/>
          <w:sz w:val="24"/>
          <w:szCs w:val="24"/>
        </w:rPr>
        <w:t>度、高度、中度危害介质，易爆介质，腐蚀、粘性介质或者贵重介质的压力容器，</w:t>
      </w:r>
      <w:r>
        <w:rPr>
          <w:rFonts w:ascii="宋体" w:hAnsi="宋体" w:eastAsia="宋体" w:cs="宋体"/>
          <w:spacing w:val="13"/>
          <w:sz w:val="24"/>
          <w:szCs w:val="24"/>
        </w:rPr>
        <w:t xml:space="preserve"> </w:t>
      </w:r>
      <w:r>
        <w:rPr>
          <w:rFonts w:ascii="宋体" w:hAnsi="宋体" w:eastAsia="宋体" w:cs="宋体"/>
          <w:spacing w:val="12"/>
          <w:sz w:val="24"/>
          <w:szCs w:val="24"/>
        </w:rPr>
        <w:t>为便于安全阀的清洗与更换，经过使用单位安</w:t>
      </w:r>
      <w:r>
        <w:rPr>
          <w:rFonts w:ascii="宋体" w:hAnsi="宋体" w:eastAsia="宋体" w:cs="宋体"/>
          <w:spacing w:val="11"/>
          <w:sz w:val="24"/>
          <w:szCs w:val="24"/>
        </w:rPr>
        <w:t>全管理负责人批准，并且制定可靠的</w:t>
      </w:r>
      <w:r>
        <w:rPr>
          <w:rFonts w:ascii="宋体" w:hAnsi="宋体" w:eastAsia="宋体" w:cs="宋体"/>
          <w:sz w:val="24"/>
          <w:szCs w:val="24"/>
        </w:rPr>
        <w:t xml:space="preserve"> </w:t>
      </w:r>
      <w:r>
        <w:rPr>
          <w:rFonts w:ascii="宋体" w:hAnsi="宋体" w:eastAsia="宋体" w:cs="宋体"/>
          <w:spacing w:val="12"/>
          <w:sz w:val="24"/>
          <w:szCs w:val="24"/>
        </w:rPr>
        <w:t>防范措施，方可在超压泄放装置与压力容器之</w:t>
      </w:r>
      <w:r>
        <w:rPr>
          <w:rFonts w:ascii="宋体" w:hAnsi="宋体" w:eastAsia="宋体" w:cs="宋体"/>
          <w:spacing w:val="11"/>
          <w:sz w:val="24"/>
          <w:szCs w:val="24"/>
        </w:rPr>
        <w:t>间安装截止阀门，压力容器正常运行</w:t>
      </w:r>
      <w:r>
        <w:rPr>
          <w:rFonts w:ascii="宋体" w:hAnsi="宋体" w:eastAsia="宋体" w:cs="宋体"/>
          <w:sz w:val="24"/>
          <w:szCs w:val="24"/>
        </w:rPr>
        <w:t xml:space="preserve"> </w:t>
      </w:r>
      <w:r>
        <w:rPr>
          <w:rFonts w:ascii="宋体" w:hAnsi="宋体" w:eastAsia="宋体" w:cs="宋体"/>
          <w:spacing w:val="11"/>
          <w:sz w:val="24"/>
          <w:szCs w:val="24"/>
        </w:rPr>
        <w:t>期间截止阀门必须保证全开(加铅封或者锁定)，截止阀门的结构和通径不得妨碍超</w:t>
      </w:r>
      <w:r>
        <w:rPr>
          <w:rFonts w:ascii="宋体" w:hAnsi="宋体" w:eastAsia="宋体" w:cs="宋体"/>
          <w:spacing w:val="5"/>
          <w:sz w:val="24"/>
          <w:szCs w:val="24"/>
        </w:rPr>
        <w:t xml:space="preserve"> </w:t>
      </w:r>
      <w:r>
        <w:rPr>
          <w:rFonts w:ascii="宋体" w:hAnsi="宋体" w:eastAsia="宋体" w:cs="宋体"/>
          <w:spacing w:val="3"/>
          <w:sz w:val="24"/>
          <w:szCs w:val="24"/>
        </w:rPr>
        <w:t>压泄放装置的安全泄放；</w:t>
      </w:r>
    </w:p>
    <w:p>
      <w:pPr>
        <w:spacing w:before="77" w:line="218"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)新安全阀应当校验合格后才能安装使用。</w:t>
      </w:r>
    </w:p>
    <w:p>
      <w:pPr>
        <w:spacing w:before="121" w:line="207" w:lineRule="auto"/>
        <w:ind w:left="1926"/>
        <w:rPr>
          <w:rFonts w:ascii="宋体" w:hAnsi="宋体" w:eastAsia="宋体" w:cs="宋体"/>
          <w:sz w:val="24"/>
          <w:szCs w:val="24"/>
        </w:rPr>
      </w:pPr>
      <w:r>
        <w:rPr>
          <w:rFonts w:ascii="黑体" w:hAnsi="黑体" w:eastAsia="黑体" w:cs="黑体"/>
          <w:spacing w:val="5"/>
          <w:sz w:val="24"/>
          <w:szCs w:val="24"/>
        </w:rPr>
        <w:t xml:space="preserve">9.1.4  </w:t>
      </w:r>
      <w:r>
        <w:rPr>
          <w:rFonts w:ascii="宋体" w:hAnsi="宋体" w:eastAsia="宋体" w:cs="宋体"/>
          <w:spacing w:val="5"/>
          <w:sz w:val="24"/>
          <w:szCs w:val="24"/>
        </w:rPr>
        <w:t>安全阀、爆破片</w:t>
      </w:r>
    </w:p>
    <w:p>
      <w:pPr>
        <w:spacing w:before="112" w:line="220" w:lineRule="auto"/>
        <w:ind w:left="1926"/>
        <w:rPr>
          <w:rFonts w:ascii="宋体" w:hAnsi="宋体" w:eastAsia="宋体" w:cs="宋体"/>
          <w:sz w:val="24"/>
          <w:szCs w:val="24"/>
        </w:rPr>
      </w:pPr>
      <w:r>
        <w:fldChar w:fldCharType="begin"/>
      </w:r>
      <w:r>
        <w:instrText xml:space="preserve"> HYPERLINK "9.1.4.1" </w:instrText>
      </w:r>
      <w:r>
        <w:fldChar w:fldCharType="separate"/>
      </w:r>
      <w:r>
        <w:rPr>
          <w:rFonts w:ascii="黑体" w:hAnsi="黑体" w:eastAsia="黑体" w:cs="黑体"/>
          <w:spacing w:val="5"/>
          <w:sz w:val="24"/>
          <w:szCs w:val="24"/>
        </w:rPr>
        <w:t>9.1.4.1</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安全阀、爆破片的排放能力</w:t>
      </w:r>
    </w:p>
    <w:p>
      <w:pPr>
        <w:spacing w:before="113" w:line="285" w:lineRule="auto"/>
        <w:ind w:left="1422" w:right="1421" w:firstLine="497"/>
        <w:rPr>
          <w:rFonts w:ascii="宋体" w:hAnsi="宋体" w:eastAsia="宋体" w:cs="宋体"/>
          <w:sz w:val="24"/>
          <w:szCs w:val="24"/>
        </w:rPr>
      </w:pPr>
      <w:r>
        <w:rPr>
          <w:rFonts w:ascii="宋体" w:hAnsi="宋体" w:eastAsia="宋体" w:cs="宋体"/>
          <w:spacing w:val="12"/>
          <w:sz w:val="24"/>
          <w:szCs w:val="24"/>
        </w:rPr>
        <w:t>安全阀、爆破片的排放能力，应当大于或者等于压力容</w:t>
      </w:r>
      <w:r>
        <w:rPr>
          <w:rFonts w:ascii="宋体" w:hAnsi="宋体" w:eastAsia="宋体" w:cs="宋体"/>
          <w:spacing w:val="11"/>
          <w:sz w:val="24"/>
          <w:szCs w:val="24"/>
        </w:rPr>
        <w:t>器的安全泄放量。排放</w:t>
      </w:r>
      <w:r>
        <w:rPr>
          <w:rFonts w:ascii="宋体" w:hAnsi="宋体" w:eastAsia="宋体" w:cs="宋体"/>
          <w:sz w:val="24"/>
          <w:szCs w:val="24"/>
        </w:rPr>
        <w:t xml:space="preserve"> </w:t>
      </w:r>
      <w:r>
        <w:rPr>
          <w:rFonts w:ascii="宋体" w:hAnsi="宋体" w:eastAsia="宋体" w:cs="宋体"/>
          <w:spacing w:val="12"/>
          <w:sz w:val="24"/>
          <w:szCs w:val="24"/>
        </w:rPr>
        <w:t>能力和安全泄放量按照相应标准的规定进行</w:t>
      </w:r>
      <w:r>
        <w:rPr>
          <w:rFonts w:ascii="宋体" w:hAnsi="宋体" w:eastAsia="宋体" w:cs="宋体"/>
          <w:spacing w:val="11"/>
          <w:sz w:val="24"/>
          <w:szCs w:val="24"/>
        </w:rPr>
        <w:t>计算，必要时还应当进行试验验证。对</w:t>
      </w:r>
      <w:r>
        <w:rPr>
          <w:rFonts w:ascii="宋体" w:hAnsi="宋体" w:eastAsia="宋体" w:cs="宋体"/>
          <w:sz w:val="24"/>
          <w:szCs w:val="24"/>
        </w:rPr>
        <w:t xml:space="preserve"> </w:t>
      </w:r>
      <w:r>
        <w:rPr>
          <w:rFonts w:ascii="宋体" w:hAnsi="宋体" w:eastAsia="宋体" w:cs="宋体"/>
          <w:spacing w:val="12"/>
          <w:sz w:val="24"/>
          <w:szCs w:val="24"/>
        </w:rPr>
        <w:t>于充装处于饱和状态或者过热状态的气液混</w:t>
      </w:r>
      <w:r>
        <w:rPr>
          <w:rFonts w:ascii="宋体" w:hAnsi="宋体" w:eastAsia="宋体" w:cs="宋体"/>
          <w:spacing w:val="11"/>
          <w:sz w:val="24"/>
          <w:szCs w:val="24"/>
        </w:rPr>
        <w:t>合介质的压力容器，设计爆破片装置时</w:t>
      </w:r>
      <w:r>
        <w:rPr>
          <w:rFonts w:ascii="宋体" w:hAnsi="宋体" w:eastAsia="宋体" w:cs="宋体"/>
          <w:sz w:val="24"/>
          <w:szCs w:val="24"/>
        </w:rPr>
        <w:t xml:space="preserve"> </w:t>
      </w:r>
      <w:r>
        <w:rPr>
          <w:rFonts w:ascii="宋体" w:hAnsi="宋体" w:eastAsia="宋体" w:cs="宋体"/>
          <w:spacing w:val="6"/>
          <w:sz w:val="24"/>
          <w:szCs w:val="24"/>
        </w:rPr>
        <w:t>应当计算泄放口径，确保不产生空间爆炸。</w:t>
      </w:r>
    </w:p>
    <w:p>
      <w:pPr>
        <w:spacing w:before="124" w:line="210" w:lineRule="auto"/>
        <w:ind w:left="1926"/>
        <w:rPr>
          <w:rFonts w:ascii="宋体" w:hAnsi="宋体" w:eastAsia="宋体" w:cs="宋体"/>
          <w:sz w:val="24"/>
          <w:szCs w:val="24"/>
        </w:rPr>
      </w:pPr>
      <w:r>
        <w:fldChar w:fldCharType="begin"/>
      </w:r>
      <w:r>
        <w:instrText xml:space="preserve"> HYPERLINK "9.1.4.2" </w:instrText>
      </w:r>
      <w:r>
        <w:fldChar w:fldCharType="separate"/>
      </w:r>
      <w:r>
        <w:rPr>
          <w:rFonts w:ascii="黑体" w:hAnsi="黑体" w:eastAsia="黑体" w:cs="黑体"/>
          <w:spacing w:val="5"/>
          <w:sz w:val="24"/>
          <w:szCs w:val="24"/>
        </w:rPr>
        <w:t>9.1.4.2</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安全阀的整定压力</w:t>
      </w:r>
    </w:p>
    <w:p>
      <w:pPr>
        <w:spacing w:before="125" w:line="396" w:lineRule="exact"/>
        <w:ind w:left="1919"/>
        <w:rPr>
          <w:rFonts w:ascii="宋体" w:hAnsi="宋体" w:eastAsia="宋体" w:cs="宋体"/>
          <w:sz w:val="24"/>
          <w:szCs w:val="24"/>
        </w:rPr>
      </w:pPr>
      <w:r>
        <w:rPr>
          <w:rFonts w:ascii="宋体" w:hAnsi="宋体" w:eastAsia="宋体" w:cs="宋体"/>
          <w:spacing w:val="12"/>
          <w:position w:val="12"/>
          <w:sz w:val="24"/>
          <w:szCs w:val="24"/>
        </w:rPr>
        <w:t>安全阀的整定压力一般不大于该压力容器的设计压力。</w:t>
      </w:r>
      <w:r>
        <w:rPr>
          <w:rFonts w:ascii="宋体" w:hAnsi="宋体" w:eastAsia="宋体" w:cs="宋体"/>
          <w:spacing w:val="11"/>
          <w:position w:val="12"/>
          <w:sz w:val="24"/>
          <w:szCs w:val="24"/>
        </w:rPr>
        <w:t>设计图样或者铭牌上标</w:t>
      </w:r>
    </w:p>
    <w:p>
      <w:pPr>
        <w:spacing w:before="1" w:line="212" w:lineRule="auto"/>
        <w:ind w:left="1428"/>
        <w:rPr>
          <w:rFonts w:ascii="宋体" w:hAnsi="宋体" w:eastAsia="宋体" w:cs="宋体"/>
          <w:sz w:val="24"/>
          <w:szCs w:val="24"/>
        </w:rPr>
      </w:pPr>
      <w:r>
        <w:rPr>
          <w:rFonts w:ascii="宋体" w:hAnsi="宋体" w:eastAsia="宋体" w:cs="宋体"/>
          <w:spacing w:val="7"/>
          <w:sz w:val="24"/>
          <w:szCs w:val="24"/>
        </w:rPr>
        <w:t>注有最高允许工作压力的，也可以采用最高允许工作压力确定安</w:t>
      </w:r>
      <w:r>
        <w:rPr>
          <w:rFonts w:ascii="宋体" w:hAnsi="宋体" w:eastAsia="宋体" w:cs="宋体"/>
          <w:spacing w:val="6"/>
          <w:sz w:val="24"/>
          <w:szCs w:val="24"/>
        </w:rPr>
        <w:t>全阀的整定压力。</w:t>
      </w:r>
    </w:p>
    <w:p>
      <w:pPr>
        <w:spacing w:before="125" w:line="207" w:lineRule="auto"/>
        <w:ind w:left="1926"/>
        <w:rPr>
          <w:rFonts w:ascii="宋体" w:hAnsi="宋体" w:eastAsia="宋体" w:cs="宋体"/>
          <w:sz w:val="24"/>
          <w:szCs w:val="24"/>
        </w:rPr>
      </w:pPr>
      <w:r>
        <w:fldChar w:fldCharType="begin"/>
      </w:r>
      <w:r>
        <w:instrText xml:space="preserve"> HYPERLINK "9.1.4.3" </w:instrText>
      </w:r>
      <w:r>
        <w:fldChar w:fldCharType="separate"/>
      </w:r>
      <w:r>
        <w:rPr>
          <w:rFonts w:ascii="黑体" w:hAnsi="黑体" w:eastAsia="黑体" w:cs="黑体"/>
          <w:spacing w:val="5"/>
          <w:sz w:val="24"/>
          <w:szCs w:val="24"/>
        </w:rPr>
        <w:t>9.1.4.3</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爆破片的爆破压力</w:t>
      </w:r>
    </w:p>
    <w:p>
      <w:pPr>
        <w:spacing w:before="127" w:line="306" w:lineRule="auto"/>
        <w:ind w:left="1421" w:right="1421" w:firstLine="498"/>
        <w:rPr>
          <w:rFonts w:ascii="宋体" w:hAnsi="宋体" w:eastAsia="宋体" w:cs="宋体"/>
          <w:sz w:val="24"/>
          <w:szCs w:val="24"/>
        </w:rPr>
      </w:pPr>
      <w:r>
        <w:rPr>
          <w:rFonts w:ascii="宋体" w:hAnsi="宋体" w:eastAsia="宋体" w:cs="宋体"/>
          <w:spacing w:val="12"/>
          <w:sz w:val="24"/>
          <w:szCs w:val="24"/>
        </w:rPr>
        <w:t>压力容器上装有爆破片装置时，爆破片的设计爆破压力</w:t>
      </w:r>
      <w:r>
        <w:rPr>
          <w:rFonts w:ascii="宋体" w:hAnsi="宋体" w:eastAsia="宋体" w:cs="宋体"/>
          <w:spacing w:val="11"/>
          <w:sz w:val="24"/>
          <w:szCs w:val="24"/>
        </w:rPr>
        <w:t>一般不大于该容器的设</w:t>
      </w:r>
      <w:r>
        <w:rPr>
          <w:rFonts w:ascii="宋体" w:hAnsi="宋体" w:eastAsia="宋体" w:cs="宋体"/>
          <w:sz w:val="24"/>
          <w:szCs w:val="24"/>
        </w:rPr>
        <w:t xml:space="preserve"> </w:t>
      </w:r>
      <w:r>
        <w:rPr>
          <w:rFonts w:ascii="宋体" w:hAnsi="宋体" w:eastAsia="宋体" w:cs="宋体"/>
          <w:spacing w:val="12"/>
          <w:sz w:val="24"/>
          <w:szCs w:val="24"/>
        </w:rPr>
        <w:t>计压力，并且爆破片的最小爆破压力不得小于</w:t>
      </w:r>
      <w:r>
        <w:rPr>
          <w:rFonts w:ascii="宋体" w:hAnsi="宋体" w:eastAsia="宋体" w:cs="宋体"/>
          <w:spacing w:val="11"/>
          <w:sz w:val="24"/>
          <w:szCs w:val="24"/>
        </w:rPr>
        <w:t>该容器的工作压力。当设计图样或者</w:t>
      </w:r>
      <w:r>
        <w:rPr>
          <w:rFonts w:ascii="宋体" w:hAnsi="宋体" w:eastAsia="宋体" w:cs="宋体"/>
          <w:sz w:val="24"/>
          <w:szCs w:val="24"/>
        </w:rPr>
        <w:t xml:space="preserve"> </w:t>
      </w:r>
      <w:r>
        <w:rPr>
          <w:rFonts w:ascii="宋体" w:hAnsi="宋体" w:eastAsia="宋体" w:cs="宋体"/>
          <w:spacing w:val="12"/>
          <w:sz w:val="24"/>
          <w:szCs w:val="24"/>
        </w:rPr>
        <w:t>铭牌上标注有最高允许工作压力时，爆破片的</w:t>
      </w:r>
      <w:r>
        <w:rPr>
          <w:rFonts w:ascii="宋体" w:hAnsi="宋体" w:eastAsia="宋体" w:cs="宋体"/>
          <w:spacing w:val="11"/>
          <w:sz w:val="24"/>
          <w:szCs w:val="24"/>
        </w:rPr>
        <w:t>设计爆破压力不得大于压力容器的最</w:t>
      </w:r>
    </w:p>
    <w:p>
      <w:pPr>
        <w:spacing w:line="212" w:lineRule="auto"/>
        <w:ind w:left="1427"/>
        <w:rPr>
          <w:rFonts w:ascii="宋体" w:hAnsi="宋体" w:eastAsia="宋体" w:cs="宋体"/>
          <w:sz w:val="24"/>
          <w:szCs w:val="24"/>
        </w:rPr>
      </w:pPr>
      <w:r>
        <w:rPr>
          <w:rFonts w:ascii="宋体" w:hAnsi="宋体" w:eastAsia="宋体" w:cs="宋体"/>
          <w:spacing w:val="2"/>
          <w:sz w:val="24"/>
          <w:szCs w:val="24"/>
        </w:rPr>
        <w:t>高允许工作压力。</w:t>
      </w:r>
    </w:p>
    <w:p>
      <w:pPr>
        <w:spacing w:before="122" w:line="211" w:lineRule="auto"/>
        <w:ind w:left="1926"/>
        <w:rPr>
          <w:rFonts w:ascii="宋体" w:hAnsi="宋体" w:eastAsia="宋体" w:cs="宋体"/>
          <w:sz w:val="24"/>
          <w:szCs w:val="24"/>
        </w:rPr>
      </w:pPr>
      <w:r>
        <w:fldChar w:fldCharType="begin"/>
      </w:r>
      <w:r>
        <w:instrText xml:space="preserve"> HYPERLINK "9.1.4.4" </w:instrText>
      </w:r>
      <w:r>
        <w:fldChar w:fldCharType="separate"/>
      </w:r>
      <w:r>
        <w:rPr>
          <w:rFonts w:ascii="黑体" w:hAnsi="黑体" w:eastAsia="黑体" w:cs="黑体"/>
          <w:spacing w:val="5"/>
          <w:sz w:val="24"/>
          <w:szCs w:val="24"/>
        </w:rPr>
        <w:t>9.1.4.4</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安全阀的动作机构</w:t>
      </w:r>
    </w:p>
    <w:p>
      <w:pPr>
        <w:spacing w:before="123" w:line="306" w:lineRule="auto"/>
        <w:ind w:left="1423" w:right="1421" w:firstLine="494"/>
        <w:rPr>
          <w:rFonts w:ascii="宋体" w:hAnsi="宋体" w:eastAsia="宋体" w:cs="宋体"/>
          <w:sz w:val="24"/>
          <w:szCs w:val="24"/>
        </w:rPr>
      </w:pPr>
      <w:r>
        <w:rPr>
          <w:rFonts w:ascii="宋体" w:hAnsi="宋体" w:eastAsia="宋体" w:cs="宋体"/>
          <w:spacing w:val="12"/>
          <w:sz w:val="24"/>
          <w:szCs w:val="24"/>
        </w:rPr>
        <w:t>杠杆式安全阀应当有防止重锤自由移动的装置和限制杠杆</w:t>
      </w:r>
      <w:r>
        <w:rPr>
          <w:rFonts w:ascii="宋体" w:hAnsi="宋体" w:eastAsia="宋体" w:cs="宋体"/>
          <w:spacing w:val="11"/>
          <w:sz w:val="24"/>
          <w:szCs w:val="24"/>
        </w:rPr>
        <w:t>越出的导架，弹簧式</w:t>
      </w:r>
      <w:r>
        <w:rPr>
          <w:rFonts w:ascii="宋体" w:hAnsi="宋体" w:eastAsia="宋体" w:cs="宋体"/>
          <w:sz w:val="24"/>
          <w:szCs w:val="24"/>
        </w:rPr>
        <w:t xml:space="preserve"> </w:t>
      </w:r>
      <w:r>
        <w:rPr>
          <w:rFonts w:ascii="宋体" w:hAnsi="宋体" w:eastAsia="宋体" w:cs="宋体"/>
          <w:spacing w:val="11"/>
          <w:sz w:val="24"/>
          <w:szCs w:val="24"/>
        </w:rPr>
        <w:t>安全阀应当有防止随便拧动调整螺钉的铅封装置，静重式安全阀应当有防止重片飞</w:t>
      </w:r>
    </w:p>
    <w:p>
      <w:pPr>
        <w:spacing w:before="1" w:line="212" w:lineRule="auto"/>
        <w:ind w:left="1421"/>
        <w:rPr>
          <w:rFonts w:ascii="宋体" w:hAnsi="宋体" w:eastAsia="宋体" w:cs="宋体"/>
          <w:sz w:val="24"/>
          <w:szCs w:val="24"/>
        </w:rPr>
      </w:pPr>
      <w:r>
        <w:rPr>
          <w:rFonts w:ascii="宋体" w:hAnsi="宋体" w:eastAsia="宋体" w:cs="宋体"/>
          <w:sz w:val="24"/>
          <w:szCs w:val="24"/>
        </w:rPr>
        <w:t>脱的装置。</w:t>
      </w:r>
    </w:p>
    <w:p>
      <w:pPr>
        <w:spacing w:before="122" w:line="213" w:lineRule="auto"/>
        <w:ind w:left="1926"/>
        <w:rPr>
          <w:rFonts w:ascii="宋体" w:hAnsi="宋体" w:eastAsia="宋体" w:cs="宋体"/>
          <w:sz w:val="24"/>
          <w:szCs w:val="24"/>
        </w:rPr>
      </w:pPr>
      <w:r>
        <w:fldChar w:fldCharType="begin"/>
      </w:r>
      <w:r>
        <w:instrText xml:space="preserve"> HYPERLINK "9.1.4.5" </w:instrText>
      </w:r>
      <w:r>
        <w:fldChar w:fldCharType="separate"/>
      </w:r>
      <w:r>
        <w:rPr>
          <w:rFonts w:ascii="黑体" w:hAnsi="黑体" w:eastAsia="黑体" w:cs="黑体"/>
          <w:spacing w:val="5"/>
          <w:sz w:val="24"/>
          <w:szCs w:val="24"/>
        </w:rPr>
        <w:t>9.1.4.5</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安全阀的校验单位</w:t>
      </w:r>
    </w:p>
    <w:p>
      <w:pPr>
        <w:spacing w:before="120" w:line="306" w:lineRule="auto"/>
        <w:ind w:left="1431" w:right="1421" w:firstLine="487"/>
        <w:rPr>
          <w:rFonts w:ascii="宋体" w:hAnsi="宋体" w:eastAsia="宋体" w:cs="宋体"/>
          <w:sz w:val="24"/>
          <w:szCs w:val="24"/>
        </w:rPr>
      </w:pPr>
      <w:r>
        <w:rPr>
          <w:rFonts w:ascii="宋体" w:hAnsi="宋体" w:eastAsia="宋体" w:cs="宋体"/>
          <w:spacing w:val="12"/>
          <w:sz w:val="24"/>
          <w:szCs w:val="24"/>
        </w:rPr>
        <w:t>安全阀校验单位应当具有与校验工作相适应的校验技术</w:t>
      </w:r>
      <w:r>
        <w:rPr>
          <w:rFonts w:ascii="宋体" w:hAnsi="宋体" w:eastAsia="宋体" w:cs="宋体"/>
          <w:spacing w:val="11"/>
          <w:sz w:val="24"/>
          <w:szCs w:val="24"/>
        </w:rPr>
        <w:t>人员、校验装置、仪器</w:t>
      </w:r>
      <w:r>
        <w:rPr>
          <w:rFonts w:ascii="宋体" w:hAnsi="宋体" w:eastAsia="宋体" w:cs="宋体"/>
          <w:sz w:val="24"/>
          <w:szCs w:val="24"/>
        </w:rPr>
        <w:t xml:space="preserve"> </w:t>
      </w:r>
      <w:r>
        <w:rPr>
          <w:rFonts w:ascii="宋体" w:hAnsi="宋体" w:eastAsia="宋体" w:cs="宋体"/>
          <w:spacing w:val="11"/>
          <w:sz w:val="24"/>
          <w:szCs w:val="24"/>
        </w:rPr>
        <w:t>和场地，并且建立必要的规章制度。校验人员应当取得安全阀校验人员资格。校验</w:t>
      </w:r>
    </w:p>
    <w:p>
      <w:pPr>
        <w:spacing w:line="213" w:lineRule="auto"/>
        <w:ind w:left="1422"/>
        <w:rPr>
          <w:rFonts w:ascii="宋体" w:hAnsi="宋体" w:eastAsia="宋体" w:cs="宋体"/>
          <w:sz w:val="24"/>
          <w:szCs w:val="24"/>
        </w:rPr>
      </w:pPr>
      <w:r>
        <w:rPr>
          <w:rFonts w:ascii="宋体" w:hAnsi="宋体" w:eastAsia="宋体" w:cs="宋体"/>
          <w:spacing w:val="7"/>
          <w:sz w:val="24"/>
          <w:szCs w:val="24"/>
        </w:rPr>
        <w:t>合格后，校验单位应当出具校验报告并且对校验合格的安全</w:t>
      </w:r>
      <w:r>
        <w:rPr>
          <w:rFonts w:ascii="宋体" w:hAnsi="宋体" w:eastAsia="宋体" w:cs="宋体"/>
          <w:spacing w:val="6"/>
          <w:sz w:val="24"/>
          <w:szCs w:val="24"/>
        </w:rPr>
        <w:t>阀加装铅封。</w:t>
      </w:r>
    </w:p>
    <w:p>
      <w:pPr>
        <w:spacing w:before="208" w:line="214" w:lineRule="auto"/>
        <w:ind w:left="1926"/>
        <w:rPr>
          <w:rFonts w:ascii="宋体" w:hAnsi="宋体" w:eastAsia="宋体" w:cs="宋体"/>
          <w:sz w:val="24"/>
          <w:szCs w:val="24"/>
        </w:rPr>
      </w:pPr>
      <w:r>
        <w:rPr>
          <w:rFonts w:ascii="黑体" w:hAnsi="黑体" w:eastAsia="黑体" w:cs="黑体"/>
          <w:spacing w:val="-1"/>
          <w:sz w:val="24"/>
          <w:szCs w:val="24"/>
        </w:rPr>
        <w:t>9.2</w:t>
      </w:r>
      <w:r>
        <w:rPr>
          <w:rFonts w:ascii="黑体" w:hAnsi="黑体" w:eastAsia="黑体" w:cs="黑体"/>
          <w:spacing w:val="13"/>
          <w:sz w:val="24"/>
          <w:szCs w:val="24"/>
        </w:rPr>
        <w:t xml:space="preserve">  </w:t>
      </w:r>
      <w:r>
        <w:rPr>
          <w:rFonts w:ascii="宋体" w:hAnsi="宋体" w:eastAsia="宋体" w:cs="宋体"/>
          <w:spacing w:val="-1"/>
          <w:sz w:val="24"/>
          <w:szCs w:val="24"/>
        </w:rPr>
        <w:t>仪表</w:t>
      </w:r>
    </w:p>
    <w:p>
      <w:pPr>
        <w:spacing w:before="186" w:line="208" w:lineRule="auto"/>
        <w:ind w:left="1926"/>
        <w:rPr>
          <w:rFonts w:ascii="宋体" w:hAnsi="宋体" w:eastAsia="宋体" w:cs="宋体"/>
          <w:sz w:val="24"/>
          <w:szCs w:val="24"/>
        </w:rPr>
      </w:pPr>
      <w:r>
        <w:rPr>
          <w:rFonts w:ascii="黑体" w:hAnsi="黑体" w:eastAsia="黑体" w:cs="黑体"/>
          <w:spacing w:val="1"/>
          <w:sz w:val="24"/>
          <w:szCs w:val="24"/>
        </w:rPr>
        <w:t>9.2.1</w:t>
      </w:r>
      <w:r>
        <w:rPr>
          <w:rFonts w:ascii="黑体" w:hAnsi="黑体" w:eastAsia="黑体" w:cs="黑体"/>
          <w:spacing w:val="15"/>
          <w:sz w:val="24"/>
          <w:szCs w:val="24"/>
        </w:rPr>
        <w:t xml:space="preserve">  </w:t>
      </w:r>
      <w:r>
        <w:rPr>
          <w:rFonts w:ascii="宋体" w:hAnsi="宋体" w:eastAsia="宋体" w:cs="宋体"/>
          <w:spacing w:val="1"/>
          <w:sz w:val="24"/>
          <w:szCs w:val="24"/>
        </w:rPr>
        <w:t>压力表</w:t>
      </w:r>
    </w:p>
    <w:p>
      <w:pPr>
        <w:spacing w:before="129" w:line="208" w:lineRule="auto"/>
        <w:ind w:left="1926"/>
        <w:rPr>
          <w:rFonts w:ascii="宋体" w:hAnsi="宋体" w:eastAsia="宋体" w:cs="宋体"/>
          <w:sz w:val="24"/>
          <w:szCs w:val="24"/>
        </w:rPr>
      </w:pPr>
      <w:r>
        <w:fldChar w:fldCharType="begin"/>
      </w:r>
      <w:r>
        <w:instrText xml:space="preserve"> HYPERLINK "9.2.1.1" </w:instrText>
      </w:r>
      <w:r>
        <w:fldChar w:fldCharType="separate"/>
      </w:r>
      <w:r>
        <w:rPr>
          <w:rFonts w:ascii="黑体" w:hAnsi="黑体" w:eastAsia="黑体" w:cs="黑体"/>
          <w:spacing w:val="3"/>
          <w:sz w:val="24"/>
          <w:szCs w:val="24"/>
        </w:rPr>
        <w:t>9.2.1.1</w:t>
      </w:r>
      <w:r>
        <w:rPr>
          <w:rFonts w:ascii="黑体" w:hAnsi="黑体" w:eastAsia="黑体" w:cs="黑体"/>
          <w:spacing w:val="3"/>
          <w:sz w:val="24"/>
          <w:szCs w:val="24"/>
        </w:rPr>
        <w:fldChar w:fldCharType="end"/>
      </w:r>
      <w:r>
        <w:rPr>
          <w:rFonts w:ascii="黑体" w:hAnsi="黑体" w:eastAsia="黑体" w:cs="黑体"/>
          <w:spacing w:val="13"/>
          <w:sz w:val="24"/>
          <w:szCs w:val="24"/>
        </w:rPr>
        <w:t xml:space="preserve">  </w:t>
      </w:r>
      <w:r>
        <w:rPr>
          <w:rFonts w:ascii="宋体" w:hAnsi="宋体" w:eastAsia="宋体" w:cs="宋体"/>
          <w:spacing w:val="3"/>
          <w:sz w:val="24"/>
          <w:szCs w:val="24"/>
        </w:rPr>
        <w:t>压力表选用</w:t>
      </w:r>
    </w:p>
    <w:p>
      <w:pPr>
        <w:spacing w:before="122"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1</w:t>
      </w:r>
      <w:r>
        <w:rPr>
          <w:rFonts w:ascii="宋体" w:hAnsi="宋体" w:eastAsia="宋体" w:cs="宋体"/>
          <w:spacing w:val="3"/>
          <w:position w:val="1"/>
          <w:sz w:val="24"/>
          <w:szCs w:val="24"/>
        </w:rPr>
        <w:t>)选用的压力表，应当与压力容器内的介质相适应；</w:t>
      </w:r>
    </w:p>
    <w:p>
      <w:pPr>
        <w:spacing w:line="320" w:lineRule="exact"/>
        <w:rPr>
          <w:rFonts w:ascii="宋体" w:hAnsi="宋体" w:eastAsia="宋体" w:cs="宋体"/>
          <w:sz w:val="24"/>
          <w:szCs w:val="24"/>
        </w:rPr>
        <w:sectPr>
          <w:headerReference r:id="rId202" w:type="default"/>
          <w:footerReference r:id="rId203" w:type="default"/>
          <w:pgSz w:w="11905" w:h="16840"/>
          <w:pgMar w:top="1503" w:right="4" w:bottom="1325" w:left="0" w:header="1228" w:footer="1138" w:gutter="0"/>
          <w:cols w:space="720" w:num="1"/>
        </w:sectPr>
      </w:pPr>
    </w:p>
    <w:p>
      <w:pPr>
        <w:pStyle w:val="2"/>
        <w:spacing w:line="261" w:lineRule="auto"/>
      </w:pPr>
      <w:r>
        <w:pict>
          <v:shape id="_x0000_s1141" o:spid="_x0000_s1141" o:spt="202" type="#_x0000_t202" style="position:absolute;left:0pt;margin-left:69.8pt;margin-top:779.1pt;height:7pt;width:44.25pt;mso-position-horizontal-relative:page;mso-position-vertical-relative:page;z-index:252179456;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76" w:lineRule="auto"/>
        <w:ind w:left="1423" w:right="1419" w:firstLine="54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)设计压力小于</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1.6</w:t>
      </w:r>
      <w:r>
        <w:rPr>
          <w:rFonts w:ascii="Times New Roman" w:hAnsi="Times New Roman" w:eastAsia="Times New Roman" w:cs="Times New Roman"/>
          <w:sz w:val="24"/>
          <w:szCs w:val="24"/>
        </w:rPr>
        <w:t>MPa</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压力容器使用的压力表的精度不得低于</w:t>
      </w:r>
      <w:r>
        <w:rPr>
          <w:rFonts w:ascii="宋体" w:hAnsi="宋体" w:eastAsia="宋体" w:cs="宋体"/>
          <w:spacing w:val="-67"/>
          <w:sz w:val="24"/>
          <w:szCs w:val="24"/>
        </w:rPr>
        <w:t xml:space="preserve"> </w:t>
      </w:r>
      <w:r>
        <w:rPr>
          <w:rFonts w:ascii="Times New Roman" w:hAnsi="Times New Roman" w:eastAsia="Times New Roman" w:cs="Times New Roman"/>
          <w:spacing w:val="3"/>
          <w:sz w:val="24"/>
          <w:szCs w:val="24"/>
        </w:rPr>
        <w:t xml:space="preserve">2.5 </w:t>
      </w:r>
      <w:r>
        <w:rPr>
          <w:rFonts w:ascii="宋体" w:hAnsi="宋体" w:eastAsia="宋体" w:cs="宋体"/>
          <w:spacing w:val="3"/>
          <w:sz w:val="24"/>
          <w:szCs w:val="24"/>
        </w:rPr>
        <w:t>级，设计压</w:t>
      </w:r>
      <w:r>
        <w:rPr>
          <w:rFonts w:ascii="宋体" w:hAnsi="宋体" w:eastAsia="宋体" w:cs="宋体"/>
          <w:sz w:val="24"/>
          <w:szCs w:val="24"/>
        </w:rPr>
        <w:t xml:space="preserve"> </w:t>
      </w:r>
      <w:r>
        <w:rPr>
          <w:rFonts w:ascii="宋体" w:hAnsi="宋体" w:eastAsia="宋体" w:cs="宋体"/>
          <w:spacing w:val="4"/>
          <w:sz w:val="24"/>
          <w:szCs w:val="24"/>
        </w:rPr>
        <w:t>力大于或者等于</w:t>
      </w:r>
      <w:r>
        <w:rPr>
          <w:rFonts w:ascii="宋体" w:hAnsi="宋体" w:eastAsia="宋体" w:cs="宋体"/>
          <w:spacing w:val="-14"/>
          <w:sz w:val="24"/>
          <w:szCs w:val="24"/>
        </w:rPr>
        <w:t xml:space="preserve"> </w:t>
      </w:r>
      <w:r>
        <w:rPr>
          <w:rFonts w:ascii="Times New Roman" w:hAnsi="Times New Roman" w:eastAsia="Times New Roman" w:cs="Times New Roman"/>
          <w:spacing w:val="4"/>
          <w:sz w:val="24"/>
          <w:szCs w:val="24"/>
        </w:rPr>
        <w:t>1.6</w:t>
      </w:r>
      <w:r>
        <w:rPr>
          <w:rFonts w:ascii="Times New Roman" w:hAnsi="Times New Roman" w:eastAsia="Times New Roman" w:cs="Times New Roman"/>
          <w:sz w:val="24"/>
          <w:szCs w:val="24"/>
        </w:rPr>
        <w:t>MPa</w:t>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压力容器使用的压力表的精度不得低于</w:t>
      </w:r>
      <w:r>
        <w:rPr>
          <w:rFonts w:ascii="宋体" w:hAnsi="宋体" w:eastAsia="宋体" w:cs="宋体"/>
          <w:spacing w:val="-23"/>
          <w:sz w:val="24"/>
          <w:szCs w:val="24"/>
        </w:rPr>
        <w:t xml:space="preserve"> </w:t>
      </w:r>
      <w:r>
        <w:rPr>
          <w:rFonts w:ascii="Times New Roman" w:hAnsi="Times New Roman" w:eastAsia="Times New Roman" w:cs="Times New Roman"/>
          <w:spacing w:val="4"/>
          <w:sz w:val="24"/>
          <w:szCs w:val="24"/>
        </w:rPr>
        <w:t xml:space="preserve">1.6 </w:t>
      </w:r>
      <w:r>
        <w:rPr>
          <w:rFonts w:ascii="宋体" w:hAnsi="宋体" w:eastAsia="宋体" w:cs="宋体"/>
          <w:spacing w:val="4"/>
          <w:sz w:val="24"/>
          <w:szCs w:val="24"/>
        </w:rPr>
        <w:t>级；</w:t>
      </w:r>
    </w:p>
    <w:p>
      <w:pPr>
        <w:spacing w:before="81" w:line="219"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)压力表表盘刻度极限值应当为工作压力的</w:t>
      </w:r>
      <w:r>
        <w:rPr>
          <w:rFonts w:ascii="宋体" w:hAnsi="宋体" w:eastAsia="宋体" w:cs="宋体"/>
          <w:spacing w:val="-19"/>
          <w:sz w:val="24"/>
          <w:szCs w:val="24"/>
        </w:rPr>
        <w:t xml:space="preserve"> </w:t>
      </w:r>
      <w:r>
        <w:rPr>
          <w:rFonts w:ascii="Times New Roman" w:hAnsi="Times New Roman" w:eastAsia="Times New Roman" w:cs="Times New Roman"/>
          <w:spacing w:val="3"/>
          <w:sz w:val="24"/>
          <w:szCs w:val="24"/>
        </w:rPr>
        <w:t xml:space="preserve">1.5 </w:t>
      </w:r>
      <w:r>
        <w:rPr>
          <w:rFonts w:ascii="宋体" w:hAnsi="宋体" w:eastAsia="宋体" w:cs="宋体"/>
          <w:spacing w:val="3"/>
          <w:sz w:val="24"/>
          <w:szCs w:val="24"/>
        </w:rPr>
        <w:t>倍～</w:t>
      </w:r>
      <w:r>
        <w:rPr>
          <w:rFonts w:ascii="Times New Roman" w:hAnsi="Times New Roman" w:eastAsia="Times New Roman" w:cs="Times New Roman"/>
          <w:spacing w:val="3"/>
          <w:sz w:val="24"/>
          <w:szCs w:val="24"/>
        </w:rPr>
        <w:t xml:space="preserve">3.0 </w:t>
      </w:r>
      <w:r>
        <w:rPr>
          <w:rFonts w:ascii="宋体" w:hAnsi="宋体" w:eastAsia="宋体" w:cs="宋体"/>
          <w:spacing w:val="3"/>
          <w:sz w:val="24"/>
          <w:szCs w:val="24"/>
        </w:rPr>
        <w:t>倍。</w:t>
      </w:r>
    </w:p>
    <w:p>
      <w:pPr>
        <w:spacing w:before="120" w:line="211" w:lineRule="auto"/>
        <w:ind w:left="1926"/>
        <w:rPr>
          <w:rFonts w:ascii="宋体" w:hAnsi="宋体" w:eastAsia="宋体" w:cs="宋体"/>
          <w:sz w:val="24"/>
          <w:szCs w:val="24"/>
        </w:rPr>
      </w:pPr>
      <w:r>
        <w:fldChar w:fldCharType="begin"/>
      </w:r>
      <w:r>
        <w:instrText xml:space="preserve"> HYPERLINK "9.2.1.2" </w:instrText>
      </w:r>
      <w:r>
        <w:fldChar w:fldCharType="separate"/>
      </w:r>
      <w:r>
        <w:rPr>
          <w:rFonts w:ascii="黑体" w:hAnsi="黑体" w:eastAsia="黑体" w:cs="黑体"/>
          <w:spacing w:val="3"/>
          <w:sz w:val="24"/>
          <w:szCs w:val="24"/>
        </w:rPr>
        <w:t>9.2.1.2</w:t>
      </w:r>
      <w:r>
        <w:rPr>
          <w:rFonts w:ascii="黑体" w:hAnsi="黑体" w:eastAsia="黑体" w:cs="黑体"/>
          <w:spacing w:val="3"/>
          <w:sz w:val="24"/>
          <w:szCs w:val="24"/>
        </w:rPr>
        <w:fldChar w:fldCharType="end"/>
      </w:r>
      <w:r>
        <w:rPr>
          <w:rFonts w:ascii="黑体" w:hAnsi="黑体" w:eastAsia="黑体" w:cs="黑体"/>
          <w:spacing w:val="13"/>
          <w:sz w:val="24"/>
          <w:szCs w:val="24"/>
        </w:rPr>
        <w:t xml:space="preserve">  </w:t>
      </w:r>
      <w:r>
        <w:rPr>
          <w:rFonts w:ascii="宋体" w:hAnsi="宋体" w:eastAsia="宋体" w:cs="宋体"/>
          <w:spacing w:val="3"/>
          <w:sz w:val="24"/>
          <w:szCs w:val="24"/>
        </w:rPr>
        <w:t>压力表检定</w:t>
      </w:r>
    </w:p>
    <w:p>
      <w:pPr>
        <w:spacing w:before="125" w:line="307" w:lineRule="auto"/>
        <w:ind w:left="1422" w:right="1421" w:firstLine="497"/>
        <w:rPr>
          <w:rFonts w:ascii="宋体" w:hAnsi="宋体" w:eastAsia="宋体" w:cs="宋体"/>
          <w:sz w:val="24"/>
          <w:szCs w:val="24"/>
        </w:rPr>
      </w:pPr>
      <w:r>
        <w:rPr>
          <w:rFonts w:ascii="宋体" w:hAnsi="宋体" w:eastAsia="宋体" w:cs="宋体"/>
          <w:spacing w:val="12"/>
          <w:sz w:val="24"/>
          <w:szCs w:val="24"/>
        </w:rPr>
        <w:t>压力表的检定和维护应当符合国家计量部门的有关规定</w:t>
      </w:r>
      <w:r>
        <w:rPr>
          <w:rFonts w:ascii="宋体" w:hAnsi="宋体" w:eastAsia="宋体" w:cs="宋体"/>
          <w:spacing w:val="11"/>
          <w:sz w:val="24"/>
          <w:szCs w:val="24"/>
        </w:rPr>
        <w:t>，压力表安装前应当进</w:t>
      </w:r>
      <w:r>
        <w:rPr>
          <w:rFonts w:ascii="宋体" w:hAnsi="宋体" w:eastAsia="宋体" w:cs="宋体"/>
          <w:sz w:val="24"/>
          <w:szCs w:val="24"/>
        </w:rPr>
        <w:t xml:space="preserve"> </w:t>
      </w:r>
      <w:r>
        <w:rPr>
          <w:rFonts w:ascii="宋体" w:hAnsi="宋体" w:eastAsia="宋体" w:cs="宋体"/>
          <w:spacing w:val="12"/>
          <w:sz w:val="24"/>
          <w:szCs w:val="24"/>
        </w:rPr>
        <w:t>行检定，在刻度盘上应当划出指示工作压力</w:t>
      </w:r>
      <w:r>
        <w:rPr>
          <w:rFonts w:ascii="宋体" w:hAnsi="宋体" w:eastAsia="宋体" w:cs="宋体"/>
          <w:spacing w:val="11"/>
          <w:sz w:val="24"/>
          <w:szCs w:val="24"/>
        </w:rPr>
        <w:t>的红线，注明下次检定日期。压力表检</w:t>
      </w:r>
    </w:p>
    <w:p>
      <w:pPr>
        <w:spacing w:line="213" w:lineRule="auto"/>
        <w:ind w:left="1422"/>
        <w:rPr>
          <w:rFonts w:ascii="宋体" w:hAnsi="宋体" w:eastAsia="宋体" w:cs="宋体"/>
          <w:sz w:val="24"/>
          <w:szCs w:val="24"/>
        </w:rPr>
      </w:pPr>
      <w:r>
        <w:rPr>
          <w:rFonts w:ascii="宋体" w:hAnsi="宋体" w:eastAsia="宋体" w:cs="宋体"/>
          <w:spacing w:val="3"/>
          <w:sz w:val="24"/>
          <w:szCs w:val="24"/>
        </w:rPr>
        <w:t>定后应当加铅封。</w:t>
      </w:r>
    </w:p>
    <w:p>
      <w:pPr>
        <w:spacing w:before="124" w:line="211" w:lineRule="auto"/>
        <w:ind w:left="1926"/>
        <w:rPr>
          <w:rFonts w:ascii="宋体" w:hAnsi="宋体" w:eastAsia="宋体" w:cs="宋体"/>
          <w:sz w:val="24"/>
          <w:szCs w:val="24"/>
        </w:rPr>
      </w:pPr>
      <w:r>
        <w:fldChar w:fldCharType="begin"/>
      </w:r>
      <w:r>
        <w:instrText xml:space="preserve"> HYPERLINK "9.2.1.3" </w:instrText>
      </w:r>
      <w:r>
        <w:fldChar w:fldCharType="separate"/>
      </w:r>
      <w:r>
        <w:rPr>
          <w:rFonts w:ascii="黑体" w:hAnsi="黑体" w:eastAsia="黑体" w:cs="黑体"/>
          <w:spacing w:val="3"/>
          <w:sz w:val="24"/>
          <w:szCs w:val="24"/>
        </w:rPr>
        <w:t>9.2.1.3</w:t>
      </w:r>
      <w:r>
        <w:rPr>
          <w:rFonts w:ascii="黑体" w:hAnsi="黑体" w:eastAsia="黑体" w:cs="黑体"/>
          <w:spacing w:val="3"/>
          <w:sz w:val="24"/>
          <w:szCs w:val="24"/>
        </w:rPr>
        <w:fldChar w:fldCharType="end"/>
      </w:r>
      <w:r>
        <w:rPr>
          <w:rFonts w:ascii="黑体" w:hAnsi="黑体" w:eastAsia="黑体" w:cs="黑体"/>
          <w:spacing w:val="13"/>
          <w:sz w:val="24"/>
          <w:szCs w:val="24"/>
        </w:rPr>
        <w:t xml:space="preserve">  </w:t>
      </w:r>
      <w:r>
        <w:rPr>
          <w:rFonts w:ascii="宋体" w:hAnsi="宋体" w:eastAsia="宋体" w:cs="宋体"/>
          <w:spacing w:val="3"/>
          <w:sz w:val="24"/>
          <w:szCs w:val="24"/>
        </w:rPr>
        <w:t>压力表安装</w:t>
      </w:r>
    </w:p>
    <w:p>
      <w:pPr>
        <w:spacing w:before="118" w:line="278" w:lineRule="auto"/>
        <w:ind w:left="1424" w:right="1417" w:firstLine="54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)安装位置应当便于操作人员观察和清</w:t>
      </w:r>
      <w:r>
        <w:rPr>
          <w:rFonts w:ascii="宋体" w:hAnsi="宋体" w:eastAsia="宋体" w:cs="宋体"/>
          <w:spacing w:val="6"/>
          <w:sz w:val="24"/>
          <w:szCs w:val="24"/>
        </w:rPr>
        <w:t>洗，并且应当避免受到辐射热、冻结或</w:t>
      </w:r>
      <w:r>
        <w:rPr>
          <w:rFonts w:ascii="宋体" w:hAnsi="宋体" w:eastAsia="宋体" w:cs="宋体"/>
          <w:sz w:val="24"/>
          <w:szCs w:val="24"/>
        </w:rPr>
        <w:t xml:space="preserve"> </w:t>
      </w:r>
      <w:r>
        <w:rPr>
          <w:rFonts w:ascii="宋体" w:hAnsi="宋体" w:eastAsia="宋体" w:cs="宋体"/>
          <w:spacing w:val="2"/>
          <w:sz w:val="24"/>
          <w:szCs w:val="24"/>
        </w:rPr>
        <w:t>者震动等不利影响；</w:t>
      </w:r>
    </w:p>
    <w:p>
      <w:pPr>
        <w:spacing w:before="81" w:line="276" w:lineRule="auto"/>
        <w:ind w:left="1443" w:right="1421" w:firstLine="521"/>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2</w:t>
      </w:r>
      <w:r>
        <w:rPr>
          <w:rFonts w:ascii="宋体" w:hAnsi="宋体" w:eastAsia="宋体" w:cs="宋体"/>
          <w:spacing w:val="10"/>
          <w:sz w:val="24"/>
          <w:szCs w:val="24"/>
        </w:rPr>
        <w:t>)压力表与压力容器之间，应当装设三通旋塞或者针形阀(</w:t>
      </w:r>
      <w:r>
        <w:rPr>
          <w:rFonts w:ascii="宋体" w:hAnsi="宋体" w:eastAsia="宋体" w:cs="宋体"/>
          <w:spacing w:val="9"/>
          <w:sz w:val="24"/>
          <w:szCs w:val="24"/>
        </w:rPr>
        <w:t>三通旋塞或者针形</w:t>
      </w:r>
      <w:r>
        <w:rPr>
          <w:rFonts w:ascii="宋体" w:hAnsi="宋体" w:eastAsia="宋体" w:cs="宋体"/>
          <w:sz w:val="24"/>
          <w:szCs w:val="24"/>
        </w:rPr>
        <w:t xml:space="preserve"> </w:t>
      </w:r>
      <w:r>
        <w:rPr>
          <w:rFonts w:ascii="宋体" w:hAnsi="宋体" w:eastAsia="宋体" w:cs="宋体"/>
          <w:spacing w:val="6"/>
          <w:sz w:val="24"/>
          <w:szCs w:val="24"/>
        </w:rPr>
        <w:t>阀上应当有开启标记和锁紧装置)，并且不得连接其他用途的任何配件或者接</w:t>
      </w:r>
      <w:r>
        <w:rPr>
          <w:rFonts w:ascii="宋体" w:hAnsi="宋体" w:eastAsia="宋体" w:cs="宋体"/>
          <w:spacing w:val="5"/>
          <w:sz w:val="24"/>
          <w:szCs w:val="24"/>
        </w:rPr>
        <w:t>管；</w:t>
      </w:r>
    </w:p>
    <w:p>
      <w:pPr>
        <w:spacing w:before="80"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3</w:t>
      </w:r>
      <w:r>
        <w:rPr>
          <w:rFonts w:ascii="宋体" w:hAnsi="宋体" w:eastAsia="宋体" w:cs="宋体"/>
          <w:spacing w:val="5"/>
          <w:position w:val="1"/>
          <w:sz w:val="24"/>
          <w:szCs w:val="24"/>
        </w:rPr>
        <w:t>)用于蒸汽介质的压力表，在压力表与压力容器之间应</w:t>
      </w:r>
      <w:r>
        <w:rPr>
          <w:rFonts w:ascii="宋体" w:hAnsi="宋体" w:eastAsia="宋体" w:cs="宋体"/>
          <w:spacing w:val="4"/>
          <w:position w:val="1"/>
          <w:sz w:val="24"/>
          <w:szCs w:val="24"/>
        </w:rPr>
        <w:t>当装有存水弯管；</w:t>
      </w:r>
    </w:p>
    <w:p>
      <w:pPr>
        <w:spacing w:before="82" w:line="403" w:lineRule="exact"/>
        <w:ind w:left="1965"/>
        <w:rPr>
          <w:rFonts w:ascii="宋体" w:hAnsi="宋体" w:eastAsia="宋体" w:cs="宋体"/>
          <w:sz w:val="24"/>
          <w:szCs w:val="24"/>
        </w:rPr>
      </w:pPr>
      <w:r>
        <w:rPr>
          <w:rFonts w:ascii="宋体" w:hAnsi="宋体" w:eastAsia="宋体" w:cs="宋体"/>
          <w:spacing w:val="7"/>
          <w:position w:val="12"/>
          <w:sz w:val="24"/>
          <w:szCs w:val="24"/>
        </w:rPr>
        <w:t>(</w:t>
      </w:r>
      <w:r>
        <w:rPr>
          <w:rFonts w:ascii="Times New Roman" w:hAnsi="Times New Roman" w:eastAsia="Times New Roman" w:cs="Times New Roman"/>
          <w:spacing w:val="7"/>
          <w:position w:val="12"/>
          <w:sz w:val="24"/>
          <w:szCs w:val="24"/>
        </w:rPr>
        <w:t>4</w:t>
      </w:r>
      <w:r>
        <w:rPr>
          <w:rFonts w:ascii="宋体" w:hAnsi="宋体" w:eastAsia="宋体" w:cs="宋体"/>
          <w:spacing w:val="7"/>
          <w:position w:val="12"/>
          <w:sz w:val="24"/>
          <w:szCs w:val="24"/>
        </w:rPr>
        <w:t>)用于具有腐蚀性或者高粘度介质的压</w:t>
      </w:r>
      <w:r>
        <w:rPr>
          <w:rFonts w:ascii="宋体" w:hAnsi="宋体" w:eastAsia="宋体" w:cs="宋体"/>
          <w:spacing w:val="6"/>
          <w:position w:val="12"/>
          <w:sz w:val="24"/>
          <w:szCs w:val="24"/>
        </w:rPr>
        <w:t>力表，在压力表与压力容器之间应当安</w:t>
      </w:r>
    </w:p>
    <w:p>
      <w:pPr>
        <w:spacing w:before="1" w:line="211" w:lineRule="auto"/>
        <w:ind w:left="1422"/>
        <w:rPr>
          <w:rFonts w:ascii="宋体" w:hAnsi="宋体" w:eastAsia="宋体" w:cs="宋体"/>
          <w:sz w:val="24"/>
          <w:szCs w:val="24"/>
        </w:rPr>
      </w:pPr>
      <w:r>
        <w:rPr>
          <w:rFonts w:ascii="宋体" w:hAnsi="宋体" w:eastAsia="宋体" w:cs="宋体"/>
          <w:spacing w:val="4"/>
          <w:sz w:val="24"/>
          <w:szCs w:val="24"/>
        </w:rPr>
        <w:t>装能隔离介质的缓冲装置。</w:t>
      </w:r>
    </w:p>
    <w:p>
      <w:pPr>
        <w:spacing w:before="127" w:line="211" w:lineRule="auto"/>
        <w:ind w:left="1926"/>
        <w:rPr>
          <w:rFonts w:ascii="宋体" w:hAnsi="宋体" w:eastAsia="宋体" w:cs="宋体"/>
          <w:sz w:val="24"/>
          <w:szCs w:val="24"/>
        </w:rPr>
      </w:pPr>
      <w:r>
        <w:rPr>
          <w:rFonts w:ascii="黑体" w:hAnsi="黑体" w:eastAsia="黑体" w:cs="黑体"/>
          <w:spacing w:val="1"/>
          <w:sz w:val="24"/>
          <w:szCs w:val="24"/>
        </w:rPr>
        <w:t>9.2.2</w:t>
      </w:r>
      <w:r>
        <w:rPr>
          <w:rFonts w:ascii="黑体" w:hAnsi="黑体" w:eastAsia="黑体" w:cs="黑体"/>
          <w:spacing w:val="15"/>
          <w:sz w:val="24"/>
          <w:szCs w:val="24"/>
        </w:rPr>
        <w:t xml:space="preserve">  </w:t>
      </w:r>
      <w:r>
        <w:rPr>
          <w:rFonts w:ascii="宋体" w:hAnsi="宋体" w:eastAsia="宋体" w:cs="宋体"/>
          <w:spacing w:val="1"/>
          <w:sz w:val="24"/>
          <w:szCs w:val="24"/>
        </w:rPr>
        <w:t>液位计</w:t>
      </w:r>
    </w:p>
    <w:p>
      <w:pPr>
        <w:spacing w:before="122" w:line="215" w:lineRule="auto"/>
        <w:ind w:left="1926"/>
        <w:rPr>
          <w:rFonts w:ascii="宋体" w:hAnsi="宋体" w:eastAsia="宋体" w:cs="宋体"/>
          <w:sz w:val="24"/>
          <w:szCs w:val="24"/>
        </w:rPr>
      </w:pPr>
      <w:r>
        <w:fldChar w:fldCharType="begin"/>
      </w:r>
      <w:r>
        <w:instrText xml:space="preserve"> HYPERLINK "9.2.2.1" </w:instrText>
      </w:r>
      <w:r>
        <w:fldChar w:fldCharType="separate"/>
      </w:r>
      <w:r>
        <w:rPr>
          <w:rFonts w:ascii="黑体" w:hAnsi="黑体" w:eastAsia="黑体" w:cs="黑体"/>
          <w:spacing w:val="5"/>
          <w:sz w:val="24"/>
          <w:szCs w:val="24"/>
        </w:rPr>
        <w:t>9.2.2.1</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液位计通用要求</w:t>
      </w:r>
    </w:p>
    <w:p>
      <w:pPr>
        <w:spacing w:before="121" w:line="214" w:lineRule="auto"/>
        <w:ind w:left="1919"/>
        <w:rPr>
          <w:rFonts w:ascii="宋体" w:hAnsi="宋体" w:eastAsia="宋体" w:cs="宋体"/>
          <w:sz w:val="24"/>
          <w:szCs w:val="24"/>
        </w:rPr>
      </w:pPr>
      <w:r>
        <w:rPr>
          <w:rFonts w:ascii="宋体" w:hAnsi="宋体" w:eastAsia="宋体" w:cs="宋体"/>
          <w:spacing w:val="4"/>
          <w:sz w:val="24"/>
          <w:szCs w:val="24"/>
        </w:rPr>
        <w:t>压力容器用液位计应当符合以下要求：</w:t>
      </w:r>
    </w:p>
    <w:p>
      <w:pPr>
        <w:spacing w:before="118" w:line="320"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)根据压力容器的介质、设计压力(或者最高允许工作压力)和</w:t>
      </w:r>
      <w:r>
        <w:rPr>
          <w:rFonts w:ascii="宋体" w:hAnsi="宋体" w:eastAsia="宋体" w:cs="宋体"/>
          <w:spacing w:val="4"/>
          <w:position w:val="1"/>
          <w:sz w:val="24"/>
          <w:szCs w:val="24"/>
        </w:rPr>
        <w:t>设计温度选用；</w:t>
      </w:r>
    </w:p>
    <w:p>
      <w:pPr>
        <w:spacing w:before="82" w:line="287" w:lineRule="auto"/>
        <w:ind w:left="1421" w:right="1419" w:firstLine="54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)在安装使用前，设计压力小于</w:t>
      </w:r>
      <w:r>
        <w:rPr>
          <w:rFonts w:ascii="宋体" w:hAnsi="宋体" w:eastAsia="宋体" w:cs="宋体"/>
          <w:spacing w:val="-28"/>
          <w:sz w:val="24"/>
          <w:szCs w:val="24"/>
        </w:rPr>
        <w:t xml:space="preserve"> </w:t>
      </w:r>
      <w:r>
        <w:rPr>
          <w:rFonts w:ascii="Times New Roman" w:hAnsi="Times New Roman" w:eastAsia="Times New Roman" w:cs="Times New Roman"/>
          <w:spacing w:val="3"/>
          <w:sz w:val="24"/>
          <w:szCs w:val="24"/>
        </w:rPr>
        <w:t>10</w:t>
      </w:r>
      <w:r>
        <w:rPr>
          <w:rFonts w:ascii="Times New Roman" w:hAnsi="Times New Roman" w:eastAsia="Times New Roman" w:cs="Times New Roman"/>
          <w:sz w:val="24"/>
          <w:szCs w:val="24"/>
        </w:rPr>
        <w:t>MPa</w:t>
      </w:r>
      <w:r>
        <w:rPr>
          <w:rFonts w:ascii="Times New Roman" w:hAnsi="Times New Roman" w:eastAsia="Times New Roman" w:cs="Times New Roman"/>
          <w:spacing w:val="26"/>
          <w:sz w:val="24"/>
          <w:szCs w:val="24"/>
        </w:rPr>
        <w:t xml:space="preserve"> </w:t>
      </w:r>
      <w:r>
        <w:rPr>
          <w:rFonts w:ascii="宋体" w:hAnsi="宋体" w:eastAsia="宋体" w:cs="宋体"/>
          <w:spacing w:val="3"/>
          <w:sz w:val="24"/>
          <w:szCs w:val="24"/>
        </w:rPr>
        <w:t>的压力容器用液位计，以</w:t>
      </w:r>
      <w:r>
        <w:rPr>
          <w:rFonts w:ascii="宋体" w:hAnsi="宋体" w:eastAsia="宋体" w:cs="宋体"/>
          <w:spacing w:val="-28"/>
          <w:sz w:val="24"/>
          <w:szCs w:val="24"/>
        </w:rPr>
        <w:t xml:space="preserve"> </w:t>
      </w:r>
      <w:r>
        <w:rPr>
          <w:rFonts w:ascii="Times New Roman" w:hAnsi="Times New Roman" w:eastAsia="Times New Roman" w:cs="Times New Roman"/>
          <w:spacing w:val="3"/>
          <w:sz w:val="24"/>
          <w:szCs w:val="24"/>
        </w:rPr>
        <w:t xml:space="preserve">1.5 </w:t>
      </w:r>
      <w:r>
        <w:rPr>
          <w:rFonts w:ascii="宋体" w:hAnsi="宋体" w:eastAsia="宋体" w:cs="宋体"/>
          <w:spacing w:val="3"/>
          <w:sz w:val="24"/>
          <w:szCs w:val="24"/>
        </w:rPr>
        <w:t>倍的液位</w:t>
      </w:r>
      <w:r>
        <w:rPr>
          <w:rFonts w:ascii="宋体" w:hAnsi="宋体" w:eastAsia="宋体" w:cs="宋体"/>
          <w:sz w:val="24"/>
          <w:szCs w:val="24"/>
        </w:rPr>
        <w:t xml:space="preserve"> </w:t>
      </w:r>
      <w:r>
        <w:rPr>
          <w:rFonts w:ascii="宋体" w:hAnsi="宋体" w:eastAsia="宋体" w:cs="宋体"/>
          <w:spacing w:val="5"/>
          <w:sz w:val="24"/>
          <w:szCs w:val="24"/>
        </w:rPr>
        <w:t xml:space="preserve">计公称压力进行液压试验；设计压力大于或者等于 </w:t>
      </w:r>
      <w:r>
        <w:rPr>
          <w:rFonts w:ascii="Times New Roman" w:hAnsi="Times New Roman" w:eastAsia="Times New Roman" w:cs="Times New Roman"/>
          <w:spacing w:val="5"/>
          <w:sz w:val="24"/>
          <w:szCs w:val="24"/>
        </w:rPr>
        <w:t>10</w:t>
      </w:r>
      <w:r>
        <w:rPr>
          <w:rFonts w:ascii="Times New Roman" w:hAnsi="Times New Roman" w:eastAsia="Times New Roman" w:cs="Times New Roman"/>
          <w:sz w:val="24"/>
          <w:szCs w:val="24"/>
        </w:rPr>
        <w:t>MPa</w:t>
      </w:r>
      <w:r>
        <w:rPr>
          <w:rFonts w:ascii="Times New Roman" w:hAnsi="Times New Roman" w:eastAsia="Times New Roman" w:cs="Times New Roman"/>
          <w:spacing w:val="60"/>
          <w:w w:val="101"/>
          <w:sz w:val="24"/>
          <w:szCs w:val="24"/>
        </w:rPr>
        <w:t xml:space="preserve"> </w:t>
      </w:r>
      <w:r>
        <w:rPr>
          <w:rFonts w:ascii="宋体" w:hAnsi="宋体" w:eastAsia="宋体" w:cs="宋体"/>
          <w:spacing w:val="5"/>
          <w:sz w:val="24"/>
          <w:szCs w:val="24"/>
        </w:rPr>
        <w:t>的压力容器用液位计，以</w:t>
      </w:r>
      <w:r>
        <w:rPr>
          <w:rFonts w:ascii="宋体" w:hAnsi="宋体" w:eastAsia="宋体" w:cs="宋体"/>
          <w:sz w:val="24"/>
          <w:szCs w:val="24"/>
        </w:rPr>
        <w:t xml:space="preserve"> </w:t>
      </w:r>
      <w:r>
        <w:rPr>
          <w:rFonts w:ascii="Times New Roman" w:hAnsi="Times New Roman" w:eastAsia="Times New Roman" w:cs="Times New Roman"/>
          <w:spacing w:val="4"/>
          <w:sz w:val="24"/>
          <w:szCs w:val="24"/>
        </w:rPr>
        <w:t xml:space="preserve">1.25 </w:t>
      </w:r>
      <w:r>
        <w:rPr>
          <w:rFonts w:ascii="宋体" w:hAnsi="宋体" w:eastAsia="宋体" w:cs="宋体"/>
          <w:spacing w:val="4"/>
          <w:sz w:val="24"/>
          <w:szCs w:val="24"/>
        </w:rPr>
        <w:t>倍的液位计公称压力进行液压试验；</w:t>
      </w:r>
    </w:p>
    <w:p>
      <w:pPr>
        <w:spacing w:before="78" w:line="320" w:lineRule="exact"/>
        <w:ind w:left="1965"/>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3</w:t>
      </w:r>
      <w:r>
        <w:rPr>
          <w:rFonts w:ascii="宋体" w:hAnsi="宋体" w:eastAsia="宋体" w:cs="宋体"/>
          <w:spacing w:val="3"/>
          <w:position w:val="1"/>
          <w:sz w:val="24"/>
          <w:szCs w:val="24"/>
        </w:rPr>
        <w:t>)储存</w:t>
      </w:r>
      <w:r>
        <w:rPr>
          <w:rFonts w:ascii="宋体" w:hAnsi="宋体" w:eastAsia="宋体" w:cs="宋体"/>
          <w:spacing w:val="-42"/>
          <w:position w:val="1"/>
          <w:sz w:val="24"/>
          <w:szCs w:val="24"/>
        </w:rPr>
        <w:t xml:space="preserve"> </w:t>
      </w:r>
      <w:r>
        <w:rPr>
          <w:rFonts w:ascii="Times New Roman" w:hAnsi="Times New Roman" w:eastAsia="Times New Roman" w:cs="Times New Roman"/>
          <w:spacing w:val="3"/>
          <w:position w:val="1"/>
          <w:sz w:val="24"/>
          <w:szCs w:val="24"/>
        </w:rPr>
        <w:t>0</w:t>
      </w:r>
      <w:r>
        <w:rPr>
          <w:rFonts w:ascii="宋体" w:hAnsi="宋体" w:eastAsia="宋体" w:cs="宋体"/>
          <w:spacing w:val="3"/>
          <w:position w:val="1"/>
          <w:sz w:val="24"/>
          <w:szCs w:val="24"/>
        </w:rPr>
        <w:t>℃以下介质的压力容器，选用</w:t>
      </w:r>
      <w:r>
        <w:rPr>
          <w:rFonts w:ascii="宋体" w:hAnsi="宋体" w:eastAsia="宋体" w:cs="宋体"/>
          <w:spacing w:val="2"/>
          <w:position w:val="1"/>
          <w:sz w:val="24"/>
          <w:szCs w:val="24"/>
        </w:rPr>
        <w:t>防霜液位计；</w:t>
      </w:r>
    </w:p>
    <w:p>
      <w:pPr>
        <w:spacing w:before="80" w:line="321"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4</w:t>
      </w:r>
      <w:r>
        <w:rPr>
          <w:rFonts w:ascii="宋体" w:hAnsi="宋体" w:eastAsia="宋体" w:cs="宋体"/>
          <w:spacing w:val="5"/>
          <w:position w:val="1"/>
          <w:sz w:val="24"/>
          <w:szCs w:val="24"/>
        </w:rPr>
        <w:t>)寒冷地区室外使用的液位计，选用夹套型或</w:t>
      </w:r>
      <w:r>
        <w:rPr>
          <w:rFonts w:ascii="宋体" w:hAnsi="宋体" w:eastAsia="宋体" w:cs="宋体"/>
          <w:spacing w:val="4"/>
          <w:position w:val="1"/>
          <w:sz w:val="24"/>
          <w:szCs w:val="24"/>
        </w:rPr>
        <w:t>者保温型结构的液位计；</w:t>
      </w:r>
    </w:p>
    <w:p>
      <w:pPr>
        <w:spacing w:before="81" w:line="277" w:lineRule="auto"/>
        <w:ind w:left="1442" w:right="1417" w:firstLine="52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5</w:t>
      </w:r>
      <w:r>
        <w:rPr>
          <w:rFonts w:ascii="宋体" w:hAnsi="宋体" w:eastAsia="宋体" w:cs="宋体"/>
          <w:spacing w:val="7"/>
          <w:sz w:val="24"/>
          <w:szCs w:val="24"/>
        </w:rPr>
        <w:t>)用于易爆、毒性危害程度为极度或者</w:t>
      </w:r>
      <w:r>
        <w:rPr>
          <w:rFonts w:ascii="宋体" w:hAnsi="宋体" w:eastAsia="宋体" w:cs="宋体"/>
          <w:spacing w:val="6"/>
          <w:sz w:val="24"/>
          <w:szCs w:val="24"/>
        </w:rPr>
        <w:t>高度危害介质以及液化气体压力容器上</w:t>
      </w:r>
      <w:r>
        <w:rPr>
          <w:rFonts w:ascii="宋体" w:hAnsi="宋体" w:eastAsia="宋体" w:cs="宋体"/>
          <w:sz w:val="24"/>
          <w:szCs w:val="24"/>
        </w:rPr>
        <w:t xml:space="preserve"> </w:t>
      </w:r>
      <w:r>
        <w:rPr>
          <w:rFonts w:ascii="宋体" w:hAnsi="宋体" w:eastAsia="宋体" w:cs="宋体"/>
          <w:spacing w:val="3"/>
          <w:sz w:val="24"/>
          <w:szCs w:val="24"/>
        </w:rPr>
        <w:t>的液位计，有防止泄漏的保护装置；</w:t>
      </w:r>
    </w:p>
    <w:p>
      <w:pPr>
        <w:spacing w:before="80" w:line="218"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6</w:t>
      </w:r>
      <w:r>
        <w:rPr>
          <w:rFonts w:ascii="宋体" w:hAnsi="宋体" w:eastAsia="宋体" w:cs="宋体"/>
          <w:spacing w:val="4"/>
          <w:sz w:val="24"/>
          <w:szCs w:val="24"/>
        </w:rPr>
        <w:t>)要求液面指示平稳的，不允许采用浮子(标)式液位计。</w:t>
      </w:r>
    </w:p>
    <w:p>
      <w:pPr>
        <w:spacing w:before="122" w:line="211" w:lineRule="auto"/>
        <w:ind w:left="1926"/>
        <w:rPr>
          <w:rFonts w:ascii="宋体" w:hAnsi="宋体" w:eastAsia="宋体" w:cs="宋体"/>
          <w:sz w:val="24"/>
          <w:szCs w:val="24"/>
        </w:rPr>
      </w:pPr>
      <w:r>
        <w:fldChar w:fldCharType="begin"/>
      </w:r>
      <w:r>
        <w:instrText xml:space="preserve"> HYPERLINK "9.2.2.2" </w:instrText>
      </w:r>
      <w:r>
        <w:fldChar w:fldCharType="separate"/>
      </w:r>
      <w:r>
        <w:rPr>
          <w:rFonts w:ascii="黑体" w:hAnsi="黑体" w:eastAsia="黑体" w:cs="黑体"/>
          <w:spacing w:val="3"/>
          <w:sz w:val="24"/>
          <w:szCs w:val="24"/>
        </w:rPr>
        <w:t>9.2.2.2</w:t>
      </w:r>
      <w:r>
        <w:rPr>
          <w:rFonts w:ascii="黑体" w:hAnsi="黑体" w:eastAsia="黑体" w:cs="黑体"/>
          <w:spacing w:val="3"/>
          <w:sz w:val="24"/>
          <w:szCs w:val="24"/>
        </w:rPr>
        <w:fldChar w:fldCharType="end"/>
      </w:r>
      <w:r>
        <w:rPr>
          <w:rFonts w:ascii="黑体" w:hAnsi="黑体" w:eastAsia="黑体" w:cs="黑体"/>
          <w:spacing w:val="14"/>
          <w:sz w:val="24"/>
          <w:szCs w:val="24"/>
        </w:rPr>
        <w:t xml:space="preserve">  </w:t>
      </w:r>
      <w:r>
        <w:rPr>
          <w:rFonts w:ascii="宋体" w:hAnsi="宋体" w:eastAsia="宋体" w:cs="宋体"/>
          <w:spacing w:val="3"/>
          <w:sz w:val="24"/>
          <w:szCs w:val="24"/>
        </w:rPr>
        <w:t>液位计安装</w:t>
      </w:r>
    </w:p>
    <w:p>
      <w:pPr>
        <w:spacing w:before="122" w:line="309" w:lineRule="auto"/>
        <w:ind w:left="1423" w:right="1421" w:firstLine="497"/>
        <w:rPr>
          <w:rFonts w:ascii="宋体" w:hAnsi="宋体" w:eastAsia="宋体" w:cs="宋体"/>
          <w:sz w:val="24"/>
          <w:szCs w:val="24"/>
        </w:rPr>
      </w:pPr>
      <w:r>
        <w:rPr>
          <w:rFonts w:ascii="宋体" w:hAnsi="宋体" w:eastAsia="宋体" w:cs="宋体"/>
          <w:spacing w:val="12"/>
          <w:sz w:val="24"/>
          <w:szCs w:val="24"/>
        </w:rPr>
        <w:t>液位计应当安装在便于观察的位置，否则应当增加</w:t>
      </w:r>
      <w:r>
        <w:rPr>
          <w:rFonts w:ascii="宋体" w:hAnsi="宋体" w:eastAsia="宋体" w:cs="宋体"/>
          <w:spacing w:val="11"/>
          <w:sz w:val="24"/>
          <w:szCs w:val="24"/>
        </w:rPr>
        <w:t>其他辅助设施。大型压力容</w:t>
      </w:r>
      <w:r>
        <w:rPr>
          <w:rFonts w:ascii="宋体" w:hAnsi="宋体" w:eastAsia="宋体" w:cs="宋体"/>
          <w:sz w:val="24"/>
          <w:szCs w:val="24"/>
        </w:rPr>
        <w:t xml:space="preserve"> </w:t>
      </w:r>
      <w:r>
        <w:rPr>
          <w:rFonts w:ascii="宋体" w:hAnsi="宋体" w:eastAsia="宋体" w:cs="宋体"/>
          <w:spacing w:val="11"/>
          <w:sz w:val="24"/>
          <w:szCs w:val="24"/>
        </w:rPr>
        <w:t>器还应当有集中控制的设施和警报装置。液位计上最高和最低安全液位，应当作出</w:t>
      </w:r>
    </w:p>
    <w:p>
      <w:pPr>
        <w:spacing w:before="1" w:line="209" w:lineRule="auto"/>
        <w:ind w:left="1442"/>
        <w:rPr>
          <w:rFonts w:ascii="宋体" w:hAnsi="宋体" w:eastAsia="宋体" w:cs="宋体"/>
          <w:sz w:val="24"/>
          <w:szCs w:val="24"/>
        </w:rPr>
      </w:pPr>
      <w:r>
        <w:rPr>
          <w:rFonts w:ascii="宋体" w:hAnsi="宋体" w:eastAsia="宋体" w:cs="宋体"/>
          <w:spacing w:val="-2"/>
          <w:sz w:val="24"/>
          <w:szCs w:val="24"/>
        </w:rPr>
        <w:t>明显的标志。</w:t>
      </w:r>
    </w:p>
    <w:p>
      <w:pPr>
        <w:spacing w:before="124" w:line="214" w:lineRule="auto"/>
        <w:ind w:left="1926"/>
        <w:rPr>
          <w:rFonts w:ascii="宋体" w:hAnsi="宋体" w:eastAsia="宋体" w:cs="宋体"/>
          <w:sz w:val="24"/>
          <w:szCs w:val="24"/>
        </w:rPr>
      </w:pPr>
      <w:r>
        <w:rPr>
          <w:rFonts w:ascii="黑体" w:hAnsi="黑体" w:eastAsia="黑体" w:cs="黑体"/>
          <w:spacing w:val="3"/>
          <w:sz w:val="24"/>
          <w:szCs w:val="24"/>
        </w:rPr>
        <w:t>9.2.3</w:t>
      </w:r>
      <w:r>
        <w:rPr>
          <w:rFonts w:ascii="黑体" w:hAnsi="黑体" w:eastAsia="黑体" w:cs="黑体"/>
          <w:spacing w:val="15"/>
          <w:sz w:val="24"/>
          <w:szCs w:val="24"/>
        </w:rPr>
        <w:t xml:space="preserve">  </w:t>
      </w:r>
      <w:r>
        <w:rPr>
          <w:rFonts w:ascii="宋体" w:hAnsi="宋体" w:eastAsia="宋体" w:cs="宋体"/>
          <w:spacing w:val="3"/>
          <w:sz w:val="24"/>
          <w:szCs w:val="24"/>
        </w:rPr>
        <w:t>壁温测试仪表</w:t>
      </w:r>
    </w:p>
    <w:p>
      <w:pPr>
        <w:spacing w:before="120" w:line="403" w:lineRule="exact"/>
        <w:ind w:left="1916"/>
        <w:rPr>
          <w:rFonts w:ascii="宋体" w:hAnsi="宋体" w:eastAsia="宋体" w:cs="宋体"/>
          <w:sz w:val="24"/>
          <w:szCs w:val="24"/>
        </w:rPr>
      </w:pPr>
      <w:r>
        <w:rPr>
          <w:rFonts w:ascii="宋体" w:hAnsi="宋体" w:eastAsia="宋体" w:cs="宋体"/>
          <w:spacing w:val="11"/>
          <w:position w:val="12"/>
          <w:sz w:val="24"/>
          <w:szCs w:val="24"/>
        </w:rPr>
        <w:t>需要控制壁温的压力容器，应当装设测试壁温的测温仪表(或者温度计)。测温</w:t>
      </w:r>
    </w:p>
    <w:p>
      <w:pPr>
        <w:spacing w:before="1" w:line="213" w:lineRule="auto"/>
        <w:ind w:left="1423"/>
        <w:rPr>
          <w:rFonts w:ascii="宋体" w:hAnsi="宋体" w:eastAsia="宋体" w:cs="宋体"/>
          <w:sz w:val="24"/>
          <w:szCs w:val="24"/>
        </w:rPr>
      </w:pPr>
      <w:r>
        <w:rPr>
          <w:rFonts w:ascii="宋体" w:hAnsi="宋体" w:eastAsia="宋体" w:cs="宋体"/>
          <w:spacing w:val="3"/>
          <w:sz w:val="24"/>
          <w:szCs w:val="24"/>
        </w:rPr>
        <w:t>仪表应当定期校准。</w:t>
      </w:r>
    </w:p>
    <w:p>
      <w:pPr>
        <w:spacing w:line="213" w:lineRule="auto"/>
        <w:rPr>
          <w:rFonts w:ascii="宋体" w:hAnsi="宋体" w:eastAsia="宋体" w:cs="宋体"/>
          <w:sz w:val="24"/>
          <w:szCs w:val="24"/>
        </w:rPr>
        <w:sectPr>
          <w:headerReference r:id="rId204" w:type="default"/>
          <w:footerReference r:id="rId205" w:type="default"/>
          <w:pgSz w:w="11905" w:h="16840"/>
          <w:pgMar w:top="1503" w:right="4" w:bottom="1325" w:left="0" w:header="1228" w:footer="1138" w:gutter="0"/>
          <w:cols w:space="720" w:num="1"/>
        </w:sectPr>
      </w:pPr>
    </w:p>
    <w:p>
      <w:pPr>
        <w:pStyle w:val="2"/>
        <w:spacing w:line="258" w:lineRule="auto"/>
      </w:pPr>
      <w:r>
        <w:pict>
          <v:shape id="_x0000_s1142" o:spid="_x0000_s1142" o:spt="202" type="#_x0000_t202" style="position:absolute;left:0pt;margin-left:481.3pt;margin-top:779.1pt;height:7pt;width:44.25pt;mso-position-horizontal-relative:page;mso-position-vertical-relative:page;z-index:252180480;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pStyle w:val="2"/>
        <w:spacing w:line="258" w:lineRule="auto"/>
      </w:pPr>
    </w:p>
    <w:p>
      <w:pPr>
        <w:pStyle w:val="2"/>
        <w:spacing w:line="258" w:lineRule="auto"/>
      </w:pPr>
    </w:p>
    <w:p>
      <w:pPr>
        <w:spacing w:before="87" w:line="225" w:lineRule="auto"/>
        <w:ind w:left="5111"/>
        <w:rPr>
          <w:rFonts w:ascii="黑体" w:hAnsi="黑体" w:eastAsia="黑体" w:cs="黑体"/>
          <w:sz w:val="27"/>
          <w:szCs w:val="27"/>
        </w:rPr>
      </w:pPr>
      <w:bookmarkStart w:id="9" w:name="bookmark12"/>
      <w:bookmarkEnd w:id="9"/>
      <w:r>
        <w:rPr>
          <w:rFonts w:ascii="黑体" w:hAnsi="黑体" w:eastAsia="黑体" w:cs="黑体"/>
          <w:spacing w:val="-9"/>
          <w:sz w:val="27"/>
          <w:szCs w:val="27"/>
        </w:rPr>
        <w:t>10</w:t>
      </w:r>
      <w:r>
        <w:rPr>
          <w:rFonts w:ascii="黑体" w:hAnsi="黑体" w:eastAsia="黑体" w:cs="黑体"/>
          <w:spacing w:val="26"/>
          <w:sz w:val="27"/>
          <w:szCs w:val="27"/>
        </w:rPr>
        <w:t xml:space="preserve">  </w:t>
      </w:r>
      <w:r>
        <w:rPr>
          <w:rFonts w:ascii="黑体" w:hAnsi="黑体" w:eastAsia="黑体" w:cs="黑体"/>
          <w:spacing w:val="-9"/>
          <w:sz w:val="27"/>
          <w:szCs w:val="27"/>
        </w:rPr>
        <w:t>附</w:t>
      </w:r>
      <w:r>
        <w:rPr>
          <w:rFonts w:ascii="黑体" w:hAnsi="黑体" w:eastAsia="黑体" w:cs="黑体"/>
          <w:spacing w:val="17"/>
          <w:sz w:val="27"/>
          <w:szCs w:val="27"/>
        </w:rPr>
        <w:t xml:space="preserve">    </w:t>
      </w:r>
      <w:r>
        <w:rPr>
          <w:rFonts w:ascii="黑体" w:hAnsi="黑体" w:eastAsia="黑体" w:cs="黑体"/>
          <w:spacing w:val="-9"/>
          <w:sz w:val="27"/>
          <w:szCs w:val="27"/>
        </w:rPr>
        <w:t>则</w:t>
      </w:r>
    </w:p>
    <w:p>
      <w:pPr>
        <w:pStyle w:val="2"/>
        <w:spacing w:line="394" w:lineRule="auto"/>
      </w:pPr>
    </w:p>
    <w:p>
      <w:pPr>
        <w:spacing w:before="78" w:line="207" w:lineRule="auto"/>
        <w:ind w:left="1937"/>
        <w:rPr>
          <w:rFonts w:ascii="宋体" w:hAnsi="宋体" w:eastAsia="宋体" w:cs="宋体"/>
          <w:sz w:val="24"/>
          <w:szCs w:val="24"/>
        </w:rPr>
      </w:pPr>
      <w:r>
        <w:rPr>
          <w:rFonts w:ascii="黑体" w:hAnsi="黑体" w:eastAsia="黑体" w:cs="黑体"/>
          <w:spacing w:val="1"/>
          <w:sz w:val="24"/>
          <w:szCs w:val="24"/>
        </w:rPr>
        <w:t>10.1</w:t>
      </w:r>
      <w:r>
        <w:rPr>
          <w:rFonts w:ascii="黑体" w:hAnsi="黑体" w:eastAsia="黑体" w:cs="黑体"/>
          <w:spacing w:val="11"/>
          <w:sz w:val="24"/>
          <w:szCs w:val="24"/>
        </w:rPr>
        <w:t xml:space="preserve">  </w:t>
      </w:r>
      <w:r>
        <w:rPr>
          <w:rFonts w:ascii="宋体" w:hAnsi="宋体" w:eastAsia="宋体" w:cs="宋体"/>
          <w:spacing w:val="1"/>
          <w:sz w:val="24"/>
          <w:szCs w:val="24"/>
        </w:rPr>
        <w:t>解释权限</w:t>
      </w:r>
    </w:p>
    <w:p>
      <w:pPr>
        <w:spacing w:before="187" w:line="211" w:lineRule="auto"/>
        <w:ind w:left="1917"/>
        <w:rPr>
          <w:rFonts w:ascii="宋体" w:hAnsi="宋体" w:eastAsia="宋体" w:cs="宋体"/>
          <w:sz w:val="24"/>
          <w:szCs w:val="24"/>
        </w:rPr>
      </w:pPr>
      <w:r>
        <w:rPr>
          <w:rFonts w:ascii="宋体" w:hAnsi="宋体" w:eastAsia="宋体" w:cs="宋体"/>
          <w:spacing w:val="5"/>
          <w:sz w:val="24"/>
          <w:szCs w:val="24"/>
        </w:rPr>
        <w:t>本规程由国家质检总局负责解释。</w:t>
      </w:r>
    </w:p>
    <w:p>
      <w:pPr>
        <w:spacing w:before="213" w:line="208" w:lineRule="auto"/>
        <w:ind w:left="1937"/>
        <w:rPr>
          <w:rFonts w:ascii="宋体" w:hAnsi="宋体" w:eastAsia="宋体" w:cs="宋体"/>
          <w:sz w:val="24"/>
          <w:szCs w:val="24"/>
        </w:rPr>
      </w:pPr>
      <w:r>
        <w:rPr>
          <w:rFonts w:ascii="黑体" w:hAnsi="黑体" w:eastAsia="黑体" w:cs="黑体"/>
          <w:spacing w:val="1"/>
          <w:sz w:val="24"/>
          <w:szCs w:val="24"/>
        </w:rPr>
        <w:t>10.2</w:t>
      </w:r>
      <w:r>
        <w:rPr>
          <w:rFonts w:ascii="黑体" w:hAnsi="黑体" w:eastAsia="黑体" w:cs="黑体"/>
          <w:spacing w:val="11"/>
          <w:sz w:val="24"/>
          <w:szCs w:val="24"/>
        </w:rPr>
        <w:t xml:space="preserve">  </w:t>
      </w:r>
      <w:r>
        <w:rPr>
          <w:rFonts w:ascii="宋体" w:hAnsi="宋体" w:eastAsia="宋体" w:cs="宋体"/>
          <w:spacing w:val="1"/>
          <w:sz w:val="24"/>
          <w:szCs w:val="24"/>
        </w:rPr>
        <w:t>施行时间</w:t>
      </w:r>
    </w:p>
    <w:p>
      <w:pPr>
        <w:spacing w:before="190" w:line="307" w:lineRule="auto"/>
        <w:ind w:left="1421" w:right="1416" w:firstLine="496"/>
        <w:jc w:val="both"/>
        <w:rPr>
          <w:rFonts w:ascii="宋体" w:hAnsi="宋体" w:eastAsia="宋体" w:cs="宋体"/>
          <w:sz w:val="24"/>
          <w:szCs w:val="24"/>
        </w:rPr>
      </w:pPr>
      <w:r>
        <w:rPr>
          <w:rFonts w:ascii="宋体" w:hAnsi="宋体" w:eastAsia="宋体" w:cs="宋体"/>
          <w:spacing w:val="-5"/>
          <w:sz w:val="24"/>
          <w:szCs w:val="24"/>
        </w:rPr>
        <w:t>本规程自</w:t>
      </w:r>
      <w:r>
        <w:rPr>
          <w:rFonts w:ascii="宋体" w:hAnsi="宋体" w:eastAsia="宋体" w:cs="宋体"/>
          <w:spacing w:val="-37"/>
          <w:sz w:val="24"/>
          <w:szCs w:val="24"/>
        </w:rPr>
        <w:t xml:space="preserve"> </w:t>
      </w:r>
      <w:r>
        <w:rPr>
          <w:rFonts w:ascii="Times New Roman" w:hAnsi="Times New Roman" w:eastAsia="Times New Roman" w:cs="Times New Roman"/>
          <w:spacing w:val="-5"/>
          <w:sz w:val="24"/>
          <w:szCs w:val="24"/>
        </w:rPr>
        <w:t>2016</w:t>
      </w:r>
      <w:r>
        <w:rPr>
          <w:rFonts w:ascii="Times New Roman" w:hAnsi="Times New Roman" w:eastAsia="Times New Roman" w:cs="Times New Roman"/>
          <w:spacing w:val="19"/>
          <w:w w:val="101"/>
          <w:sz w:val="24"/>
          <w:szCs w:val="24"/>
        </w:rPr>
        <w:t xml:space="preserve"> </w:t>
      </w:r>
      <w:r>
        <w:rPr>
          <w:rFonts w:ascii="宋体" w:hAnsi="宋体" w:eastAsia="宋体" w:cs="宋体"/>
          <w:spacing w:val="-5"/>
          <w:sz w:val="24"/>
          <w:szCs w:val="24"/>
        </w:rPr>
        <w:t xml:space="preserve">年 </w:t>
      </w:r>
      <w:r>
        <w:rPr>
          <w:rFonts w:ascii="Times New Roman" w:hAnsi="Times New Roman" w:eastAsia="Times New Roman" w:cs="Times New Roman"/>
          <w:spacing w:val="-5"/>
          <w:sz w:val="24"/>
          <w:szCs w:val="24"/>
        </w:rPr>
        <w:t>10</w:t>
      </w:r>
      <w:r>
        <w:rPr>
          <w:rFonts w:ascii="Times New Roman" w:hAnsi="Times New Roman" w:eastAsia="Times New Roman" w:cs="Times New Roman"/>
          <w:spacing w:val="21"/>
          <w:w w:val="101"/>
          <w:sz w:val="24"/>
          <w:szCs w:val="24"/>
        </w:rPr>
        <w:t xml:space="preserve"> </w:t>
      </w:r>
      <w:r>
        <w:rPr>
          <w:rFonts w:ascii="宋体" w:hAnsi="宋体" w:eastAsia="宋体" w:cs="宋体"/>
          <w:spacing w:val="-5"/>
          <w:sz w:val="24"/>
          <w:szCs w:val="24"/>
        </w:rPr>
        <w:t xml:space="preserve">月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日起施行。</w:t>
      </w:r>
      <w:r>
        <w:rPr>
          <w:rFonts w:ascii="宋体" w:hAnsi="宋体" w:eastAsia="宋体" w:cs="宋体"/>
          <w:spacing w:val="40"/>
          <w:sz w:val="24"/>
          <w:szCs w:val="24"/>
        </w:rPr>
        <w:t xml:space="preserve"> </w:t>
      </w:r>
      <w:r>
        <w:rPr>
          <w:rFonts w:ascii="Times New Roman" w:hAnsi="Times New Roman" w:eastAsia="Times New Roman" w:cs="Times New Roman"/>
          <w:spacing w:val="-5"/>
          <w:sz w:val="24"/>
          <w:szCs w:val="24"/>
        </w:rPr>
        <w:t>2004</w:t>
      </w:r>
      <w:r>
        <w:rPr>
          <w:rFonts w:ascii="Times New Roman" w:hAnsi="Times New Roman" w:eastAsia="Times New Roman" w:cs="Times New Roman"/>
          <w:spacing w:val="19"/>
          <w:sz w:val="24"/>
          <w:szCs w:val="24"/>
        </w:rPr>
        <w:t xml:space="preserve"> </w:t>
      </w:r>
      <w:r>
        <w:rPr>
          <w:rFonts w:ascii="宋体" w:hAnsi="宋体" w:eastAsia="宋体" w:cs="宋体"/>
          <w:spacing w:val="-5"/>
          <w:sz w:val="24"/>
          <w:szCs w:val="24"/>
        </w:rPr>
        <w:t>年</w:t>
      </w:r>
      <w:r>
        <w:rPr>
          <w:rFonts w:ascii="宋体" w:hAnsi="宋体" w:eastAsia="宋体" w:cs="宋体"/>
          <w:spacing w:val="-34"/>
          <w:sz w:val="24"/>
          <w:szCs w:val="24"/>
        </w:rPr>
        <w:t xml:space="preserve"> </w:t>
      </w:r>
      <w:r>
        <w:rPr>
          <w:rFonts w:ascii="Times New Roman" w:hAnsi="Times New Roman" w:eastAsia="Times New Roman" w:cs="Times New Roman"/>
          <w:spacing w:val="-6"/>
          <w:sz w:val="24"/>
          <w:szCs w:val="24"/>
        </w:rPr>
        <w:t>6</w:t>
      </w:r>
      <w:r>
        <w:rPr>
          <w:rFonts w:ascii="Times New Roman" w:hAnsi="Times New Roman" w:eastAsia="Times New Roman" w:cs="Times New Roman"/>
          <w:spacing w:val="20"/>
          <w:w w:val="101"/>
          <w:sz w:val="24"/>
          <w:szCs w:val="24"/>
        </w:rPr>
        <w:t xml:space="preserve"> </w:t>
      </w:r>
      <w:r>
        <w:rPr>
          <w:rFonts w:ascii="宋体" w:hAnsi="宋体" w:eastAsia="宋体" w:cs="宋体"/>
          <w:spacing w:val="-6"/>
          <w:sz w:val="24"/>
          <w:szCs w:val="24"/>
        </w:rPr>
        <w:t>月</w:t>
      </w:r>
      <w:r>
        <w:rPr>
          <w:rFonts w:ascii="宋体" w:hAnsi="宋体" w:eastAsia="宋体" w:cs="宋体"/>
          <w:spacing w:val="-40"/>
          <w:sz w:val="24"/>
          <w:szCs w:val="24"/>
        </w:rPr>
        <w:t xml:space="preserve"> </w:t>
      </w:r>
      <w:r>
        <w:rPr>
          <w:rFonts w:ascii="Times New Roman" w:hAnsi="Times New Roman" w:eastAsia="Times New Roman" w:cs="Times New Roman"/>
          <w:spacing w:val="-6"/>
          <w:sz w:val="24"/>
          <w:szCs w:val="24"/>
        </w:rPr>
        <w:t xml:space="preserve">28  </w:t>
      </w:r>
      <w:r>
        <w:rPr>
          <w:rFonts w:ascii="宋体" w:hAnsi="宋体" w:eastAsia="宋体" w:cs="宋体"/>
          <w:spacing w:val="-6"/>
          <w:sz w:val="24"/>
          <w:szCs w:val="24"/>
        </w:rPr>
        <w:t>日国家质检总局</w:t>
      </w:r>
      <w:r>
        <w:rPr>
          <w:rFonts w:ascii="宋体" w:hAnsi="宋体" w:eastAsia="宋体" w:cs="宋体"/>
          <w:spacing w:val="-40"/>
          <w:sz w:val="24"/>
          <w:szCs w:val="24"/>
        </w:rPr>
        <w:t xml:space="preserve"> </w:t>
      </w:r>
      <w:r>
        <w:rPr>
          <w:rFonts w:ascii="Times New Roman" w:hAnsi="Times New Roman" w:eastAsia="Times New Roman" w:cs="Times New Roman"/>
          <w:spacing w:val="-6"/>
          <w:sz w:val="24"/>
          <w:szCs w:val="24"/>
        </w:rPr>
        <w:t>2004</w:t>
      </w:r>
      <w:r>
        <w:rPr>
          <w:rFonts w:ascii="Times New Roman" w:hAnsi="Times New Roman" w:eastAsia="Times New Roman" w:cs="Times New Roman"/>
          <w:spacing w:val="19"/>
          <w:w w:val="101"/>
          <w:sz w:val="24"/>
          <w:szCs w:val="24"/>
        </w:rPr>
        <w:t xml:space="preserve"> </w:t>
      </w:r>
      <w:r>
        <w:rPr>
          <w:rFonts w:ascii="宋体" w:hAnsi="宋体" w:eastAsia="宋体" w:cs="宋体"/>
          <w:spacing w:val="-6"/>
          <w:sz w:val="24"/>
          <w:szCs w:val="24"/>
        </w:rPr>
        <w:t>年第</w:t>
      </w:r>
      <w:r>
        <w:rPr>
          <w:rFonts w:ascii="宋体" w:hAnsi="宋体" w:eastAsia="宋体" w:cs="宋体"/>
          <w:sz w:val="24"/>
          <w:szCs w:val="24"/>
        </w:rPr>
        <w:t xml:space="preserve"> </w:t>
      </w:r>
      <w:r>
        <w:rPr>
          <w:rFonts w:ascii="Times New Roman" w:hAnsi="Times New Roman" w:eastAsia="Times New Roman" w:cs="Times New Roman"/>
          <w:spacing w:val="3"/>
          <w:sz w:val="24"/>
          <w:szCs w:val="24"/>
        </w:rPr>
        <w:t xml:space="preserve">79  </w:t>
      </w:r>
      <w:r>
        <w:rPr>
          <w:rFonts w:ascii="宋体" w:hAnsi="宋体" w:eastAsia="宋体" w:cs="宋体"/>
          <w:spacing w:val="3"/>
          <w:sz w:val="24"/>
          <w:szCs w:val="24"/>
        </w:rPr>
        <w:t>号公告颁布的《非金属压力容器安全技术监察规程》</w:t>
      </w:r>
      <w:r>
        <w:rPr>
          <w:rFonts w:ascii="宋体" w:hAnsi="宋体" w:eastAsia="宋体" w:cs="宋体"/>
          <w:spacing w:val="42"/>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z w:val="24"/>
          <w:szCs w:val="24"/>
        </w:rPr>
        <w:t>TSG</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3"/>
          <w:sz w:val="24"/>
          <w:szCs w:val="24"/>
        </w:rPr>
        <w:t>0001—</w:t>
      </w:r>
      <w:r>
        <w:rPr>
          <w:rFonts w:ascii="Times New Roman" w:hAnsi="Times New Roman" w:eastAsia="Times New Roman" w:cs="Times New Roman"/>
          <w:spacing w:val="2"/>
          <w:sz w:val="24"/>
          <w:szCs w:val="24"/>
        </w:rPr>
        <w:t>2004</w:t>
      </w:r>
      <w:r>
        <w:rPr>
          <w:rFonts w:ascii="宋体" w:hAnsi="宋体" w:eastAsia="宋体" w:cs="宋体"/>
          <w:spacing w:val="2"/>
          <w:sz w:val="24"/>
          <w:szCs w:val="24"/>
        </w:rPr>
        <w:t>)、</w:t>
      </w:r>
      <w:r>
        <w:rPr>
          <w:rFonts w:ascii="Times New Roman" w:hAnsi="Times New Roman" w:eastAsia="Times New Roman" w:cs="Times New Roman"/>
          <w:spacing w:val="2"/>
          <w:sz w:val="24"/>
          <w:szCs w:val="24"/>
        </w:rPr>
        <w:t>2005</w:t>
      </w:r>
      <w:r>
        <w:rPr>
          <w:rFonts w:ascii="Times New Roman" w:hAnsi="Times New Roman" w:eastAsia="Times New Roman" w:cs="Times New Roman"/>
          <w:sz w:val="24"/>
          <w:szCs w:val="24"/>
        </w:rPr>
        <w:t xml:space="preserve"> </w:t>
      </w:r>
      <w:r>
        <w:rPr>
          <w:rFonts w:ascii="宋体" w:hAnsi="宋体" w:eastAsia="宋体" w:cs="宋体"/>
          <w:sz w:val="24"/>
          <w:szCs w:val="24"/>
        </w:rPr>
        <w:t>年</w:t>
      </w:r>
      <w:r>
        <w:rPr>
          <w:rFonts w:ascii="宋体" w:hAnsi="宋体" w:eastAsia="宋体" w:cs="宋体"/>
          <w:spacing w:val="-17"/>
          <w:sz w:val="24"/>
          <w:szCs w:val="24"/>
        </w:rPr>
        <w:t xml:space="preserve"> </w:t>
      </w:r>
      <w:r>
        <w:rPr>
          <w:rFonts w:ascii="Times New Roman" w:hAnsi="Times New Roman" w:eastAsia="Times New Roman" w:cs="Times New Roman"/>
          <w:sz w:val="24"/>
          <w:szCs w:val="24"/>
        </w:rPr>
        <w:t xml:space="preserve">11 </w:t>
      </w:r>
      <w:r>
        <w:rPr>
          <w:rFonts w:ascii="宋体" w:hAnsi="宋体" w:eastAsia="宋体" w:cs="宋体"/>
          <w:sz w:val="24"/>
          <w:szCs w:val="24"/>
        </w:rPr>
        <w:t>月</w:t>
      </w:r>
      <w:r>
        <w:rPr>
          <w:rFonts w:ascii="宋体" w:hAnsi="宋体" w:eastAsia="宋体" w:cs="宋体"/>
          <w:spacing w:val="-35"/>
          <w:sz w:val="24"/>
          <w:szCs w:val="24"/>
        </w:rPr>
        <w:t xml:space="preserve"> </w:t>
      </w:r>
      <w:r>
        <w:rPr>
          <w:rFonts w:ascii="Times New Roman" w:hAnsi="Times New Roman" w:eastAsia="Times New Roman" w:cs="Times New Roman"/>
          <w:sz w:val="24"/>
          <w:szCs w:val="24"/>
        </w:rPr>
        <w:t xml:space="preserve">8  </w:t>
      </w:r>
      <w:r>
        <w:rPr>
          <w:rFonts w:ascii="宋体" w:hAnsi="宋体" w:eastAsia="宋体" w:cs="宋体"/>
          <w:sz w:val="24"/>
          <w:szCs w:val="24"/>
        </w:rPr>
        <w:t>日国家质检总局</w:t>
      </w:r>
      <w:r>
        <w:rPr>
          <w:rFonts w:ascii="宋体" w:hAnsi="宋体" w:eastAsia="宋体" w:cs="宋体"/>
          <w:spacing w:val="-47"/>
          <w:sz w:val="24"/>
          <w:szCs w:val="24"/>
        </w:rPr>
        <w:t xml:space="preserve"> </w:t>
      </w:r>
      <w:r>
        <w:rPr>
          <w:rFonts w:ascii="Times New Roman" w:hAnsi="Times New Roman" w:eastAsia="Times New Roman" w:cs="Times New Roman"/>
          <w:sz w:val="24"/>
          <w:szCs w:val="24"/>
        </w:rPr>
        <w:t xml:space="preserve">2005 </w:t>
      </w:r>
      <w:r>
        <w:rPr>
          <w:rFonts w:ascii="宋体" w:hAnsi="宋体" w:eastAsia="宋体" w:cs="宋体"/>
          <w:sz w:val="24"/>
          <w:szCs w:val="24"/>
        </w:rPr>
        <w:t>年第</w:t>
      </w:r>
      <w:r>
        <w:rPr>
          <w:rFonts w:ascii="宋体" w:hAnsi="宋体" w:eastAsia="宋体" w:cs="宋体"/>
          <w:spacing w:val="-22"/>
          <w:sz w:val="24"/>
          <w:szCs w:val="24"/>
        </w:rPr>
        <w:t xml:space="preserve"> </w:t>
      </w:r>
      <w:r>
        <w:rPr>
          <w:rFonts w:ascii="Times New Roman" w:hAnsi="Times New Roman" w:eastAsia="Times New Roman" w:cs="Times New Roman"/>
          <w:sz w:val="24"/>
          <w:szCs w:val="24"/>
        </w:rPr>
        <w:t xml:space="preserve">160 </w:t>
      </w:r>
      <w:r>
        <w:rPr>
          <w:rFonts w:ascii="宋体" w:hAnsi="宋体" w:eastAsia="宋体" w:cs="宋体"/>
          <w:sz w:val="24"/>
          <w:szCs w:val="24"/>
        </w:rPr>
        <w:t xml:space="preserve">号公告颁布的《超高压容器安全技术监察规 </w:t>
      </w:r>
      <w:r>
        <w:rPr>
          <w:rFonts w:ascii="宋体" w:hAnsi="宋体" w:eastAsia="宋体" w:cs="宋体"/>
          <w:spacing w:val="-1"/>
          <w:sz w:val="24"/>
          <w:szCs w:val="24"/>
        </w:rPr>
        <w:t>程》 (</w:t>
      </w:r>
      <w:r>
        <w:rPr>
          <w:rFonts w:ascii="Times New Roman" w:hAnsi="Times New Roman" w:eastAsia="Times New Roman" w:cs="Times New Roman"/>
          <w:spacing w:val="-1"/>
          <w:sz w:val="24"/>
          <w:szCs w:val="24"/>
        </w:rPr>
        <w:t>TSG</w:t>
      </w:r>
      <w:r>
        <w:rPr>
          <w:rFonts w:ascii="Times New Roman" w:hAnsi="Times New Roman" w:eastAsia="Times New Roman" w:cs="Times New Roman"/>
          <w:spacing w:val="38"/>
          <w:w w:val="101"/>
          <w:sz w:val="24"/>
          <w:szCs w:val="24"/>
        </w:rPr>
        <w:t xml:space="preserve"> </w:t>
      </w:r>
      <w:r>
        <w:rPr>
          <w:rFonts w:ascii="Times New Roman" w:hAnsi="Times New Roman" w:eastAsia="Times New Roman" w:cs="Times New Roman"/>
          <w:spacing w:val="-1"/>
          <w:sz w:val="24"/>
          <w:szCs w:val="24"/>
        </w:rPr>
        <w:t>R0002—2005</w:t>
      </w:r>
      <w:r>
        <w:rPr>
          <w:rFonts w:ascii="宋体" w:hAnsi="宋体" w:eastAsia="宋体" w:cs="宋体"/>
          <w:spacing w:val="-1"/>
          <w:sz w:val="24"/>
          <w:szCs w:val="24"/>
        </w:rPr>
        <w:t>)、</w:t>
      </w:r>
      <w:r>
        <w:rPr>
          <w:rFonts w:ascii="Times New Roman" w:hAnsi="Times New Roman" w:eastAsia="Times New Roman" w:cs="Times New Roman"/>
          <w:spacing w:val="-1"/>
          <w:sz w:val="24"/>
          <w:szCs w:val="24"/>
        </w:rPr>
        <w:t>2007</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年</w:t>
      </w:r>
      <w:r>
        <w:rPr>
          <w:rFonts w:ascii="宋体" w:hAnsi="宋体" w:eastAsia="宋体" w:cs="宋体"/>
          <w:spacing w:val="-23"/>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月</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 xml:space="preserve">24  </w:t>
      </w:r>
      <w:r>
        <w:rPr>
          <w:rFonts w:ascii="宋体" w:hAnsi="宋体" w:eastAsia="宋体" w:cs="宋体"/>
          <w:spacing w:val="-1"/>
          <w:sz w:val="24"/>
          <w:szCs w:val="24"/>
        </w:rPr>
        <w:t>日国家质检总局</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2007 </w:t>
      </w:r>
      <w:r>
        <w:rPr>
          <w:rFonts w:ascii="宋体" w:hAnsi="宋体" w:eastAsia="宋体" w:cs="宋体"/>
          <w:spacing w:val="-1"/>
          <w:sz w:val="24"/>
          <w:szCs w:val="24"/>
        </w:rPr>
        <w:t>年第</w:t>
      </w:r>
      <w:r>
        <w:rPr>
          <w:rFonts w:ascii="宋体" w:hAnsi="宋体" w:eastAsia="宋体" w:cs="宋体"/>
          <w:spacing w:val="-23"/>
          <w:sz w:val="24"/>
          <w:szCs w:val="24"/>
        </w:rPr>
        <w:t xml:space="preserve"> </w:t>
      </w:r>
      <w:r>
        <w:rPr>
          <w:rFonts w:ascii="Times New Roman" w:hAnsi="Times New Roman" w:eastAsia="Times New Roman" w:cs="Times New Roman"/>
          <w:spacing w:val="-1"/>
          <w:sz w:val="24"/>
          <w:szCs w:val="24"/>
        </w:rPr>
        <w:t xml:space="preserve">18 </w:t>
      </w:r>
      <w:r>
        <w:rPr>
          <w:rFonts w:ascii="宋体" w:hAnsi="宋体" w:eastAsia="宋体" w:cs="宋体"/>
          <w:spacing w:val="-1"/>
          <w:sz w:val="24"/>
          <w:szCs w:val="24"/>
        </w:rPr>
        <w:t>号公告颁布</w:t>
      </w:r>
      <w:r>
        <w:rPr>
          <w:rFonts w:ascii="宋体" w:hAnsi="宋体" w:eastAsia="宋体" w:cs="宋体"/>
          <w:sz w:val="24"/>
          <w:szCs w:val="24"/>
        </w:rPr>
        <w:t xml:space="preserve"> 的《简单压力容器安全技术监察规程》</w:t>
      </w:r>
      <w:r>
        <w:rPr>
          <w:rFonts w:ascii="宋体" w:hAnsi="宋体" w:eastAsia="宋体" w:cs="宋体"/>
          <w:spacing w:val="42"/>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TSG</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R0003</w:t>
      </w:r>
      <w:r>
        <w:rPr>
          <w:rFonts w:ascii="宋体" w:hAnsi="宋体" w:eastAsia="宋体" w:cs="宋体"/>
          <w:sz w:val="24"/>
          <w:szCs w:val="24"/>
        </w:rPr>
        <w:t>—</w:t>
      </w:r>
      <w:r>
        <w:rPr>
          <w:rFonts w:ascii="Times New Roman" w:hAnsi="Times New Roman" w:eastAsia="Times New Roman" w:cs="Times New Roman"/>
          <w:sz w:val="24"/>
          <w:szCs w:val="24"/>
        </w:rPr>
        <w:t>2007</w:t>
      </w:r>
      <w:r>
        <w:rPr>
          <w:rFonts w:ascii="宋体" w:hAnsi="宋体" w:eastAsia="宋体" w:cs="宋体"/>
          <w:sz w:val="24"/>
          <w:szCs w:val="24"/>
        </w:rPr>
        <w:t>)、</w:t>
      </w:r>
      <w:r>
        <w:rPr>
          <w:rFonts w:ascii="Times New Roman" w:hAnsi="Times New Roman" w:eastAsia="Times New Roman" w:cs="Times New Roman"/>
          <w:sz w:val="24"/>
          <w:szCs w:val="24"/>
        </w:rPr>
        <w:t xml:space="preserve">2009 </w:t>
      </w:r>
      <w:r>
        <w:rPr>
          <w:rFonts w:ascii="宋体" w:hAnsi="宋体" w:eastAsia="宋体" w:cs="宋体"/>
          <w:sz w:val="24"/>
          <w:szCs w:val="24"/>
        </w:rPr>
        <w:t>年</w:t>
      </w:r>
      <w:r>
        <w:rPr>
          <w:rFonts w:ascii="宋体" w:hAnsi="宋体" w:eastAsia="宋体" w:cs="宋体"/>
          <w:spacing w:val="-36"/>
          <w:sz w:val="24"/>
          <w:szCs w:val="24"/>
        </w:rPr>
        <w:t xml:space="preserve"> </w:t>
      </w:r>
      <w:r>
        <w:rPr>
          <w:rFonts w:ascii="Times New Roman" w:hAnsi="Times New Roman" w:eastAsia="Times New Roman" w:cs="Times New Roman"/>
          <w:sz w:val="24"/>
          <w:szCs w:val="24"/>
        </w:rPr>
        <w:t xml:space="preserve">8 </w:t>
      </w:r>
      <w:r>
        <w:rPr>
          <w:rFonts w:ascii="宋体" w:hAnsi="宋体" w:eastAsia="宋体" w:cs="宋体"/>
          <w:sz w:val="24"/>
          <w:szCs w:val="24"/>
        </w:rPr>
        <w:t>月</w:t>
      </w:r>
      <w:r>
        <w:rPr>
          <w:rFonts w:ascii="宋体" w:hAnsi="宋体" w:eastAsia="宋体" w:cs="宋体"/>
          <w:spacing w:val="-40"/>
          <w:sz w:val="24"/>
          <w:szCs w:val="24"/>
        </w:rPr>
        <w:t xml:space="preserve"> </w:t>
      </w:r>
      <w:r>
        <w:rPr>
          <w:rFonts w:ascii="Times New Roman" w:hAnsi="Times New Roman" w:eastAsia="Times New Roman" w:cs="Times New Roman"/>
          <w:sz w:val="24"/>
          <w:szCs w:val="24"/>
        </w:rPr>
        <w:t xml:space="preserve">31  </w:t>
      </w:r>
      <w:r>
        <w:rPr>
          <w:rFonts w:ascii="宋体" w:hAnsi="宋体" w:eastAsia="宋体" w:cs="宋体"/>
          <w:sz w:val="24"/>
          <w:szCs w:val="24"/>
        </w:rPr>
        <w:t xml:space="preserve">日国家 </w:t>
      </w:r>
      <w:r>
        <w:rPr>
          <w:rFonts w:ascii="宋体" w:hAnsi="宋体" w:eastAsia="宋体" w:cs="宋体"/>
          <w:spacing w:val="4"/>
          <w:sz w:val="24"/>
          <w:szCs w:val="24"/>
        </w:rPr>
        <w:t xml:space="preserve">质检总局 </w:t>
      </w:r>
      <w:r>
        <w:rPr>
          <w:rFonts w:ascii="Times New Roman" w:hAnsi="Times New Roman" w:eastAsia="Times New Roman" w:cs="Times New Roman"/>
          <w:spacing w:val="4"/>
          <w:sz w:val="24"/>
          <w:szCs w:val="24"/>
        </w:rPr>
        <w:t xml:space="preserve">2009  </w:t>
      </w:r>
      <w:r>
        <w:rPr>
          <w:rFonts w:ascii="宋体" w:hAnsi="宋体" w:eastAsia="宋体" w:cs="宋体"/>
          <w:spacing w:val="4"/>
          <w:sz w:val="24"/>
          <w:szCs w:val="24"/>
        </w:rPr>
        <w:t xml:space="preserve">年第 </w:t>
      </w:r>
      <w:r>
        <w:rPr>
          <w:rFonts w:ascii="Times New Roman" w:hAnsi="Times New Roman" w:eastAsia="Times New Roman" w:cs="Times New Roman"/>
          <w:spacing w:val="4"/>
          <w:sz w:val="24"/>
          <w:szCs w:val="24"/>
        </w:rPr>
        <w:t>83</w:t>
      </w:r>
      <w:r>
        <w:rPr>
          <w:rFonts w:ascii="Times New Roman" w:hAnsi="Times New Roman" w:eastAsia="Times New Roman" w:cs="Times New Roman"/>
          <w:spacing w:val="8"/>
          <w:sz w:val="24"/>
          <w:szCs w:val="24"/>
        </w:rPr>
        <w:t xml:space="preserve">  </w:t>
      </w:r>
      <w:r>
        <w:rPr>
          <w:rFonts w:ascii="宋体" w:hAnsi="宋体" w:eastAsia="宋体" w:cs="宋体"/>
          <w:spacing w:val="4"/>
          <w:sz w:val="24"/>
          <w:szCs w:val="24"/>
        </w:rPr>
        <w:t>号公告颁布的《固定式压力容器</w:t>
      </w:r>
      <w:r>
        <w:rPr>
          <w:rFonts w:ascii="宋体" w:hAnsi="宋体" w:eastAsia="宋体" w:cs="宋体"/>
          <w:spacing w:val="3"/>
          <w:sz w:val="24"/>
          <w:szCs w:val="24"/>
        </w:rPr>
        <w:t>安全技术监察规程》</w:t>
      </w:r>
      <w:r>
        <w:rPr>
          <w:rFonts w:ascii="宋体" w:hAnsi="宋体" w:eastAsia="宋体" w:cs="宋体"/>
          <w:spacing w:val="42"/>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z w:val="24"/>
          <w:szCs w:val="24"/>
        </w:rPr>
        <w:t xml:space="preserve">TSG </w:t>
      </w:r>
      <w:r>
        <w:rPr>
          <w:rFonts w:ascii="Times New Roman" w:hAnsi="Times New Roman" w:eastAsia="Times New Roman" w:cs="Times New Roman"/>
          <w:spacing w:val="5"/>
          <w:sz w:val="24"/>
          <w:szCs w:val="24"/>
        </w:rPr>
        <w:t>R0004—2009</w:t>
      </w:r>
      <w:r>
        <w:rPr>
          <w:rFonts w:ascii="宋体" w:hAnsi="宋体" w:eastAsia="宋体" w:cs="宋体"/>
          <w:spacing w:val="5"/>
          <w:sz w:val="24"/>
          <w:szCs w:val="24"/>
        </w:rPr>
        <w:t>)及其</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 xml:space="preserve">2010 </w:t>
      </w:r>
      <w:r>
        <w:rPr>
          <w:rFonts w:ascii="宋体" w:hAnsi="宋体" w:eastAsia="宋体" w:cs="宋体"/>
          <w:spacing w:val="5"/>
          <w:sz w:val="24"/>
          <w:szCs w:val="24"/>
        </w:rPr>
        <w:t>年第</w:t>
      </w:r>
      <w:r>
        <w:rPr>
          <w:rFonts w:ascii="宋体" w:hAnsi="宋体" w:eastAsia="宋体" w:cs="宋体"/>
          <w:spacing w:val="-22"/>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号修改单</w:t>
      </w:r>
      <w:r>
        <w:rPr>
          <w:rFonts w:ascii="宋体" w:hAnsi="宋体" w:eastAsia="宋体" w:cs="宋体"/>
          <w:spacing w:val="4"/>
          <w:sz w:val="24"/>
          <w:szCs w:val="24"/>
        </w:rPr>
        <w:t>同时废止。固定式压力容器的定期检验、监</w:t>
      </w:r>
      <w:r>
        <w:rPr>
          <w:rFonts w:ascii="宋体" w:hAnsi="宋体" w:eastAsia="宋体" w:cs="宋体"/>
          <w:sz w:val="24"/>
          <w:szCs w:val="24"/>
        </w:rPr>
        <w:t xml:space="preserve"> </w:t>
      </w:r>
      <w:r>
        <w:rPr>
          <w:rFonts w:ascii="宋体" w:hAnsi="宋体" w:eastAsia="宋体" w:cs="宋体"/>
          <w:spacing w:val="-1"/>
          <w:sz w:val="24"/>
          <w:szCs w:val="24"/>
        </w:rPr>
        <w:t>督检验不再执行</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2013 </w:t>
      </w:r>
      <w:r>
        <w:rPr>
          <w:rFonts w:ascii="宋体" w:hAnsi="宋体" w:eastAsia="宋体" w:cs="宋体"/>
          <w:spacing w:val="-1"/>
          <w:sz w:val="24"/>
          <w:szCs w:val="24"/>
        </w:rPr>
        <w:t>年</w:t>
      </w:r>
      <w:r>
        <w:rPr>
          <w:rFonts w:ascii="宋体" w:hAnsi="宋体" w:eastAsia="宋体" w:cs="宋体"/>
          <w:spacing w:val="-22"/>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月</w:t>
      </w:r>
      <w:r>
        <w:rPr>
          <w:rFonts w:ascii="宋体" w:hAnsi="宋体" w:eastAsia="宋体" w:cs="宋体"/>
          <w:spacing w:val="-23"/>
          <w:sz w:val="24"/>
          <w:szCs w:val="24"/>
        </w:rPr>
        <w:t xml:space="preserve"> </w:t>
      </w:r>
      <w:r>
        <w:rPr>
          <w:rFonts w:ascii="Times New Roman" w:hAnsi="Times New Roman" w:eastAsia="Times New Roman" w:cs="Times New Roman"/>
          <w:spacing w:val="-1"/>
          <w:sz w:val="24"/>
          <w:szCs w:val="24"/>
        </w:rPr>
        <w:t xml:space="preserve">16  </w:t>
      </w:r>
      <w:r>
        <w:rPr>
          <w:rFonts w:ascii="宋体" w:hAnsi="宋体" w:eastAsia="宋体" w:cs="宋体"/>
          <w:spacing w:val="-1"/>
          <w:sz w:val="24"/>
          <w:szCs w:val="24"/>
        </w:rPr>
        <w:t>日国家质检总局</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2013 </w:t>
      </w:r>
      <w:r>
        <w:rPr>
          <w:rFonts w:ascii="宋体" w:hAnsi="宋体" w:eastAsia="宋体" w:cs="宋体"/>
          <w:spacing w:val="-1"/>
          <w:sz w:val="24"/>
          <w:szCs w:val="24"/>
        </w:rPr>
        <w:t>年第</w:t>
      </w:r>
      <w:r>
        <w:rPr>
          <w:rFonts w:ascii="宋体" w:hAnsi="宋体" w:eastAsia="宋体" w:cs="宋体"/>
          <w:spacing w:val="-22"/>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3"/>
          <w:sz w:val="24"/>
          <w:szCs w:val="24"/>
        </w:rPr>
        <w:t xml:space="preserve"> </w:t>
      </w:r>
      <w:r>
        <w:rPr>
          <w:rFonts w:ascii="宋体" w:hAnsi="宋体" w:eastAsia="宋体" w:cs="宋体"/>
          <w:spacing w:val="-1"/>
          <w:sz w:val="24"/>
          <w:szCs w:val="24"/>
        </w:rPr>
        <w:t>号公告颁布的《压力容</w:t>
      </w:r>
      <w:r>
        <w:rPr>
          <w:rFonts w:ascii="宋体" w:hAnsi="宋体" w:eastAsia="宋体" w:cs="宋体"/>
          <w:sz w:val="24"/>
          <w:szCs w:val="24"/>
        </w:rPr>
        <w:t xml:space="preserve"> </w:t>
      </w:r>
      <w:r>
        <w:rPr>
          <w:rFonts w:ascii="宋体" w:hAnsi="宋体" w:eastAsia="宋体" w:cs="宋体"/>
          <w:spacing w:val="-1"/>
          <w:sz w:val="24"/>
          <w:szCs w:val="24"/>
        </w:rPr>
        <w:t>器定期检验规则》</w:t>
      </w:r>
      <w:r>
        <w:rPr>
          <w:rFonts w:ascii="宋体" w:hAnsi="宋体" w:eastAsia="宋体" w:cs="宋体"/>
          <w:spacing w:val="44"/>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TSG</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1"/>
          <w:sz w:val="24"/>
          <w:szCs w:val="24"/>
        </w:rPr>
        <w:t>R7001—2013</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2013 </w:t>
      </w:r>
      <w:r>
        <w:rPr>
          <w:rFonts w:ascii="宋体" w:hAnsi="宋体" w:eastAsia="宋体" w:cs="宋体"/>
          <w:spacing w:val="-1"/>
          <w:sz w:val="24"/>
          <w:szCs w:val="24"/>
        </w:rPr>
        <w:t>年</w:t>
      </w:r>
      <w:r>
        <w:rPr>
          <w:rFonts w:ascii="宋体" w:hAnsi="宋体" w:eastAsia="宋体" w:cs="宋体"/>
          <w:spacing w:val="-21"/>
          <w:sz w:val="24"/>
          <w:szCs w:val="24"/>
        </w:rPr>
        <w:t xml:space="preserve"> </w:t>
      </w:r>
      <w:r>
        <w:rPr>
          <w:rFonts w:ascii="Times New Roman" w:hAnsi="Times New Roman" w:eastAsia="Times New Roman" w:cs="Times New Roman"/>
          <w:spacing w:val="-1"/>
          <w:sz w:val="24"/>
          <w:szCs w:val="24"/>
        </w:rPr>
        <w:t>12</w:t>
      </w:r>
      <w:r>
        <w:rPr>
          <w:rFonts w:ascii="Times New Roman" w:hAnsi="Times New Roman" w:eastAsia="Times New Roman" w:cs="Times New Roman"/>
          <w:spacing w:val="15"/>
          <w:w w:val="101"/>
          <w:sz w:val="24"/>
          <w:szCs w:val="24"/>
        </w:rPr>
        <w:t xml:space="preserve"> </w:t>
      </w:r>
      <w:r>
        <w:rPr>
          <w:rFonts w:ascii="宋体" w:hAnsi="宋体" w:eastAsia="宋体" w:cs="宋体"/>
          <w:spacing w:val="-1"/>
          <w:sz w:val="24"/>
          <w:szCs w:val="24"/>
        </w:rPr>
        <w:t>月</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 xml:space="preserve">31  </w:t>
      </w:r>
      <w:r>
        <w:rPr>
          <w:rFonts w:ascii="宋体" w:hAnsi="宋体" w:eastAsia="宋体" w:cs="宋体"/>
          <w:spacing w:val="-1"/>
          <w:sz w:val="24"/>
          <w:szCs w:val="24"/>
        </w:rPr>
        <w:t>日国家质检总局</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 xml:space="preserve">2013 </w:t>
      </w:r>
      <w:r>
        <w:rPr>
          <w:rFonts w:ascii="宋体" w:hAnsi="宋体" w:eastAsia="宋体" w:cs="宋体"/>
          <w:spacing w:val="-1"/>
          <w:sz w:val="24"/>
          <w:szCs w:val="24"/>
        </w:rPr>
        <w:t>年第</w:t>
      </w:r>
    </w:p>
    <w:p>
      <w:pPr>
        <w:spacing w:line="217" w:lineRule="auto"/>
        <w:ind w:left="1446"/>
        <w:rPr>
          <w:rFonts w:ascii="宋体" w:hAnsi="宋体" w:eastAsia="宋体" w:cs="宋体"/>
          <w:sz w:val="24"/>
          <w:szCs w:val="24"/>
        </w:rPr>
      </w:pPr>
      <w:r>
        <w:rPr>
          <w:rFonts w:ascii="Times New Roman" w:hAnsi="Times New Roman" w:eastAsia="Times New Roman" w:cs="Times New Roman"/>
          <w:spacing w:val="1"/>
          <w:sz w:val="24"/>
          <w:szCs w:val="24"/>
        </w:rPr>
        <w:t xml:space="preserve">191 </w:t>
      </w:r>
      <w:r>
        <w:rPr>
          <w:rFonts w:ascii="宋体" w:hAnsi="宋体" w:eastAsia="宋体" w:cs="宋体"/>
          <w:spacing w:val="1"/>
          <w:sz w:val="24"/>
          <w:szCs w:val="24"/>
        </w:rPr>
        <w:t>号公告颁布的《压力容器监督检验规则》</w:t>
      </w:r>
      <w:r>
        <w:rPr>
          <w:rFonts w:ascii="宋体" w:hAnsi="宋体" w:eastAsia="宋体" w:cs="宋体"/>
          <w:spacing w:val="39"/>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z w:val="24"/>
          <w:szCs w:val="24"/>
        </w:rPr>
        <w:t>TSG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1"/>
          <w:sz w:val="24"/>
          <w:szCs w:val="24"/>
        </w:rPr>
        <w:t>7004—2</w:t>
      </w:r>
      <w:r>
        <w:rPr>
          <w:rFonts w:ascii="Times New Roman" w:hAnsi="Times New Roman" w:eastAsia="Times New Roman" w:cs="Times New Roman"/>
          <w:sz w:val="24"/>
          <w:szCs w:val="24"/>
        </w:rPr>
        <w:t>013</w:t>
      </w:r>
      <w:r>
        <w:rPr>
          <w:rFonts w:ascii="宋体" w:hAnsi="宋体" w:eastAsia="宋体" w:cs="宋体"/>
          <w:sz w:val="24"/>
          <w:szCs w:val="24"/>
        </w:rPr>
        <w:t>)。</w:t>
      </w:r>
    </w:p>
    <w:p>
      <w:pPr>
        <w:spacing w:line="217" w:lineRule="auto"/>
        <w:rPr>
          <w:rFonts w:ascii="宋体" w:hAnsi="宋体" w:eastAsia="宋体" w:cs="宋体"/>
          <w:sz w:val="24"/>
          <w:szCs w:val="24"/>
        </w:rPr>
        <w:sectPr>
          <w:headerReference r:id="rId206" w:type="default"/>
          <w:footerReference r:id="rId207" w:type="default"/>
          <w:pgSz w:w="11905" w:h="16840"/>
          <w:pgMar w:top="1503" w:right="4" w:bottom="1325" w:left="0" w:header="1228" w:footer="1138" w:gutter="0"/>
          <w:cols w:space="720" w:num="1"/>
        </w:sectPr>
      </w:pPr>
    </w:p>
    <w:p>
      <w:pPr>
        <w:pStyle w:val="2"/>
        <w:spacing w:line="261" w:lineRule="auto"/>
      </w:pPr>
      <w:r>
        <w:pict>
          <v:shape id="_x0000_s1143" o:spid="_x0000_s1143" o:spt="202" type="#_x0000_t202" style="position:absolute;left:0pt;margin-left:69.8pt;margin-top:779.1pt;height:7pt;width:49.5pt;mso-position-horizontal-relative:page;mso-position-vertical-relative:page;z-index:252181504;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21" w:lineRule="auto"/>
        <w:ind w:left="1444"/>
        <w:rPr>
          <w:rFonts w:ascii="黑体" w:hAnsi="黑体" w:eastAsia="黑体" w:cs="黑体"/>
          <w:sz w:val="24"/>
          <w:szCs w:val="24"/>
        </w:rPr>
      </w:pPr>
      <w:r>
        <w:rPr>
          <w:rFonts w:ascii="黑体" w:hAnsi="黑体" w:eastAsia="黑体" w:cs="黑体"/>
          <w:spacing w:val="-7"/>
          <w:sz w:val="24"/>
          <w:szCs w:val="24"/>
        </w:rPr>
        <w:t>附件</w:t>
      </w:r>
      <w:r>
        <w:rPr>
          <w:rFonts w:ascii="黑体" w:hAnsi="黑体" w:eastAsia="黑体" w:cs="黑体"/>
          <w:spacing w:val="-46"/>
          <w:sz w:val="24"/>
          <w:szCs w:val="24"/>
        </w:rPr>
        <w:t xml:space="preserve"> </w:t>
      </w:r>
      <w:r>
        <w:rPr>
          <w:rFonts w:ascii="黑体" w:hAnsi="黑体" w:eastAsia="黑体" w:cs="黑体"/>
          <w:spacing w:val="-7"/>
          <w:sz w:val="24"/>
          <w:szCs w:val="24"/>
        </w:rPr>
        <w:t>A</w:t>
      </w:r>
    </w:p>
    <w:p>
      <w:pPr>
        <w:pStyle w:val="2"/>
        <w:spacing w:line="291" w:lineRule="auto"/>
      </w:pPr>
    </w:p>
    <w:p>
      <w:pPr>
        <w:pStyle w:val="2"/>
        <w:spacing w:line="292" w:lineRule="auto"/>
      </w:pPr>
    </w:p>
    <w:p>
      <w:pPr>
        <w:spacing w:before="104" w:line="218" w:lineRule="auto"/>
        <w:ind w:left="4549"/>
        <w:rPr>
          <w:rFonts w:ascii="黑体" w:hAnsi="黑体" w:eastAsia="黑体" w:cs="黑体"/>
          <w:sz w:val="32"/>
          <w:szCs w:val="32"/>
        </w:rPr>
      </w:pPr>
      <w:bookmarkStart w:id="10" w:name="bookmark13"/>
      <w:bookmarkEnd w:id="10"/>
      <w:r>
        <w:rPr>
          <w:rFonts w:ascii="黑体" w:hAnsi="黑体" w:eastAsia="黑体" w:cs="黑体"/>
          <w:spacing w:val="-4"/>
          <w:sz w:val="32"/>
          <w:szCs w:val="32"/>
        </w:rPr>
        <w:t>固定式压力容器分类</w:t>
      </w:r>
    </w:p>
    <w:p>
      <w:pPr>
        <w:pStyle w:val="2"/>
        <w:spacing w:line="471" w:lineRule="auto"/>
      </w:pPr>
    </w:p>
    <w:p>
      <w:pPr>
        <w:spacing w:before="78" w:line="500" w:lineRule="exact"/>
        <w:ind w:left="1917"/>
        <w:rPr>
          <w:rFonts w:ascii="黑体" w:hAnsi="黑体" w:eastAsia="黑体" w:cs="黑体"/>
          <w:sz w:val="24"/>
          <w:szCs w:val="24"/>
        </w:rPr>
      </w:pPr>
      <w:r>
        <w:rPr>
          <w:rFonts w:ascii="黑体" w:hAnsi="黑体" w:eastAsia="黑体" w:cs="黑体"/>
          <w:spacing w:val="4"/>
          <w:position w:val="19"/>
          <w:sz w:val="24"/>
          <w:szCs w:val="24"/>
        </w:rPr>
        <w:t>A1</w:t>
      </w:r>
      <w:r>
        <w:rPr>
          <w:rFonts w:ascii="黑体" w:hAnsi="黑体" w:eastAsia="黑体" w:cs="黑体"/>
          <w:spacing w:val="14"/>
          <w:position w:val="19"/>
          <w:sz w:val="24"/>
          <w:szCs w:val="24"/>
        </w:rPr>
        <w:t xml:space="preserve">  </w:t>
      </w:r>
      <w:r>
        <w:rPr>
          <w:rFonts w:ascii="黑体" w:hAnsi="黑体" w:eastAsia="黑体" w:cs="黑体"/>
          <w:spacing w:val="4"/>
          <w:position w:val="19"/>
          <w:sz w:val="24"/>
          <w:szCs w:val="24"/>
        </w:rPr>
        <w:t>压力容器分类</w:t>
      </w:r>
    </w:p>
    <w:p>
      <w:pPr>
        <w:spacing w:line="210" w:lineRule="auto"/>
        <w:ind w:left="1917"/>
        <w:rPr>
          <w:rFonts w:ascii="宋体" w:hAnsi="宋体" w:eastAsia="宋体" w:cs="宋体"/>
          <w:sz w:val="24"/>
          <w:szCs w:val="24"/>
        </w:rPr>
      </w:pPr>
      <w:r>
        <w:rPr>
          <w:rFonts w:ascii="黑体" w:hAnsi="黑体" w:eastAsia="黑体" w:cs="黑体"/>
          <w:spacing w:val="3"/>
          <w:sz w:val="24"/>
          <w:szCs w:val="24"/>
        </w:rPr>
        <w:t>A1.1</w:t>
      </w:r>
      <w:r>
        <w:rPr>
          <w:rFonts w:ascii="黑体" w:hAnsi="黑体" w:eastAsia="黑体" w:cs="黑体"/>
          <w:spacing w:val="13"/>
          <w:sz w:val="24"/>
          <w:szCs w:val="24"/>
        </w:rPr>
        <w:t xml:space="preserve">  </w:t>
      </w:r>
      <w:r>
        <w:rPr>
          <w:rFonts w:ascii="宋体" w:hAnsi="宋体" w:eastAsia="宋体" w:cs="宋体"/>
          <w:spacing w:val="3"/>
          <w:sz w:val="24"/>
          <w:szCs w:val="24"/>
        </w:rPr>
        <w:t>介质分组</w:t>
      </w:r>
    </w:p>
    <w:p>
      <w:pPr>
        <w:spacing w:before="185" w:line="211" w:lineRule="auto"/>
        <w:ind w:left="1919"/>
        <w:rPr>
          <w:rFonts w:ascii="宋体" w:hAnsi="宋体" w:eastAsia="宋体" w:cs="宋体"/>
          <w:sz w:val="24"/>
          <w:szCs w:val="24"/>
        </w:rPr>
      </w:pPr>
      <w:r>
        <w:rPr>
          <w:rFonts w:ascii="宋体" w:hAnsi="宋体" w:eastAsia="宋体" w:cs="宋体"/>
          <w:spacing w:val="4"/>
          <w:sz w:val="24"/>
          <w:szCs w:val="24"/>
        </w:rPr>
        <w:t>压力容器的介质分为以下两组：</w:t>
      </w:r>
    </w:p>
    <w:p>
      <w:pPr>
        <w:spacing w:before="122" w:line="277" w:lineRule="auto"/>
        <w:ind w:left="1422" w:right="1417" w:firstLine="543"/>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)第一组介质，毒性危害程度为极度、</w:t>
      </w:r>
      <w:r>
        <w:rPr>
          <w:rFonts w:ascii="宋体" w:hAnsi="宋体" w:eastAsia="宋体" w:cs="宋体"/>
          <w:spacing w:val="6"/>
          <w:sz w:val="24"/>
          <w:szCs w:val="24"/>
        </w:rPr>
        <w:t>高度危害的化学介质，易爆介质，液化</w:t>
      </w:r>
      <w:r>
        <w:rPr>
          <w:rFonts w:ascii="宋体" w:hAnsi="宋体" w:eastAsia="宋体" w:cs="宋体"/>
          <w:sz w:val="24"/>
          <w:szCs w:val="24"/>
        </w:rPr>
        <w:t xml:space="preserve"> </w:t>
      </w:r>
      <w:r>
        <w:rPr>
          <w:rFonts w:ascii="宋体" w:hAnsi="宋体" w:eastAsia="宋体" w:cs="宋体"/>
          <w:spacing w:val="-7"/>
          <w:sz w:val="24"/>
          <w:szCs w:val="24"/>
        </w:rPr>
        <w:t>气体；</w:t>
      </w:r>
    </w:p>
    <w:p>
      <w:pPr>
        <w:spacing w:before="79" w:line="489" w:lineRule="exact"/>
        <w:ind w:left="1965"/>
        <w:rPr>
          <w:rFonts w:ascii="宋体" w:hAnsi="宋体" w:eastAsia="宋体" w:cs="宋体"/>
          <w:sz w:val="24"/>
          <w:szCs w:val="24"/>
        </w:rPr>
      </w:pPr>
      <w:r>
        <w:rPr>
          <w:rFonts w:ascii="宋体" w:hAnsi="宋体" w:eastAsia="宋体" w:cs="宋体"/>
          <w:spacing w:val="2"/>
          <w:position w:val="19"/>
          <w:sz w:val="24"/>
          <w:szCs w:val="24"/>
        </w:rPr>
        <w:t>(</w:t>
      </w:r>
      <w:r>
        <w:rPr>
          <w:rFonts w:ascii="Times New Roman" w:hAnsi="Times New Roman" w:eastAsia="Times New Roman" w:cs="Times New Roman"/>
          <w:spacing w:val="2"/>
          <w:position w:val="19"/>
          <w:sz w:val="24"/>
          <w:szCs w:val="24"/>
        </w:rPr>
        <w:t>2</w:t>
      </w:r>
      <w:r>
        <w:rPr>
          <w:rFonts w:ascii="宋体" w:hAnsi="宋体" w:eastAsia="宋体" w:cs="宋体"/>
          <w:spacing w:val="2"/>
          <w:position w:val="19"/>
          <w:sz w:val="24"/>
          <w:szCs w:val="24"/>
        </w:rPr>
        <w:t>)第二组介质，除第一组以外的介质。</w:t>
      </w:r>
    </w:p>
    <w:p>
      <w:pPr>
        <w:spacing w:before="1" w:line="209" w:lineRule="auto"/>
        <w:ind w:left="1917"/>
        <w:rPr>
          <w:rFonts w:ascii="宋体" w:hAnsi="宋体" w:eastAsia="宋体" w:cs="宋体"/>
          <w:sz w:val="24"/>
          <w:szCs w:val="24"/>
        </w:rPr>
      </w:pPr>
      <w:r>
        <w:rPr>
          <w:rFonts w:ascii="黑体" w:hAnsi="黑体" w:eastAsia="黑体" w:cs="黑体"/>
          <w:spacing w:val="4"/>
          <w:sz w:val="24"/>
          <w:szCs w:val="24"/>
        </w:rPr>
        <w:t>A1.2</w:t>
      </w:r>
      <w:r>
        <w:rPr>
          <w:rFonts w:ascii="黑体" w:hAnsi="黑体" w:eastAsia="黑体" w:cs="黑体"/>
          <w:spacing w:val="11"/>
          <w:sz w:val="24"/>
          <w:szCs w:val="24"/>
        </w:rPr>
        <w:t xml:space="preserve">  </w:t>
      </w:r>
      <w:r>
        <w:rPr>
          <w:rFonts w:ascii="宋体" w:hAnsi="宋体" w:eastAsia="宋体" w:cs="宋体"/>
          <w:spacing w:val="4"/>
          <w:sz w:val="24"/>
          <w:szCs w:val="24"/>
        </w:rPr>
        <w:t>介质危害性</w:t>
      </w:r>
    </w:p>
    <w:p>
      <w:pPr>
        <w:spacing w:before="183" w:line="307" w:lineRule="auto"/>
        <w:ind w:left="1428" w:right="1421" w:firstLine="489"/>
        <w:rPr>
          <w:rFonts w:ascii="宋体" w:hAnsi="宋体" w:eastAsia="宋体" w:cs="宋体"/>
          <w:sz w:val="24"/>
          <w:szCs w:val="24"/>
        </w:rPr>
      </w:pPr>
      <w:r>
        <w:rPr>
          <w:rFonts w:ascii="宋体" w:hAnsi="宋体" w:eastAsia="宋体" w:cs="宋体"/>
          <w:spacing w:val="12"/>
          <w:sz w:val="24"/>
          <w:szCs w:val="24"/>
        </w:rPr>
        <w:t>介质危害性指压力容器在生产过程中因事故致使介质与人体</w:t>
      </w:r>
      <w:r>
        <w:rPr>
          <w:rFonts w:ascii="宋体" w:hAnsi="宋体" w:eastAsia="宋体" w:cs="宋体"/>
          <w:spacing w:val="11"/>
          <w:sz w:val="24"/>
          <w:szCs w:val="24"/>
        </w:rPr>
        <w:t>大量接触，发生爆</w:t>
      </w:r>
      <w:r>
        <w:rPr>
          <w:rFonts w:ascii="宋体" w:hAnsi="宋体" w:eastAsia="宋体" w:cs="宋体"/>
          <w:sz w:val="24"/>
          <w:szCs w:val="24"/>
        </w:rPr>
        <w:t xml:space="preserve"> </w:t>
      </w:r>
      <w:r>
        <w:rPr>
          <w:rFonts w:ascii="宋体" w:hAnsi="宋体" w:eastAsia="宋体" w:cs="宋体"/>
          <w:spacing w:val="11"/>
          <w:sz w:val="24"/>
          <w:szCs w:val="24"/>
        </w:rPr>
        <w:t>炸或者因经常泄漏引起职业性慢性危害的严重程度，用介质毒性危害程度和爆炸危</w:t>
      </w:r>
    </w:p>
    <w:p>
      <w:pPr>
        <w:spacing w:line="322" w:lineRule="exact"/>
        <w:ind w:left="1436"/>
        <w:rPr>
          <w:rFonts w:ascii="宋体" w:hAnsi="宋体" w:eastAsia="宋体" w:cs="宋体"/>
          <w:sz w:val="24"/>
          <w:szCs w:val="24"/>
        </w:rPr>
      </w:pPr>
      <w:r>
        <w:rPr>
          <w:rFonts w:ascii="宋体" w:hAnsi="宋体" w:eastAsia="宋体" w:cs="宋体"/>
          <w:spacing w:val="-1"/>
          <w:position w:val="1"/>
          <w:sz w:val="24"/>
          <w:szCs w:val="24"/>
        </w:rPr>
        <w:t>险程度表示。</w:t>
      </w:r>
    </w:p>
    <w:p>
      <w:pPr>
        <w:spacing w:before="83" w:line="211" w:lineRule="auto"/>
        <w:ind w:left="1917"/>
        <w:rPr>
          <w:rFonts w:ascii="宋体" w:hAnsi="宋体" w:eastAsia="宋体" w:cs="宋体"/>
          <w:sz w:val="24"/>
          <w:szCs w:val="24"/>
        </w:rPr>
      </w:pPr>
      <w:r>
        <w:rPr>
          <w:rFonts w:ascii="黑体" w:hAnsi="黑体" w:eastAsia="黑体" w:cs="黑体"/>
          <w:spacing w:val="3"/>
          <w:sz w:val="24"/>
          <w:szCs w:val="24"/>
        </w:rPr>
        <w:t>A1.2.1</w:t>
      </w:r>
      <w:r>
        <w:rPr>
          <w:rFonts w:ascii="黑体" w:hAnsi="黑体" w:eastAsia="黑体" w:cs="黑体"/>
          <w:spacing w:val="14"/>
          <w:sz w:val="24"/>
          <w:szCs w:val="24"/>
        </w:rPr>
        <w:t xml:space="preserve">  </w:t>
      </w:r>
      <w:r>
        <w:rPr>
          <w:rFonts w:ascii="宋体" w:hAnsi="宋体" w:eastAsia="宋体" w:cs="宋体"/>
          <w:spacing w:val="3"/>
          <w:sz w:val="24"/>
          <w:szCs w:val="24"/>
        </w:rPr>
        <w:t>毒性介质</w:t>
      </w:r>
    </w:p>
    <w:p>
      <w:pPr>
        <w:spacing w:before="125" w:line="283" w:lineRule="auto"/>
        <w:ind w:left="1423" w:right="1419" w:firstLine="493"/>
        <w:rPr>
          <w:rFonts w:ascii="宋体" w:hAnsi="宋体" w:eastAsia="宋体" w:cs="宋体"/>
          <w:sz w:val="24"/>
          <w:szCs w:val="24"/>
        </w:rPr>
      </w:pPr>
      <w:r>
        <w:rPr>
          <w:rFonts w:ascii="宋体" w:hAnsi="宋体" w:eastAsia="宋体" w:cs="宋体"/>
          <w:spacing w:val="12"/>
          <w:sz w:val="24"/>
          <w:szCs w:val="24"/>
        </w:rPr>
        <w:t>综合考虑急性毒性、最高容许浓度和职业性慢性危害等因素，</w:t>
      </w:r>
      <w:r>
        <w:rPr>
          <w:rFonts w:ascii="宋体" w:hAnsi="宋体" w:eastAsia="宋体" w:cs="宋体"/>
          <w:spacing w:val="11"/>
          <w:sz w:val="24"/>
          <w:szCs w:val="24"/>
        </w:rPr>
        <w:t>极度危害介质最</w:t>
      </w:r>
      <w:r>
        <w:rPr>
          <w:rFonts w:ascii="宋体" w:hAnsi="宋体" w:eastAsia="宋体" w:cs="宋体"/>
          <w:sz w:val="24"/>
          <w:szCs w:val="24"/>
        </w:rPr>
        <w:t xml:space="preserve"> </w:t>
      </w:r>
      <w:r>
        <w:rPr>
          <w:rFonts w:ascii="宋体" w:hAnsi="宋体" w:eastAsia="宋体" w:cs="宋体"/>
          <w:spacing w:val="1"/>
          <w:sz w:val="24"/>
          <w:szCs w:val="24"/>
        </w:rPr>
        <w:t>高容许浓度小于</w:t>
      </w:r>
      <w:r>
        <w:rPr>
          <w:rFonts w:ascii="宋体" w:hAnsi="宋体" w:eastAsia="宋体" w:cs="宋体"/>
          <w:spacing w:val="-68"/>
          <w:sz w:val="24"/>
          <w:szCs w:val="24"/>
        </w:rPr>
        <w:t xml:space="preserve"> </w:t>
      </w:r>
      <w:r>
        <w:rPr>
          <w:rFonts w:ascii="Times New Roman" w:hAnsi="Times New Roman" w:eastAsia="Times New Roman" w:cs="Times New Roman"/>
          <w:spacing w:val="1"/>
          <w:sz w:val="24"/>
          <w:szCs w:val="24"/>
        </w:rPr>
        <w:t>0.1</w:t>
      </w:r>
      <w:r>
        <w:rPr>
          <w:rFonts w:ascii="Times New Roman" w:hAnsi="Times New Roman" w:eastAsia="Times New Roman" w:cs="Times New Roman"/>
          <w:sz w:val="24"/>
          <w:szCs w:val="24"/>
        </w:rPr>
        <w:t>mg</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10"/>
          <w:sz w:val="15"/>
          <w:szCs w:val="15"/>
        </w:rPr>
        <w:t xml:space="preserve">3 </w:t>
      </w:r>
      <w:r>
        <w:rPr>
          <w:rFonts w:ascii="宋体" w:hAnsi="宋体" w:eastAsia="宋体" w:cs="宋体"/>
          <w:spacing w:val="1"/>
          <w:sz w:val="24"/>
          <w:szCs w:val="24"/>
        </w:rPr>
        <w:t>；高度危害介质最高容许浓度</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0.1</w:t>
      </w:r>
      <w:r>
        <w:rPr>
          <w:rFonts w:ascii="Times New Roman" w:hAnsi="Times New Roman" w:eastAsia="Times New Roman" w:cs="Times New Roman"/>
          <w:sz w:val="24"/>
          <w:szCs w:val="24"/>
        </w:rPr>
        <w:t>mg</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6"/>
          <w:w w:val="101"/>
          <w:position w:val="10"/>
          <w:sz w:val="15"/>
          <w:szCs w:val="15"/>
        </w:rPr>
        <w:t xml:space="preserve"> </w:t>
      </w:r>
      <w:r>
        <w:rPr>
          <w:rFonts w:ascii="宋体" w:hAnsi="宋体" w:eastAsia="宋体" w:cs="宋体"/>
          <w:spacing w:val="1"/>
          <w:sz w:val="24"/>
          <w:szCs w:val="24"/>
        </w:rPr>
        <w:t>～</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z w:val="24"/>
          <w:szCs w:val="24"/>
        </w:rPr>
        <w:t>mg</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10"/>
          <w:sz w:val="15"/>
          <w:szCs w:val="15"/>
        </w:rPr>
        <w:t xml:space="preserve">3 </w:t>
      </w:r>
      <w:r>
        <w:rPr>
          <w:rFonts w:ascii="宋体" w:hAnsi="宋体" w:eastAsia="宋体" w:cs="宋体"/>
          <w:spacing w:val="1"/>
          <w:sz w:val="24"/>
          <w:szCs w:val="24"/>
        </w:rPr>
        <w:t>； 中度</w:t>
      </w:r>
      <w:r>
        <w:rPr>
          <w:rFonts w:ascii="宋体" w:hAnsi="宋体" w:eastAsia="宋体" w:cs="宋体"/>
          <w:sz w:val="24"/>
          <w:szCs w:val="24"/>
        </w:rPr>
        <w:t xml:space="preserve"> </w:t>
      </w:r>
      <w:r>
        <w:rPr>
          <w:rFonts w:ascii="宋体" w:hAnsi="宋体" w:eastAsia="宋体" w:cs="宋体"/>
          <w:spacing w:val="2"/>
          <w:sz w:val="24"/>
          <w:szCs w:val="24"/>
        </w:rPr>
        <w:t>危害介质最高容许浓度</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1.0</w:t>
      </w:r>
      <w:r>
        <w:rPr>
          <w:rFonts w:ascii="Times New Roman" w:hAnsi="Times New Roman" w:eastAsia="Times New Roman" w:cs="Times New Roman"/>
          <w:sz w:val="24"/>
          <w:szCs w:val="24"/>
        </w:rPr>
        <w:t>mg</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14"/>
          <w:w w:val="102"/>
          <w:position w:val="10"/>
          <w:sz w:val="15"/>
          <w:szCs w:val="15"/>
        </w:rPr>
        <w:t xml:space="preserve"> </w:t>
      </w:r>
      <w:r>
        <w:rPr>
          <w:rFonts w:ascii="宋体" w:hAnsi="宋体" w:eastAsia="宋体" w:cs="宋体"/>
          <w:spacing w:val="2"/>
          <w:sz w:val="24"/>
          <w:szCs w:val="24"/>
        </w:rPr>
        <w:t>～</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10.0</w:t>
      </w:r>
      <w:r>
        <w:rPr>
          <w:rFonts w:ascii="Times New Roman" w:hAnsi="Times New Roman" w:eastAsia="Times New Roman" w:cs="Times New Roman"/>
          <w:sz w:val="24"/>
          <w:szCs w:val="24"/>
        </w:rPr>
        <w:t>mg</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10"/>
          <w:sz w:val="15"/>
          <w:szCs w:val="15"/>
        </w:rPr>
        <w:t xml:space="preserve">3 </w:t>
      </w:r>
      <w:r>
        <w:rPr>
          <w:rFonts w:ascii="宋体" w:hAnsi="宋体" w:eastAsia="宋体" w:cs="宋体"/>
          <w:spacing w:val="2"/>
          <w:sz w:val="24"/>
          <w:szCs w:val="24"/>
        </w:rPr>
        <w:t>；轻度危害介质最高容许浓度大于</w:t>
      </w:r>
      <w:r>
        <w:rPr>
          <w:rFonts w:ascii="宋体" w:hAnsi="宋体" w:eastAsia="宋体" w:cs="宋体"/>
          <w:spacing w:val="1"/>
          <w:sz w:val="24"/>
          <w:szCs w:val="24"/>
        </w:rPr>
        <w:t>或者</w:t>
      </w:r>
      <w:r>
        <w:rPr>
          <w:rFonts w:ascii="宋体" w:hAnsi="宋体" w:eastAsia="宋体" w:cs="宋体"/>
          <w:sz w:val="24"/>
          <w:szCs w:val="24"/>
        </w:rPr>
        <w:t xml:space="preserve"> </w:t>
      </w:r>
      <w:r>
        <w:rPr>
          <w:rFonts w:ascii="宋体" w:hAnsi="宋体" w:eastAsia="宋体" w:cs="宋体"/>
          <w:spacing w:val="1"/>
          <w:sz w:val="24"/>
          <w:szCs w:val="24"/>
        </w:rPr>
        <w:t>等于</w:t>
      </w:r>
      <w:r>
        <w:rPr>
          <w:rFonts w:ascii="宋体" w:hAnsi="宋体" w:eastAsia="宋体" w:cs="宋体"/>
          <w:spacing w:val="-23"/>
          <w:sz w:val="24"/>
          <w:szCs w:val="24"/>
        </w:rPr>
        <w:t xml:space="preserve"> </w:t>
      </w:r>
      <w:r>
        <w:rPr>
          <w:rFonts w:ascii="Times New Roman" w:hAnsi="Times New Roman" w:eastAsia="Times New Roman" w:cs="Times New Roman"/>
          <w:spacing w:val="1"/>
          <w:sz w:val="24"/>
          <w:szCs w:val="24"/>
        </w:rPr>
        <w:t>10.0</w:t>
      </w:r>
      <w:r>
        <w:rPr>
          <w:rFonts w:ascii="Times New Roman" w:hAnsi="Times New Roman" w:eastAsia="Times New Roman" w:cs="Times New Roman"/>
          <w:sz w:val="24"/>
          <w:szCs w:val="24"/>
        </w:rPr>
        <w:t>mg</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10"/>
          <w:sz w:val="15"/>
          <w:szCs w:val="15"/>
        </w:rPr>
        <w:t>3</w:t>
      </w:r>
      <w:r>
        <w:rPr>
          <w:rFonts w:ascii="宋体" w:hAnsi="宋体" w:eastAsia="宋体" w:cs="宋体"/>
          <w:spacing w:val="1"/>
          <w:sz w:val="24"/>
          <w:szCs w:val="24"/>
        </w:rPr>
        <w:t>。</w:t>
      </w:r>
    </w:p>
    <w:p>
      <w:pPr>
        <w:spacing w:before="131" w:line="209" w:lineRule="auto"/>
        <w:ind w:left="1917"/>
        <w:rPr>
          <w:rFonts w:ascii="宋体" w:hAnsi="宋体" w:eastAsia="宋体" w:cs="宋体"/>
          <w:sz w:val="24"/>
          <w:szCs w:val="24"/>
        </w:rPr>
      </w:pPr>
      <w:r>
        <w:rPr>
          <w:rFonts w:ascii="黑体" w:hAnsi="黑体" w:eastAsia="黑体" w:cs="黑体"/>
          <w:spacing w:val="3"/>
          <w:sz w:val="24"/>
          <w:szCs w:val="24"/>
        </w:rPr>
        <w:t>A1.2.2</w:t>
      </w:r>
      <w:r>
        <w:rPr>
          <w:rFonts w:ascii="黑体" w:hAnsi="黑体" w:eastAsia="黑体" w:cs="黑体"/>
          <w:spacing w:val="14"/>
          <w:sz w:val="24"/>
          <w:szCs w:val="24"/>
        </w:rPr>
        <w:t xml:space="preserve">  </w:t>
      </w:r>
      <w:r>
        <w:rPr>
          <w:rFonts w:ascii="宋体" w:hAnsi="宋体" w:eastAsia="宋体" w:cs="宋体"/>
          <w:spacing w:val="3"/>
          <w:sz w:val="24"/>
          <w:szCs w:val="24"/>
        </w:rPr>
        <w:t>易爆介质</w:t>
      </w:r>
    </w:p>
    <w:p>
      <w:pPr>
        <w:spacing w:before="123" w:line="402" w:lineRule="exact"/>
        <w:ind w:left="1921"/>
        <w:rPr>
          <w:rFonts w:ascii="宋体" w:hAnsi="宋体" w:eastAsia="宋体" w:cs="宋体"/>
          <w:sz w:val="24"/>
          <w:szCs w:val="24"/>
        </w:rPr>
      </w:pPr>
      <w:r>
        <w:rPr>
          <w:rFonts w:ascii="宋体" w:hAnsi="宋体" w:eastAsia="宋体" w:cs="宋体"/>
          <w:spacing w:val="12"/>
          <w:position w:val="12"/>
          <w:sz w:val="24"/>
          <w:szCs w:val="24"/>
        </w:rPr>
        <w:t>指气体或者液体的蒸气、薄雾与空气混合形成的爆</w:t>
      </w:r>
      <w:r>
        <w:rPr>
          <w:rFonts w:ascii="宋体" w:hAnsi="宋体" w:eastAsia="宋体" w:cs="宋体"/>
          <w:spacing w:val="11"/>
          <w:position w:val="12"/>
          <w:sz w:val="24"/>
          <w:szCs w:val="24"/>
        </w:rPr>
        <w:t>炸混合物，并且其爆炸下限</w:t>
      </w:r>
    </w:p>
    <w:p>
      <w:pPr>
        <w:spacing w:line="213" w:lineRule="auto"/>
        <w:ind w:left="1423"/>
        <w:rPr>
          <w:rFonts w:ascii="宋体" w:hAnsi="宋体" w:eastAsia="宋体" w:cs="宋体"/>
          <w:sz w:val="24"/>
          <w:szCs w:val="24"/>
        </w:rPr>
      </w:pPr>
      <w:r>
        <w:rPr>
          <w:rFonts w:ascii="宋体" w:hAnsi="宋体" w:eastAsia="宋体" w:cs="宋体"/>
          <w:spacing w:val="10"/>
          <w:sz w:val="24"/>
          <w:szCs w:val="24"/>
        </w:rPr>
        <w:t>小于</w:t>
      </w:r>
      <w:r>
        <w:rPr>
          <w:rFonts w:ascii="宋体" w:hAnsi="宋体" w:eastAsia="宋体" w:cs="宋体"/>
          <w:spacing w:val="-22"/>
          <w:sz w:val="24"/>
          <w:szCs w:val="24"/>
        </w:rPr>
        <w:t xml:space="preserve"> </w:t>
      </w:r>
      <w:r>
        <w:rPr>
          <w:rFonts w:ascii="Times New Roman" w:hAnsi="Times New Roman" w:eastAsia="Times New Roman" w:cs="Times New Roman"/>
          <w:spacing w:val="10"/>
          <w:sz w:val="24"/>
          <w:szCs w:val="24"/>
        </w:rPr>
        <w:t>10</w:t>
      </w:r>
      <w:r>
        <w:rPr>
          <w:rFonts w:ascii="宋体" w:hAnsi="宋体" w:eastAsia="宋体" w:cs="宋体"/>
          <w:spacing w:val="10"/>
          <w:sz w:val="24"/>
          <w:szCs w:val="24"/>
        </w:rPr>
        <w:t>%，或者爆炸上限和爆炸下限的差值大于或者等于</w:t>
      </w:r>
      <w:r>
        <w:rPr>
          <w:rFonts w:ascii="宋体" w:hAnsi="宋体" w:eastAsia="宋体" w:cs="宋体"/>
          <w:spacing w:val="-45"/>
          <w:sz w:val="24"/>
          <w:szCs w:val="24"/>
        </w:rPr>
        <w:t xml:space="preserve"> </w:t>
      </w:r>
      <w:r>
        <w:rPr>
          <w:rFonts w:ascii="Times New Roman" w:hAnsi="Times New Roman" w:eastAsia="Times New Roman" w:cs="Times New Roman"/>
          <w:spacing w:val="10"/>
          <w:sz w:val="24"/>
          <w:szCs w:val="24"/>
        </w:rPr>
        <w:t>20</w:t>
      </w:r>
      <w:r>
        <w:rPr>
          <w:rFonts w:ascii="宋体" w:hAnsi="宋体" w:eastAsia="宋体" w:cs="宋体"/>
          <w:spacing w:val="10"/>
          <w:sz w:val="24"/>
          <w:szCs w:val="24"/>
        </w:rPr>
        <w:t>%的介</w:t>
      </w:r>
      <w:r>
        <w:rPr>
          <w:rFonts w:ascii="宋体" w:hAnsi="宋体" w:eastAsia="宋体" w:cs="宋体"/>
          <w:spacing w:val="9"/>
          <w:sz w:val="24"/>
          <w:szCs w:val="24"/>
        </w:rPr>
        <w:t>质。</w:t>
      </w:r>
    </w:p>
    <w:p>
      <w:pPr>
        <w:spacing w:before="119" w:line="319" w:lineRule="exact"/>
        <w:ind w:left="1917"/>
        <w:rPr>
          <w:rFonts w:ascii="宋体" w:hAnsi="宋体" w:eastAsia="宋体" w:cs="宋体"/>
          <w:sz w:val="24"/>
          <w:szCs w:val="24"/>
        </w:rPr>
      </w:pPr>
      <w:r>
        <w:rPr>
          <w:rFonts w:ascii="黑体" w:hAnsi="黑体" w:eastAsia="黑体" w:cs="黑体"/>
          <w:spacing w:val="6"/>
          <w:position w:val="1"/>
          <w:sz w:val="24"/>
          <w:szCs w:val="24"/>
        </w:rPr>
        <w:t xml:space="preserve">A1.2.3  </w:t>
      </w:r>
      <w:r>
        <w:rPr>
          <w:rFonts w:ascii="宋体" w:hAnsi="宋体" w:eastAsia="宋体" w:cs="宋体"/>
          <w:spacing w:val="6"/>
          <w:position w:val="1"/>
          <w:sz w:val="24"/>
          <w:szCs w:val="24"/>
        </w:rPr>
        <w:t>介质毒性危害程度和爆炸危险程度的确定</w:t>
      </w:r>
    </w:p>
    <w:p>
      <w:pPr>
        <w:spacing w:before="80" w:line="310" w:lineRule="auto"/>
        <w:ind w:left="1422" w:right="1418" w:firstLine="495"/>
        <w:rPr>
          <w:rFonts w:ascii="宋体" w:hAnsi="宋体" w:eastAsia="宋体" w:cs="宋体"/>
          <w:sz w:val="24"/>
          <w:szCs w:val="24"/>
        </w:rPr>
      </w:pPr>
      <w:r>
        <w:rPr>
          <w:rFonts w:ascii="宋体" w:hAnsi="宋体" w:eastAsia="宋体" w:cs="宋体"/>
          <w:spacing w:val="6"/>
          <w:sz w:val="24"/>
          <w:szCs w:val="24"/>
        </w:rPr>
        <w:t>按照</w:t>
      </w:r>
      <w:r>
        <w:rPr>
          <w:rFonts w:ascii="宋体" w:hAnsi="宋体" w:eastAsia="宋体" w:cs="宋体"/>
          <w:spacing w:val="-36"/>
          <w:sz w:val="24"/>
          <w:szCs w:val="24"/>
        </w:rPr>
        <w:t xml:space="preserve"> </w:t>
      </w:r>
      <w:r>
        <w:rPr>
          <w:rFonts w:ascii="Times New Roman" w:hAnsi="Times New Roman" w:eastAsia="Times New Roman" w:cs="Times New Roman"/>
          <w:sz w:val="24"/>
          <w:szCs w:val="24"/>
        </w:rPr>
        <w:t>HG</w:t>
      </w:r>
      <w:r>
        <w:rPr>
          <w:rFonts w:ascii="Times New Roman" w:hAnsi="Times New Roman" w:eastAsia="Times New Roman" w:cs="Times New Roman"/>
          <w:spacing w:val="50"/>
          <w:sz w:val="24"/>
          <w:szCs w:val="24"/>
        </w:rPr>
        <w:t xml:space="preserve"> </w:t>
      </w:r>
      <w:r>
        <w:rPr>
          <w:rFonts w:ascii="Times New Roman" w:hAnsi="Times New Roman" w:eastAsia="Times New Roman" w:cs="Times New Roman"/>
          <w:spacing w:val="6"/>
          <w:sz w:val="24"/>
          <w:szCs w:val="24"/>
        </w:rPr>
        <w:t>20660—2000</w:t>
      </w:r>
      <w:r>
        <w:rPr>
          <w:rFonts w:ascii="宋体" w:hAnsi="宋体" w:eastAsia="宋体" w:cs="宋体"/>
          <w:spacing w:val="6"/>
          <w:sz w:val="24"/>
          <w:szCs w:val="24"/>
        </w:rPr>
        <w:t>《压力容器中化学介质毒性危害和爆炸危险程度分类》确</w:t>
      </w:r>
      <w:r>
        <w:rPr>
          <w:rFonts w:ascii="宋体" w:hAnsi="宋体" w:eastAsia="宋体" w:cs="宋体"/>
          <w:sz w:val="24"/>
          <w:szCs w:val="24"/>
        </w:rPr>
        <w:t xml:space="preserve"> </w:t>
      </w:r>
      <w:r>
        <w:rPr>
          <w:rFonts w:ascii="宋体" w:hAnsi="宋体" w:eastAsia="宋体" w:cs="宋体"/>
          <w:spacing w:val="4"/>
          <w:sz w:val="24"/>
          <w:szCs w:val="24"/>
        </w:rPr>
        <w:t>定。</w:t>
      </w:r>
      <w:r>
        <w:rPr>
          <w:rFonts w:ascii="宋体" w:hAnsi="宋体" w:eastAsia="宋体" w:cs="宋体"/>
          <w:spacing w:val="-32"/>
          <w:sz w:val="24"/>
          <w:szCs w:val="24"/>
        </w:rPr>
        <w:t xml:space="preserve"> </w:t>
      </w:r>
      <w:r>
        <w:rPr>
          <w:rFonts w:ascii="Times New Roman" w:hAnsi="Times New Roman" w:eastAsia="Times New Roman" w:cs="Times New Roman"/>
          <w:sz w:val="24"/>
          <w:szCs w:val="24"/>
        </w:rPr>
        <w:t>HG</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4"/>
          <w:sz w:val="24"/>
          <w:szCs w:val="24"/>
        </w:rPr>
        <w:t xml:space="preserve">20660 </w:t>
      </w:r>
      <w:r>
        <w:rPr>
          <w:rFonts w:ascii="宋体" w:hAnsi="宋体" w:eastAsia="宋体" w:cs="宋体"/>
          <w:spacing w:val="4"/>
          <w:sz w:val="24"/>
          <w:szCs w:val="24"/>
        </w:rPr>
        <w:t>没有规定的，由压力容器设计单位参照</w:t>
      </w:r>
      <w:r>
        <w:rPr>
          <w:rFonts w:ascii="宋体" w:hAnsi="宋体" w:eastAsia="宋体" w:cs="宋体"/>
          <w:spacing w:val="-42"/>
          <w:sz w:val="24"/>
          <w:szCs w:val="24"/>
        </w:rPr>
        <w:t xml:space="preserve"> </w:t>
      </w:r>
      <w:r>
        <w:rPr>
          <w:rFonts w:ascii="Times New Roman" w:hAnsi="Times New Roman" w:eastAsia="Times New Roman" w:cs="Times New Roman"/>
          <w:sz w:val="24"/>
          <w:szCs w:val="24"/>
        </w:rPr>
        <w:t>GBZ</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230</w:t>
      </w:r>
      <w:r>
        <w:rPr>
          <w:rFonts w:ascii="宋体" w:hAnsi="宋体" w:eastAsia="宋体" w:cs="宋体"/>
          <w:spacing w:val="3"/>
          <w:sz w:val="24"/>
          <w:szCs w:val="24"/>
        </w:rPr>
        <w:t>—</w:t>
      </w:r>
      <w:r>
        <w:rPr>
          <w:rFonts w:ascii="Times New Roman" w:hAnsi="Times New Roman" w:eastAsia="Times New Roman" w:cs="Times New Roman"/>
          <w:spacing w:val="3"/>
          <w:sz w:val="24"/>
          <w:szCs w:val="24"/>
        </w:rPr>
        <w:t>2010</w:t>
      </w:r>
      <w:r>
        <w:rPr>
          <w:rFonts w:ascii="宋体" w:hAnsi="宋体" w:eastAsia="宋体" w:cs="宋体"/>
          <w:spacing w:val="3"/>
          <w:sz w:val="24"/>
          <w:szCs w:val="24"/>
        </w:rPr>
        <w:t>《职业性接触</w:t>
      </w:r>
    </w:p>
    <w:p>
      <w:pPr>
        <w:spacing w:before="1" w:line="213" w:lineRule="auto"/>
        <w:ind w:left="1424"/>
        <w:rPr>
          <w:rFonts w:ascii="宋体" w:hAnsi="宋体" w:eastAsia="宋体" w:cs="宋体"/>
          <w:sz w:val="24"/>
          <w:szCs w:val="24"/>
        </w:rPr>
      </w:pPr>
      <w:r>
        <w:rPr>
          <w:rFonts w:ascii="宋体" w:hAnsi="宋体" w:eastAsia="宋体" w:cs="宋体"/>
          <w:spacing w:val="6"/>
          <w:sz w:val="24"/>
          <w:szCs w:val="24"/>
        </w:rPr>
        <w:t>毒物危害程度分级》的原则，确定介质组别。</w:t>
      </w:r>
    </w:p>
    <w:p>
      <w:pPr>
        <w:spacing w:before="208" w:line="211" w:lineRule="auto"/>
        <w:ind w:left="1917"/>
        <w:rPr>
          <w:rFonts w:ascii="宋体" w:hAnsi="宋体" w:eastAsia="宋体" w:cs="宋体"/>
          <w:sz w:val="24"/>
          <w:szCs w:val="24"/>
        </w:rPr>
      </w:pPr>
      <w:r>
        <w:rPr>
          <w:rFonts w:ascii="黑体" w:hAnsi="黑体" w:eastAsia="黑体" w:cs="黑体"/>
          <w:spacing w:val="6"/>
          <w:sz w:val="24"/>
          <w:szCs w:val="24"/>
        </w:rPr>
        <w:t xml:space="preserve">A1.3  </w:t>
      </w:r>
      <w:r>
        <w:rPr>
          <w:rFonts w:ascii="宋体" w:hAnsi="宋体" w:eastAsia="宋体" w:cs="宋体"/>
          <w:spacing w:val="6"/>
          <w:sz w:val="24"/>
          <w:szCs w:val="24"/>
        </w:rPr>
        <w:t>压力容器分类方法</w:t>
      </w:r>
    </w:p>
    <w:p>
      <w:pPr>
        <w:spacing w:before="186" w:line="210" w:lineRule="auto"/>
        <w:ind w:left="1917"/>
        <w:rPr>
          <w:rFonts w:ascii="宋体" w:hAnsi="宋体" w:eastAsia="宋体" w:cs="宋体"/>
          <w:sz w:val="24"/>
          <w:szCs w:val="24"/>
        </w:rPr>
      </w:pPr>
      <w:r>
        <w:rPr>
          <w:rFonts w:ascii="黑体" w:hAnsi="黑体" w:eastAsia="黑体" w:cs="黑体"/>
          <w:spacing w:val="3"/>
          <w:sz w:val="24"/>
          <w:szCs w:val="24"/>
        </w:rPr>
        <w:t>A1.3.1</w:t>
      </w:r>
      <w:r>
        <w:rPr>
          <w:rFonts w:ascii="黑体" w:hAnsi="黑体" w:eastAsia="黑体" w:cs="黑体"/>
          <w:spacing w:val="14"/>
          <w:sz w:val="24"/>
          <w:szCs w:val="24"/>
        </w:rPr>
        <w:t xml:space="preserve">  </w:t>
      </w:r>
      <w:r>
        <w:rPr>
          <w:rFonts w:ascii="宋体" w:hAnsi="宋体" w:eastAsia="宋体" w:cs="宋体"/>
          <w:spacing w:val="3"/>
          <w:sz w:val="24"/>
          <w:szCs w:val="24"/>
        </w:rPr>
        <w:t>基本划分</w:t>
      </w:r>
    </w:p>
    <w:p>
      <w:pPr>
        <w:spacing w:before="125" w:line="265" w:lineRule="auto"/>
        <w:ind w:left="1423" w:right="1421" w:firstLine="496"/>
        <w:rPr>
          <w:rFonts w:ascii="宋体" w:hAnsi="宋体" w:eastAsia="宋体" w:cs="宋体"/>
          <w:sz w:val="24"/>
          <w:szCs w:val="24"/>
        </w:rPr>
      </w:pPr>
      <w:r>
        <w:rPr>
          <w:rFonts w:ascii="宋体" w:hAnsi="宋体" w:eastAsia="宋体" w:cs="宋体"/>
          <w:spacing w:val="12"/>
          <w:sz w:val="24"/>
          <w:szCs w:val="24"/>
        </w:rPr>
        <w:t>压力容器的分类应当根据介质特征，按照以下要求选择</w:t>
      </w:r>
      <w:r>
        <w:rPr>
          <w:rFonts w:ascii="宋体" w:hAnsi="宋体" w:eastAsia="宋体" w:cs="宋体"/>
          <w:spacing w:val="11"/>
          <w:sz w:val="24"/>
          <w:szCs w:val="24"/>
        </w:rPr>
        <w:t>分类图，再根据设计压</w:t>
      </w:r>
      <w:r>
        <w:rPr>
          <w:rFonts w:ascii="宋体" w:hAnsi="宋体" w:eastAsia="宋体" w:cs="宋体"/>
          <w:sz w:val="24"/>
          <w:szCs w:val="24"/>
        </w:rPr>
        <w:t xml:space="preserve"> </w:t>
      </w:r>
      <w:r>
        <w:rPr>
          <w:rFonts w:ascii="宋体" w:hAnsi="宋体" w:eastAsia="宋体" w:cs="宋体"/>
          <w:spacing w:val="6"/>
          <w:sz w:val="24"/>
          <w:szCs w:val="24"/>
        </w:rPr>
        <w:t>力</w:t>
      </w:r>
      <w:r>
        <w:rPr>
          <w:rFonts w:ascii="Times New Roman" w:hAnsi="Times New Roman" w:eastAsia="Times New Roman" w:cs="Times New Roman"/>
          <w:i/>
          <w:iCs/>
          <w:spacing w:val="6"/>
          <w:sz w:val="24"/>
          <w:szCs w:val="24"/>
        </w:rPr>
        <w:t>p</w:t>
      </w:r>
      <w:r>
        <w:rPr>
          <w:rFonts w:ascii="宋体" w:hAnsi="宋体" w:eastAsia="宋体" w:cs="宋体"/>
          <w:spacing w:val="6"/>
          <w:sz w:val="24"/>
          <w:szCs w:val="24"/>
        </w:rPr>
        <w:t>(单位</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MPa</w:t>
      </w:r>
      <w:r>
        <w:rPr>
          <w:rFonts w:ascii="宋体" w:hAnsi="宋体" w:eastAsia="宋体" w:cs="宋体"/>
          <w:spacing w:val="6"/>
          <w:sz w:val="24"/>
          <w:szCs w:val="24"/>
        </w:rPr>
        <w:t>)和容积</w:t>
      </w:r>
      <w:r>
        <w:rPr>
          <w:rFonts w:ascii="宋体" w:hAnsi="宋体" w:eastAsia="宋体" w:cs="宋体"/>
          <w:spacing w:val="-23"/>
          <w:sz w:val="24"/>
          <w:szCs w:val="24"/>
        </w:rPr>
        <w:t xml:space="preserve"> </w:t>
      </w:r>
      <w:r>
        <w:rPr>
          <w:rFonts w:ascii="Times New Roman" w:hAnsi="Times New Roman" w:eastAsia="Times New Roman" w:cs="Times New Roman"/>
          <w:i/>
          <w:iCs/>
          <w:spacing w:val="6"/>
          <w:sz w:val="24"/>
          <w:szCs w:val="24"/>
        </w:rPr>
        <w:t>V</w:t>
      </w:r>
      <w:r>
        <w:rPr>
          <w:rFonts w:ascii="宋体" w:hAnsi="宋体" w:eastAsia="宋体" w:cs="宋体"/>
          <w:spacing w:val="6"/>
          <w:sz w:val="24"/>
          <w:szCs w:val="24"/>
        </w:rPr>
        <w:t>(单位</w:t>
      </w:r>
      <w:r>
        <w:rPr>
          <w:rFonts w:ascii="宋体" w:hAnsi="宋体" w:eastAsia="宋体" w:cs="宋体"/>
          <w:spacing w:val="-47"/>
          <w:sz w:val="24"/>
          <w:szCs w:val="24"/>
        </w:rPr>
        <w:t xml:space="preserve"> </w:t>
      </w:r>
      <w:r>
        <w:rPr>
          <w:rFonts w:ascii="Times New Roman" w:hAnsi="Times New Roman" w:eastAsia="Times New Roman" w:cs="Times New Roman"/>
          <w:spacing w:val="6"/>
          <w:sz w:val="24"/>
          <w:szCs w:val="24"/>
        </w:rPr>
        <w:t>m</w:t>
      </w:r>
      <w:r>
        <w:rPr>
          <w:rFonts w:ascii="Times New Roman" w:hAnsi="Times New Roman" w:eastAsia="Times New Roman" w:cs="Times New Roman"/>
          <w:spacing w:val="6"/>
          <w:position w:val="10"/>
          <w:sz w:val="15"/>
          <w:szCs w:val="15"/>
        </w:rPr>
        <w:t>3</w:t>
      </w:r>
      <w:r>
        <w:rPr>
          <w:rFonts w:ascii="宋体" w:hAnsi="宋体" w:eastAsia="宋体" w:cs="宋体"/>
          <w:spacing w:val="6"/>
          <w:sz w:val="24"/>
          <w:szCs w:val="24"/>
        </w:rPr>
        <w:t>)，标出坐标点，确定压力</w:t>
      </w:r>
      <w:r>
        <w:rPr>
          <w:rFonts w:ascii="宋体" w:hAnsi="宋体" w:eastAsia="宋体" w:cs="宋体"/>
          <w:spacing w:val="5"/>
          <w:sz w:val="24"/>
          <w:szCs w:val="24"/>
        </w:rPr>
        <w:t>容器类别：</w:t>
      </w:r>
    </w:p>
    <w:p>
      <w:pPr>
        <w:spacing w:before="107" w:line="401" w:lineRule="exact"/>
        <w:ind w:left="1965"/>
        <w:rPr>
          <w:rFonts w:ascii="宋体" w:hAnsi="宋体" w:eastAsia="宋体" w:cs="宋体"/>
          <w:sz w:val="24"/>
          <w:szCs w:val="24"/>
        </w:rPr>
      </w:pPr>
      <w:r>
        <w:rPr>
          <w:rFonts w:ascii="宋体" w:hAnsi="宋体" w:eastAsia="宋体" w:cs="宋体"/>
          <w:spacing w:val="3"/>
          <w:position w:val="11"/>
          <w:sz w:val="24"/>
          <w:szCs w:val="24"/>
        </w:rPr>
        <w:t>(</w:t>
      </w:r>
      <w:r>
        <w:rPr>
          <w:rFonts w:ascii="Times New Roman" w:hAnsi="Times New Roman" w:eastAsia="Times New Roman" w:cs="Times New Roman"/>
          <w:spacing w:val="3"/>
          <w:position w:val="11"/>
          <w:sz w:val="24"/>
          <w:szCs w:val="24"/>
        </w:rPr>
        <w:t>1</w:t>
      </w:r>
      <w:r>
        <w:rPr>
          <w:rFonts w:ascii="宋体" w:hAnsi="宋体" w:eastAsia="宋体" w:cs="宋体"/>
          <w:spacing w:val="3"/>
          <w:position w:val="11"/>
          <w:sz w:val="24"/>
          <w:szCs w:val="24"/>
        </w:rPr>
        <w:t>)第一组介质，压力容器分类见图</w:t>
      </w:r>
      <w:r>
        <w:rPr>
          <w:rFonts w:ascii="宋体" w:hAnsi="宋体" w:eastAsia="宋体" w:cs="宋体"/>
          <w:spacing w:val="-42"/>
          <w:position w:val="11"/>
          <w:sz w:val="24"/>
          <w:szCs w:val="24"/>
        </w:rPr>
        <w:t xml:space="preserve"> </w:t>
      </w:r>
      <w:r>
        <w:rPr>
          <w:rFonts w:ascii="Times New Roman" w:hAnsi="Times New Roman" w:eastAsia="Times New Roman" w:cs="Times New Roman"/>
          <w:spacing w:val="3"/>
          <w:position w:val="11"/>
          <w:sz w:val="24"/>
          <w:szCs w:val="24"/>
        </w:rPr>
        <w:t>A-1</w:t>
      </w:r>
      <w:r>
        <w:rPr>
          <w:rFonts w:ascii="宋体" w:hAnsi="宋体" w:eastAsia="宋体" w:cs="宋体"/>
          <w:spacing w:val="3"/>
          <w:position w:val="11"/>
          <w:sz w:val="24"/>
          <w:szCs w:val="24"/>
        </w:rPr>
        <w:t>；</w:t>
      </w:r>
    </w:p>
    <w:p>
      <w:pPr>
        <w:spacing w:line="218" w:lineRule="auto"/>
        <w:ind w:left="196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)第二组介质，压力容器分类见图</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A-2</w:t>
      </w:r>
      <w:r>
        <w:rPr>
          <w:rFonts w:ascii="宋体" w:hAnsi="宋体" w:eastAsia="宋体" w:cs="宋体"/>
          <w:spacing w:val="3"/>
          <w:sz w:val="24"/>
          <w:szCs w:val="24"/>
        </w:rPr>
        <w:t>。</w:t>
      </w:r>
    </w:p>
    <w:p>
      <w:pPr>
        <w:spacing w:line="218" w:lineRule="auto"/>
        <w:rPr>
          <w:rFonts w:ascii="宋体" w:hAnsi="宋体" w:eastAsia="宋体" w:cs="宋体"/>
          <w:sz w:val="24"/>
          <w:szCs w:val="24"/>
        </w:rPr>
        <w:sectPr>
          <w:headerReference r:id="rId208" w:type="default"/>
          <w:footerReference r:id="rId209" w:type="default"/>
          <w:pgSz w:w="11905" w:h="16840"/>
          <w:pgMar w:top="1503" w:right="4" w:bottom="1325" w:left="0" w:header="1228" w:footer="1138" w:gutter="0"/>
          <w:cols w:space="720" w:num="1"/>
        </w:sectPr>
      </w:pPr>
    </w:p>
    <w:p>
      <w:pPr>
        <w:pStyle w:val="2"/>
        <w:spacing w:line="266" w:lineRule="auto"/>
      </w:pPr>
      <w:r>
        <w:pict>
          <v:shape id="_x0000_s1144" o:spid="_x0000_s1144" o:spt="202" type="#_x0000_t202" style="position:absolute;left:0pt;margin-left:476.05pt;margin-top:779.1pt;height:7pt;width:49.45pt;mso-position-horizontal-relative:page;mso-position-vertical-relative:page;z-index:252182528;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pStyle w:val="2"/>
        <w:spacing w:line="267" w:lineRule="auto"/>
      </w:pPr>
    </w:p>
    <w:p>
      <w:pPr>
        <w:spacing w:line="5689" w:lineRule="exact"/>
        <w:ind w:firstLine="1878"/>
      </w:pPr>
      <w:r>
        <w:rPr>
          <w:position w:val="-113"/>
        </w:rPr>
        <w:drawing>
          <wp:inline distT="0" distB="0" distL="0" distR="0">
            <wp:extent cx="5262880" cy="3612515"/>
            <wp:effectExtent l="0" t="0" r="0" b="0"/>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351"/>
                    <a:stretch>
                      <a:fillRect/>
                    </a:stretch>
                  </pic:blipFill>
                  <pic:spPr>
                    <a:xfrm>
                      <a:off x="0" y="0"/>
                      <a:ext cx="5263133" cy="3612642"/>
                    </a:xfrm>
                    <a:prstGeom prst="rect">
                      <a:avLst/>
                    </a:prstGeom>
                  </pic:spPr>
                </pic:pic>
              </a:graphicData>
            </a:graphic>
          </wp:inline>
        </w:drawing>
      </w:r>
    </w:p>
    <w:p>
      <w:pPr>
        <w:spacing w:before="69" w:line="212" w:lineRule="auto"/>
        <w:ind w:left="3764"/>
        <w:rPr>
          <w:rFonts w:ascii="宋体" w:hAnsi="宋体" w:eastAsia="宋体" w:cs="宋体"/>
          <w:sz w:val="24"/>
          <w:szCs w:val="24"/>
        </w:rPr>
      </w:pPr>
      <w:bookmarkStart w:id="11" w:name="bookmark14"/>
      <w:bookmarkEnd w:id="11"/>
      <w:r>
        <w:rPr>
          <w:rFonts w:ascii="宋体" w:hAnsi="宋体" w:eastAsia="宋体" w:cs="宋体"/>
          <w:spacing w:val="4"/>
          <w:sz w:val="24"/>
          <w:szCs w:val="24"/>
        </w:rPr>
        <w:t>图</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 xml:space="preserve">A-1    </w:t>
      </w:r>
      <w:r>
        <w:rPr>
          <w:rFonts w:ascii="宋体" w:hAnsi="宋体" w:eastAsia="宋体" w:cs="宋体"/>
          <w:spacing w:val="4"/>
          <w:sz w:val="24"/>
          <w:szCs w:val="24"/>
        </w:rPr>
        <w:t>压力容器分类图——第一组介质</w:t>
      </w:r>
    </w:p>
    <w:p>
      <w:pPr>
        <w:pStyle w:val="2"/>
        <w:spacing w:line="257" w:lineRule="auto"/>
      </w:pPr>
    </w:p>
    <w:p>
      <w:pPr>
        <w:pStyle w:val="2"/>
        <w:spacing w:line="258" w:lineRule="auto"/>
      </w:pPr>
    </w:p>
    <w:p>
      <w:pPr>
        <w:spacing w:line="5449" w:lineRule="exact"/>
        <w:ind w:firstLine="2088"/>
      </w:pPr>
      <w:r>
        <w:rPr>
          <w:position w:val="-108"/>
        </w:rPr>
        <w:drawing>
          <wp:inline distT="0" distB="0" distL="0" distR="0">
            <wp:extent cx="5123180" cy="3460115"/>
            <wp:effectExtent l="0" t="0" r="0" b="0"/>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352"/>
                    <a:stretch>
                      <a:fillRect/>
                    </a:stretch>
                  </pic:blipFill>
                  <pic:spPr>
                    <a:xfrm>
                      <a:off x="0" y="0"/>
                      <a:ext cx="5123688" cy="3460241"/>
                    </a:xfrm>
                    <a:prstGeom prst="rect">
                      <a:avLst/>
                    </a:prstGeom>
                  </pic:spPr>
                </pic:pic>
              </a:graphicData>
            </a:graphic>
          </wp:inline>
        </w:drawing>
      </w:r>
    </w:p>
    <w:p>
      <w:pPr>
        <w:spacing w:before="156" w:line="212" w:lineRule="auto"/>
        <w:ind w:left="3764"/>
        <w:rPr>
          <w:rFonts w:ascii="宋体" w:hAnsi="宋体" w:eastAsia="宋体" w:cs="宋体"/>
          <w:sz w:val="24"/>
          <w:szCs w:val="24"/>
        </w:rPr>
      </w:pPr>
      <w:r>
        <w:rPr>
          <w:rFonts w:ascii="宋体" w:hAnsi="宋体" w:eastAsia="宋体" w:cs="宋体"/>
          <w:spacing w:val="4"/>
          <w:sz w:val="24"/>
          <w:szCs w:val="24"/>
        </w:rPr>
        <w:t>图</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 xml:space="preserve">A-2    </w:t>
      </w:r>
      <w:r>
        <w:rPr>
          <w:rFonts w:ascii="宋体" w:hAnsi="宋体" w:eastAsia="宋体" w:cs="宋体"/>
          <w:spacing w:val="4"/>
          <w:sz w:val="24"/>
          <w:szCs w:val="24"/>
        </w:rPr>
        <w:t>压力容器分类图——第二组介质</w:t>
      </w:r>
    </w:p>
    <w:p>
      <w:pPr>
        <w:spacing w:line="212" w:lineRule="auto"/>
        <w:rPr>
          <w:rFonts w:ascii="宋体" w:hAnsi="宋体" w:eastAsia="宋体" w:cs="宋体"/>
          <w:sz w:val="24"/>
          <w:szCs w:val="24"/>
        </w:rPr>
        <w:sectPr>
          <w:headerReference r:id="rId210" w:type="default"/>
          <w:footerReference r:id="rId211" w:type="default"/>
          <w:pgSz w:w="11905" w:h="16840"/>
          <w:pgMar w:top="1503" w:right="4" w:bottom="1325" w:left="0" w:header="1228" w:footer="1138" w:gutter="0"/>
          <w:cols w:space="720" w:num="1"/>
        </w:sectPr>
      </w:pPr>
    </w:p>
    <w:p>
      <w:pPr>
        <w:pStyle w:val="2"/>
        <w:spacing w:line="266" w:lineRule="auto"/>
      </w:pPr>
      <w:r>
        <w:pict>
          <v:shape id="_x0000_s1145" o:spid="_x0000_s1145" o:spt="202" type="#_x0000_t202" style="position:absolute;left:0pt;margin-left:69.8pt;margin-top:779.1pt;height:7pt;width:49.5pt;mso-position-horizontal-relative:page;mso-position-vertical-relative:page;z-index:252183552;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1" w:lineRule="auto"/>
        <w:ind w:left="1917"/>
        <w:rPr>
          <w:rFonts w:ascii="宋体" w:hAnsi="宋体" w:eastAsia="宋体" w:cs="宋体"/>
          <w:sz w:val="24"/>
          <w:szCs w:val="24"/>
        </w:rPr>
      </w:pPr>
      <w:r>
        <w:rPr>
          <w:rFonts w:ascii="黑体" w:hAnsi="黑体" w:eastAsia="黑体" w:cs="黑体"/>
          <w:spacing w:val="5"/>
          <w:sz w:val="24"/>
          <w:szCs w:val="24"/>
        </w:rPr>
        <w:t xml:space="preserve">A1.3.2  </w:t>
      </w:r>
      <w:r>
        <w:rPr>
          <w:rFonts w:ascii="宋体" w:hAnsi="宋体" w:eastAsia="宋体" w:cs="宋体"/>
          <w:spacing w:val="5"/>
          <w:sz w:val="24"/>
          <w:szCs w:val="24"/>
        </w:rPr>
        <w:t>多腔压力容器分类</w:t>
      </w:r>
    </w:p>
    <w:p>
      <w:pPr>
        <w:spacing w:before="119" w:line="285" w:lineRule="auto"/>
        <w:ind w:left="1423" w:right="1419" w:firstLine="501"/>
        <w:rPr>
          <w:rFonts w:ascii="宋体" w:hAnsi="宋体" w:eastAsia="宋体" w:cs="宋体"/>
          <w:sz w:val="24"/>
          <w:szCs w:val="24"/>
        </w:rPr>
      </w:pPr>
      <w:r>
        <w:rPr>
          <w:rFonts w:ascii="宋体" w:hAnsi="宋体" w:eastAsia="宋体" w:cs="宋体"/>
          <w:spacing w:val="11"/>
          <w:sz w:val="24"/>
          <w:szCs w:val="24"/>
        </w:rPr>
        <w:t>多腔压力容器(如热交换器的管程和壳程、夹套压力容器等)应当分别对各压力</w:t>
      </w:r>
      <w:r>
        <w:rPr>
          <w:rFonts w:ascii="宋体" w:hAnsi="宋体" w:eastAsia="宋体" w:cs="宋体"/>
          <w:spacing w:val="9"/>
          <w:sz w:val="24"/>
          <w:szCs w:val="24"/>
        </w:rPr>
        <w:t xml:space="preserve"> </w:t>
      </w:r>
      <w:r>
        <w:rPr>
          <w:rFonts w:ascii="宋体" w:hAnsi="宋体" w:eastAsia="宋体" w:cs="宋体"/>
          <w:spacing w:val="19"/>
          <w:sz w:val="24"/>
          <w:szCs w:val="24"/>
        </w:rPr>
        <w:t>腔进行分类，划分时设计压力取本压力腔的设计压力，容</w:t>
      </w:r>
      <w:r>
        <w:rPr>
          <w:rFonts w:ascii="宋体" w:hAnsi="宋体" w:eastAsia="宋体" w:cs="宋体"/>
          <w:spacing w:val="18"/>
          <w:sz w:val="24"/>
          <w:szCs w:val="24"/>
        </w:rPr>
        <w:t>积取本压力腔的几何容</w:t>
      </w:r>
      <w:r>
        <w:rPr>
          <w:rFonts w:ascii="宋体" w:hAnsi="宋体" w:eastAsia="宋体" w:cs="宋体"/>
          <w:sz w:val="24"/>
          <w:szCs w:val="24"/>
        </w:rPr>
        <w:t xml:space="preserve"> </w:t>
      </w:r>
      <w:r>
        <w:rPr>
          <w:rFonts w:ascii="宋体" w:hAnsi="宋体" w:eastAsia="宋体" w:cs="宋体"/>
          <w:spacing w:val="11"/>
          <w:sz w:val="24"/>
          <w:szCs w:val="24"/>
        </w:rPr>
        <w:t>积；以各压力腔的最高类别作为该多腔压力容器的类别并且按照该类别进行使用管</w:t>
      </w:r>
      <w:r>
        <w:rPr>
          <w:rFonts w:ascii="宋体" w:hAnsi="宋体" w:eastAsia="宋体" w:cs="宋体"/>
          <w:spacing w:val="17"/>
          <w:sz w:val="24"/>
          <w:szCs w:val="24"/>
        </w:rPr>
        <w:t xml:space="preserve"> </w:t>
      </w:r>
      <w:r>
        <w:rPr>
          <w:rFonts w:ascii="宋体" w:hAnsi="宋体" w:eastAsia="宋体" w:cs="宋体"/>
          <w:spacing w:val="7"/>
          <w:sz w:val="24"/>
          <w:szCs w:val="24"/>
        </w:rPr>
        <w:t>理，但是应当按照每个压力腔各自的类别分别提出设计</w:t>
      </w:r>
      <w:r>
        <w:rPr>
          <w:rFonts w:ascii="宋体" w:hAnsi="宋体" w:eastAsia="宋体" w:cs="宋体"/>
          <w:spacing w:val="6"/>
          <w:sz w:val="24"/>
          <w:szCs w:val="24"/>
        </w:rPr>
        <w:t>、制造技术要求。</w:t>
      </w:r>
    </w:p>
    <w:p>
      <w:pPr>
        <w:spacing w:before="122" w:line="211" w:lineRule="auto"/>
        <w:ind w:left="1917"/>
        <w:rPr>
          <w:rFonts w:ascii="宋体" w:hAnsi="宋体" w:eastAsia="宋体" w:cs="宋体"/>
          <w:sz w:val="24"/>
          <w:szCs w:val="24"/>
        </w:rPr>
      </w:pPr>
      <w:r>
        <w:rPr>
          <w:rFonts w:ascii="黑体" w:hAnsi="黑体" w:eastAsia="黑体" w:cs="黑体"/>
          <w:spacing w:val="4"/>
          <w:sz w:val="24"/>
          <w:szCs w:val="24"/>
        </w:rPr>
        <w:t>A1.3.3</w:t>
      </w:r>
      <w:r>
        <w:rPr>
          <w:rFonts w:ascii="黑体" w:hAnsi="黑体" w:eastAsia="黑体" w:cs="黑体"/>
          <w:spacing w:val="26"/>
          <w:sz w:val="24"/>
          <w:szCs w:val="24"/>
        </w:rPr>
        <w:t xml:space="preserve">  </w:t>
      </w:r>
      <w:r>
        <w:rPr>
          <w:rFonts w:ascii="宋体" w:hAnsi="宋体" w:eastAsia="宋体" w:cs="宋体"/>
          <w:spacing w:val="4"/>
          <w:sz w:val="24"/>
          <w:szCs w:val="24"/>
        </w:rPr>
        <w:t>同腔多种介质压力容器分类</w:t>
      </w:r>
    </w:p>
    <w:p>
      <w:pPr>
        <w:spacing w:before="125" w:line="401" w:lineRule="exact"/>
        <w:ind w:left="1919"/>
        <w:rPr>
          <w:rFonts w:ascii="宋体" w:hAnsi="宋体" w:eastAsia="宋体" w:cs="宋体"/>
          <w:sz w:val="24"/>
          <w:szCs w:val="24"/>
        </w:rPr>
      </w:pPr>
      <w:r>
        <w:rPr>
          <w:rFonts w:ascii="宋体" w:hAnsi="宋体" w:eastAsia="宋体" w:cs="宋体"/>
          <w:spacing w:val="-1"/>
          <w:position w:val="12"/>
          <w:sz w:val="24"/>
          <w:szCs w:val="24"/>
        </w:rPr>
        <w:t>一个压力腔内有多种介质时，</w:t>
      </w:r>
      <w:r>
        <w:rPr>
          <w:rFonts w:ascii="宋体" w:hAnsi="宋体" w:eastAsia="宋体" w:cs="宋体"/>
          <w:spacing w:val="55"/>
          <w:position w:val="12"/>
          <w:sz w:val="24"/>
          <w:szCs w:val="24"/>
        </w:rPr>
        <w:t xml:space="preserve"> </w:t>
      </w:r>
      <w:r>
        <w:rPr>
          <w:rFonts w:ascii="宋体" w:hAnsi="宋体" w:eastAsia="宋体" w:cs="宋体"/>
          <w:spacing w:val="-1"/>
          <w:position w:val="12"/>
          <w:sz w:val="24"/>
          <w:szCs w:val="24"/>
        </w:rPr>
        <w:t>按照组别高的介质分类。</w:t>
      </w:r>
    </w:p>
    <w:p>
      <w:pPr>
        <w:spacing w:line="210" w:lineRule="auto"/>
        <w:ind w:left="1917"/>
        <w:rPr>
          <w:rFonts w:ascii="宋体" w:hAnsi="宋体" w:eastAsia="宋体" w:cs="宋体"/>
          <w:sz w:val="24"/>
          <w:szCs w:val="24"/>
        </w:rPr>
      </w:pPr>
      <w:r>
        <w:rPr>
          <w:rFonts w:ascii="黑体" w:hAnsi="黑体" w:eastAsia="黑体" w:cs="黑体"/>
          <w:spacing w:val="6"/>
          <w:sz w:val="24"/>
          <w:szCs w:val="24"/>
        </w:rPr>
        <w:t xml:space="preserve">A1.3.4  </w:t>
      </w:r>
      <w:r>
        <w:rPr>
          <w:rFonts w:ascii="宋体" w:hAnsi="宋体" w:eastAsia="宋体" w:cs="宋体"/>
          <w:spacing w:val="6"/>
          <w:sz w:val="24"/>
          <w:szCs w:val="24"/>
        </w:rPr>
        <w:t>介质含量极小的压力容器分类</w:t>
      </w:r>
    </w:p>
    <w:p>
      <w:pPr>
        <w:spacing w:before="124" w:line="402" w:lineRule="exact"/>
        <w:ind w:left="1936"/>
        <w:rPr>
          <w:rFonts w:ascii="宋体" w:hAnsi="宋体" w:eastAsia="宋体" w:cs="宋体"/>
          <w:sz w:val="24"/>
          <w:szCs w:val="24"/>
        </w:rPr>
      </w:pPr>
      <w:r>
        <w:rPr>
          <w:rFonts w:ascii="宋体" w:hAnsi="宋体" w:eastAsia="宋体" w:cs="宋体"/>
          <w:spacing w:val="11"/>
          <w:position w:val="12"/>
          <w:sz w:val="24"/>
          <w:szCs w:val="24"/>
        </w:rPr>
        <w:t>当某一危害性物质在介质中含量极小时，应当根据其危害程度及其含量综合考</w:t>
      </w:r>
    </w:p>
    <w:p>
      <w:pPr>
        <w:spacing w:before="1" w:line="212" w:lineRule="auto"/>
        <w:ind w:left="1425"/>
        <w:rPr>
          <w:rFonts w:ascii="宋体" w:hAnsi="宋体" w:eastAsia="宋体" w:cs="宋体"/>
          <w:sz w:val="24"/>
          <w:szCs w:val="24"/>
        </w:rPr>
      </w:pPr>
      <w:r>
        <w:rPr>
          <w:rFonts w:ascii="宋体" w:hAnsi="宋体" w:eastAsia="宋体" w:cs="宋体"/>
          <w:spacing w:val="6"/>
          <w:sz w:val="24"/>
          <w:szCs w:val="24"/>
        </w:rPr>
        <w:t>虑，按照压力容器设计单位确定的介质组别分类。</w:t>
      </w:r>
    </w:p>
    <w:p>
      <w:pPr>
        <w:spacing w:before="124" w:line="211" w:lineRule="auto"/>
        <w:ind w:left="1917"/>
        <w:rPr>
          <w:rFonts w:ascii="宋体" w:hAnsi="宋体" w:eastAsia="宋体" w:cs="宋体"/>
          <w:sz w:val="24"/>
          <w:szCs w:val="24"/>
        </w:rPr>
      </w:pPr>
      <w:r>
        <w:rPr>
          <w:rFonts w:ascii="黑体" w:hAnsi="黑体" w:eastAsia="黑体" w:cs="黑体"/>
          <w:spacing w:val="5"/>
          <w:sz w:val="24"/>
          <w:szCs w:val="24"/>
        </w:rPr>
        <w:t xml:space="preserve">A1.3.5  </w:t>
      </w:r>
      <w:r>
        <w:rPr>
          <w:rFonts w:ascii="宋体" w:hAnsi="宋体" w:eastAsia="宋体" w:cs="宋体"/>
          <w:spacing w:val="5"/>
          <w:sz w:val="24"/>
          <w:szCs w:val="24"/>
        </w:rPr>
        <w:t>特殊情况的分类</w:t>
      </w:r>
    </w:p>
    <w:p>
      <w:pPr>
        <w:spacing w:before="118" w:line="264" w:lineRule="auto"/>
        <w:ind w:left="1965" w:right="219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)坐标点位于图</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 xml:space="preserve">A-1 </w:t>
      </w:r>
      <w:r>
        <w:rPr>
          <w:rFonts w:ascii="宋体" w:hAnsi="宋体" w:eastAsia="宋体" w:cs="宋体"/>
          <w:spacing w:val="3"/>
          <w:sz w:val="24"/>
          <w:szCs w:val="24"/>
        </w:rPr>
        <w:t>或者图</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A-2</w:t>
      </w:r>
      <w:r>
        <w:rPr>
          <w:rFonts w:ascii="Times New Roman" w:hAnsi="Times New Roman" w:eastAsia="Times New Roman" w:cs="Times New Roman"/>
          <w:spacing w:val="30"/>
          <w:w w:val="101"/>
          <w:sz w:val="24"/>
          <w:szCs w:val="24"/>
        </w:rPr>
        <w:t xml:space="preserve"> </w:t>
      </w:r>
      <w:r>
        <w:rPr>
          <w:rFonts w:ascii="宋体" w:hAnsi="宋体" w:eastAsia="宋体" w:cs="宋体"/>
          <w:spacing w:val="3"/>
          <w:sz w:val="24"/>
          <w:szCs w:val="24"/>
        </w:rPr>
        <w:t>的分类线上</w:t>
      </w:r>
      <w:r>
        <w:rPr>
          <w:rFonts w:ascii="宋体" w:hAnsi="宋体" w:eastAsia="宋体" w:cs="宋体"/>
          <w:spacing w:val="2"/>
          <w:sz w:val="24"/>
          <w:szCs w:val="24"/>
        </w:rPr>
        <w:t>时，按照较高的类别划分；</w:t>
      </w:r>
      <w:r>
        <w:rPr>
          <w:rFonts w:ascii="宋体" w:hAnsi="宋体" w:eastAsia="宋体" w:cs="宋体"/>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)简单压力容器统一划分为第Ⅰ类压力容器。</w:t>
      </w:r>
    </w:p>
    <w:p>
      <w:pPr>
        <w:pStyle w:val="2"/>
        <w:spacing w:line="241" w:lineRule="auto"/>
      </w:pPr>
    </w:p>
    <w:p>
      <w:pPr>
        <w:pStyle w:val="2"/>
        <w:spacing w:line="241" w:lineRule="auto"/>
      </w:pPr>
    </w:p>
    <w:p>
      <w:pPr>
        <w:spacing w:before="79" w:line="501" w:lineRule="exact"/>
        <w:ind w:left="1917"/>
        <w:rPr>
          <w:rFonts w:ascii="黑体" w:hAnsi="黑体" w:eastAsia="黑体" w:cs="黑体"/>
          <w:sz w:val="24"/>
          <w:szCs w:val="24"/>
        </w:rPr>
      </w:pPr>
      <w:r>
        <w:rPr>
          <w:rFonts w:ascii="黑体" w:hAnsi="黑体" w:eastAsia="黑体" w:cs="黑体"/>
          <w:spacing w:val="6"/>
          <w:position w:val="19"/>
          <w:sz w:val="24"/>
          <w:szCs w:val="24"/>
        </w:rPr>
        <w:t>A2  特定形式的压力容器</w:t>
      </w:r>
    </w:p>
    <w:p>
      <w:pPr>
        <w:spacing w:before="1" w:line="210" w:lineRule="auto"/>
        <w:ind w:left="1917"/>
        <w:rPr>
          <w:rFonts w:ascii="宋体" w:hAnsi="宋体" w:eastAsia="宋体" w:cs="宋体"/>
          <w:sz w:val="24"/>
          <w:szCs w:val="24"/>
        </w:rPr>
      </w:pPr>
      <w:r>
        <w:rPr>
          <w:rFonts w:ascii="黑体" w:hAnsi="黑体" w:eastAsia="黑体" w:cs="黑体"/>
          <w:spacing w:val="5"/>
          <w:sz w:val="24"/>
          <w:szCs w:val="24"/>
        </w:rPr>
        <w:t xml:space="preserve">A2.1  </w:t>
      </w:r>
      <w:r>
        <w:rPr>
          <w:rFonts w:ascii="宋体" w:hAnsi="宋体" w:eastAsia="宋体" w:cs="宋体"/>
          <w:spacing w:val="5"/>
          <w:sz w:val="24"/>
          <w:szCs w:val="24"/>
        </w:rPr>
        <w:t>非焊接瓶式容器</w:t>
      </w:r>
    </w:p>
    <w:p>
      <w:pPr>
        <w:spacing w:before="181" w:line="489" w:lineRule="exact"/>
        <w:ind w:left="1918"/>
        <w:rPr>
          <w:rFonts w:ascii="宋体" w:hAnsi="宋体" w:eastAsia="宋体" w:cs="宋体"/>
          <w:sz w:val="24"/>
          <w:szCs w:val="24"/>
        </w:rPr>
      </w:pPr>
      <w:r>
        <w:rPr>
          <w:rFonts w:ascii="宋体" w:hAnsi="宋体" w:eastAsia="宋体" w:cs="宋体"/>
          <w:spacing w:val="6"/>
          <w:position w:val="18"/>
          <w:sz w:val="24"/>
          <w:szCs w:val="24"/>
        </w:rPr>
        <w:t>采用高强度无缝钢管(公称直径大于</w:t>
      </w:r>
      <w:r>
        <w:rPr>
          <w:rFonts w:ascii="宋体" w:hAnsi="宋体" w:eastAsia="宋体" w:cs="宋体"/>
          <w:spacing w:val="-39"/>
          <w:position w:val="18"/>
          <w:sz w:val="24"/>
          <w:szCs w:val="24"/>
        </w:rPr>
        <w:t xml:space="preserve"> </w:t>
      </w:r>
      <w:r>
        <w:rPr>
          <w:rFonts w:ascii="Times New Roman" w:hAnsi="Times New Roman" w:eastAsia="Times New Roman" w:cs="Times New Roman"/>
          <w:spacing w:val="6"/>
          <w:position w:val="18"/>
          <w:sz w:val="24"/>
          <w:szCs w:val="24"/>
        </w:rPr>
        <w:t>500</w:t>
      </w:r>
      <w:r>
        <w:rPr>
          <w:rFonts w:ascii="Times New Roman" w:hAnsi="Times New Roman" w:eastAsia="Times New Roman" w:cs="Times New Roman"/>
          <w:position w:val="18"/>
          <w:sz w:val="24"/>
          <w:szCs w:val="24"/>
        </w:rPr>
        <w:t>mm</w:t>
      </w:r>
      <w:r>
        <w:rPr>
          <w:rFonts w:ascii="宋体" w:hAnsi="宋体" w:eastAsia="宋体" w:cs="宋体"/>
          <w:spacing w:val="5"/>
          <w:position w:val="18"/>
          <w:sz w:val="24"/>
          <w:szCs w:val="24"/>
        </w:rPr>
        <w:t>)旋压而成的压力容器。</w:t>
      </w:r>
    </w:p>
    <w:p>
      <w:pPr>
        <w:spacing w:line="213" w:lineRule="auto"/>
        <w:ind w:left="1917"/>
        <w:rPr>
          <w:rFonts w:ascii="宋体" w:hAnsi="宋体" w:eastAsia="宋体" w:cs="宋体"/>
          <w:sz w:val="24"/>
          <w:szCs w:val="24"/>
        </w:rPr>
      </w:pPr>
      <w:r>
        <w:rPr>
          <w:rFonts w:ascii="黑体" w:hAnsi="黑体" w:eastAsia="黑体" w:cs="黑体"/>
          <w:spacing w:val="3"/>
          <w:sz w:val="24"/>
          <w:szCs w:val="24"/>
        </w:rPr>
        <w:t>A2.2</w:t>
      </w:r>
      <w:r>
        <w:rPr>
          <w:rFonts w:ascii="黑体" w:hAnsi="黑体" w:eastAsia="黑体" w:cs="黑体"/>
          <w:spacing w:val="10"/>
          <w:sz w:val="24"/>
          <w:szCs w:val="24"/>
        </w:rPr>
        <w:t xml:space="preserve">  </w:t>
      </w:r>
      <w:r>
        <w:rPr>
          <w:rFonts w:ascii="宋体" w:hAnsi="宋体" w:eastAsia="宋体" w:cs="宋体"/>
          <w:spacing w:val="3"/>
          <w:sz w:val="24"/>
          <w:szCs w:val="24"/>
        </w:rPr>
        <w:t>储气井</w:t>
      </w:r>
    </w:p>
    <w:p>
      <w:pPr>
        <w:spacing w:before="179" w:line="483" w:lineRule="exact"/>
        <w:ind w:left="1919"/>
        <w:rPr>
          <w:rFonts w:ascii="宋体" w:hAnsi="宋体" w:eastAsia="宋体" w:cs="宋体"/>
          <w:sz w:val="24"/>
          <w:szCs w:val="24"/>
        </w:rPr>
      </w:pPr>
      <w:r>
        <w:rPr>
          <w:rFonts w:ascii="宋体" w:hAnsi="宋体" w:eastAsia="宋体" w:cs="宋体"/>
          <w:spacing w:val="6"/>
          <w:position w:val="18"/>
          <w:sz w:val="24"/>
          <w:szCs w:val="24"/>
        </w:rPr>
        <w:t>竖向置于地下用于储存压缩气体的井式管状设备。</w:t>
      </w:r>
    </w:p>
    <w:p>
      <w:pPr>
        <w:spacing w:before="1" w:line="218" w:lineRule="auto"/>
        <w:ind w:left="1917"/>
        <w:rPr>
          <w:rFonts w:ascii="宋体" w:hAnsi="宋体" w:eastAsia="宋体" w:cs="宋体"/>
          <w:sz w:val="24"/>
          <w:szCs w:val="24"/>
        </w:rPr>
      </w:pPr>
      <w:r>
        <w:rPr>
          <w:rFonts w:ascii="黑体" w:hAnsi="黑体" w:eastAsia="黑体" w:cs="黑体"/>
          <w:spacing w:val="5"/>
          <w:sz w:val="24"/>
          <w:szCs w:val="24"/>
        </w:rPr>
        <w:t xml:space="preserve">A2.3  </w:t>
      </w:r>
      <w:r>
        <w:rPr>
          <w:rFonts w:ascii="宋体" w:hAnsi="宋体" w:eastAsia="宋体" w:cs="宋体"/>
          <w:spacing w:val="5"/>
          <w:sz w:val="24"/>
          <w:szCs w:val="24"/>
        </w:rPr>
        <w:t>简单压力容器(注</w:t>
      </w:r>
      <w:r>
        <w:rPr>
          <w:rFonts w:ascii="宋体" w:hAnsi="宋体" w:eastAsia="宋体" w:cs="宋体"/>
          <w:spacing w:val="-48"/>
          <w:sz w:val="24"/>
          <w:szCs w:val="24"/>
        </w:rPr>
        <w:t xml:space="preserve"> </w:t>
      </w:r>
      <w:r>
        <w:rPr>
          <w:rFonts w:ascii="Times New Roman" w:hAnsi="Times New Roman" w:eastAsia="Times New Roman" w:cs="Times New Roman"/>
          <w:spacing w:val="5"/>
          <w:sz w:val="24"/>
          <w:szCs w:val="24"/>
        </w:rPr>
        <w:t>A</w:t>
      </w:r>
      <w:r>
        <w:rPr>
          <w:rFonts w:ascii="宋体" w:hAnsi="宋体" w:eastAsia="宋体" w:cs="宋体"/>
          <w:spacing w:val="5"/>
          <w:sz w:val="24"/>
          <w:szCs w:val="24"/>
        </w:rPr>
        <w:t>)</w:t>
      </w:r>
    </w:p>
    <w:p>
      <w:pPr>
        <w:spacing w:before="177" w:line="213" w:lineRule="auto"/>
        <w:ind w:left="1941"/>
        <w:rPr>
          <w:rFonts w:ascii="宋体" w:hAnsi="宋体" w:eastAsia="宋体" w:cs="宋体"/>
          <w:sz w:val="24"/>
          <w:szCs w:val="24"/>
        </w:rPr>
      </w:pPr>
      <w:r>
        <w:rPr>
          <w:rFonts w:ascii="宋体" w:hAnsi="宋体" w:eastAsia="宋体" w:cs="宋体"/>
          <w:spacing w:val="4"/>
          <w:sz w:val="24"/>
          <w:szCs w:val="24"/>
        </w:rPr>
        <w:t>同时满足以下条件的压力容器称为简单压力容器：</w:t>
      </w:r>
    </w:p>
    <w:p>
      <w:pPr>
        <w:spacing w:before="124" w:line="276" w:lineRule="auto"/>
        <w:ind w:left="1426" w:right="1426" w:firstLine="538"/>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)压力容器由筒体和平盖、凸形封头(不包括球冠形封头)，或者由两个凸形封</w:t>
      </w:r>
      <w:r>
        <w:rPr>
          <w:rFonts w:ascii="宋体" w:hAnsi="宋体" w:eastAsia="宋体" w:cs="宋体"/>
          <w:spacing w:val="4"/>
          <w:sz w:val="24"/>
          <w:szCs w:val="24"/>
        </w:rPr>
        <w:t xml:space="preserve"> </w:t>
      </w:r>
      <w:r>
        <w:rPr>
          <w:rFonts w:ascii="宋体" w:hAnsi="宋体" w:eastAsia="宋体" w:cs="宋体"/>
          <w:spacing w:val="-5"/>
          <w:sz w:val="24"/>
          <w:szCs w:val="24"/>
        </w:rPr>
        <w:t>头组成；</w:t>
      </w:r>
    </w:p>
    <w:p>
      <w:pPr>
        <w:spacing w:before="78" w:line="446" w:lineRule="exact"/>
        <w:ind w:left="1965"/>
        <w:rPr>
          <w:rFonts w:ascii="宋体" w:hAnsi="宋体" w:eastAsia="宋体" w:cs="宋体"/>
          <w:sz w:val="24"/>
          <w:szCs w:val="24"/>
        </w:rPr>
      </w:pPr>
      <w:r>
        <w:rPr>
          <w:rFonts w:ascii="宋体" w:hAnsi="宋体" w:eastAsia="宋体" w:cs="宋体"/>
          <w:spacing w:val="21"/>
          <w:position w:val="13"/>
          <w:sz w:val="24"/>
          <w:szCs w:val="24"/>
        </w:rPr>
        <w:t>(</w:t>
      </w:r>
      <w:r>
        <w:rPr>
          <w:rFonts w:ascii="Times New Roman" w:hAnsi="Times New Roman" w:eastAsia="Times New Roman" w:cs="Times New Roman"/>
          <w:spacing w:val="21"/>
          <w:position w:val="13"/>
          <w:sz w:val="24"/>
          <w:szCs w:val="24"/>
        </w:rPr>
        <w:t>2</w:t>
      </w:r>
      <w:r>
        <w:rPr>
          <w:rFonts w:ascii="宋体" w:hAnsi="宋体" w:eastAsia="宋体" w:cs="宋体"/>
          <w:spacing w:val="21"/>
          <w:position w:val="13"/>
          <w:sz w:val="24"/>
          <w:szCs w:val="24"/>
        </w:rPr>
        <w:t>)筒体、封头和接管等主要受压元件的材料为碳素钢、奥氏体</w:t>
      </w:r>
      <w:r>
        <w:rPr>
          <w:rFonts w:ascii="宋体" w:hAnsi="宋体" w:eastAsia="宋体" w:cs="宋体"/>
          <w:spacing w:val="20"/>
          <w:position w:val="13"/>
          <w:sz w:val="24"/>
          <w:szCs w:val="24"/>
        </w:rPr>
        <w:t>不锈钢或者</w:t>
      </w:r>
    </w:p>
    <w:p>
      <w:pPr>
        <w:spacing w:line="178" w:lineRule="auto"/>
        <w:ind w:left="1426"/>
        <w:rPr>
          <w:rFonts w:ascii="宋体" w:hAnsi="宋体" w:eastAsia="宋体" w:cs="宋体"/>
          <w:sz w:val="24"/>
          <w:szCs w:val="24"/>
        </w:rPr>
      </w:pPr>
      <w:r>
        <w:rPr>
          <w:rFonts w:ascii="Times New Roman" w:hAnsi="Times New Roman" w:eastAsia="Times New Roman" w:cs="Times New Roman"/>
          <w:spacing w:val="1"/>
          <w:sz w:val="24"/>
          <w:szCs w:val="24"/>
        </w:rPr>
        <w:t>Q345R</w:t>
      </w:r>
      <w:r>
        <w:rPr>
          <w:rFonts w:ascii="宋体" w:hAnsi="宋体" w:eastAsia="宋体" w:cs="宋体"/>
          <w:spacing w:val="1"/>
          <w:sz w:val="24"/>
          <w:szCs w:val="24"/>
        </w:rPr>
        <w:t>；</w:t>
      </w:r>
    </w:p>
    <w:p>
      <w:pPr>
        <w:spacing w:before="125" w:line="387" w:lineRule="exact"/>
        <w:ind w:left="1965"/>
        <w:rPr>
          <w:rFonts w:ascii="宋体" w:hAnsi="宋体" w:eastAsia="宋体" w:cs="宋体"/>
          <w:sz w:val="24"/>
          <w:szCs w:val="24"/>
        </w:rPr>
      </w:pPr>
      <w:r>
        <w:rPr>
          <w:rFonts w:ascii="宋体" w:hAnsi="宋体" w:eastAsia="宋体" w:cs="宋体"/>
          <w:spacing w:val="1"/>
          <w:position w:val="10"/>
          <w:sz w:val="24"/>
          <w:szCs w:val="24"/>
        </w:rPr>
        <w:t>(</w:t>
      </w:r>
      <w:r>
        <w:rPr>
          <w:rFonts w:ascii="Times New Roman" w:hAnsi="Times New Roman" w:eastAsia="Times New Roman" w:cs="Times New Roman"/>
          <w:spacing w:val="1"/>
          <w:position w:val="10"/>
          <w:sz w:val="24"/>
          <w:szCs w:val="24"/>
        </w:rPr>
        <w:t>3</w:t>
      </w:r>
      <w:r>
        <w:rPr>
          <w:rFonts w:ascii="宋体" w:hAnsi="宋体" w:eastAsia="宋体" w:cs="宋体"/>
          <w:spacing w:val="1"/>
          <w:position w:val="10"/>
          <w:sz w:val="24"/>
          <w:szCs w:val="24"/>
        </w:rPr>
        <w:t>)设计压力小于或者等于</w:t>
      </w:r>
      <w:r>
        <w:rPr>
          <w:rFonts w:ascii="宋体" w:hAnsi="宋体" w:eastAsia="宋体" w:cs="宋体"/>
          <w:spacing w:val="-17"/>
          <w:position w:val="10"/>
          <w:sz w:val="24"/>
          <w:szCs w:val="24"/>
        </w:rPr>
        <w:t xml:space="preserve"> </w:t>
      </w:r>
      <w:r>
        <w:rPr>
          <w:rFonts w:ascii="Times New Roman" w:hAnsi="Times New Roman" w:eastAsia="Times New Roman" w:cs="Times New Roman"/>
          <w:spacing w:val="1"/>
          <w:position w:val="10"/>
          <w:sz w:val="24"/>
          <w:szCs w:val="24"/>
        </w:rPr>
        <w:t>1.6</w:t>
      </w:r>
      <w:r>
        <w:rPr>
          <w:rFonts w:ascii="Times New Roman" w:hAnsi="Times New Roman" w:eastAsia="Times New Roman" w:cs="Times New Roman"/>
          <w:position w:val="10"/>
          <w:sz w:val="24"/>
          <w:szCs w:val="24"/>
        </w:rPr>
        <w:t>MPa</w:t>
      </w:r>
      <w:r>
        <w:rPr>
          <w:rFonts w:ascii="宋体" w:hAnsi="宋体" w:eastAsia="宋体" w:cs="宋体"/>
          <w:spacing w:val="1"/>
          <w:position w:val="10"/>
          <w:sz w:val="24"/>
          <w:szCs w:val="24"/>
        </w:rPr>
        <w:t>；</w:t>
      </w:r>
    </w:p>
    <w:p>
      <w:pPr>
        <w:spacing w:before="1" w:line="228" w:lineRule="auto"/>
        <w:ind w:left="196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)容积小于或者等于</w:t>
      </w:r>
      <w:r>
        <w:rPr>
          <w:rFonts w:ascii="宋体" w:hAnsi="宋体" w:eastAsia="宋体" w:cs="宋体"/>
          <w:spacing w:val="-23"/>
          <w:sz w:val="24"/>
          <w:szCs w:val="24"/>
        </w:rPr>
        <w:t xml:space="preserve"> </w:t>
      </w:r>
      <w:r>
        <w:rPr>
          <w:rFonts w:ascii="Times New Roman" w:hAnsi="Times New Roman" w:eastAsia="Times New Roman" w:cs="Times New Roman"/>
          <w:sz w:val="24"/>
          <w:szCs w:val="24"/>
        </w:rPr>
        <w:t>1m</w:t>
      </w:r>
      <w:r>
        <w:rPr>
          <w:rFonts w:ascii="Times New Roman" w:hAnsi="Times New Roman" w:eastAsia="Times New Roman" w:cs="Times New Roman"/>
          <w:position w:val="10"/>
          <w:sz w:val="15"/>
          <w:szCs w:val="15"/>
        </w:rPr>
        <w:t>3</w:t>
      </w:r>
      <w:r>
        <w:rPr>
          <w:rFonts w:ascii="宋体" w:hAnsi="宋体" w:eastAsia="宋体" w:cs="宋体"/>
          <w:sz w:val="24"/>
          <w:szCs w:val="24"/>
        </w:rPr>
        <w:t>；</w:t>
      </w:r>
    </w:p>
    <w:p>
      <w:pPr>
        <w:spacing w:before="103" w:line="229"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)工作压力与容积的乘积小于或者等于</w:t>
      </w:r>
      <w:r>
        <w:rPr>
          <w:rFonts w:ascii="宋体" w:hAnsi="宋体" w:eastAsia="宋体" w:cs="宋体"/>
          <w:spacing w:val="-9"/>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z w:val="24"/>
          <w:szCs w:val="24"/>
        </w:rPr>
        <w:t>MPa</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10"/>
          <w:sz w:val="15"/>
          <w:szCs w:val="15"/>
        </w:rPr>
        <w:t>3</w:t>
      </w:r>
      <w:r>
        <w:rPr>
          <w:rFonts w:ascii="宋体" w:hAnsi="宋体" w:eastAsia="宋体" w:cs="宋体"/>
          <w:spacing w:val="2"/>
          <w:sz w:val="24"/>
          <w:szCs w:val="24"/>
        </w:rPr>
        <w:t>；</w:t>
      </w:r>
    </w:p>
    <w:p>
      <w:pPr>
        <w:spacing w:before="114" w:line="287" w:lineRule="auto"/>
        <w:ind w:left="1423" w:right="1417" w:firstLine="541"/>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6</w:t>
      </w:r>
      <w:r>
        <w:rPr>
          <w:rFonts w:ascii="宋体" w:hAnsi="宋体" w:eastAsia="宋体" w:cs="宋体"/>
          <w:spacing w:val="7"/>
          <w:sz w:val="24"/>
          <w:szCs w:val="24"/>
        </w:rPr>
        <w:t>)介质为空气、氮气、二氧化碳、惰性</w:t>
      </w:r>
      <w:r>
        <w:rPr>
          <w:rFonts w:ascii="宋体" w:hAnsi="宋体" w:eastAsia="宋体" w:cs="宋体"/>
          <w:spacing w:val="6"/>
          <w:sz w:val="24"/>
          <w:szCs w:val="24"/>
        </w:rPr>
        <w:t>气体、医用蒸馏水蒸发而成的蒸汽或者</w:t>
      </w:r>
      <w:r>
        <w:rPr>
          <w:rFonts w:ascii="宋体" w:hAnsi="宋体" w:eastAsia="宋体" w:cs="宋体"/>
          <w:sz w:val="24"/>
          <w:szCs w:val="24"/>
        </w:rPr>
        <w:t xml:space="preserve"> </w:t>
      </w:r>
      <w:r>
        <w:rPr>
          <w:rFonts w:ascii="宋体" w:hAnsi="宋体" w:eastAsia="宋体" w:cs="宋体"/>
          <w:spacing w:val="11"/>
          <w:sz w:val="24"/>
          <w:szCs w:val="24"/>
        </w:rPr>
        <w:t>上述气(汽)体的混和气体；允许介质中含有不足以改变介质特性的油等成分，并且</w:t>
      </w:r>
      <w:r>
        <w:rPr>
          <w:rFonts w:ascii="宋体" w:hAnsi="宋体" w:eastAsia="宋体" w:cs="宋体"/>
          <w:spacing w:val="10"/>
          <w:sz w:val="24"/>
          <w:szCs w:val="24"/>
        </w:rPr>
        <w:t xml:space="preserve"> </w:t>
      </w:r>
      <w:r>
        <w:rPr>
          <w:rFonts w:ascii="宋体" w:hAnsi="宋体" w:eastAsia="宋体" w:cs="宋体"/>
          <w:spacing w:val="4"/>
          <w:sz w:val="24"/>
          <w:szCs w:val="24"/>
        </w:rPr>
        <w:t>不影响介质与材料的相容性；</w:t>
      </w:r>
    </w:p>
    <w:p>
      <w:pPr>
        <w:spacing w:before="82" w:line="216" w:lineRule="auto"/>
        <w:ind w:left="1965"/>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7</w:t>
      </w:r>
      <w:r>
        <w:rPr>
          <w:rFonts w:ascii="宋体" w:hAnsi="宋体" w:eastAsia="宋体" w:cs="宋体"/>
          <w:spacing w:val="7"/>
          <w:sz w:val="24"/>
          <w:szCs w:val="24"/>
        </w:rPr>
        <w:t>)设计温度大于或者等于-</w:t>
      </w:r>
      <w:r>
        <w:rPr>
          <w:rFonts w:ascii="Times New Roman" w:hAnsi="Times New Roman" w:eastAsia="Times New Roman" w:cs="Times New Roman"/>
          <w:spacing w:val="7"/>
          <w:sz w:val="24"/>
          <w:szCs w:val="24"/>
        </w:rPr>
        <w:t>20</w:t>
      </w:r>
      <w:r>
        <w:rPr>
          <w:rFonts w:ascii="宋体" w:hAnsi="宋体" w:eastAsia="宋体" w:cs="宋体"/>
          <w:spacing w:val="7"/>
          <w:sz w:val="24"/>
          <w:szCs w:val="24"/>
        </w:rPr>
        <w:t xml:space="preserve">℃,最高工作温度小于或者等于 </w:t>
      </w:r>
      <w:r>
        <w:rPr>
          <w:rFonts w:ascii="Times New Roman" w:hAnsi="Times New Roman" w:eastAsia="Times New Roman" w:cs="Times New Roman"/>
          <w:spacing w:val="7"/>
          <w:sz w:val="24"/>
          <w:szCs w:val="24"/>
        </w:rPr>
        <w:t>15</w:t>
      </w:r>
      <w:r>
        <w:rPr>
          <w:rFonts w:ascii="Times New Roman" w:hAnsi="Times New Roman" w:eastAsia="Times New Roman" w:cs="Times New Roman"/>
          <w:spacing w:val="6"/>
          <w:sz w:val="24"/>
          <w:szCs w:val="24"/>
        </w:rPr>
        <w:t>0</w:t>
      </w:r>
      <w:r>
        <w:rPr>
          <w:rFonts w:ascii="宋体" w:hAnsi="宋体" w:eastAsia="宋体" w:cs="宋体"/>
          <w:spacing w:val="6"/>
          <w:sz w:val="24"/>
          <w:szCs w:val="24"/>
        </w:rPr>
        <w:t>℃</w:t>
      </w:r>
      <w:r>
        <w:rPr>
          <w:rFonts w:ascii="宋体" w:hAnsi="宋体" w:eastAsia="宋体" w:cs="宋体"/>
          <w:spacing w:val="-71"/>
          <w:sz w:val="24"/>
          <w:szCs w:val="24"/>
        </w:rPr>
        <w:t xml:space="preserve"> </w:t>
      </w:r>
      <w:r>
        <w:rPr>
          <w:rFonts w:ascii="宋体" w:hAnsi="宋体" w:eastAsia="宋体" w:cs="宋体"/>
          <w:spacing w:val="6"/>
          <w:sz w:val="24"/>
          <w:szCs w:val="24"/>
        </w:rPr>
        <w:t>;</w:t>
      </w:r>
    </w:p>
    <w:p>
      <w:pPr>
        <w:spacing w:line="216" w:lineRule="auto"/>
        <w:rPr>
          <w:rFonts w:ascii="宋体" w:hAnsi="宋体" w:eastAsia="宋体" w:cs="宋体"/>
          <w:sz w:val="24"/>
          <w:szCs w:val="24"/>
        </w:rPr>
        <w:sectPr>
          <w:headerReference r:id="rId212" w:type="default"/>
          <w:footerReference r:id="rId213" w:type="default"/>
          <w:pgSz w:w="11905" w:h="16840"/>
          <w:pgMar w:top="1503" w:right="4" w:bottom="1325" w:left="0" w:header="1228" w:footer="1138" w:gutter="0"/>
          <w:cols w:space="720" w:num="1"/>
        </w:sectPr>
      </w:pPr>
    </w:p>
    <w:p>
      <w:pPr>
        <w:pStyle w:val="2"/>
        <w:spacing w:line="259" w:lineRule="auto"/>
      </w:pPr>
      <w:r>
        <w:pict>
          <v:shape id="_x0000_s1146" o:spid="_x0000_s1146" o:spt="202" type="#_x0000_t202" style="position:absolute;left:0pt;margin-left:476.05pt;margin-top:779.1pt;height:7pt;width:49.45pt;mso-position-horizontal-relative:page;mso-position-vertical-relative:page;z-index:252184576;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64" w:lineRule="auto"/>
        <w:ind w:left="1423" w:right="1419" w:firstLine="54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8</w:t>
      </w:r>
      <w:r>
        <w:rPr>
          <w:rFonts w:ascii="宋体" w:hAnsi="宋体" w:eastAsia="宋体" w:cs="宋体"/>
          <w:spacing w:val="5"/>
          <w:sz w:val="24"/>
          <w:szCs w:val="24"/>
        </w:rPr>
        <w:t>)非直接受火焰加热的焊接压力容器(当内直径小于或</w:t>
      </w:r>
      <w:r>
        <w:rPr>
          <w:rFonts w:ascii="宋体" w:hAnsi="宋体" w:eastAsia="宋体" w:cs="宋体"/>
          <w:spacing w:val="4"/>
          <w:sz w:val="24"/>
          <w:szCs w:val="24"/>
        </w:rPr>
        <w:t>者等于</w:t>
      </w:r>
      <w:r>
        <w:rPr>
          <w:rFonts w:ascii="宋体" w:hAnsi="宋体" w:eastAsia="宋体" w:cs="宋体"/>
          <w:spacing w:val="-35"/>
          <w:sz w:val="24"/>
          <w:szCs w:val="24"/>
        </w:rPr>
        <w:t xml:space="preserve"> </w:t>
      </w:r>
      <w:r>
        <w:rPr>
          <w:rFonts w:ascii="Times New Roman" w:hAnsi="Times New Roman" w:eastAsia="Times New Roman" w:cs="Times New Roman"/>
          <w:spacing w:val="4"/>
          <w:sz w:val="24"/>
          <w:szCs w:val="24"/>
        </w:rPr>
        <w:t>550</w:t>
      </w:r>
      <w:r>
        <w:rPr>
          <w:rFonts w:ascii="Times New Roman" w:hAnsi="Times New Roman" w:eastAsia="Times New Roman" w:cs="Times New Roman"/>
          <w:sz w:val="24"/>
          <w:szCs w:val="24"/>
        </w:rPr>
        <w:t>mm</w:t>
      </w:r>
      <w:r>
        <w:rPr>
          <w:rFonts w:ascii="Times New Roman" w:hAnsi="Times New Roman" w:eastAsia="Times New Roman" w:cs="Times New Roman"/>
          <w:spacing w:val="25"/>
          <w:w w:val="101"/>
          <w:sz w:val="24"/>
          <w:szCs w:val="24"/>
        </w:rPr>
        <w:t xml:space="preserve"> </w:t>
      </w:r>
      <w:r>
        <w:rPr>
          <w:rFonts w:ascii="宋体" w:hAnsi="宋体" w:eastAsia="宋体" w:cs="宋体"/>
          <w:spacing w:val="4"/>
          <w:sz w:val="24"/>
          <w:szCs w:val="24"/>
        </w:rPr>
        <w:t>时允许采</w:t>
      </w:r>
      <w:r>
        <w:rPr>
          <w:rFonts w:ascii="宋体" w:hAnsi="宋体" w:eastAsia="宋体" w:cs="宋体"/>
          <w:sz w:val="24"/>
          <w:szCs w:val="24"/>
        </w:rPr>
        <w:t xml:space="preserve"> </w:t>
      </w:r>
      <w:bookmarkStart w:id="12" w:name="bookmark15"/>
      <w:bookmarkEnd w:id="12"/>
      <w:r>
        <w:rPr>
          <w:rFonts w:ascii="宋体" w:hAnsi="宋体" w:eastAsia="宋体" w:cs="宋体"/>
          <w:spacing w:val="5"/>
          <w:sz w:val="24"/>
          <w:szCs w:val="24"/>
        </w:rPr>
        <w:t>用平盖螺栓连接)。</w:t>
      </w:r>
    </w:p>
    <w:p>
      <w:pPr>
        <w:spacing w:before="112" w:line="320" w:lineRule="exact"/>
        <w:ind w:left="1918"/>
        <w:rPr>
          <w:rFonts w:ascii="宋体" w:hAnsi="宋体" w:eastAsia="宋体" w:cs="宋体"/>
          <w:sz w:val="24"/>
          <w:szCs w:val="24"/>
        </w:rPr>
      </w:pPr>
      <w:r>
        <w:rPr>
          <w:rFonts w:ascii="宋体" w:hAnsi="宋体" w:eastAsia="宋体" w:cs="宋体"/>
          <w:spacing w:val="7"/>
          <w:position w:val="1"/>
          <w:sz w:val="24"/>
          <w:szCs w:val="24"/>
        </w:rPr>
        <w:t>危险化学品包装物、灭火器、快开门式压力容器不在简单压力</w:t>
      </w:r>
      <w:r>
        <w:rPr>
          <w:rFonts w:ascii="宋体" w:hAnsi="宋体" w:eastAsia="宋体" w:cs="宋体"/>
          <w:spacing w:val="6"/>
          <w:position w:val="1"/>
          <w:sz w:val="24"/>
          <w:szCs w:val="24"/>
        </w:rPr>
        <w:t>容器范围内。</w:t>
      </w:r>
    </w:p>
    <w:p>
      <w:pPr>
        <w:spacing w:before="63" w:line="257" w:lineRule="auto"/>
        <w:ind w:left="1420" w:right="1423" w:firstLine="442"/>
        <w:rPr>
          <w:rFonts w:ascii="宋体" w:hAnsi="宋体" w:eastAsia="宋体" w:cs="宋体"/>
          <w:sz w:val="21"/>
          <w:szCs w:val="21"/>
        </w:rPr>
      </w:pPr>
      <w:r>
        <w:rPr>
          <w:rFonts w:ascii="宋体" w:hAnsi="宋体" w:eastAsia="宋体" w:cs="宋体"/>
          <w:spacing w:val="6"/>
          <w:sz w:val="21"/>
          <w:szCs w:val="21"/>
        </w:rPr>
        <w:t>注</w:t>
      </w:r>
      <w:r>
        <w:rPr>
          <w:rFonts w:ascii="宋体" w:hAnsi="宋体" w:eastAsia="宋体" w:cs="宋体"/>
          <w:spacing w:val="-41"/>
          <w:sz w:val="21"/>
          <w:szCs w:val="21"/>
        </w:rPr>
        <w:t xml:space="preserve"> </w:t>
      </w:r>
      <w:r>
        <w:rPr>
          <w:rFonts w:ascii="Times New Roman" w:hAnsi="Times New Roman" w:eastAsia="Times New Roman" w:cs="Times New Roman"/>
          <w:spacing w:val="6"/>
          <w:sz w:val="21"/>
          <w:szCs w:val="21"/>
        </w:rPr>
        <w:t>A</w:t>
      </w:r>
      <w:r>
        <w:rPr>
          <w:rFonts w:ascii="宋体" w:hAnsi="宋体" w:eastAsia="宋体" w:cs="宋体"/>
          <w:spacing w:val="6"/>
          <w:sz w:val="21"/>
          <w:szCs w:val="21"/>
        </w:rPr>
        <w:t>：简单压力容器一般组批生产。如果数量较</w:t>
      </w:r>
      <w:r>
        <w:rPr>
          <w:rFonts w:ascii="宋体" w:hAnsi="宋体" w:eastAsia="宋体" w:cs="宋体"/>
          <w:spacing w:val="5"/>
          <w:sz w:val="21"/>
          <w:szCs w:val="21"/>
        </w:rPr>
        <w:t>少不进行组批生产时，应当按照</w:t>
      </w:r>
      <w:r>
        <w:rPr>
          <w:rFonts w:ascii="宋体" w:hAnsi="宋体" w:eastAsia="宋体" w:cs="宋体"/>
          <w:spacing w:val="-25"/>
          <w:sz w:val="21"/>
          <w:szCs w:val="21"/>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pacing w:val="34"/>
          <w:w w:val="101"/>
          <w:sz w:val="21"/>
          <w:szCs w:val="21"/>
        </w:rPr>
        <w:t xml:space="preserve"> </w:t>
      </w:r>
      <w:r>
        <w:rPr>
          <w:rFonts w:ascii="Times New Roman" w:hAnsi="Times New Roman" w:eastAsia="Times New Roman" w:cs="Times New Roman"/>
          <w:spacing w:val="5"/>
          <w:sz w:val="21"/>
          <w:szCs w:val="21"/>
        </w:rPr>
        <w:t xml:space="preserve">150 </w:t>
      </w:r>
      <w:r>
        <w:rPr>
          <w:rFonts w:ascii="宋体" w:hAnsi="宋体" w:eastAsia="宋体" w:cs="宋体"/>
          <w:spacing w:val="5"/>
          <w:sz w:val="21"/>
          <w:szCs w:val="21"/>
        </w:rPr>
        <w:t>设</w:t>
      </w:r>
      <w:r>
        <w:rPr>
          <w:rFonts w:ascii="宋体" w:hAnsi="宋体" w:eastAsia="宋体" w:cs="宋体"/>
          <w:sz w:val="21"/>
          <w:szCs w:val="21"/>
        </w:rPr>
        <w:t xml:space="preserve"> </w:t>
      </w:r>
      <w:r>
        <w:rPr>
          <w:rFonts w:ascii="宋体" w:hAnsi="宋体" w:eastAsia="宋体" w:cs="宋体"/>
          <w:spacing w:val="5"/>
          <w:sz w:val="21"/>
          <w:szCs w:val="21"/>
        </w:rPr>
        <w:t>计制造(不需进行型式试验)，按照本规程</w:t>
      </w:r>
      <w:r>
        <w:rPr>
          <w:rFonts w:ascii="宋体" w:hAnsi="宋体" w:eastAsia="宋体" w:cs="宋体"/>
          <w:spacing w:val="-22"/>
          <w:sz w:val="21"/>
          <w:szCs w:val="21"/>
        </w:rPr>
        <w:t xml:space="preserve"> </w:t>
      </w:r>
      <w:r>
        <w:rPr>
          <w:rFonts w:ascii="Times New Roman" w:hAnsi="Times New Roman" w:eastAsia="Times New Roman" w:cs="Times New Roman"/>
          <w:spacing w:val="5"/>
          <w:sz w:val="21"/>
          <w:szCs w:val="21"/>
        </w:rPr>
        <w:t xml:space="preserve">7.1.11 </w:t>
      </w:r>
      <w:r>
        <w:rPr>
          <w:rFonts w:ascii="宋体" w:hAnsi="宋体" w:eastAsia="宋体" w:cs="宋体"/>
          <w:spacing w:val="5"/>
          <w:sz w:val="21"/>
          <w:szCs w:val="21"/>
        </w:rPr>
        <w:t>进行使用管理。</w:t>
      </w:r>
    </w:p>
    <w:p>
      <w:pPr>
        <w:pStyle w:val="2"/>
        <w:spacing w:line="241" w:lineRule="auto"/>
      </w:pPr>
    </w:p>
    <w:p>
      <w:pPr>
        <w:pStyle w:val="2"/>
        <w:spacing w:line="241" w:lineRule="auto"/>
      </w:pPr>
    </w:p>
    <w:p>
      <w:pPr>
        <w:spacing w:before="78" w:line="217" w:lineRule="auto"/>
        <w:ind w:left="1917"/>
        <w:rPr>
          <w:rFonts w:ascii="黑体" w:hAnsi="黑体" w:eastAsia="黑体" w:cs="黑体"/>
          <w:sz w:val="24"/>
          <w:szCs w:val="24"/>
        </w:rPr>
      </w:pPr>
      <w:r>
        <w:rPr>
          <w:rFonts w:ascii="黑体" w:hAnsi="黑体" w:eastAsia="黑体" w:cs="黑体"/>
          <w:spacing w:val="4"/>
          <w:sz w:val="24"/>
          <w:szCs w:val="24"/>
        </w:rPr>
        <w:t>A3</w:t>
      </w:r>
      <w:r>
        <w:rPr>
          <w:rFonts w:ascii="黑体" w:hAnsi="黑体" w:eastAsia="黑体" w:cs="黑体"/>
          <w:spacing w:val="14"/>
          <w:sz w:val="24"/>
          <w:szCs w:val="24"/>
        </w:rPr>
        <w:t xml:space="preserve">  </w:t>
      </w:r>
      <w:r>
        <w:rPr>
          <w:rFonts w:ascii="黑体" w:hAnsi="黑体" w:eastAsia="黑体" w:cs="黑体"/>
          <w:spacing w:val="4"/>
          <w:sz w:val="24"/>
          <w:szCs w:val="24"/>
        </w:rPr>
        <w:t>压力等级划分</w:t>
      </w:r>
    </w:p>
    <w:p>
      <w:pPr>
        <w:spacing w:before="213" w:line="266" w:lineRule="auto"/>
        <w:ind w:left="1965" w:right="1975" w:hanging="46"/>
        <w:rPr>
          <w:rFonts w:ascii="宋体" w:hAnsi="宋体" w:eastAsia="宋体" w:cs="宋体"/>
          <w:sz w:val="24"/>
          <w:szCs w:val="24"/>
        </w:rPr>
      </w:pPr>
      <w:r>
        <w:rPr>
          <w:rFonts w:ascii="宋体" w:hAnsi="宋体" w:eastAsia="宋体" w:cs="宋体"/>
          <w:spacing w:val="6"/>
          <w:sz w:val="24"/>
          <w:szCs w:val="24"/>
        </w:rPr>
        <w:t>压力容器的设计压力(</w:t>
      </w:r>
      <w:r>
        <w:rPr>
          <w:rFonts w:ascii="Times New Roman" w:hAnsi="Times New Roman" w:eastAsia="Times New Roman" w:cs="Times New Roman"/>
          <w:i/>
          <w:iCs/>
          <w:spacing w:val="6"/>
          <w:sz w:val="24"/>
          <w:szCs w:val="24"/>
        </w:rPr>
        <w:t>p</w:t>
      </w:r>
      <w:r>
        <w:rPr>
          <w:rFonts w:ascii="宋体" w:hAnsi="宋体" w:eastAsia="宋体" w:cs="宋体"/>
          <w:spacing w:val="6"/>
          <w:sz w:val="24"/>
          <w:szCs w:val="24"/>
        </w:rPr>
        <w:t>)划分为低压、中压、高压和超高压四个压力等级：</w:t>
      </w:r>
      <w:r>
        <w:rPr>
          <w:rFonts w:ascii="宋体" w:hAnsi="宋体" w:eastAsia="宋体" w:cs="宋体"/>
          <w:sz w:val="24"/>
          <w:szCs w:val="24"/>
        </w:rPr>
        <w:t xml:space="preserve"> (</w:t>
      </w:r>
      <w:r>
        <w:rPr>
          <w:rFonts w:ascii="Times New Roman" w:hAnsi="Times New Roman" w:eastAsia="Times New Roman" w:cs="Times New Roman"/>
          <w:sz w:val="24"/>
          <w:szCs w:val="24"/>
        </w:rPr>
        <w:t>1</w:t>
      </w:r>
      <w:r>
        <w:rPr>
          <w:rFonts w:ascii="宋体" w:hAnsi="宋体" w:eastAsia="宋体" w:cs="宋体"/>
          <w:sz w:val="24"/>
          <w:szCs w:val="24"/>
        </w:rPr>
        <w:t>)低压(代号</w:t>
      </w:r>
      <w:r>
        <w:rPr>
          <w:rFonts w:ascii="宋体" w:hAnsi="宋体" w:eastAsia="宋体" w:cs="宋体"/>
          <w:spacing w:val="-29"/>
          <w:sz w:val="24"/>
          <w:szCs w:val="24"/>
        </w:rPr>
        <w:t xml:space="preserve"> </w:t>
      </w:r>
      <w:r>
        <w:rPr>
          <w:rFonts w:ascii="Times New Roman" w:hAnsi="Times New Roman" w:eastAsia="Times New Roman" w:cs="Times New Roman"/>
          <w:sz w:val="24"/>
          <w:szCs w:val="24"/>
        </w:rPr>
        <w:t>L</w:t>
      </w:r>
      <w:r>
        <w:rPr>
          <w:rFonts w:ascii="宋体" w:hAnsi="宋体" w:eastAsia="宋体" w:cs="宋体"/>
          <w:sz w:val="24"/>
          <w:szCs w:val="24"/>
        </w:rPr>
        <w:t>)，</w:t>
      </w:r>
      <w:r>
        <w:rPr>
          <w:rFonts w:ascii="Times New Roman" w:hAnsi="Times New Roman" w:eastAsia="Times New Roman" w:cs="Times New Roman"/>
          <w:sz w:val="24"/>
          <w:szCs w:val="24"/>
        </w:rPr>
        <w:t>0.1MPa</w:t>
      </w:r>
      <w:r>
        <w:rPr>
          <w:rFonts w:ascii="Times New Roman" w:hAnsi="Times New Roman" w:eastAsia="Times New Roman" w:cs="Times New Roman"/>
          <w:spacing w:val="-16"/>
          <w:sz w:val="24"/>
          <w:szCs w:val="24"/>
        </w:rPr>
        <w:t xml:space="preserve"> </w:t>
      </w:r>
      <w:r>
        <w:rPr>
          <w:rFonts w:ascii="宋体" w:hAnsi="宋体" w:eastAsia="宋体" w:cs="宋体"/>
          <w:sz w:val="24"/>
          <w:szCs w:val="24"/>
        </w:rPr>
        <w:t>≤</w:t>
      </w:r>
      <w:r>
        <w:rPr>
          <w:rFonts w:ascii="Times New Roman" w:hAnsi="Times New Roman" w:eastAsia="Times New Roman" w:cs="Times New Roman"/>
          <w:i/>
          <w:iCs/>
          <w:sz w:val="24"/>
          <w:szCs w:val="24"/>
        </w:rPr>
        <w:t>p</w:t>
      </w:r>
      <w:r>
        <w:rPr>
          <w:rFonts w:ascii="宋体" w:hAnsi="宋体" w:eastAsia="宋体" w:cs="宋体"/>
          <w:sz w:val="24"/>
          <w:szCs w:val="24"/>
        </w:rPr>
        <w:t>＜</w:t>
      </w:r>
      <w:r>
        <w:rPr>
          <w:rFonts w:ascii="Times New Roman" w:hAnsi="Times New Roman" w:eastAsia="Times New Roman" w:cs="Times New Roman"/>
          <w:sz w:val="24"/>
          <w:szCs w:val="24"/>
        </w:rPr>
        <w:t>1.6MPa</w:t>
      </w:r>
      <w:r>
        <w:rPr>
          <w:rFonts w:ascii="宋体" w:hAnsi="宋体" w:eastAsia="宋体" w:cs="宋体"/>
          <w:sz w:val="24"/>
          <w:szCs w:val="24"/>
        </w:rPr>
        <w:t>；</w:t>
      </w:r>
    </w:p>
    <w:p>
      <w:pPr>
        <w:spacing w:before="106" w:line="400" w:lineRule="exact"/>
        <w:ind w:left="1965"/>
        <w:rPr>
          <w:rFonts w:ascii="宋体" w:hAnsi="宋体" w:eastAsia="宋体" w:cs="宋体"/>
          <w:sz w:val="24"/>
          <w:szCs w:val="24"/>
        </w:rPr>
      </w:pPr>
      <w:r>
        <w:rPr>
          <w:rFonts w:ascii="宋体" w:hAnsi="宋体" w:eastAsia="宋体" w:cs="宋体"/>
          <w:spacing w:val="1"/>
          <w:position w:val="11"/>
          <w:sz w:val="24"/>
          <w:szCs w:val="24"/>
        </w:rPr>
        <w:t>(</w:t>
      </w:r>
      <w:r>
        <w:rPr>
          <w:rFonts w:ascii="Times New Roman" w:hAnsi="Times New Roman" w:eastAsia="Times New Roman" w:cs="Times New Roman"/>
          <w:spacing w:val="1"/>
          <w:position w:val="11"/>
          <w:sz w:val="24"/>
          <w:szCs w:val="24"/>
        </w:rPr>
        <w:t>2</w:t>
      </w:r>
      <w:r>
        <w:rPr>
          <w:rFonts w:ascii="宋体" w:hAnsi="宋体" w:eastAsia="宋体" w:cs="宋体"/>
          <w:spacing w:val="1"/>
          <w:position w:val="11"/>
          <w:sz w:val="24"/>
          <w:szCs w:val="24"/>
        </w:rPr>
        <w:t>)中压(代号</w:t>
      </w:r>
      <w:r>
        <w:rPr>
          <w:rFonts w:ascii="宋体" w:hAnsi="宋体" w:eastAsia="宋体" w:cs="宋体"/>
          <w:spacing w:val="-44"/>
          <w:position w:val="11"/>
          <w:sz w:val="24"/>
          <w:szCs w:val="24"/>
        </w:rPr>
        <w:t xml:space="preserve"> </w:t>
      </w:r>
      <w:r>
        <w:rPr>
          <w:rFonts w:ascii="Times New Roman" w:hAnsi="Times New Roman" w:eastAsia="Times New Roman" w:cs="Times New Roman"/>
          <w:spacing w:val="1"/>
          <w:position w:val="11"/>
          <w:sz w:val="24"/>
          <w:szCs w:val="24"/>
        </w:rPr>
        <w:t>M</w:t>
      </w:r>
      <w:r>
        <w:rPr>
          <w:rFonts w:ascii="宋体" w:hAnsi="宋体" w:eastAsia="宋体" w:cs="宋体"/>
          <w:spacing w:val="1"/>
          <w:position w:val="11"/>
          <w:sz w:val="24"/>
          <w:szCs w:val="24"/>
        </w:rPr>
        <w:t>)，</w:t>
      </w:r>
      <w:r>
        <w:rPr>
          <w:rFonts w:ascii="Times New Roman" w:hAnsi="Times New Roman" w:eastAsia="Times New Roman" w:cs="Times New Roman"/>
          <w:spacing w:val="1"/>
          <w:position w:val="11"/>
          <w:sz w:val="24"/>
          <w:szCs w:val="24"/>
        </w:rPr>
        <w:t>1.6</w:t>
      </w:r>
      <w:r>
        <w:rPr>
          <w:rFonts w:ascii="Times New Roman" w:hAnsi="Times New Roman" w:eastAsia="Times New Roman" w:cs="Times New Roman"/>
          <w:position w:val="11"/>
          <w:sz w:val="24"/>
          <w:szCs w:val="24"/>
        </w:rPr>
        <w:t>MPa</w:t>
      </w:r>
      <w:r>
        <w:rPr>
          <w:rFonts w:ascii="Times New Roman" w:hAnsi="Times New Roman" w:eastAsia="Times New Roman" w:cs="Times New Roman"/>
          <w:spacing w:val="-18"/>
          <w:position w:val="11"/>
          <w:sz w:val="24"/>
          <w:szCs w:val="24"/>
        </w:rPr>
        <w:t xml:space="preserve"> </w:t>
      </w:r>
      <w:r>
        <w:rPr>
          <w:rFonts w:ascii="宋体" w:hAnsi="宋体" w:eastAsia="宋体" w:cs="宋体"/>
          <w:spacing w:val="1"/>
          <w:position w:val="11"/>
          <w:sz w:val="24"/>
          <w:szCs w:val="24"/>
        </w:rPr>
        <w:t>≤</w:t>
      </w:r>
      <w:r>
        <w:rPr>
          <w:rFonts w:ascii="Times New Roman" w:hAnsi="Times New Roman" w:eastAsia="Times New Roman" w:cs="Times New Roman"/>
          <w:i/>
          <w:iCs/>
          <w:spacing w:val="1"/>
          <w:position w:val="11"/>
          <w:sz w:val="24"/>
          <w:szCs w:val="24"/>
        </w:rPr>
        <w:t>p</w:t>
      </w:r>
      <w:r>
        <w:rPr>
          <w:rFonts w:ascii="宋体" w:hAnsi="宋体" w:eastAsia="宋体" w:cs="宋体"/>
          <w:spacing w:val="1"/>
          <w:position w:val="11"/>
          <w:sz w:val="24"/>
          <w:szCs w:val="24"/>
        </w:rPr>
        <w:t>＜</w:t>
      </w:r>
      <w:r>
        <w:rPr>
          <w:rFonts w:ascii="Times New Roman" w:hAnsi="Times New Roman" w:eastAsia="Times New Roman" w:cs="Times New Roman"/>
          <w:spacing w:val="1"/>
          <w:position w:val="11"/>
          <w:sz w:val="24"/>
          <w:szCs w:val="24"/>
        </w:rPr>
        <w:t>10.0</w:t>
      </w:r>
      <w:r>
        <w:rPr>
          <w:rFonts w:ascii="Times New Roman" w:hAnsi="Times New Roman" w:eastAsia="Times New Roman" w:cs="Times New Roman"/>
          <w:position w:val="11"/>
          <w:sz w:val="24"/>
          <w:szCs w:val="24"/>
        </w:rPr>
        <w:t>MPa</w:t>
      </w:r>
      <w:r>
        <w:rPr>
          <w:rFonts w:ascii="宋体" w:hAnsi="宋体" w:eastAsia="宋体" w:cs="宋体"/>
          <w:spacing w:val="1"/>
          <w:position w:val="11"/>
          <w:sz w:val="24"/>
          <w:szCs w:val="24"/>
        </w:rPr>
        <w:t>；</w:t>
      </w:r>
    </w:p>
    <w:p>
      <w:pPr>
        <w:spacing w:line="226"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)高压(代号</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H</w:t>
      </w:r>
      <w:r>
        <w:rPr>
          <w:rFonts w:ascii="宋体" w:hAnsi="宋体" w:eastAsia="宋体" w:cs="宋体"/>
          <w:spacing w:val="1"/>
          <w:sz w:val="24"/>
          <w:szCs w:val="24"/>
        </w:rPr>
        <w:t>)，</w:t>
      </w:r>
      <w:r>
        <w:rPr>
          <w:rFonts w:ascii="Times New Roman" w:hAnsi="Times New Roman" w:eastAsia="Times New Roman" w:cs="Times New Roman"/>
          <w:spacing w:val="1"/>
          <w:sz w:val="24"/>
          <w:szCs w:val="24"/>
        </w:rPr>
        <w:t>10.0</w:t>
      </w:r>
      <w:r>
        <w:rPr>
          <w:rFonts w:ascii="Times New Roman" w:hAnsi="Times New Roman" w:eastAsia="Times New Roman" w:cs="Times New Roman"/>
          <w:sz w:val="24"/>
          <w:szCs w:val="24"/>
        </w:rPr>
        <w:t>MPa</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i/>
          <w:iCs/>
          <w:spacing w:val="1"/>
          <w:sz w:val="24"/>
          <w:szCs w:val="24"/>
        </w:rPr>
        <w:t>p</w:t>
      </w:r>
      <w:r>
        <w:rPr>
          <w:rFonts w:ascii="宋体" w:hAnsi="宋体" w:eastAsia="宋体" w:cs="宋体"/>
          <w:spacing w:val="1"/>
          <w:sz w:val="24"/>
          <w:szCs w:val="24"/>
        </w:rPr>
        <w:t>＜</w:t>
      </w:r>
      <w:r>
        <w:rPr>
          <w:rFonts w:ascii="Times New Roman" w:hAnsi="Times New Roman" w:eastAsia="Times New Roman" w:cs="Times New Roman"/>
          <w:spacing w:val="1"/>
          <w:sz w:val="24"/>
          <w:szCs w:val="24"/>
        </w:rPr>
        <w:t>100.0</w:t>
      </w:r>
      <w:r>
        <w:rPr>
          <w:rFonts w:ascii="Times New Roman" w:hAnsi="Times New Roman" w:eastAsia="Times New Roman" w:cs="Times New Roman"/>
          <w:sz w:val="24"/>
          <w:szCs w:val="24"/>
        </w:rPr>
        <w:t>MPa</w:t>
      </w:r>
      <w:r>
        <w:rPr>
          <w:rFonts w:ascii="宋体" w:hAnsi="宋体" w:eastAsia="宋体" w:cs="宋体"/>
          <w:spacing w:val="1"/>
          <w:sz w:val="24"/>
          <w:szCs w:val="24"/>
        </w:rPr>
        <w:t>；</w:t>
      </w:r>
    </w:p>
    <w:p>
      <w:pPr>
        <w:spacing w:before="106" w:line="226" w:lineRule="auto"/>
        <w:ind w:left="196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)超高压(代号</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U</w:t>
      </w:r>
      <w:r>
        <w:rPr>
          <w:rFonts w:ascii="宋体" w:hAnsi="宋体" w:eastAsia="宋体" w:cs="宋体"/>
          <w:spacing w:val="-2"/>
          <w:sz w:val="24"/>
          <w:szCs w:val="24"/>
        </w:rPr>
        <w:t>)，</w:t>
      </w:r>
      <w:r>
        <w:rPr>
          <w:rFonts w:ascii="Times New Roman" w:hAnsi="Times New Roman" w:eastAsia="Times New Roman" w:cs="Times New Roman"/>
          <w:i/>
          <w:iCs/>
          <w:spacing w:val="-2"/>
          <w:sz w:val="24"/>
          <w:szCs w:val="24"/>
        </w:rPr>
        <w:t>p</w:t>
      </w:r>
      <w:r>
        <w:rPr>
          <w:rFonts w:ascii="Times New Roman" w:hAnsi="Times New Roman" w:eastAsia="Times New Roman" w:cs="Times New Roman"/>
          <w:i/>
          <w:iCs/>
          <w:spacing w:val="-17"/>
          <w:sz w:val="24"/>
          <w:szCs w:val="24"/>
        </w:rPr>
        <w:t xml:space="preserve"> </w:t>
      </w:r>
      <w:r>
        <w:rPr>
          <w:rFonts w:ascii="宋体" w:hAnsi="宋体" w:eastAsia="宋体" w:cs="宋体"/>
          <w:spacing w:val="-2"/>
          <w:sz w:val="24"/>
          <w:szCs w:val="24"/>
        </w:rPr>
        <w:t>≥</w:t>
      </w:r>
      <w:r>
        <w:rPr>
          <w:rFonts w:ascii="宋体" w:hAnsi="宋体" w:eastAsia="宋体" w:cs="宋体"/>
          <w:spacing w:val="-85"/>
          <w:sz w:val="24"/>
          <w:szCs w:val="24"/>
        </w:rPr>
        <w:t xml:space="preserve"> </w:t>
      </w:r>
      <w:r>
        <w:rPr>
          <w:rFonts w:ascii="Times New Roman" w:hAnsi="Times New Roman" w:eastAsia="Times New Roman" w:cs="Times New Roman"/>
          <w:spacing w:val="-2"/>
          <w:sz w:val="24"/>
          <w:szCs w:val="24"/>
        </w:rPr>
        <w:t>100.0MPa</w:t>
      </w:r>
      <w:r>
        <w:rPr>
          <w:rFonts w:ascii="宋体" w:hAnsi="宋体" w:eastAsia="宋体" w:cs="宋体"/>
          <w:spacing w:val="-2"/>
          <w:sz w:val="24"/>
          <w:szCs w:val="24"/>
        </w:rPr>
        <w:t>。</w:t>
      </w:r>
    </w:p>
    <w:p>
      <w:pPr>
        <w:pStyle w:val="2"/>
        <w:spacing w:line="475" w:lineRule="auto"/>
      </w:pPr>
    </w:p>
    <w:p>
      <w:pPr>
        <w:spacing w:before="78" w:line="219" w:lineRule="auto"/>
        <w:ind w:left="1917"/>
        <w:rPr>
          <w:rFonts w:ascii="黑体" w:hAnsi="黑体" w:eastAsia="黑体" w:cs="黑体"/>
          <w:sz w:val="24"/>
          <w:szCs w:val="24"/>
        </w:rPr>
      </w:pPr>
      <w:r>
        <w:rPr>
          <w:rFonts w:ascii="黑体" w:hAnsi="黑体" w:eastAsia="黑体" w:cs="黑体"/>
          <w:spacing w:val="1"/>
          <w:sz w:val="24"/>
          <w:szCs w:val="24"/>
        </w:rPr>
        <w:t>A4</w:t>
      </w:r>
      <w:r>
        <w:rPr>
          <w:rFonts w:ascii="黑体" w:hAnsi="黑体" w:eastAsia="黑体" w:cs="黑体"/>
          <w:spacing w:val="18"/>
          <w:sz w:val="24"/>
          <w:szCs w:val="24"/>
        </w:rPr>
        <w:t xml:space="preserve">  </w:t>
      </w:r>
      <w:r>
        <w:rPr>
          <w:rFonts w:ascii="黑体" w:hAnsi="黑体" w:eastAsia="黑体" w:cs="黑体"/>
          <w:spacing w:val="1"/>
          <w:sz w:val="24"/>
          <w:szCs w:val="24"/>
        </w:rPr>
        <w:t>用途划分</w:t>
      </w:r>
    </w:p>
    <w:p>
      <w:pPr>
        <w:spacing w:before="210" w:line="262" w:lineRule="auto"/>
        <w:ind w:left="1423" w:right="1421" w:firstLine="495"/>
        <w:rPr>
          <w:rFonts w:ascii="宋体" w:hAnsi="宋体" w:eastAsia="宋体" w:cs="宋体"/>
          <w:sz w:val="24"/>
          <w:szCs w:val="24"/>
        </w:rPr>
      </w:pPr>
      <w:r>
        <w:rPr>
          <w:rFonts w:ascii="宋体" w:hAnsi="宋体" w:eastAsia="宋体" w:cs="宋体"/>
          <w:spacing w:val="6"/>
          <w:sz w:val="24"/>
          <w:szCs w:val="24"/>
        </w:rPr>
        <w:t>压力容器按照在生产工艺过程中的作用原理，</w:t>
      </w:r>
      <w:r>
        <w:rPr>
          <w:rFonts w:ascii="宋体" w:hAnsi="宋体" w:eastAsia="宋体" w:cs="宋体"/>
          <w:spacing w:val="74"/>
          <w:sz w:val="24"/>
          <w:szCs w:val="24"/>
        </w:rPr>
        <w:t xml:space="preserve"> </w:t>
      </w:r>
      <w:r>
        <w:rPr>
          <w:rFonts w:ascii="宋体" w:hAnsi="宋体" w:eastAsia="宋体" w:cs="宋体"/>
          <w:spacing w:val="6"/>
          <w:sz w:val="24"/>
          <w:szCs w:val="24"/>
        </w:rPr>
        <w:t>划分为反应压力容器、换热压力</w:t>
      </w:r>
      <w:r>
        <w:rPr>
          <w:rFonts w:ascii="宋体" w:hAnsi="宋体" w:eastAsia="宋体" w:cs="宋体"/>
          <w:sz w:val="24"/>
          <w:szCs w:val="24"/>
        </w:rPr>
        <w:t xml:space="preserve"> </w:t>
      </w:r>
      <w:r>
        <w:rPr>
          <w:rFonts w:ascii="宋体" w:hAnsi="宋体" w:eastAsia="宋体" w:cs="宋体"/>
          <w:spacing w:val="5"/>
          <w:sz w:val="24"/>
          <w:szCs w:val="24"/>
        </w:rPr>
        <w:t>容器、分离压力容器、储存压力容器。具体划分如下：</w:t>
      </w:r>
    </w:p>
    <w:p>
      <w:pPr>
        <w:spacing w:before="121" w:line="276" w:lineRule="auto"/>
        <w:ind w:left="1423" w:right="1430" w:firstLine="541"/>
        <w:rPr>
          <w:rFonts w:ascii="宋体" w:hAnsi="宋体" w:eastAsia="宋体" w:cs="宋体"/>
          <w:sz w:val="24"/>
          <w:szCs w:val="24"/>
        </w:rPr>
      </w:pPr>
      <w:r>
        <w:rPr>
          <w:rFonts w:ascii="宋体" w:hAnsi="宋体" w:eastAsia="宋体" w:cs="宋体"/>
          <w:spacing w:val="11"/>
          <w:sz w:val="24"/>
          <w:szCs w:val="24"/>
        </w:rPr>
        <w:t>(</w:t>
      </w:r>
      <w:r>
        <w:rPr>
          <w:rFonts w:ascii="Times New Roman" w:hAnsi="Times New Roman" w:eastAsia="Times New Roman" w:cs="Times New Roman"/>
          <w:spacing w:val="11"/>
          <w:sz w:val="24"/>
          <w:szCs w:val="24"/>
        </w:rPr>
        <w:t>1</w:t>
      </w:r>
      <w:r>
        <w:rPr>
          <w:rFonts w:ascii="宋体" w:hAnsi="宋体" w:eastAsia="宋体" w:cs="宋体"/>
          <w:spacing w:val="11"/>
          <w:sz w:val="24"/>
          <w:szCs w:val="24"/>
        </w:rPr>
        <w:t xml:space="preserve">)反应压力容器(代号 </w:t>
      </w:r>
      <w:r>
        <w:rPr>
          <w:rFonts w:ascii="Times New Roman" w:hAnsi="Times New Roman" w:eastAsia="Times New Roman" w:cs="Times New Roman"/>
          <w:spacing w:val="11"/>
          <w:sz w:val="24"/>
          <w:szCs w:val="24"/>
        </w:rPr>
        <w:t>R</w:t>
      </w:r>
      <w:r>
        <w:rPr>
          <w:rFonts w:ascii="宋体" w:hAnsi="宋体" w:eastAsia="宋体" w:cs="宋体"/>
          <w:spacing w:val="11"/>
          <w:sz w:val="24"/>
          <w:szCs w:val="24"/>
        </w:rPr>
        <w:t>)，主要是用于完成介质的物理、化学反应的压力容</w:t>
      </w:r>
      <w:r>
        <w:rPr>
          <w:rFonts w:ascii="宋体" w:hAnsi="宋体" w:eastAsia="宋体" w:cs="宋体"/>
          <w:spacing w:val="16"/>
          <w:sz w:val="24"/>
          <w:szCs w:val="24"/>
        </w:rPr>
        <w:t xml:space="preserve"> </w:t>
      </w:r>
      <w:r>
        <w:rPr>
          <w:rFonts w:ascii="宋体" w:hAnsi="宋体" w:eastAsia="宋体" w:cs="宋体"/>
          <w:spacing w:val="6"/>
          <w:sz w:val="24"/>
          <w:szCs w:val="24"/>
        </w:rPr>
        <w:t>器，例如各种反应器、反应釜、聚合釜、合成塔、变换炉、煤气发生炉等；</w:t>
      </w:r>
    </w:p>
    <w:p>
      <w:pPr>
        <w:spacing w:before="80" w:line="277" w:lineRule="auto"/>
        <w:ind w:left="1423" w:right="1418" w:firstLine="542"/>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 xml:space="preserve">)换热压力容器(代号 </w:t>
      </w:r>
      <w:r>
        <w:rPr>
          <w:rFonts w:ascii="Times New Roman" w:hAnsi="Times New Roman" w:eastAsia="Times New Roman" w:cs="Times New Roman"/>
          <w:spacing w:val="5"/>
          <w:sz w:val="24"/>
          <w:szCs w:val="24"/>
        </w:rPr>
        <w:t>E</w:t>
      </w:r>
      <w:r>
        <w:rPr>
          <w:rFonts w:ascii="宋体" w:hAnsi="宋体" w:eastAsia="宋体" w:cs="宋体"/>
          <w:spacing w:val="5"/>
          <w:sz w:val="24"/>
          <w:szCs w:val="24"/>
        </w:rPr>
        <w:t>)，主要是用于完成介质的热量交换的压力容器，例如</w:t>
      </w:r>
      <w:r>
        <w:rPr>
          <w:rFonts w:ascii="宋体" w:hAnsi="宋体" w:eastAsia="宋体" w:cs="宋体"/>
          <w:spacing w:val="18"/>
          <w:sz w:val="24"/>
          <w:szCs w:val="24"/>
        </w:rPr>
        <w:t xml:space="preserve"> </w:t>
      </w:r>
      <w:r>
        <w:rPr>
          <w:rFonts w:ascii="宋体" w:hAnsi="宋体" w:eastAsia="宋体" w:cs="宋体"/>
          <w:spacing w:val="5"/>
          <w:sz w:val="24"/>
          <w:szCs w:val="24"/>
        </w:rPr>
        <w:t>各种热交换器、冷却器、冷凝器、蒸发器等；</w:t>
      </w:r>
    </w:p>
    <w:p>
      <w:pPr>
        <w:spacing w:before="81" w:line="307" w:lineRule="auto"/>
        <w:ind w:left="1423" w:right="1426" w:firstLine="54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 xml:space="preserve">)分离压力容器(代号 </w:t>
      </w:r>
      <w:r>
        <w:rPr>
          <w:rFonts w:ascii="Times New Roman" w:hAnsi="Times New Roman" w:eastAsia="Times New Roman" w:cs="Times New Roman"/>
          <w:spacing w:val="6"/>
          <w:sz w:val="24"/>
          <w:szCs w:val="24"/>
        </w:rPr>
        <w:t>S</w:t>
      </w:r>
      <w:r>
        <w:rPr>
          <w:rFonts w:ascii="宋体" w:hAnsi="宋体" w:eastAsia="宋体" w:cs="宋体"/>
          <w:spacing w:val="6"/>
          <w:sz w:val="24"/>
          <w:szCs w:val="24"/>
        </w:rPr>
        <w:t>)，主要是用于完成</w:t>
      </w:r>
      <w:r>
        <w:rPr>
          <w:rFonts w:ascii="宋体" w:hAnsi="宋体" w:eastAsia="宋体" w:cs="宋体"/>
          <w:spacing w:val="5"/>
          <w:sz w:val="24"/>
          <w:szCs w:val="24"/>
        </w:rPr>
        <w:t>介质的流体压力平衡缓冲和气体净</w:t>
      </w:r>
      <w:r>
        <w:rPr>
          <w:rFonts w:ascii="宋体" w:hAnsi="宋体" w:eastAsia="宋体" w:cs="宋体"/>
          <w:sz w:val="24"/>
          <w:szCs w:val="24"/>
        </w:rPr>
        <w:t xml:space="preserve"> </w:t>
      </w:r>
      <w:r>
        <w:rPr>
          <w:rFonts w:ascii="宋体" w:hAnsi="宋体" w:eastAsia="宋体" w:cs="宋体"/>
          <w:spacing w:val="18"/>
          <w:sz w:val="24"/>
          <w:szCs w:val="24"/>
        </w:rPr>
        <w:t>化分离的压力容器，例如各种分离器、过滤器、集油器、洗涤器、吸收塔、铜洗</w:t>
      </w:r>
    </w:p>
    <w:p>
      <w:pPr>
        <w:spacing w:line="320" w:lineRule="exact"/>
        <w:ind w:left="1422"/>
        <w:rPr>
          <w:rFonts w:ascii="宋体" w:hAnsi="宋体" w:eastAsia="宋体" w:cs="宋体"/>
          <w:sz w:val="24"/>
          <w:szCs w:val="24"/>
        </w:rPr>
      </w:pPr>
      <w:r>
        <w:rPr>
          <w:rFonts w:ascii="宋体" w:hAnsi="宋体" w:eastAsia="宋体" w:cs="宋体"/>
          <w:spacing w:val="5"/>
          <w:position w:val="1"/>
          <w:sz w:val="24"/>
          <w:szCs w:val="24"/>
        </w:rPr>
        <w:t>塔、干燥塔、汽提塔、分汽缸、除氧器等；</w:t>
      </w:r>
    </w:p>
    <w:p>
      <w:pPr>
        <w:spacing w:before="82" w:line="401" w:lineRule="exact"/>
        <w:ind w:left="1965"/>
        <w:rPr>
          <w:rFonts w:ascii="宋体" w:hAnsi="宋体" w:eastAsia="宋体" w:cs="宋体"/>
          <w:sz w:val="24"/>
          <w:szCs w:val="24"/>
        </w:rPr>
      </w:pPr>
      <w:r>
        <w:rPr>
          <w:rFonts w:ascii="宋体" w:hAnsi="宋体" w:eastAsia="宋体" w:cs="宋体"/>
          <w:spacing w:val="3"/>
          <w:position w:val="11"/>
          <w:sz w:val="24"/>
          <w:szCs w:val="24"/>
        </w:rPr>
        <w:t>(</w:t>
      </w:r>
      <w:r>
        <w:rPr>
          <w:rFonts w:ascii="Times New Roman" w:hAnsi="Times New Roman" w:eastAsia="Times New Roman" w:cs="Times New Roman"/>
          <w:spacing w:val="3"/>
          <w:position w:val="11"/>
          <w:sz w:val="24"/>
          <w:szCs w:val="24"/>
        </w:rPr>
        <w:t>4</w:t>
      </w:r>
      <w:r>
        <w:rPr>
          <w:rFonts w:ascii="宋体" w:hAnsi="宋体" w:eastAsia="宋体" w:cs="宋体"/>
          <w:spacing w:val="3"/>
          <w:position w:val="11"/>
          <w:sz w:val="24"/>
          <w:szCs w:val="24"/>
        </w:rPr>
        <w:t xml:space="preserve">)储存压力容器(代号 </w:t>
      </w:r>
      <w:r>
        <w:rPr>
          <w:rFonts w:ascii="Times New Roman" w:hAnsi="Times New Roman" w:eastAsia="Times New Roman" w:cs="Times New Roman"/>
          <w:spacing w:val="3"/>
          <w:position w:val="11"/>
          <w:sz w:val="24"/>
          <w:szCs w:val="24"/>
        </w:rPr>
        <w:t>C</w:t>
      </w:r>
      <w:r>
        <w:rPr>
          <w:rFonts w:ascii="宋体" w:hAnsi="宋体" w:eastAsia="宋体" w:cs="宋体"/>
          <w:spacing w:val="3"/>
          <w:position w:val="11"/>
          <w:sz w:val="24"/>
          <w:szCs w:val="24"/>
        </w:rPr>
        <w:t xml:space="preserve">，其中球罐代号 </w:t>
      </w:r>
      <w:r>
        <w:rPr>
          <w:rFonts w:ascii="Times New Roman" w:hAnsi="Times New Roman" w:eastAsia="Times New Roman" w:cs="Times New Roman"/>
          <w:spacing w:val="3"/>
          <w:position w:val="11"/>
          <w:sz w:val="24"/>
          <w:szCs w:val="24"/>
        </w:rPr>
        <w:t>B</w:t>
      </w:r>
      <w:r>
        <w:rPr>
          <w:rFonts w:ascii="宋体" w:hAnsi="宋体" w:eastAsia="宋体" w:cs="宋体"/>
          <w:spacing w:val="3"/>
          <w:position w:val="11"/>
          <w:sz w:val="24"/>
          <w:szCs w:val="24"/>
        </w:rPr>
        <w:t>)，主要是用于储存或者盛装气体、</w:t>
      </w:r>
    </w:p>
    <w:p>
      <w:pPr>
        <w:spacing w:line="215" w:lineRule="auto"/>
        <w:ind w:left="1425"/>
        <w:rPr>
          <w:rFonts w:ascii="宋体" w:hAnsi="宋体" w:eastAsia="宋体" w:cs="宋体"/>
          <w:sz w:val="24"/>
          <w:szCs w:val="24"/>
        </w:rPr>
      </w:pPr>
      <w:r>
        <w:rPr>
          <w:rFonts w:ascii="宋体" w:hAnsi="宋体" w:eastAsia="宋体" w:cs="宋体"/>
          <w:spacing w:val="6"/>
          <w:sz w:val="24"/>
          <w:szCs w:val="24"/>
        </w:rPr>
        <w:t>液体、液化气体等介质的压力容器，例如各种型式的储罐。</w:t>
      </w:r>
    </w:p>
    <w:p>
      <w:pPr>
        <w:spacing w:before="122" w:line="401" w:lineRule="exact"/>
        <w:ind w:left="1920"/>
        <w:rPr>
          <w:rFonts w:ascii="宋体" w:hAnsi="宋体" w:eastAsia="宋体" w:cs="宋体"/>
          <w:sz w:val="24"/>
          <w:szCs w:val="24"/>
        </w:rPr>
      </w:pPr>
      <w:r>
        <w:rPr>
          <w:rFonts w:ascii="宋体" w:hAnsi="宋体" w:eastAsia="宋体" w:cs="宋体"/>
          <w:spacing w:val="12"/>
          <w:position w:val="12"/>
          <w:sz w:val="24"/>
          <w:szCs w:val="24"/>
        </w:rPr>
        <w:t>在一种压力容器中，如同时具备两个以上的工艺作用</w:t>
      </w:r>
      <w:r>
        <w:rPr>
          <w:rFonts w:ascii="宋体" w:hAnsi="宋体" w:eastAsia="宋体" w:cs="宋体"/>
          <w:spacing w:val="11"/>
          <w:position w:val="12"/>
          <w:sz w:val="24"/>
          <w:szCs w:val="24"/>
        </w:rPr>
        <w:t>原理时，应当按照工艺过</w:t>
      </w:r>
    </w:p>
    <w:p>
      <w:pPr>
        <w:spacing w:line="212" w:lineRule="auto"/>
        <w:ind w:left="1423"/>
        <w:rPr>
          <w:rFonts w:ascii="宋体" w:hAnsi="宋体" w:eastAsia="宋体" w:cs="宋体"/>
          <w:sz w:val="24"/>
          <w:szCs w:val="24"/>
        </w:rPr>
      </w:pPr>
      <w:r>
        <w:rPr>
          <w:rFonts w:ascii="宋体" w:hAnsi="宋体" w:eastAsia="宋体" w:cs="宋体"/>
          <w:spacing w:val="4"/>
          <w:sz w:val="24"/>
          <w:szCs w:val="24"/>
        </w:rPr>
        <w:t>程中的主要作用来划分。</w:t>
      </w:r>
    </w:p>
    <w:p>
      <w:pPr>
        <w:spacing w:line="212" w:lineRule="auto"/>
        <w:rPr>
          <w:rFonts w:ascii="宋体" w:hAnsi="宋体" w:eastAsia="宋体" w:cs="宋体"/>
          <w:sz w:val="24"/>
          <w:szCs w:val="24"/>
        </w:rPr>
        <w:sectPr>
          <w:headerReference r:id="rId214" w:type="default"/>
          <w:footerReference r:id="rId215" w:type="default"/>
          <w:pgSz w:w="11905" w:h="16840"/>
          <w:pgMar w:top="1503" w:right="4" w:bottom="1325" w:left="0" w:header="1228" w:footer="1138" w:gutter="0"/>
          <w:cols w:space="720" w:num="1"/>
        </w:sectPr>
      </w:pPr>
    </w:p>
    <w:p>
      <w:pPr>
        <w:pStyle w:val="2"/>
        <w:spacing w:line="261" w:lineRule="auto"/>
      </w:pPr>
      <w:r>
        <w:pict>
          <v:shape id="_x0000_s1147" o:spid="_x0000_s1147" o:spt="202" type="#_x0000_t202" style="position:absolute;left:0pt;margin-left:69.8pt;margin-top:779.1pt;height:7pt;width:49.5pt;mso-position-horizontal-relative:page;mso-position-vertical-relative:page;z-index:252185600;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21" w:lineRule="auto"/>
        <w:ind w:left="1444"/>
        <w:rPr>
          <w:rFonts w:ascii="黑体" w:hAnsi="黑体" w:eastAsia="黑体" w:cs="黑体"/>
          <w:sz w:val="24"/>
          <w:szCs w:val="24"/>
        </w:rPr>
      </w:pPr>
      <w:r>
        <w:rPr>
          <w:rFonts w:ascii="黑体" w:hAnsi="黑体" w:eastAsia="黑体" w:cs="黑体"/>
          <w:spacing w:val="-7"/>
          <w:sz w:val="24"/>
          <w:szCs w:val="24"/>
        </w:rPr>
        <w:t>附件</w:t>
      </w:r>
      <w:r>
        <w:rPr>
          <w:rFonts w:ascii="黑体" w:hAnsi="黑体" w:eastAsia="黑体" w:cs="黑体"/>
          <w:spacing w:val="-39"/>
          <w:sz w:val="24"/>
          <w:szCs w:val="24"/>
        </w:rPr>
        <w:t xml:space="preserve"> </w:t>
      </w:r>
      <w:r>
        <w:rPr>
          <w:rFonts w:ascii="黑体" w:hAnsi="黑体" w:eastAsia="黑体" w:cs="黑体"/>
          <w:spacing w:val="-7"/>
          <w:sz w:val="24"/>
          <w:szCs w:val="24"/>
        </w:rPr>
        <w:t>B</w:t>
      </w:r>
    </w:p>
    <w:p>
      <w:pPr>
        <w:pStyle w:val="2"/>
        <w:spacing w:line="292" w:lineRule="auto"/>
      </w:pPr>
    </w:p>
    <w:p>
      <w:pPr>
        <w:pStyle w:val="2"/>
        <w:spacing w:line="292" w:lineRule="auto"/>
      </w:pPr>
    </w:p>
    <w:p>
      <w:pPr>
        <w:spacing w:before="104" w:line="218" w:lineRule="auto"/>
        <w:ind w:left="4524"/>
        <w:rPr>
          <w:rFonts w:ascii="黑体" w:hAnsi="黑体" w:eastAsia="黑体" w:cs="黑体"/>
          <w:sz w:val="32"/>
          <w:szCs w:val="32"/>
        </w:rPr>
      </w:pPr>
      <w:r>
        <w:rPr>
          <w:rFonts w:ascii="黑体" w:hAnsi="黑体" w:eastAsia="黑体" w:cs="黑体"/>
          <w:spacing w:val="-2"/>
          <w:sz w:val="32"/>
          <w:szCs w:val="32"/>
        </w:rPr>
        <w:t>压力容器产品合格证</w:t>
      </w:r>
    </w:p>
    <w:p>
      <w:pPr>
        <w:pStyle w:val="2"/>
        <w:spacing w:line="427" w:lineRule="auto"/>
      </w:pPr>
    </w:p>
    <w:p>
      <w:pPr>
        <w:spacing w:before="78" w:line="208" w:lineRule="auto"/>
        <w:ind w:left="8125"/>
        <w:rPr>
          <w:rFonts w:ascii="宋体" w:hAnsi="宋体" w:eastAsia="宋体" w:cs="宋体"/>
          <w:sz w:val="24"/>
          <w:szCs w:val="24"/>
        </w:rPr>
      </w:pPr>
      <w:r>
        <w:rPr>
          <w:rFonts w:ascii="宋体" w:hAnsi="宋体" w:eastAsia="宋体" w:cs="宋体"/>
          <w:spacing w:val="-9"/>
          <w:sz w:val="24"/>
          <w:szCs w:val="24"/>
        </w:rPr>
        <w:t>编号：</w:t>
      </w:r>
    </w:p>
    <w:p>
      <w:pPr>
        <w:spacing w:line="92" w:lineRule="auto"/>
        <w:rPr>
          <w:rFonts w:ascii="Arial"/>
          <w:sz w:val="2"/>
        </w:rPr>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62"/>
        <w:gridCol w:w="2365"/>
        <w:gridCol w:w="114"/>
        <w:gridCol w:w="2059"/>
        <w:gridCol w:w="23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2162" w:type="dxa"/>
            <w:tcBorders>
              <w:top w:val="single" w:color="000000" w:sz="6" w:space="0"/>
              <w:left w:val="single" w:color="000000" w:sz="6" w:space="0"/>
            </w:tcBorders>
            <w:vAlign w:val="top"/>
          </w:tcPr>
          <w:p>
            <w:pPr>
              <w:pStyle w:val="6"/>
              <w:spacing w:before="98" w:line="213" w:lineRule="auto"/>
              <w:ind w:left="580"/>
            </w:pPr>
            <w:r>
              <w:rPr>
                <w:spacing w:val="4"/>
              </w:rPr>
              <w:t>制造单位</w:t>
            </w:r>
          </w:p>
        </w:tc>
        <w:tc>
          <w:tcPr>
            <w:tcW w:w="6914" w:type="dxa"/>
            <w:gridSpan w:val="4"/>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2162" w:type="dxa"/>
            <w:tcBorders>
              <w:left w:val="single" w:color="000000" w:sz="6" w:space="0"/>
            </w:tcBorders>
            <w:vAlign w:val="top"/>
          </w:tcPr>
          <w:p>
            <w:pPr>
              <w:pStyle w:val="6"/>
              <w:spacing w:before="46" w:line="213" w:lineRule="auto"/>
              <w:ind w:left="580"/>
            </w:pPr>
            <w:r>
              <w:rPr>
                <w:spacing w:val="4"/>
              </w:rPr>
              <w:t>制造单位</w:t>
            </w:r>
          </w:p>
          <w:p>
            <w:pPr>
              <w:pStyle w:val="6"/>
              <w:spacing w:before="80" w:line="215" w:lineRule="auto"/>
              <w:ind w:left="86"/>
            </w:pPr>
            <w:r>
              <w:rPr>
                <w:spacing w:val="6"/>
              </w:rPr>
              <w:t>统一社会信用代码</w:t>
            </w:r>
          </w:p>
        </w:tc>
        <w:tc>
          <w:tcPr>
            <w:tcW w:w="2365" w:type="dxa"/>
            <w:vAlign w:val="top"/>
          </w:tcPr>
          <w:p>
            <w:pPr>
              <w:rPr>
                <w:rFonts w:ascii="Arial"/>
                <w:sz w:val="21"/>
              </w:rPr>
            </w:pPr>
          </w:p>
        </w:tc>
        <w:tc>
          <w:tcPr>
            <w:tcW w:w="2173" w:type="dxa"/>
            <w:gridSpan w:val="2"/>
            <w:vAlign w:val="top"/>
          </w:tcPr>
          <w:p>
            <w:pPr>
              <w:pStyle w:val="6"/>
              <w:spacing w:before="226" w:line="212" w:lineRule="auto"/>
              <w:ind w:left="226"/>
            </w:pPr>
            <w:r>
              <w:rPr>
                <w:spacing w:val="6"/>
              </w:rPr>
              <w:t>制造许可证编号</w:t>
            </w:r>
          </w:p>
        </w:tc>
        <w:tc>
          <w:tcPr>
            <w:tcW w:w="2376"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162" w:type="dxa"/>
            <w:tcBorders>
              <w:left w:val="single" w:color="000000" w:sz="6" w:space="0"/>
            </w:tcBorders>
            <w:vAlign w:val="top"/>
          </w:tcPr>
          <w:p>
            <w:pPr>
              <w:pStyle w:val="6"/>
              <w:spacing w:before="96" w:line="211" w:lineRule="auto"/>
              <w:ind w:left="580"/>
            </w:pPr>
            <w:r>
              <w:rPr>
                <w:spacing w:val="4"/>
              </w:rPr>
              <w:t>产品名称</w:t>
            </w:r>
          </w:p>
        </w:tc>
        <w:tc>
          <w:tcPr>
            <w:tcW w:w="2365" w:type="dxa"/>
            <w:vAlign w:val="top"/>
          </w:tcPr>
          <w:p>
            <w:pPr>
              <w:rPr>
                <w:rFonts w:ascii="Arial"/>
                <w:sz w:val="21"/>
              </w:rPr>
            </w:pPr>
          </w:p>
        </w:tc>
        <w:tc>
          <w:tcPr>
            <w:tcW w:w="2173" w:type="dxa"/>
            <w:gridSpan w:val="2"/>
            <w:vAlign w:val="top"/>
          </w:tcPr>
          <w:p>
            <w:pPr>
              <w:pStyle w:val="6"/>
              <w:spacing w:before="96" w:line="213" w:lineRule="auto"/>
              <w:ind w:left="350"/>
            </w:pPr>
            <w:r>
              <w:rPr>
                <w:spacing w:val="5"/>
              </w:rPr>
              <w:t>制造许可级别</w:t>
            </w:r>
          </w:p>
        </w:tc>
        <w:tc>
          <w:tcPr>
            <w:tcW w:w="2376"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162" w:type="dxa"/>
            <w:tcBorders>
              <w:left w:val="single" w:color="000000" w:sz="6" w:space="0"/>
            </w:tcBorders>
            <w:vAlign w:val="top"/>
          </w:tcPr>
          <w:p>
            <w:pPr>
              <w:pStyle w:val="6"/>
              <w:spacing w:before="96" w:line="211" w:lineRule="auto"/>
              <w:ind w:left="580"/>
            </w:pPr>
            <w:r>
              <w:rPr>
                <w:spacing w:val="4"/>
              </w:rPr>
              <w:t>产品编号</w:t>
            </w:r>
          </w:p>
        </w:tc>
        <w:tc>
          <w:tcPr>
            <w:tcW w:w="2365" w:type="dxa"/>
            <w:vAlign w:val="top"/>
          </w:tcPr>
          <w:p>
            <w:pPr>
              <w:rPr>
                <w:rFonts w:ascii="Arial"/>
                <w:sz w:val="21"/>
              </w:rPr>
            </w:pPr>
          </w:p>
        </w:tc>
        <w:tc>
          <w:tcPr>
            <w:tcW w:w="2173" w:type="dxa"/>
            <w:gridSpan w:val="2"/>
            <w:vAlign w:val="top"/>
          </w:tcPr>
          <w:p>
            <w:pPr>
              <w:pStyle w:val="6"/>
              <w:spacing w:before="94" w:line="213" w:lineRule="auto"/>
              <w:ind w:left="593"/>
            </w:pPr>
            <w:r>
              <w:rPr>
                <w:spacing w:val="5"/>
              </w:rPr>
              <w:t>设备代码</w:t>
            </w:r>
          </w:p>
        </w:tc>
        <w:tc>
          <w:tcPr>
            <w:tcW w:w="2376"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162" w:type="dxa"/>
            <w:tcBorders>
              <w:left w:val="single" w:color="000000" w:sz="6" w:space="0"/>
            </w:tcBorders>
            <w:vAlign w:val="top"/>
          </w:tcPr>
          <w:p>
            <w:pPr>
              <w:pStyle w:val="6"/>
              <w:spacing w:before="96" w:line="211" w:lineRule="auto"/>
              <w:ind w:left="580"/>
            </w:pPr>
            <w:r>
              <w:rPr>
                <w:spacing w:val="4"/>
              </w:rPr>
              <w:t>产品图号</w:t>
            </w:r>
          </w:p>
        </w:tc>
        <w:tc>
          <w:tcPr>
            <w:tcW w:w="2365" w:type="dxa"/>
            <w:vAlign w:val="top"/>
          </w:tcPr>
          <w:p>
            <w:pPr>
              <w:rPr>
                <w:rFonts w:ascii="Arial"/>
                <w:sz w:val="21"/>
              </w:rPr>
            </w:pPr>
          </w:p>
        </w:tc>
        <w:tc>
          <w:tcPr>
            <w:tcW w:w="2173" w:type="dxa"/>
            <w:gridSpan w:val="2"/>
            <w:vAlign w:val="top"/>
          </w:tcPr>
          <w:p>
            <w:pPr>
              <w:pStyle w:val="6"/>
              <w:spacing w:before="96" w:line="211" w:lineRule="auto"/>
              <w:ind w:left="350"/>
            </w:pPr>
            <w:r>
              <w:rPr>
                <w:spacing w:val="5"/>
              </w:rPr>
              <w:t>压力容器类别</w:t>
            </w:r>
          </w:p>
        </w:tc>
        <w:tc>
          <w:tcPr>
            <w:tcW w:w="2376"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162" w:type="dxa"/>
            <w:tcBorders>
              <w:left w:val="single" w:color="000000" w:sz="6" w:space="0"/>
            </w:tcBorders>
            <w:vAlign w:val="top"/>
          </w:tcPr>
          <w:p>
            <w:pPr>
              <w:pStyle w:val="6"/>
              <w:spacing w:before="98" w:line="213" w:lineRule="auto"/>
              <w:ind w:left="576"/>
            </w:pPr>
            <w:r>
              <w:rPr>
                <w:spacing w:val="5"/>
              </w:rPr>
              <w:t>设计单位</w:t>
            </w:r>
          </w:p>
        </w:tc>
        <w:tc>
          <w:tcPr>
            <w:tcW w:w="6914" w:type="dxa"/>
            <w:gridSpan w:val="4"/>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2162" w:type="dxa"/>
            <w:tcBorders>
              <w:left w:val="single" w:color="000000" w:sz="6" w:space="0"/>
            </w:tcBorders>
            <w:vAlign w:val="top"/>
          </w:tcPr>
          <w:p>
            <w:pPr>
              <w:pStyle w:val="6"/>
              <w:spacing w:before="49" w:line="213" w:lineRule="auto"/>
              <w:ind w:left="576"/>
            </w:pPr>
            <w:r>
              <w:rPr>
                <w:spacing w:val="5"/>
              </w:rPr>
              <w:t>设计单位</w:t>
            </w:r>
          </w:p>
          <w:p>
            <w:pPr>
              <w:pStyle w:val="6"/>
              <w:spacing w:before="80" w:line="215" w:lineRule="auto"/>
              <w:ind w:left="86"/>
            </w:pPr>
            <w:r>
              <w:rPr>
                <w:spacing w:val="6"/>
              </w:rPr>
              <w:t>统一社会信用代码</w:t>
            </w:r>
          </w:p>
        </w:tc>
        <w:tc>
          <w:tcPr>
            <w:tcW w:w="2365" w:type="dxa"/>
            <w:vAlign w:val="top"/>
          </w:tcPr>
          <w:p>
            <w:pPr>
              <w:rPr>
                <w:rFonts w:ascii="Arial"/>
                <w:sz w:val="21"/>
              </w:rPr>
            </w:pPr>
          </w:p>
        </w:tc>
        <w:tc>
          <w:tcPr>
            <w:tcW w:w="2173" w:type="dxa"/>
            <w:gridSpan w:val="2"/>
            <w:vAlign w:val="top"/>
          </w:tcPr>
          <w:p>
            <w:pPr>
              <w:pStyle w:val="6"/>
              <w:spacing w:before="229" w:line="212" w:lineRule="auto"/>
              <w:ind w:left="208"/>
            </w:pPr>
            <w:r>
              <w:rPr>
                <w:spacing w:val="6"/>
              </w:rPr>
              <w:t>设计许可证编号</w:t>
            </w:r>
          </w:p>
        </w:tc>
        <w:tc>
          <w:tcPr>
            <w:tcW w:w="2376"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162" w:type="dxa"/>
            <w:tcBorders>
              <w:left w:val="single" w:color="000000" w:sz="6" w:space="0"/>
            </w:tcBorders>
            <w:vAlign w:val="top"/>
          </w:tcPr>
          <w:p>
            <w:pPr>
              <w:pStyle w:val="6"/>
              <w:spacing w:before="101" w:line="211" w:lineRule="auto"/>
              <w:ind w:left="576"/>
            </w:pPr>
            <w:r>
              <w:rPr>
                <w:spacing w:val="5"/>
              </w:rPr>
              <w:t>设计日期</w:t>
            </w:r>
          </w:p>
        </w:tc>
        <w:tc>
          <w:tcPr>
            <w:tcW w:w="2365" w:type="dxa"/>
            <w:vAlign w:val="top"/>
          </w:tcPr>
          <w:p>
            <w:pPr>
              <w:pStyle w:val="6"/>
              <w:spacing w:before="101" w:line="209" w:lineRule="auto"/>
              <w:jc w:val="right"/>
            </w:pPr>
            <w:r>
              <w:rPr>
                <w:spacing w:val="-25"/>
              </w:rPr>
              <w:t>年</w:t>
            </w:r>
            <w:r>
              <w:rPr>
                <w:spacing w:val="17"/>
              </w:rPr>
              <w:t xml:space="preserve">  </w:t>
            </w:r>
            <w:r>
              <w:rPr>
                <w:spacing w:val="-25"/>
              </w:rPr>
              <w:t>月</w:t>
            </w:r>
            <w:r>
              <w:rPr>
                <w:spacing w:val="40"/>
              </w:rPr>
              <w:t xml:space="preserve">  </w:t>
            </w:r>
            <w:r>
              <w:rPr>
                <w:spacing w:val="-25"/>
              </w:rPr>
              <w:t>日</w:t>
            </w:r>
          </w:p>
        </w:tc>
        <w:tc>
          <w:tcPr>
            <w:tcW w:w="2173" w:type="dxa"/>
            <w:gridSpan w:val="2"/>
            <w:vAlign w:val="top"/>
          </w:tcPr>
          <w:p>
            <w:pPr>
              <w:pStyle w:val="6"/>
              <w:spacing w:before="100" w:line="211" w:lineRule="auto"/>
              <w:ind w:left="585"/>
            </w:pPr>
            <w:r>
              <w:rPr>
                <w:spacing w:val="4"/>
              </w:rPr>
              <w:t>制造日期</w:t>
            </w:r>
          </w:p>
        </w:tc>
        <w:tc>
          <w:tcPr>
            <w:tcW w:w="2376" w:type="dxa"/>
            <w:tcBorders>
              <w:right w:val="single" w:color="000000" w:sz="6" w:space="0"/>
            </w:tcBorders>
            <w:vAlign w:val="top"/>
          </w:tcPr>
          <w:p>
            <w:pPr>
              <w:pStyle w:val="6"/>
              <w:spacing w:before="101" w:line="209" w:lineRule="auto"/>
              <w:jc w:val="right"/>
            </w:pPr>
            <w:r>
              <w:rPr>
                <w:spacing w:val="-25"/>
              </w:rPr>
              <w:t>年</w:t>
            </w:r>
            <w:r>
              <w:rPr>
                <w:spacing w:val="17"/>
              </w:rPr>
              <w:t xml:space="preserve">  </w:t>
            </w:r>
            <w:r>
              <w:rPr>
                <w:spacing w:val="-25"/>
              </w:rPr>
              <w:t>月</w:t>
            </w:r>
            <w:r>
              <w:rPr>
                <w:spacing w:val="40"/>
              </w:rPr>
              <w:t xml:space="preserve">  </w:t>
            </w:r>
            <w:r>
              <w:rPr>
                <w:spacing w:val="-25"/>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1" w:hRule="atLeast"/>
        </w:trPr>
        <w:tc>
          <w:tcPr>
            <w:tcW w:w="9076" w:type="dxa"/>
            <w:gridSpan w:val="5"/>
            <w:tcBorders>
              <w:left w:val="single" w:color="000000" w:sz="6" w:space="0"/>
              <w:bottom w:val="nil"/>
              <w:right w:val="single" w:color="000000" w:sz="6" w:space="0"/>
            </w:tcBorders>
            <w:vAlign w:val="top"/>
          </w:tcPr>
          <w:p>
            <w:pPr>
              <w:pStyle w:val="6"/>
              <w:spacing w:before="245" w:line="540" w:lineRule="exact"/>
              <w:jc w:val="right"/>
            </w:pPr>
            <w:r>
              <w:rPr>
                <w:position w:val="21"/>
              </w:rPr>
              <w:t>本产品在制造过程中经过质量检验，</w:t>
            </w:r>
            <w:r>
              <w:rPr>
                <w:spacing w:val="-45"/>
                <w:position w:val="21"/>
              </w:rPr>
              <w:t xml:space="preserve"> </w:t>
            </w:r>
            <w:r>
              <w:rPr>
                <w:position w:val="21"/>
              </w:rPr>
              <w:t>符合《</w:t>
            </w:r>
            <w:r>
              <w:rPr>
                <w:spacing w:val="-1"/>
                <w:position w:val="21"/>
              </w:rPr>
              <w:t>固定式压力容器安全技术监察规程》</w:t>
            </w:r>
          </w:p>
          <w:p>
            <w:pPr>
              <w:pStyle w:val="6"/>
              <w:spacing w:line="218" w:lineRule="auto"/>
              <w:ind w:left="154"/>
            </w:pPr>
            <w:r>
              <w:rPr>
                <w:spacing w:val="4"/>
              </w:rPr>
              <w:t>(</w:t>
            </w:r>
            <w:r>
              <w:rPr>
                <w:rFonts w:ascii="Times New Roman" w:hAnsi="Times New Roman" w:eastAsia="Times New Roman" w:cs="Times New Roman"/>
              </w:rPr>
              <w:t>TSG</w:t>
            </w:r>
            <w:r>
              <w:rPr>
                <w:rFonts w:ascii="Times New Roman" w:hAnsi="Times New Roman" w:eastAsia="Times New Roman" w:cs="Times New Roman"/>
                <w:spacing w:val="4"/>
              </w:rPr>
              <w:t xml:space="preserve"> 21</w:t>
            </w:r>
            <w:r>
              <w:rPr>
                <w:spacing w:val="4"/>
              </w:rPr>
              <w:t>—</w:t>
            </w:r>
            <w:r>
              <w:rPr>
                <w:rFonts w:ascii="Times New Roman" w:hAnsi="Times New Roman" w:eastAsia="Times New Roman" w:cs="Times New Roman"/>
                <w:spacing w:val="4"/>
              </w:rPr>
              <w:t>2016</w:t>
            </w:r>
            <w:r>
              <w:rPr>
                <w:spacing w:val="4"/>
              </w:rPr>
              <w:t>)及其设计图样、相应技术标</w:t>
            </w:r>
            <w:r>
              <w:rPr>
                <w:spacing w:val="3"/>
              </w:rPr>
              <w:t>准和订货合同的要求。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4" w:hRule="atLeast"/>
        </w:trPr>
        <w:tc>
          <w:tcPr>
            <w:tcW w:w="4641" w:type="dxa"/>
            <w:gridSpan w:val="3"/>
            <w:tcBorders>
              <w:top w:val="nil"/>
              <w:left w:val="single" w:color="000000" w:sz="6" w:space="0"/>
              <w:bottom w:val="nil"/>
              <w:right w:val="nil"/>
            </w:tcBorders>
            <w:vAlign w:val="top"/>
          </w:tcPr>
          <w:p>
            <w:pPr>
              <w:spacing w:line="300" w:lineRule="auto"/>
              <w:rPr>
                <w:rFonts w:ascii="Arial"/>
                <w:sz w:val="21"/>
              </w:rPr>
            </w:pPr>
          </w:p>
          <w:p>
            <w:pPr>
              <w:spacing w:line="300" w:lineRule="auto"/>
              <w:rPr>
                <w:rFonts w:ascii="Arial"/>
                <w:sz w:val="21"/>
              </w:rPr>
            </w:pPr>
          </w:p>
          <w:p>
            <w:pPr>
              <w:spacing w:line="301" w:lineRule="auto"/>
              <w:rPr>
                <w:rFonts w:ascii="Arial"/>
                <w:sz w:val="21"/>
              </w:rPr>
            </w:pPr>
          </w:p>
          <w:p>
            <w:pPr>
              <w:pStyle w:val="6"/>
              <w:spacing w:before="78" w:line="635" w:lineRule="exact"/>
              <w:jc w:val="right"/>
            </w:pPr>
            <w:r>
              <w:rPr>
                <w:position w:val="28"/>
              </w:rPr>
              <w:t>检验责任工程师(签章)：</w:t>
            </w:r>
          </w:p>
          <w:p>
            <w:pPr>
              <w:pStyle w:val="6"/>
              <w:spacing w:line="319" w:lineRule="exact"/>
              <w:jc w:val="right"/>
            </w:pPr>
            <w:r>
              <w:rPr>
                <w:position w:val="1"/>
              </w:rPr>
              <w:t>质量保证工程师(签章)：</w:t>
            </w:r>
          </w:p>
        </w:tc>
        <w:tc>
          <w:tcPr>
            <w:tcW w:w="4435" w:type="dxa"/>
            <w:gridSpan w:val="2"/>
            <w:tcBorders>
              <w:top w:val="nil"/>
              <w:left w:val="nil"/>
              <w:bottom w:val="nil"/>
              <w:right w:val="single" w:color="000000" w:sz="6" w:space="0"/>
            </w:tcBorders>
            <w:vAlign w:val="top"/>
          </w:tcPr>
          <w:p>
            <w:pPr>
              <w:spacing w:line="302"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78" w:line="635" w:lineRule="exact"/>
              <w:ind w:left="1923"/>
            </w:pPr>
            <w:r>
              <w:rPr>
                <w:spacing w:val="-19"/>
                <w:position w:val="31"/>
              </w:rPr>
              <w:t>日期：</w:t>
            </w:r>
          </w:p>
          <w:p>
            <w:pPr>
              <w:pStyle w:val="6"/>
              <w:spacing w:before="1" w:line="209" w:lineRule="auto"/>
              <w:ind w:left="1923"/>
            </w:pPr>
            <w:r>
              <w:rPr>
                <w:spacing w:val="-19"/>
              </w:rPr>
              <w:t>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9" w:hRule="atLeast"/>
        </w:trPr>
        <w:tc>
          <w:tcPr>
            <w:tcW w:w="9076" w:type="dxa"/>
            <w:gridSpan w:val="5"/>
            <w:tcBorders>
              <w:top w:val="nil"/>
              <w:left w:val="single" w:color="000000" w:sz="6" w:space="0"/>
              <w:bottom w:val="single" w:color="000000" w:sz="6" w:space="0"/>
              <w:right w:val="single" w:color="000000" w:sz="6" w:space="0"/>
            </w:tcBorders>
            <w:vAlign w:val="top"/>
          </w:tcPr>
          <w:p>
            <w:pPr>
              <w:spacing w:line="266" w:lineRule="auto"/>
              <w:rPr>
                <w:rFonts w:ascii="Arial"/>
                <w:sz w:val="21"/>
              </w:rPr>
            </w:pPr>
          </w:p>
          <w:p>
            <w:pPr>
              <w:spacing w:line="267" w:lineRule="auto"/>
              <w:rPr>
                <w:rFonts w:ascii="Arial"/>
                <w:sz w:val="21"/>
              </w:rPr>
            </w:pPr>
          </w:p>
          <w:p>
            <w:pPr>
              <w:pStyle w:val="6"/>
              <w:spacing w:before="68" w:line="244" w:lineRule="auto"/>
              <w:ind w:left="7148" w:right="202" w:hanging="422"/>
            </w:pPr>
            <w:r>
              <w:rPr>
                <w:spacing w:val="2"/>
                <w:sz w:val="21"/>
                <w:szCs w:val="21"/>
              </w:rPr>
              <w:t>(产品质量检验专用章)</w:t>
            </w:r>
            <w:r>
              <w:rPr>
                <w:spacing w:val="8"/>
                <w:sz w:val="21"/>
                <w:szCs w:val="21"/>
              </w:rPr>
              <w:t xml:space="preserve"> </w:t>
            </w:r>
            <w:r>
              <w:rPr>
                <w:spacing w:val="-6"/>
              </w:rPr>
              <w:t>年</w:t>
            </w:r>
            <w:r>
              <w:rPr>
                <w:spacing w:val="16"/>
              </w:rPr>
              <w:t xml:space="preserve">  </w:t>
            </w:r>
            <w:r>
              <w:rPr>
                <w:spacing w:val="-6"/>
              </w:rPr>
              <w:t>月</w:t>
            </w:r>
            <w:r>
              <w:rPr>
                <w:spacing w:val="40"/>
              </w:rPr>
              <w:t xml:space="preserve">  </w:t>
            </w:r>
            <w:r>
              <w:rPr>
                <w:spacing w:val="-6"/>
              </w:rPr>
              <w:t>日</w:t>
            </w:r>
          </w:p>
        </w:tc>
      </w:tr>
    </w:tbl>
    <w:p>
      <w:pPr>
        <w:spacing w:before="144" w:line="211" w:lineRule="auto"/>
        <w:ind w:left="1863"/>
        <w:rPr>
          <w:rFonts w:ascii="宋体" w:hAnsi="宋体" w:eastAsia="宋体" w:cs="宋体"/>
          <w:sz w:val="21"/>
          <w:szCs w:val="21"/>
        </w:rPr>
      </w:pPr>
      <w:r>
        <w:rPr>
          <w:rFonts w:ascii="宋体" w:hAnsi="宋体" w:eastAsia="宋体" w:cs="宋体"/>
          <w:spacing w:val="6"/>
          <w:sz w:val="21"/>
          <w:szCs w:val="21"/>
        </w:rPr>
        <w:t>注：本合格证包括所附的压力容器产品数据表。</w:t>
      </w:r>
    </w:p>
    <w:p>
      <w:pPr>
        <w:spacing w:line="211" w:lineRule="auto"/>
        <w:rPr>
          <w:rFonts w:ascii="宋体" w:hAnsi="宋体" w:eastAsia="宋体" w:cs="宋体"/>
          <w:sz w:val="21"/>
          <w:szCs w:val="21"/>
        </w:rPr>
        <w:sectPr>
          <w:headerReference r:id="rId216" w:type="default"/>
          <w:footerReference r:id="rId217" w:type="default"/>
          <w:pgSz w:w="11905" w:h="16840"/>
          <w:pgMar w:top="1503" w:right="4" w:bottom="1325" w:left="0" w:header="1228" w:footer="1138" w:gutter="0"/>
          <w:cols w:space="720" w:num="1"/>
        </w:sectPr>
      </w:pPr>
    </w:p>
    <w:p>
      <w:pPr>
        <w:pStyle w:val="2"/>
        <w:spacing w:line="260" w:lineRule="auto"/>
      </w:pPr>
      <w:r>
        <w:pict>
          <v:shape id="_x0000_s1148" o:spid="_x0000_s1148" o:spt="202" type="#_x0000_t202" style="position:absolute;left:0pt;margin-left:476.05pt;margin-top:779.1pt;height:7pt;width:49.45pt;mso-position-horizontal-relative:page;mso-position-vertical-relative:page;z-index:252186624;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20" w:lineRule="auto"/>
        <w:ind w:left="1444"/>
        <w:rPr>
          <w:rFonts w:ascii="黑体" w:hAnsi="黑体" w:eastAsia="黑体" w:cs="黑体"/>
          <w:sz w:val="24"/>
          <w:szCs w:val="24"/>
        </w:rPr>
      </w:pPr>
      <w:r>
        <w:rPr>
          <w:rFonts w:ascii="黑体" w:hAnsi="黑体" w:eastAsia="黑体" w:cs="黑体"/>
          <w:spacing w:val="-7"/>
          <w:sz w:val="24"/>
          <w:szCs w:val="24"/>
        </w:rPr>
        <w:t>附表</w:t>
      </w:r>
      <w:r>
        <w:rPr>
          <w:rFonts w:ascii="黑体" w:hAnsi="黑体" w:eastAsia="黑体" w:cs="黑体"/>
          <w:spacing w:val="-38"/>
          <w:sz w:val="24"/>
          <w:szCs w:val="24"/>
        </w:rPr>
        <w:t xml:space="preserve"> </w:t>
      </w:r>
      <w:r>
        <w:rPr>
          <w:rFonts w:ascii="黑体" w:hAnsi="黑体" w:eastAsia="黑体" w:cs="黑体"/>
          <w:spacing w:val="-7"/>
          <w:sz w:val="24"/>
          <w:szCs w:val="24"/>
        </w:rPr>
        <w:t>b</w:t>
      </w:r>
    </w:p>
    <w:p>
      <w:pPr>
        <w:pStyle w:val="2"/>
        <w:spacing w:line="293" w:lineRule="auto"/>
      </w:pPr>
    </w:p>
    <w:p>
      <w:pPr>
        <w:pStyle w:val="2"/>
        <w:spacing w:line="293" w:lineRule="auto"/>
      </w:pPr>
    </w:p>
    <w:p>
      <w:pPr>
        <w:spacing w:before="104" w:line="218" w:lineRule="auto"/>
        <w:ind w:left="4069"/>
        <w:rPr>
          <w:rFonts w:ascii="黑体" w:hAnsi="黑体" w:eastAsia="黑体" w:cs="黑体"/>
          <w:sz w:val="32"/>
          <w:szCs w:val="32"/>
        </w:rPr>
      </w:pPr>
      <w:bookmarkStart w:id="13" w:name="bookmark16"/>
      <w:bookmarkEnd w:id="13"/>
      <w:r>
        <w:rPr>
          <w:rFonts w:ascii="黑体" w:hAnsi="黑体" w:eastAsia="黑体" w:cs="黑体"/>
          <w:spacing w:val="-3"/>
          <w:sz w:val="32"/>
          <w:szCs w:val="32"/>
        </w:rPr>
        <w:t>固定式压力容器产品数据表</w:t>
      </w:r>
    </w:p>
    <w:p>
      <w:pPr>
        <w:pStyle w:val="2"/>
        <w:spacing w:line="427" w:lineRule="auto"/>
      </w:pPr>
    </w:p>
    <w:p>
      <w:pPr>
        <w:spacing w:before="78" w:line="208" w:lineRule="auto"/>
        <w:ind w:left="8125"/>
        <w:rPr>
          <w:rFonts w:ascii="宋体" w:hAnsi="宋体" w:eastAsia="宋体" w:cs="宋体"/>
          <w:sz w:val="24"/>
          <w:szCs w:val="24"/>
        </w:rPr>
      </w:pPr>
      <w:r>
        <w:rPr>
          <w:rFonts w:ascii="宋体" w:hAnsi="宋体" w:eastAsia="宋体" w:cs="宋体"/>
          <w:spacing w:val="-9"/>
          <w:sz w:val="24"/>
          <w:szCs w:val="24"/>
        </w:rPr>
        <w:t>编号：</w:t>
      </w:r>
    </w:p>
    <w:p>
      <w:pPr>
        <w:spacing w:line="92" w:lineRule="auto"/>
        <w:rPr>
          <w:rFonts w:ascii="Arial"/>
          <w:sz w:val="2"/>
        </w:rPr>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9"/>
        <w:gridCol w:w="690"/>
        <w:gridCol w:w="727"/>
        <w:gridCol w:w="65"/>
        <w:gridCol w:w="548"/>
        <w:gridCol w:w="807"/>
        <w:gridCol w:w="214"/>
        <w:gridCol w:w="423"/>
        <w:gridCol w:w="684"/>
        <w:gridCol w:w="96"/>
        <w:gridCol w:w="385"/>
        <w:gridCol w:w="1036"/>
        <w:gridCol w:w="432"/>
        <w:gridCol w:w="295"/>
        <w:gridCol w:w="691"/>
        <w:gridCol w:w="13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299" w:type="dxa"/>
            <w:gridSpan w:val="2"/>
            <w:tcBorders>
              <w:top w:val="single" w:color="000000" w:sz="6" w:space="0"/>
              <w:left w:val="single" w:color="000000" w:sz="6" w:space="0"/>
            </w:tcBorders>
            <w:vAlign w:val="top"/>
          </w:tcPr>
          <w:p>
            <w:pPr>
              <w:pStyle w:val="6"/>
              <w:spacing w:before="92" w:line="206" w:lineRule="auto"/>
              <w:ind w:left="164"/>
            </w:pPr>
            <w:r>
              <w:rPr>
                <w:spacing w:val="-2"/>
              </w:rPr>
              <w:t>产品名称</w:t>
            </w:r>
          </w:p>
        </w:tc>
        <w:tc>
          <w:tcPr>
            <w:tcW w:w="3564" w:type="dxa"/>
            <w:gridSpan w:val="8"/>
            <w:tcBorders>
              <w:top w:val="single" w:color="000000" w:sz="6" w:space="0"/>
            </w:tcBorders>
            <w:vAlign w:val="top"/>
          </w:tcPr>
          <w:p>
            <w:pPr>
              <w:rPr>
                <w:rFonts w:ascii="Arial"/>
                <w:sz w:val="21"/>
              </w:rPr>
            </w:pPr>
          </w:p>
        </w:tc>
        <w:tc>
          <w:tcPr>
            <w:tcW w:w="1853" w:type="dxa"/>
            <w:gridSpan w:val="3"/>
            <w:tcBorders>
              <w:top w:val="single" w:color="000000" w:sz="6" w:space="0"/>
            </w:tcBorders>
            <w:vAlign w:val="top"/>
          </w:tcPr>
          <w:p>
            <w:pPr>
              <w:pStyle w:val="6"/>
              <w:spacing w:before="90" w:line="207" w:lineRule="auto"/>
              <w:ind w:left="446"/>
            </w:pPr>
            <w:r>
              <w:rPr>
                <w:spacing w:val="-1"/>
              </w:rPr>
              <w:t>设备品种</w:t>
            </w:r>
          </w:p>
        </w:tc>
        <w:tc>
          <w:tcPr>
            <w:tcW w:w="2360" w:type="dxa"/>
            <w:gridSpan w:val="3"/>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299" w:type="dxa"/>
            <w:gridSpan w:val="2"/>
            <w:tcBorders>
              <w:left w:val="single" w:color="000000" w:sz="6" w:space="0"/>
            </w:tcBorders>
            <w:vAlign w:val="top"/>
          </w:tcPr>
          <w:p>
            <w:pPr>
              <w:pStyle w:val="6"/>
              <w:spacing w:before="87" w:line="205" w:lineRule="auto"/>
              <w:ind w:left="164"/>
            </w:pPr>
            <w:r>
              <w:rPr>
                <w:spacing w:val="-2"/>
              </w:rPr>
              <w:t>产品标准</w:t>
            </w:r>
          </w:p>
        </w:tc>
        <w:tc>
          <w:tcPr>
            <w:tcW w:w="3564" w:type="dxa"/>
            <w:gridSpan w:val="8"/>
            <w:vAlign w:val="top"/>
          </w:tcPr>
          <w:p>
            <w:pPr>
              <w:rPr>
                <w:rFonts w:ascii="Arial"/>
                <w:sz w:val="21"/>
              </w:rPr>
            </w:pPr>
          </w:p>
        </w:tc>
        <w:tc>
          <w:tcPr>
            <w:tcW w:w="1853" w:type="dxa"/>
            <w:gridSpan w:val="3"/>
            <w:vAlign w:val="top"/>
          </w:tcPr>
          <w:p>
            <w:pPr>
              <w:pStyle w:val="6"/>
              <w:spacing w:before="87" w:line="205" w:lineRule="auto"/>
              <w:ind w:left="450"/>
            </w:pPr>
            <w:r>
              <w:rPr>
                <w:spacing w:val="-2"/>
              </w:rPr>
              <w:t>产品编号</w:t>
            </w:r>
          </w:p>
        </w:tc>
        <w:tc>
          <w:tcPr>
            <w:tcW w:w="2360" w:type="dxa"/>
            <w:gridSpan w:val="3"/>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299" w:type="dxa"/>
            <w:gridSpan w:val="2"/>
            <w:tcBorders>
              <w:left w:val="single" w:color="000000" w:sz="6" w:space="0"/>
            </w:tcBorders>
            <w:vAlign w:val="top"/>
          </w:tcPr>
          <w:p>
            <w:pPr>
              <w:pStyle w:val="6"/>
              <w:spacing w:before="86" w:line="206" w:lineRule="auto"/>
              <w:ind w:left="159"/>
            </w:pPr>
            <w:r>
              <w:rPr>
                <w:spacing w:val="-1"/>
              </w:rPr>
              <w:t>设备代码</w:t>
            </w:r>
          </w:p>
        </w:tc>
        <w:tc>
          <w:tcPr>
            <w:tcW w:w="3564" w:type="dxa"/>
            <w:gridSpan w:val="8"/>
            <w:vAlign w:val="top"/>
          </w:tcPr>
          <w:p>
            <w:pPr>
              <w:rPr>
                <w:rFonts w:ascii="Arial"/>
                <w:sz w:val="21"/>
              </w:rPr>
            </w:pPr>
          </w:p>
        </w:tc>
        <w:tc>
          <w:tcPr>
            <w:tcW w:w="1853" w:type="dxa"/>
            <w:gridSpan w:val="3"/>
            <w:vAlign w:val="top"/>
          </w:tcPr>
          <w:p>
            <w:pPr>
              <w:pStyle w:val="6"/>
              <w:spacing w:before="86" w:line="206" w:lineRule="auto"/>
              <w:ind w:left="206"/>
            </w:pPr>
            <w:r>
              <w:rPr>
                <w:spacing w:val="-1"/>
              </w:rPr>
              <w:t>设计使用年限</w:t>
            </w:r>
          </w:p>
        </w:tc>
        <w:tc>
          <w:tcPr>
            <w:tcW w:w="2360" w:type="dxa"/>
            <w:gridSpan w:val="3"/>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09" w:type="dxa"/>
            <w:vMerge w:val="restart"/>
            <w:tcBorders>
              <w:left w:val="single" w:color="000000" w:sz="6" w:space="0"/>
              <w:bottom w:val="nil"/>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78" w:line="243" w:lineRule="auto"/>
              <w:ind w:left="56" w:right="65" w:firstLine="11"/>
            </w:pPr>
            <w:r>
              <w:rPr>
                <w:spacing w:val="-8"/>
              </w:rPr>
              <w:t>主要</w:t>
            </w:r>
            <w:r>
              <w:t xml:space="preserve"> </w:t>
            </w:r>
            <w:r>
              <w:rPr>
                <w:spacing w:val="-2"/>
              </w:rPr>
              <w:t>参数</w:t>
            </w:r>
          </w:p>
        </w:tc>
        <w:tc>
          <w:tcPr>
            <w:tcW w:w="1482" w:type="dxa"/>
            <w:gridSpan w:val="3"/>
            <w:vAlign w:val="top"/>
          </w:tcPr>
          <w:p>
            <w:pPr>
              <w:pStyle w:val="6"/>
              <w:spacing w:before="89" w:line="204" w:lineRule="auto"/>
              <w:ind w:left="257"/>
            </w:pPr>
            <w:r>
              <w:rPr>
                <w:spacing w:val="-1"/>
              </w:rPr>
              <w:t>容器容积</w:t>
            </w:r>
          </w:p>
        </w:tc>
        <w:tc>
          <w:tcPr>
            <w:tcW w:w="1355" w:type="dxa"/>
            <w:gridSpan w:val="2"/>
            <w:vAlign w:val="top"/>
          </w:tcPr>
          <w:p>
            <w:pPr>
              <w:spacing w:before="72" w:line="221" w:lineRule="auto"/>
              <w:ind w:left="1028"/>
              <w:rPr>
                <w:rFonts w:ascii="Times New Roman" w:hAnsi="Times New Roman" w:eastAsia="Times New Roman" w:cs="Times New Roman"/>
                <w:sz w:val="15"/>
                <w:szCs w:val="15"/>
              </w:rPr>
            </w:pPr>
            <w:r>
              <w:rPr>
                <w:rFonts w:ascii="Times New Roman" w:hAnsi="Times New Roman" w:eastAsia="Times New Roman" w:cs="Times New Roman"/>
                <w:position w:val="-5"/>
                <w:sz w:val="24"/>
                <w:szCs w:val="24"/>
              </w:rPr>
              <w:t>m</w:t>
            </w:r>
            <w:r>
              <w:rPr>
                <w:rFonts w:ascii="Times New Roman" w:hAnsi="Times New Roman" w:eastAsia="Times New Roman" w:cs="Times New Roman"/>
                <w:position w:val="5"/>
                <w:sz w:val="15"/>
                <w:szCs w:val="15"/>
              </w:rPr>
              <w:t>3</w:t>
            </w:r>
          </w:p>
        </w:tc>
        <w:tc>
          <w:tcPr>
            <w:tcW w:w="1417" w:type="dxa"/>
            <w:gridSpan w:val="4"/>
            <w:vAlign w:val="top"/>
          </w:tcPr>
          <w:p>
            <w:pPr>
              <w:pStyle w:val="6"/>
              <w:spacing w:before="89" w:line="204" w:lineRule="auto"/>
              <w:ind w:left="229"/>
            </w:pPr>
            <w:r>
              <w:rPr>
                <w:spacing w:val="-2"/>
              </w:rPr>
              <w:t>容器内径</w:t>
            </w:r>
          </w:p>
        </w:tc>
        <w:tc>
          <w:tcPr>
            <w:tcW w:w="1421" w:type="dxa"/>
            <w:gridSpan w:val="2"/>
            <w:vAlign w:val="top"/>
          </w:tcPr>
          <w:p>
            <w:pPr>
              <w:spacing w:before="179" w:line="163" w:lineRule="exact"/>
              <w:ind w:left="992"/>
              <w:rPr>
                <w:rFonts w:ascii="Times New Roman" w:hAnsi="Times New Roman" w:eastAsia="Times New Roman" w:cs="Times New Roman"/>
                <w:sz w:val="24"/>
                <w:szCs w:val="24"/>
              </w:rPr>
            </w:pPr>
            <w:r>
              <w:rPr>
                <w:rFonts w:ascii="Times New Roman" w:hAnsi="Times New Roman" w:eastAsia="Times New Roman" w:cs="Times New Roman"/>
                <w:spacing w:val="-1"/>
                <w:position w:val="-1"/>
                <w:sz w:val="24"/>
                <w:szCs w:val="24"/>
              </w:rPr>
              <w:t>mm</w:t>
            </w:r>
          </w:p>
        </w:tc>
        <w:tc>
          <w:tcPr>
            <w:tcW w:w="1418" w:type="dxa"/>
            <w:gridSpan w:val="3"/>
            <w:vAlign w:val="top"/>
          </w:tcPr>
          <w:p>
            <w:pPr>
              <w:pStyle w:val="6"/>
              <w:spacing w:before="84" w:line="208" w:lineRule="auto"/>
              <w:ind w:left="114"/>
            </w:pPr>
            <w:r>
              <w:rPr>
                <w:spacing w:val="-1"/>
              </w:rPr>
              <w:t>容器高(长)</w:t>
            </w:r>
          </w:p>
        </w:tc>
        <w:tc>
          <w:tcPr>
            <w:tcW w:w="1374" w:type="dxa"/>
            <w:tcBorders>
              <w:right w:val="single" w:color="000000" w:sz="6" w:space="0"/>
            </w:tcBorders>
            <w:vAlign w:val="top"/>
          </w:tcPr>
          <w:p>
            <w:pPr>
              <w:spacing w:before="179" w:line="163" w:lineRule="exact"/>
              <w:ind w:left="940"/>
              <w:rPr>
                <w:rFonts w:ascii="Times New Roman" w:hAnsi="Times New Roman" w:eastAsia="Times New Roman" w:cs="Times New Roman"/>
                <w:sz w:val="24"/>
                <w:szCs w:val="24"/>
              </w:rPr>
            </w:pPr>
            <w:r>
              <w:rPr>
                <w:rFonts w:ascii="Times New Roman" w:hAnsi="Times New Roman" w:eastAsia="Times New Roman" w:cs="Times New Roman"/>
                <w:spacing w:val="-1"/>
                <w:position w:val="-1"/>
                <w:sz w:val="24"/>
                <w:szCs w:val="24"/>
              </w:rPr>
              <w:t>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609" w:type="dxa"/>
            <w:vMerge w:val="continue"/>
            <w:tcBorders>
              <w:top w:val="nil"/>
              <w:left w:val="single" w:color="000000" w:sz="6" w:space="0"/>
              <w:bottom w:val="nil"/>
            </w:tcBorders>
            <w:vAlign w:val="top"/>
          </w:tcPr>
          <w:p>
            <w:pPr>
              <w:rPr>
                <w:rFonts w:ascii="Arial"/>
                <w:sz w:val="21"/>
              </w:rPr>
            </w:pPr>
          </w:p>
        </w:tc>
        <w:tc>
          <w:tcPr>
            <w:tcW w:w="690"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78" w:line="320" w:lineRule="exact"/>
              <w:ind w:left="101"/>
            </w:pPr>
            <w:r>
              <w:rPr>
                <w:spacing w:val="-2"/>
                <w:position w:val="1"/>
              </w:rPr>
              <w:t>材料</w:t>
            </w:r>
          </w:p>
        </w:tc>
        <w:tc>
          <w:tcPr>
            <w:tcW w:w="792" w:type="dxa"/>
            <w:gridSpan w:val="2"/>
            <w:vAlign w:val="top"/>
          </w:tcPr>
          <w:p>
            <w:pPr>
              <w:pStyle w:val="6"/>
              <w:spacing w:before="84" w:line="242" w:lineRule="auto"/>
              <w:ind w:left="78" w:right="40" w:firstLine="73"/>
            </w:pPr>
            <w:r>
              <w:rPr>
                <w:spacing w:val="-3"/>
              </w:rPr>
              <w:t>筒体</w:t>
            </w:r>
            <w:r>
              <w:t xml:space="preserve">  </w:t>
            </w:r>
            <w:r>
              <w:rPr>
                <w:spacing w:val="-13"/>
              </w:rPr>
              <w:t>(球壳)</w:t>
            </w:r>
          </w:p>
        </w:tc>
        <w:tc>
          <w:tcPr>
            <w:tcW w:w="1355" w:type="dxa"/>
            <w:gridSpan w:val="2"/>
            <w:vAlign w:val="top"/>
          </w:tcPr>
          <w:p>
            <w:pPr>
              <w:rPr>
                <w:rFonts w:ascii="Arial"/>
                <w:sz w:val="21"/>
              </w:rPr>
            </w:pPr>
          </w:p>
        </w:tc>
        <w:tc>
          <w:tcPr>
            <w:tcW w:w="637" w:type="dxa"/>
            <w:gridSpan w:val="2"/>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78" w:line="209" w:lineRule="auto"/>
              <w:ind w:left="79"/>
            </w:pPr>
            <w:r>
              <w:rPr>
                <w:spacing w:val="-2"/>
              </w:rPr>
              <w:t>厚度</w:t>
            </w:r>
          </w:p>
        </w:tc>
        <w:tc>
          <w:tcPr>
            <w:tcW w:w="780" w:type="dxa"/>
            <w:gridSpan w:val="2"/>
            <w:vAlign w:val="top"/>
          </w:tcPr>
          <w:p>
            <w:pPr>
              <w:pStyle w:val="6"/>
              <w:spacing w:before="84" w:line="242" w:lineRule="auto"/>
              <w:ind w:left="76" w:right="29" w:firstLine="73"/>
            </w:pPr>
            <w:r>
              <w:rPr>
                <w:spacing w:val="-3"/>
              </w:rPr>
              <w:t>筒体</w:t>
            </w:r>
            <w:r>
              <w:t xml:space="preserve">  </w:t>
            </w:r>
            <w:r>
              <w:rPr>
                <w:spacing w:val="-13"/>
              </w:rPr>
              <w:t>(球壳)</w:t>
            </w:r>
          </w:p>
        </w:tc>
        <w:tc>
          <w:tcPr>
            <w:tcW w:w="1421" w:type="dxa"/>
            <w:gridSpan w:val="2"/>
            <w:vAlign w:val="top"/>
          </w:tcPr>
          <w:p>
            <w:pPr>
              <w:spacing w:line="288" w:lineRule="auto"/>
              <w:rPr>
                <w:rFonts w:ascii="Arial"/>
                <w:sz w:val="21"/>
              </w:rPr>
            </w:pPr>
          </w:p>
          <w:p>
            <w:pPr>
              <w:spacing w:before="69" w:line="163" w:lineRule="exact"/>
              <w:ind w:left="992"/>
              <w:rPr>
                <w:rFonts w:ascii="Times New Roman" w:hAnsi="Times New Roman" w:eastAsia="Times New Roman" w:cs="Times New Roman"/>
                <w:sz w:val="24"/>
                <w:szCs w:val="24"/>
              </w:rPr>
            </w:pPr>
            <w:r>
              <w:rPr>
                <w:rFonts w:ascii="Times New Roman" w:hAnsi="Times New Roman" w:eastAsia="Times New Roman" w:cs="Times New Roman"/>
                <w:spacing w:val="-1"/>
                <w:position w:val="-1"/>
                <w:sz w:val="24"/>
                <w:szCs w:val="24"/>
              </w:rPr>
              <w:t>mm</w:t>
            </w:r>
          </w:p>
        </w:tc>
        <w:tc>
          <w:tcPr>
            <w:tcW w:w="1418" w:type="dxa"/>
            <w:gridSpan w:val="3"/>
            <w:vMerge w:val="restart"/>
            <w:tcBorders>
              <w:bottom w:val="nil"/>
            </w:tcBorders>
            <w:vAlign w:val="top"/>
          </w:tcPr>
          <w:p>
            <w:pPr>
              <w:pStyle w:val="6"/>
              <w:spacing w:before="274" w:line="361" w:lineRule="exact"/>
              <w:ind w:left="474"/>
            </w:pPr>
            <w:r>
              <w:rPr>
                <w:spacing w:val="-2"/>
                <w:position w:val="9"/>
              </w:rPr>
              <w:t>容器</w:t>
            </w:r>
          </w:p>
          <w:p>
            <w:pPr>
              <w:pStyle w:val="6"/>
              <w:spacing w:before="1" w:line="209" w:lineRule="auto"/>
              <w:ind w:left="519"/>
            </w:pPr>
            <w:r>
              <w:rPr>
                <w:spacing w:val="-13"/>
              </w:rPr>
              <w:t>自重</w:t>
            </w:r>
          </w:p>
        </w:tc>
        <w:tc>
          <w:tcPr>
            <w:tcW w:w="1374" w:type="dxa"/>
            <w:vMerge w:val="restart"/>
            <w:tcBorders>
              <w:bottom w:val="nil"/>
              <w:right w:val="single" w:color="000000" w:sz="6" w:space="0"/>
            </w:tcBorders>
            <w:vAlign w:val="top"/>
          </w:tcPr>
          <w:p>
            <w:pPr>
              <w:spacing w:line="341" w:lineRule="auto"/>
              <w:rPr>
                <w:rFonts w:ascii="Arial"/>
                <w:sz w:val="21"/>
              </w:rPr>
            </w:pPr>
          </w:p>
          <w:p>
            <w:pPr>
              <w:spacing w:before="69" w:line="316" w:lineRule="exact"/>
              <w:ind w:left="1074"/>
              <w:rPr>
                <w:rFonts w:ascii="Times New Roman" w:hAnsi="Times New Roman" w:eastAsia="Times New Roman" w:cs="Times New Roman"/>
                <w:sz w:val="24"/>
                <w:szCs w:val="24"/>
              </w:rPr>
            </w:pPr>
            <w:r>
              <w:rPr>
                <w:rFonts w:ascii="Times New Roman" w:hAnsi="Times New Roman" w:eastAsia="Times New Roman" w:cs="Times New Roman"/>
                <w:spacing w:val="-1"/>
                <w:position w:val="4"/>
                <w:sz w:val="24"/>
                <w:szCs w:val="24"/>
              </w:rPr>
              <w:t>kg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9" w:type="dxa"/>
            <w:vMerge w:val="continue"/>
            <w:tcBorders>
              <w:top w:val="nil"/>
              <w:left w:val="single" w:color="000000" w:sz="6" w:space="0"/>
              <w:bottom w:val="nil"/>
            </w:tcBorders>
            <w:vAlign w:val="top"/>
          </w:tcPr>
          <w:p>
            <w:pPr>
              <w:rPr>
                <w:rFonts w:ascii="Arial"/>
                <w:sz w:val="21"/>
              </w:rPr>
            </w:pPr>
          </w:p>
        </w:tc>
        <w:tc>
          <w:tcPr>
            <w:tcW w:w="690" w:type="dxa"/>
            <w:vMerge w:val="continue"/>
            <w:tcBorders>
              <w:top w:val="nil"/>
              <w:bottom w:val="nil"/>
            </w:tcBorders>
            <w:vAlign w:val="top"/>
          </w:tcPr>
          <w:p>
            <w:pPr>
              <w:rPr>
                <w:rFonts w:ascii="Arial"/>
                <w:sz w:val="21"/>
              </w:rPr>
            </w:pPr>
          </w:p>
        </w:tc>
        <w:tc>
          <w:tcPr>
            <w:tcW w:w="792" w:type="dxa"/>
            <w:gridSpan w:val="2"/>
            <w:vAlign w:val="top"/>
          </w:tcPr>
          <w:p>
            <w:pPr>
              <w:pStyle w:val="6"/>
              <w:spacing w:before="87" w:line="205" w:lineRule="auto"/>
              <w:ind w:left="154"/>
            </w:pPr>
            <w:r>
              <w:rPr>
                <w:spacing w:val="-2"/>
              </w:rPr>
              <w:t>封头</w:t>
            </w:r>
          </w:p>
        </w:tc>
        <w:tc>
          <w:tcPr>
            <w:tcW w:w="1355" w:type="dxa"/>
            <w:gridSpan w:val="2"/>
            <w:vAlign w:val="top"/>
          </w:tcPr>
          <w:p>
            <w:pPr>
              <w:rPr>
                <w:rFonts w:ascii="Arial"/>
                <w:sz w:val="21"/>
              </w:rPr>
            </w:pPr>
          </w:p>
        </w:tc>
        <w:tc>
          <w:tcPr>
            <w:tcW w:w="637" w:type="dxa"/>
            <w:gridSpan w:val="2"/>
            <w:vMerge w:val="continue"/>
            <w:tcBorders>
              <w:top w:val="nil"/>
              <w:bottom w:val="nil"/>
            </w:tcBorders>
            <w:vAlign w:val="top"/>
          </w:tcPr>
          <w:p>
            <w:pPr>
              <w:rPr>
                <w:rFonts w:ascii="Arial"/>
                <w:sz w:val="21"/>
              </w:rPr>
            </w:pPr>
          </w:p>
        </w:tc>
        <w:tc>
          <w:tcPr>
            <w:tcW w:w="780" w:type="dxa"/>
            <w:gridSpan w:val="2"/>
            <w:vAlign w:val="top"/>
          </w:tcPr>
          <w:p>
            <w:pPr>
              <w:pStyle w:val="6"/>
              <w:spacing w:before="87" w:line="205" w:lineRule="auto"/>
              <w:ind w:left="153"/>
            </w:pPr>
            <w:r>
              <w:rPr>
                <w:spacing w:val="-2"/>
              </w:rPr>
              <w:t>封头</w:t>
            </w:r>
          </w:p>
        </w:tc>
        <w:tc>
          <w:tcPr>
            <w:tcW w:w="1421" w:type="dxa"/>
            <w:gridSpan w:val="2"/>
            <w:vAlign w:val="top"/>
          </w:tcPr>
          <w:p>
            <w:pPr>
              <w:spacing w:before="180" w:line="162" w:lineRule="exact"/>
              <w:ind w:left="992"/>
              <w:rPr>
                <w:rFonts w:ascii="Times New Roman" w:hAnsi="Times New Roman" w:eastAsia="Times New Roman" w:cs="Times New Roman"/>
                <w:sz w:val="24"/>
                <w:szCs w:val="24"/>
              </w:rPr>
            </w:pPr>
            <w:r>
              <w:rPr>
                <w:rFonts w:ascii="Times New Roman" w:hAnsi="Times New Roman" w:eastAsia="Times New Roman" w:cs="Times New Roman"/>
                <w:spacing w:val="-1"/>
                <w:position w:val="-1"/>
                <w:sz w:val="24"/>
                <w:szCs w:val="24"/>
              </w:rPr>
              <w:t>mm</w:t>
            </w:r>
          </w:p>
        </w:tc>
        <w:tc>
          <w:tcPr>
            <w:tcW w:w="1418" w:type="dxa"/>
            <w:gridSpan w:val="3"/>
            <w:vMerge w:val="continue"/>
            <w:tcBorders>
              <w:top w:val="nil"/>
            </w:tcBorders>
            <w:vAlign w:val="top"/>
          </w:tcPr>
          <w:p>
            <w:pPr>
              <w:rPr>
                <w:rFonts w:ascii="Arial"/>
                <w:sz w:val="21"/>
              </w:rPr>
            </w:pPr>
          </w:p>
        </w:tc>
        <w:tc>
          <w:tcPr>
            <w:tcW w:w="1374"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09" w:type="dxa"/>
            <w:vMerge w:val="continue"/>
            <w:tcBorders>
              <w:top w:val="nil"/>
              <w:left w:val="single" w:color="000000" w:sz="6" w:space="0"/>
              <w:bottom w:val="nil"/>
            </w:tcBorders>
            <w:vAlign w:val="top"/>
          </w:tcPr>
          <w:p>
            <w:pPr>
              <w:rPr>
                <w:rFonts w:ascii="Arial"/>
                <w:sz w:val="21"/>
              </w:rPr>
            </w:pPr>
          </w:p>
        </w:tc>
        <w:tc>
          <w:tcPr>
            <w:tcW w:w="690" w:type="dxa"/>
            <w:vMerge w:val="continue"/>
            <w:tcBorders>
              <w:top w:val="nil"/>
              <w:bottom w:val="nil"/>
            </w:tcBorders>
            <w:vAlign w:val="top"/>
          </w:tcPr>
          <w:p>
            <w:pPr>
              <w:rPr>
                <w:rFonts w:ascii="Arial"/>
                <w:sz w:val="21"/>
              </w:rPr>
            </w:pPr>
          </w:p>
        </w:tc>
        <w:tc>
          <w:tcPr>
            <w:tcW w:w="792" w:type="dxa"/>
            <w:gridSpan w:val="2"/>
            <w:vAlign w:val="top"/>
          </w:tcPr>
          <w:p>
            <w:pPr>
              <w:pStyle w:val="6"/>
              <w:spacing w:before="93" w:line="201" w:lineRule="auto"/>
              <w:ind w:left="152"/>
            </w:pPr>
            <w:r>
              <w:rPr>
                <w:spacing w:val="-2"/>
              </w:rPr>
              <w:t>衬里</w:t>
            </w:r>
          </w:p>
        </w:tc>
        <w:tc>
          <w:tcPr>
            <w:tcW w:w="1355" w:type="dxa"/>
            <w:gridSpan w:val="2"/>
            <w:vAlign w:val="top"/>
          </w:tcPr>
          <w:p>
            <w:pPr>
              <w:rPr>
                <w:rFonts w:ascii="Arial"/>
                <w:sz w:val="21"/>
              </w:rPr>
            </w:pPr>
          </w:p>
        </w:tc>
        <w:tc>
          <w:tcPr>
            <w:tcW w:w="637" w:type="dxa"/>
            <w:gridSpan w:val="2"/>
            <w:vMerge w:val="continue"/>
            <w:tcBorders>
              <w:top w:val="nil"/>
              <w:bottom w:val="nil"/>
            </w:tcBorders>
            <w:vAlign w:val="top"/>
          </w:tcPr>
          <w:p>
            <w:pPr>
              <w:rPr>
                <w:rFonts w:ascii="Arial"/>
                <w:sz w:val="21"/>
              </w:rPr>
            </w:pPr>
          </w:p>
        </w:tc>
        <w:tc>
          <w:tcPr>
            <w:tcW w:w="780" w:type="dxa"/>
            <w:gridSpan w:val="2"/>
            <w:vAlign w:val="top"/>
          </w:tcPr>
          <w:p>
            <w:pPr>
              <w:pStyle w:val="6"/>
              <w:spacing w:before="93" w:line="201" w:lineRule="auto"/>
              <w:ind w:left="151"/>
            </w:pPr>
            <w:r>
              <w:rPr>
                <w:spacing w:val="-2"/>
              </w:rPr>
              <w:t>衬里</w:t>
            </w:r>
          </w:p>
        </w:tc>
        <w:tc>
          <w:tcPr>
            <w:tcW w:w="1421" w:type="dxa"/>
            <w:gridSpan w:val="2"/>
            <w:vAlign w:val="top"/>
          </w:tcPr>
          <w:p>
            <w:pPr>
              <w:spacing w:before="181" w:line="163" w:lineRule="exact"/>
              <w:ind w:left="992"/>
              <w:rPr>
                <w:rFonts w:ascii="Times New Roman" w:hAnsi="Times New Roman" w:eastAsia="Times New Roman" w:cs="Times New Roman"/>
                <w:sz w:val="24"/>
                <w:szCs w:val="24"/>
              </w:rPr>
            </w:pPr>
            <w:r>
              <w:rPr>
                <w:rFonts w:ascii="Times New Roman" w:hAnsi="Times New Roman" w:eastAsia="Times New Roman" w:cs="Times New Roman"/>
                <w:spacing w:val="-1"/>
                <w:position w:val="-1"/>
                <w:sz w:val="24"/>
                <w:szCs w:val="24"/>
              </w:rPr>
              <w:t>mm</w:t>
            </w:r>
          </w:p>
        </w:tc>
        <w:tc>
          <w:tcPr>
            <w:tcW w:w="1418" w:type="dxa"/>
            <w:gridSpan w:val="3"/>
            <w:vMerge w:val="restart"/>
            <w:tcBorders>
              <w:bottom w:val="nil"/>
            </w:tcBorders>
            <w:vAlign w:val="top"/>
          </w:tcPr>
          <w:p>
            <w:pPr>
              <w:pStyle w:val="6"/>
              <w:spacing w:before="97" w:line="211" w:lineRule="auto"/>
              <w:ind w:left="474"/>
            </w:pPr>
            <w:r>
              <w:rPr>
                <w:spacing w:val="-2"/>
              </w:rPr>
              <w:t>盛装</w:t>
            </w:r>
          </w:p>
          <w:p>
            <w:pPr>
              <w:pStyle w:val="6"/>
              <w:spacing w:before="84" w:line="206" w:lineRule="auto"/>
              <w:ind w:left="233"/>
            </w:pPr>
            <w:r>
              <w:rPr>
                <w:spacing w:val="-1"/>
              </w:rPr>
              <w:t>介质重量</w:t>
            </w:r>
          </w:p>
        </w:tc>
        <w:tc>
          <w:tcPr>
            <w:tcW w:w="1374" w:type="dxa"/>
            <w:vMerge w:val="restart"/>
            <w:tcBorders>
              <w:bottom w:val="nil"/>
              <w:right w:val="single" w:color="000000" w:sz="6" w:space="0"/>
            </w:tcBorders>
            <w:vAlign w:val="top"/>
          </w:tcPr>
          <w:p>
            <w:pPr>
              <w:spacing w:before="235" w:line="315" w:lineRule="exact"/>
              <w:ind w:left="1073"/>
              <w:rPr>
                <w:rFonts w:ascii="Times New Roman" w:hAnsi="Times New Roman" w:eastAsia="Times New Roman" w:cs="Times New Roman"/>
                <w:sz w:val="24"/>
                <w:szCs w:val="24"/>
              </w:rPr>
            </w:pPr>
            <w:r>
              <w:rPr>
                <w:rFonts w:ascii="Times New Roman" w:hAnsi="Times New Roman" w:eastAsia="Times New Roman" w:cs="Times New Roman"/>
                <w:spacing w:val="-1"/>
                <w:position w:val="4"/>
                <w:sz w:val="24"/>
                <w:szCs w:val="24"/>
              </w:rPr>
              <w:t>kg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9" w:type="dxa"/>
            <w:vMerge w:val="continue"/>
            <w:tcBorders>
              <w:top w:val="nil"/>
              <w:left w:val="single" w:color="000000" w:sz="6" w:space="0"/>
              <w:bottom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792" w:type="dxa"/>
            <w:gridSpan w:val="2"/>
            <w:vAlign w:val="top"/>
          </w:tcPr>
          <w:p>
            <w:pPr>
              <w:pStyle w:val="6"/>
              <w:spacing w:before="88" w:line="204" w:lineRule="auto"/>
              <w:ind w:left="154"/>
            </w:pPr>
            <w:r>
              <w:rPr>
                <w:spacing w:val="-2"/>
              </w:rPr>
              <w:t>夹套</w:t>
            </w:r>
          </w:p>
        </w:tc>
        <w:tc>
          <w:tcPr>
            <w:tcW w:w="1355" w:type="dxa"/>
            <w:gridSpan w:val="2"/>
            <w:vAlign w:val="top"/>
          </w:tcPr>
          <w:p>
            <w:pPr>
              <w:rPr>
                <w:rFonts w:ascii="Arial"/>
                <w:sz w:val="21"/>
              </w:rPr>
            </w:pPr>
          </w:p>
        </w:tc>
        <w:tc>
          <w:tcPr>
            <w:tcW w:w="637" w:type="dxa"/>
            <w:gridSpan w:val="2"/>
            <w:vMerge w:val="continue"/>
            <w:tcBorders>
              <w:top w:val="nil"/>
            </w:tcBorders>
            <w:vAlign w:val="top"/>
          </w:tcPr>
          <w:p>
            <w:pPr>
              <w:rPr>
                <w:rFonts w:ascii="Arial"/>
                <w:sz w:val="21"/>
              </w:rPr>
            </w:pPr>
          </w:p>
        </w:tc>
        <w:tc>
          <w:tcPr>
            <w:tcW w:w="780" w:type="dxa"/>
            <w:gridSpan w:val="2"/>
            <w:vAlign w:val="top"/>
          </w:tcPr>
          <w:p>
            <w:pPr>
              <w:pStyle w:val="6"/>
              <w:spacing w:before="88" w:line="204" w:lineRule="auto"/>
              <w:ind w:left="153"/>
            </w:pPr>
            <w:r>
              <w:rPr>
                <w:spacing w:val="-2"/>
              </w:rPr>
              <w:t>夹套</w:t>
            </w:r>
          </w:p>
        </w:tc>
        <w:tc>
          <w:tcPr>
            <w:tcW w:w="1421" w:type="dxa"/>
            <w:gridSpan w:val="2"/>
            <w:vAlign w:val="top"/>
          </w:tcPr>
          <w:p>
            <w:pPr>
              <w:spacing w:before="181" w:line="162" w:lineRule="exact"/>
              <w:ind w:left="992"/>
              <w:rPr>
                <w:rFonts w:ascii="Times New Roman" w:hAnsi="Times New Roman" w:eastAsia="Times New Roman" w:cs="Times New Roman"/>
                <w:sz w:val="24"/>
                <w:szCs w:val="24"/>
              </w:rPr>
            </w:pPr>
            <w:r>
              <w:rPr>
                <w:rFonts w:ascii="Times New Roman" w:hAnsi="Times New Roman" w:eastAsia="Times New Roman" w:cs="Times New Roman"/>
                <w:spacing w:val="-1"/>
                <w:position w:val="-1"/>
                <w:sz w:val="24"/>
                <w:szCs w:val="24"/>
              </w:rPr>
              <w:t>mm</w:t>
            </w:r>
          </w:p>
        </w:tc>
        <w:tc>
          <w:tcPr>
            <w:tcW w:w="1418" w:type="dxa"/>
            <w:gridSpan w:val="3"/>
            <w:vMerge w:val="continue"/>
            <w:tcBorders>
              <w:top w:val="nil"/>
            </w:tcBorders>
            <w:vAlign w:val="top"/>
          </w:tcPr>
          <w:p>
            <w:pPr>
              <w:rPr>
                <w:rFonts w:ascii="Arial"/>
                <w:sz w:val="21"/>
              </w:rPr>
            </w:pPr>
          </w:p>
        </w:tc>
        <w:tc>
          <w:tcPr>
            <w:tcW w:w="1374"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9" w:type="dxa"/>
            <w:vMerge w:val="continue"/>
            <w:tcBorders>
              <w:top w:val="nil"/>
              <w:left w:val="single" w:color="000000" w:sz="6" w:space="0"/>
              <w:bottom w:val="nil"/>
            </w:tcBorders>
            <w:vAlign w:val="top"/>
          </w:tcPr>
          <w:p>
            <w:pPr>
              <w:rPr>
                <w:rFonts w:ascii="Arial"/>
                <w:sz w:val="21"/>
              </w:rPr>
            </w:pPr>
          </w:p>
        </w:tc>
        <w:tc>
          <w:tcPr>
            <w:tcW w:w="690" w:type="dxa"/>
            <w:vMerge w:val="restart"/>
            <w:tcBorders>
              <w:bottom w:val="nil"/>
            </w:tcBorders>
            <w:vAlign w:val="top"/>
          </w:tcPr>
          <w:p>
            <w:pPr>
              <w:spacing w:line="371" w:lineRule="auto"/>
              <w:rPr>
                <w:rFonts w:ascii="Arial"/>
                <w:sz w:val="21"/>
              </w:rPr>
            </w:pPr>
          </w:p>
          <w:p>
            <w:pPr>
              <w:pStyle w:val="6"/>
              <w:spacing w:before="78" w:line="243" w:lineRule="auto"/>
              <w:ind w:left="99" w:right="110" w:hanging="4"/>
            </w:pPr>
            <w:r>
              <w:rPr>
                <w:spacing w:val="-1"/>
              </w:rPr>
              <w:t>设计</w:t>
            </w:r>
            <w:r>
              <w:t xml:space="preserve"> </w:t>
            </w:r>
            <w:r>
              <w:rPr>
                <w:spacing w:val="-3"/>
              </w:rPr>
              <w:t>压力</w:t>
            </w:r>
          </w:p>
        </w:tc>
        <w:tc>
          <w:tcPr>
            <w:tcW w:w="792" w:type="dxa"/>
            <w:gridSpan w:val="2"/>
            <w:vAlign w:val="top"/>
          </w:tcPr>
          <w:p>
            <w:pPr>
              <w:pStyle w:val="6"/>
              <w:spacing w:before="91" w:line="202" w:lineRule="auto"/>
              <w:ind w:left="151"/>
            </w:pPr>
            <w:r>
              <w:rPr>
                <w:spacing w:val="-1"/>
              </w:rPr>
              <w:t>壳程</w:t>
            </w:r>
          </w:p>
        </w:tc>
        <w:tc>
          <w:tcPr>
            <w:tcW w:w="1355" w:type="dxa"/>
            <w:gridSpan w:val="2"/>
            <w:vAlign w:val="top"/>
          </w:tcPr>
          <w:p>
            <w:pPr>
              <w:spacing w:before="133" w:line="183" w:lineRule="auto"/>
              <w:ind w:left="84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MPa</w:t>
            </w:r>
          </w:p>
        </w:tc>
        <w:tc>
          <w:tcPr>
            <w:tcW w:w="637" w:type="dxa"/>
            <w:gridSpan w:val="2"/>
            <w:vMerge w:val="restart"/>
            <w:tcBorders>
              <w:bottom w:val="nil"/>
            </w:tcBorders>
            <w:vAlign w:val="top"/>
          </w:tcPr>
          <w:p>
            <w:pPr>
              <w:spacing w:line="371" w:lineRule="auto"/>
              <w:rPr>
                <w:rFonts w:ascii="Arial"/>
                <w:sz w:val="21"/>
              </w:rPr>
            </w:pPr>
          </w:p>
          <w:p>
            <w:pPr>
              <w:pStyle w:val="6"/>
              <w:spacing w:before="78" w:line="244" w:lineRule="auto"/>
              <w:ind w:left="82" w:right="77" w:hanging="7"/>
            </w:pPr>
            <w:r>
              <w:rPr>
                <w:spacing w:val="-1"/>
              </w:rPr>
              <w:t>设计</w:t>
            </w:r>
            <w:r>
              <w:t xml:space="preserve"> </w:t>
            </w:r>
            <w:r>
              <w:rPr>
                <w:spacing w:val="-5"/>
              </w:rPr>
              <w:t>温度</w:t>
            </w:r>
          </w:p>
        </w:tc>
        <w:tc>
          <w:tcPr>
            <w:tcW w:w="780" w:type="dxa"/>
            <w:gridSpan w:val="2"/>
            <w:vAlign w:val="top"/>
          </w:tcPr>
          <w:p>
            <w:pPr>
              <w:pStyle w:val="6"/>
              <w:spacing w:before="91" w:line="202" w:lineRule="auto"/>
              <w:ind w:left="150"/>
            </w:pPr>
            <w:r>
              <w:rPr>
                <w:spacing w:val="-1"/>
              </w:rPr>
              <w:t>壳程</w:t>
            </w:r>
          </w:p>
        </w:tc>
        <w:tc>
          <w:tcPr>
            <w:tcW w:w="1421" w:type="dxa"/>
            <w:gridSpan w:val="2"/>
            <w:vAlign w:val="top"/>
          </w:tcPr>
          <w:p>
            <w:pPr>
              <w:spacing w:before="87" w:line="205" w:lineRule="auto"/>
              <w:ind w:right="25"/>
              <w:jc w:val="right"/>
              <w:rPr>
                <w:rFonts w:ascii="新宋体" w:hAnsi="新宋体" w:eastAsia="新宋体" w:cs="新宋体"/>
                <w:sz w:val="24"/>
                <w:szCs w:val="24"/>
              </w:rPr>
            </w:pPr>
            <w:r>
              <w:rPr>
                <w:rFonts w:ascii="新宋体" w:hAnsi="新宋体" w:eastAsia="新宋体" w:cs="新宋体"/>
                <w:sz w:val="24"/>
                <w:szCs w:val="24"/>
              </w:rPr>
              <w:t>℃</w:t>
            </w:r>
          </w:p>
        </w:tc>
        <w:tc>
          <w:tcPr>
            <w:tcW w:w="727" w:type="dxa"/>
            <w:gridSpan w:val="2"/>
            <w:vMerge w:val="restart"/>
            <w:tcBorders>
              <w:bottom w:val="nil"/>
            </w:tcBorders>
            <w:vAlign w:val="top"/>
          </w:tcPr>
          <w:p>
            <w:pPr>
              <w:pStyle w:val="6"/>
              <w:spacing w:before="90" w:line="258" w:lineRule="auto"/>
              <w:ind w:left="127" w:right="118" w:firstLine="1"/>
              <w:jc w:val="both"/>
            </w:pPr>
            <w:r>
              <w:rPr>
                <w:spacing w:val="-3"/>
              </w:rPr>
              <w:t>最高</w:t>
            </w:r>
            <w:r>
              <w:t xml:space="preserve"> </w:t>
            </w:r>
            <w:r>
              <w:rPr>
                <w:spacing w:val="-2"/>
              </w:rPr>
              <w:t>允许</w:t>
            </w:r>
            <w:r>
              <w:t xml:space="preserve"> </w:t>
            </w:r>
            <w:r>
              <w:rPr>
                <w:spacing w:val="-2"/>
              </w:rPr>
              <w:t>工作</w:t>
            </w:r>
            <w:r>
              <w:t xml:space="preserve"> </w:t>
            </w:r>
            <w:r>
              <w:rPr>
                <w:spacing w:val="-2"/>
              </w:rPr>
              <w:t>压力</w:t>
            </w:r>
          </w:p>
        </w:tc>
        <w:tc>
          <w:tcPr>
            <w:tcW w:w="691" w:type="dxa"/>
            <w:vAlign w:val="top"/>
          </w:tcPr>
          <w:p>
            <w:pPr>
              <w:pStyle w:val="6"/>
              <w:spacing w:before="91" w:line="202" w:lineRule="auto"/>
              <w:ind w:left="112"/>
            </w:pPr>
            <w:r>
              <w:rPr>
                <w:spacing w:val="-1"/>
              </w:rPr>
              <w:t>壳程</w:t>
            </w:r>
          </w:p>
        </w:tc>
        <w:tc>
          <w:tcPr>
            <w:tcW w:w="1374" w:type="dxa"/>
            <w:tcBorders>
              <w:right w:val="single" w:color="000000" w:sz="6" w:space="0"/>
            </w:tcBorders>
            <w:vAlign w:val="top"/>
          </w:tcPr>
          <w:p>
            <w:pPr>
              <w:spacing w:before="133" w:line="183" w:lineRule="auto"/>
              <w:ind w:left="862"/>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MPa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09" w:type="dxa"/>
            <w:vMerge w:val="continue"/>
            <w:tcBorders>
              <w:top w:val="nil"/>
              <w:left w:val="single" w:color="000000" w:sz="6" w:space="0"/>
              <w:bottom w:val="nil"/>
            </w:tcBorders>
            <w:vAlign w:val="top"/>
          </w:tcPr>
          <w:p>
            <w:pPr>
              <w:rPr>
                <w:rFonts w:ascii="Arial"/>
                <w:sz w:val="21"/>
              </w:rPr>
            </w:pPr>
          </w:p>
        </w:tc>
        <w:tc>
          <w:tcPr>
            <w:tcW w:w="690" w:type="dxa"/>
            <w:vMerge w:val="continue"/>
            <w:tcBorders>
              <w:top w:val="nil"/>
              <w:bottom w:val="nil"/>
            </w:tcBorders>
            <w:vAlign w:val="top"/>
          </w:tcPr>
          <w:p>
            <w:pPr>
              <w:rPr>
                <w:rFonts w:ascii="Arial"/>
                <w:sz w:val="21"/>
              </w:rPr>
            </w:pPr>
          </w:p>
        </w:tc>
        <w:tc>
          <w:tcPr>
            <w:tcW w:w="792" w:type="dxa"/>
            <w:gridSpan w:val="2"/>
            <w:vAlign w:val="top"/>
          </w:tcPr>
          <w:p>
            <w:pPr>
              <w:pStyle w:val="6"/>
              <w:spacing w:before="93" w:line="201" w:lineRule="auto"/>
              <w:ind w:left="155"/>
            </w:pPr>
            <w:r>
              <w:rPr>
                <w:spacing w:val="-2"/>
              </w:rPr>
              <w:t>管程</w:t>
            </w:r>
          </w:p>
        </w:tc>
        <w:tc>
          <w:tcPr>
            <w:tcW w:w="1355" w:type="dxa"/>
            <w:gridSpan w:val="2"/>
            <w:vAlign w:val="top"/>
          </w:tcPr>
          <w:p>
            <w:pPr>
              <w:spacing w:before="135" w:line="183" w:lineRule="auto"/>
              <w:ind w:left="84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MPa</w:t>
            </w:r>
          </w:p>
        </w:tc>
        <w:tc>
          <w:tcPr>
            <w:tcW w:w="637" w:type="dxa"/>
            <w:gridSpan w:val="2"/>
            <w:vMerge w:val="continue"/>
            <w:tcBorders>
              <w:top w:val="nil"/>
              <w:bottom w:val="nil"/>
            </w:tcBorders>
            <w:vAlign w:val="top"/>
          </w:tcPr>
          <w:p>
            <w:pPr>
              <w:rPr>
                <w:rFonts w:ascii="Arial"/>
                <w:sz w:val="21"/>
              </w:rPr>
            </w:pPr>
          </w:p>
        </w:tc>
        <w:tc>
          <w:tcPr>
            <w:tcW w:w="780" w:type="dxa"/>
            <w:gridSpan w:val="2"/>
            <w:vAlign w:val="top"/>
          </w:tcPr>
          <w:p>
            <w:pPr>
              <w:pStyle w:val="6"/>
              <w:spacing w:before="93" w:line="201" w:lineRule="auto"/>
              <w:ind w:left="154"/>
            </w:pPr>
            <w:r>
              <w:rPr>
                <w:spacing w:val="-2"/>
              </w:rPr>
              <w:t>管程</w:t>
            </w:r>
          </w:p>
        </w:tc>
        <w:tc>
          <w:tcPr>
            <w:tcW w:w="1421" w:type="dxa"/>
            <w:gridSpan w:val="2"/>
            <w:vAlign w:val="top"/>
          </w:tcPr>
          <w:p>
            <w:pPr>
              <w:spacing w:before="89" w:line="204" w:lineRule="auto"/>
              <w:ind w:right="25"/>
              <w:jc w:val="right"/>
              <w:rPr>
                <w:rFonts w:ascii="新宋体" w:hAnsi="新宋体" w:eastAsia="新宋体" w:cs="新宋体"/>
                <w:sz w:val="24"/>
                <w:szCs w:val="24"/>
              </w:rPr>
            </w:pPr>
            <w:r>
              <w:rPr>
                <w:rFonts w:ascii="新宋体" w:hAnsi="新宋体" w:eastAsia="新宋体" w:cs="新宋体"/>
                <w:sz w:val="24"/>
                <w:szCs w:val="24"/>
              </w:rPr>
              <w:t>℃</w:t>
            </w:r>
          </w:p>
        </w:tc>
        <w:tc>
          <w:tcPr>
            <w:tcW w:w="727" w:type="dxa"/>
            <w:gridSpan w:val="2"/>
            <w:vMerge w:val="continue"/>
            <w:tcBorders>
              <w:top w:val="nil"/>
              <w:bottom w:val="nil"/>
            </w:tcBorders>
            <w:vAlign w:val="top"/>
          </w:tcPr>
          <w:p>
            <w:pPr>
              <w:rPr>
                <w:rFonts w:ascii="Arial"/>
                <w:sz w:val="21"/>
              </w:rPr>
            </w:pPr>
          </w:p>
        </w:tc>
        <w:tc>
          <w:tcPr>
            <w:tcW w:w="691" w:type="dxa"/>
            <w:vAlign w:val="top"/>
          </w:tcPr>
          <w:p>
            <w:pPr>
              <w:pStyle w:val="6"/>
              <w:spacing w:before="93" w:line="201" w:lineRule="auto"/>
              <w:ind w:left="115"/>
            </w:pPr>
            <w:r>
              <w:rPr>
                <w:spacing w:val="-2"/>
              </w:rPr>
              <w:t>管程</w:t>
            </w:r>
          </w:p>
        </w:tc>
        <w:tc>
          <w:tcPr>
            <w:tcW w:w="1374" w:type="dxa"/>
            <w:tcBorders>
              <w:right w:val="single" w:color="000000" w:sz="6" w:space="0"/>
            </w:tcBorders>
            <w:vAlign w:val="top"/>
          </w:tcPr>
          <w:p>
            <w:pPr>
              <w:spacing w:before="135" w:line="183" w:lineRule="auto"/>
              <w:ind w:left="862"/>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MPa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609" w:type="dxa"/>
            <w:vMerge w:val="continue"/>
            <w:tcBorders>
              <w:top w:val="nil"/>
              <w:left w:val="single" w:color="000000" w:sz="6" w:space="0"/>
              <w:bottom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792" w:type="dxa"/>
            <w:gridSpan w:val="2"/>
            <w:vAlign w:val="top"/>
          </w:tcPr>
          <w:p>
            <w:pPr>
              <w:pStyle w:val="6"/>
              <w:spacing w:before="261" w:line="213" w:lineRule="auto"/>
              <w:ind w:left="154"/>
            </w:pPr>
            <w:r>
              <w:rPr>
                <w:spacing w:val="-2"/>
              </w:rPr>
              <w:t>夹套</w:t>
            </w:r>
          </w:p>
        </w:tc>
        <w:tc>
          <w:tcPr>
            <w:tcW w:w="1355" w:type="dxa"/>
            <w:gridSpan w:val="2"/>
            <w:vAlign w:val="top"/>
          </w:tcPr>
          <w:p>
            <w:pPr>
              <w:spacing w:before="305" w:line="183" w:lineRule="auto"/>
              <w:ind w:left="84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MPa</w:t>
            </w:r>
          </w:p>
        </w:tc>
        <w:tc>
          <w:tcPr>
            <w:tcW w:w="637" w:type="dxa"/>
            <w:gridSpan w:val="2"/>
            <w:vMerge w:val="continue"/>
            <w:tcBorders>
              <w:top w:val="nil"/>
            </w:tcBorders>
            <w:vAlign w:val="top"/>
          </w:tcPr>
          <w:p>
            <w:pPr>
              <w:rPr>
                <w:rFonts w:ascii="Arial"/>
                <w:sz w:val="21"/>
              </w:rPr>
            </w:pPr>
          </w:p>
        </w:tc>
        <w:tc>
          <w:tcPr>
            <w:tcW w:w="780" w:type="dxa"/>
            <w:gridSpan w:val="2"/>
            <w:vAlign w:val="top"/>
          </w:tcPr>
          <w:p>
            <w:pPr>
              <w:pStyle w:val="6"/>
              <w:spacing w:before="261" w:line="213" w:lineRule="auto"/>
              <w:ind w:left="153"/>
            </w:pPr>
            <w:r>
              <w:rPr>
                <w:spacing w:val="-2"/>
              </w:rPr>
              <w:t>夹套</w:t>
            </w:r>
          </w:p>
        </w:tc>
        <w:tc>
          <w:tcPr>
            <w:tcW w:w="1421" w:type="dxa"/>
            <w:gridSpan w:val="2"/>
            <w:vAlign w:val="top"/>
          </w:tcPr>
          <w:p>
            <w:pPr>
              <w:spacing w:before="258" w:line="237" w:lineRule="auto"/>
              <w:ind w:right="25"/>
              <w:jc w:val="right"/>
              <w:rPr>
                <w:rFonts w:ascii="新宋体" w:hAnsi="新宋体" w:eastAsia="新宋体" w:cs="新宋体"/>
                <w:sz w:val="24"/>
                <w:szCs w:val="24"/>
              </w:rPr>
            </w:pPr>
            <w:r>
              <w:rPr>
                <w:rFonts w:ascii="新宋体" w:hAnsi="新宋体" w:eastAsia="新宋体" w:cs="新宋体"/>
                <w:sz w:val="24"/>
                <w:szCs w:val="24"/>
              </w:rPr>
              <w:t>℃</w:t>
            </w:r>
          </w:p>
        </w:tc>
        <w:tc>
          <w:tcPr>
            <w:tcW w:w="727" w:type="dxa"/>
            <w:gridSpan w:val="2"/>
            <w:vMerge w:val="continue"/>
            <w:tcBorders>
              <w:top w:val="nil"/>
            </w:tcBorders>
            <w:vAlign w:val="top"/>
          </w:tcPr>
          <w:p>
            <w:pPr>
              <w:rPr>
                <w:rFonts w:ascii="Arial"/>
                <w:sz w:val="21"/>
              </w:rPr>
            </w:pPr>
          </w:p>
        </w:tc>
        <w:tc>
          <w:tcPr>
            <w:tcW w:w="691" w:type="dxa"/>
            <w:vAlign w:val="top"/>
          </w:tcPr>
          <w:p>
            <w:pPr>
              <w:pStyle w:val="6"/>
              <w:spacing w:before="261" w:line="213" w:lineRule="auto"/>
              <w:ind w:left="114"/>
            </w:pPr>
            <w:r>
              <w:rPr>
                <w:spacing w:val="-2"/>
              </w:rPr>
              <w:t>夹套</w:t>
            </w:r>
          </w:p>
        </w:tc>
        <w:tc>
          <w:tcPr>
            <w:tcW w:w="1374" w:type="dxa"/>
            <w:tcBorders>
              <w:right w:val="single" w:color="000000" w:sz="6" w:space="0"/>
            </w:tcBorders>
            <w:vAlign w:val="top"/>
          </w:tcPr>
          <w:p>
            <w:pPr>
              <w:spacing w:before="305" w:line="183" w:lineRule="auto"/>
              <w:ind w:left="862"/>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MPa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609" w:type="dxa"/>
            <w:vMerge w:val="continue"/>
            <w:tcBorders>
              <w:top w:val="nil"/>
              <w:left w:val="single" w:color="000000" w:sz="6" w:space="0"/>
            </w:tcBorders>
            <w:vAlign w:val="top"/>
          </w:tcPr>
          <w:p>
            <w:pPr>
              <w:rPr>
                <w:rFonts w:ascii="Arial"/>
                <w:sz w:val="21"/>
              </w:rPr>
            </w:pPr>
          </w:p>
        </w:tc>
        <w:tc>
          <w:tcPr>
            <w:tcW w:w="1482" w:type="dxa"/>
            <w:gridSpan w:val="3"/>
            <w:vAlign w:val="top"/>
          </w:tcPr>
          <w:p>
            <w:pPr>
              <w:pStyle w:val="6"/>
              <w:spacing w:before="94" w:line="201" w:lineRule="auto"/>
              <w:ind w:left="256"/>
            </w:pPr>
            <w:r>
              <w:rPr>
                <w:spacing w:val="-1"/>
              </w:rPr>
              <w:t>壳程介质</w:t>
            </w:r>
          </w:p>
        </w:tc>
        <w:tc>
          <w:tcPr>
            <w:tcW w:w="1355" w:type="dxa"/>
            <w:gridSpan w:val="2"/>
            <w:vAlign w:val="top"/>
          </w:tcPr>
          <w:p>
            <w:pPr>
              <w:rPr>
                <w:rFonts w:ascii="Arial"/>
                <w:sz w:val="21"/>
              </w:rPr>
            </w:pPr>
          </w:p>
        </w:tc>
        <w:tc>
          <w:tcPr>
            <w:tcW w:w="1417" w:type="dxa"/>
            <w:gridSpan w:val="4"/>
            <w:vAlign w:val="top"/>
          </w:tcPr>
          <w:p>
            <w:pPr>
              <w:pStyle w:val="6"/>
              <w:spacing w:before="95" w:line="200" w:lineRule="auto"/>
              <w:ind w:left="231"/>
            </w:pPr>
            <w:r>
              <w:rPr>
                <w:spacing w:val="-2"/>
              </w:rPr>
              <w:t>管程介质</w:t>
            </w:r>
          </w:p>
        </w:tc>
        <w:tc>
          <w:tcPr>
            <w:tcW w:w="1421" w:type="dxa"/>
            <w:gridSpan w:val="2"/>
            <w:vAlign w:val="top"/>
          </w:tcPr>
          <w:p>
            <w:pPr>
              <w:rPr>
                <w:rFonts w:ascii="Arial"/>
                <w:sz w:val="21"/>
              </w:rPr>
            </w:pPr>
          </w:p>
        </w:tc>
        <w:tc>
          <w:tcPr>
            <w:tcW w:w="1418" w:type="dxa"/>
            <w:gridSpan w:val="3"/>
            <w:vAlign w:val="top"/>
          </w:tcPr>
          <w:p>
            <w:pPr>
              <w:pStyle w:val="6"/>
              <w:spacing w:before="93" w:line="202" w:lineRule="auto"/>
              <w:ind w:left="235"/>
            </w:pPr>
            <w:r>
              <w:rPr>
                <w:spacing w:val="-2"/>
              </w:rPr>
              <w:t>夹套介质</w:t>
            </w:r>
          </w:p>
        </w:tc>
        <w:tc>
          <w:tcPr>
            <w:tcW w:w="1374"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9" w:type="dxa"/>
            <w:vMerge w:val="restart"/>
            <w:tcBorders>
              <w:left w:val="single" w:color="000000" w:sz="6" w:space="0"/>
              <w:bottom w:val="nil"/>
            </w:tcBorders>
            <w:vAlign w:val="top"/>
          </w:tcPr>
          <w:p>
            <w:pPr>
              <w:pStyle w:val="6"/>
              <w:spacing w:before="99"/>
              <w:ind w:left="65" w:right="65" w:hanging="7"/>
            </w:pPr>
            <w:r>
              <w:rPr>
                <w:spacing w:val="-3"/>
              </w:rPr>
              <w:t>结构</w:t>
            </w:r>
            <w:r>
              <w:t xml:space="preserve"> </w:t>
            </w:r>
            <w:r>
              <w:rPr>
                <w:spacing w:val="-7"/>
              </w:rPr>
              <w:t>型式</w:t>
            </w:r>
          </w:p>
        </w:tc>
        <w:tc>
          <w:tcPr>
            <w:tcW w:w="2030" w:type="dxa"/>
            <w:gridSpan w:val="4"/>
            <w:vAlign w:val="top"/>
          </w:tcPr>
          <w:p>
            <w:pPr>
              <w:pStyle w:val="6"/>
              <w:spacing w:before="90" w:line="203" w:lineRule="auto"/>
              <w:ind w:left="299"/>
            </w:pPr>
            <w:r>
              <w:rPr>
                <w:spacing w:val="-2"/>
              </w:rPr>
              <w:t>主体结构型式</w:t>
            </w:r>
          </w:p>
        </w:tc>
        <w:tc>
          <w:tcPr>
            <w:tcW w:w="2224" w:type="dxa"/>
            <w:gridSpan w:val="5"/>
            <w:vAlign w:val="top"/>
          </w:tcPr>
          <w:p>
            <w:pPr>
              <w:rPr>
                <w:rFonts w:ascii="Arial"/>
                <w:sz w:val="21"/>
              </w:rPr>
            </w:pPr>
          </w:p>
        </w:tc>
        <w:tc>
          <w:tcPr>
            <w:tcW w:w="1853" w:type="dxa"/>
            <w:gridSpan w:val="3"/>
            <w:vAlign w:val="top"/>
          </w:tcPr>
          <w:p>
            <w:pPr>
              <w:pStyle w:val="6"/>
              <w:spacing w:before="94" w:line="200" w:lineRule="auto"/>
              <w:ind w:left="450"/>
            </w:pPr>
            <w:r>
              <w:rPr>
                <w:spacing w:val="-2"/>
              </w:rPr>
              <w:t>安装型式</w:t>
            </w:r>
          </w:p>
        </w:tc>
        <w:tc>
          <w:tcPr>
            <w:tcW w:w="2360" w:type="dxa"/>
            <w:gridSpan w:val="3"/>
            <w:tcBorders>
              <w:right w:val="single" w:color="000000" w:sz="6" w:space="0"/>
            </w:tcBorders>
            <w:vAlign w:val="top"/>
          </w:tcPr>
          <w:p>
            <w:pPr>
              <w:pStyle w:val="6"/>
              <w:spacing w:before="115" w:line="210" w:lineRule="auto"/>
              <w:ind w:left="489"/>
              <w:rPr>
                <w:sz w:val="21"/>
                <w:szCs w:val="21"/>
              </w:rPr>
            </w:pPr>
            <w:r>
              <w:rPr>
                <w:spacing w:val="-6"/>
                <w:sz w:val="21"/>
                <w:szCs w:val="21"/>
              </w:rPr>
              <w:t>(填立式、卧式)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9" w:type="dxa"/>
            <w:vMerge w:val="continue"/>
            <w:tcBorders>
              <w:top w:val="nil"/>
              <w:left w:val="single" w:color="000000" w:sz="6" w:space="0"/>
            </w:tcBorders>
            <w:vAlign w:val="top"/>
          </w:tcPr>
          <w:p>
            <w:pPr>
              <w:rPr>
                <w:rFonts w:ascii="Arial"/>
                <w:sz w:val="21"/>
              </w:rPr>
            </w:pPr>
          </w:p>
        </w:tc>
        <w:tc>
          <w:tcPr>
            <w:tcW w:w="2030" w:type="dxa"/>
            <w:gridSpan w:val="4"/>
            <w:vAlign w:val="top"/>
          </w:tcPr>
          <w:p>
            <w:pPr>
              <w:pStyle w:val="6"/>
              <w:spacing w:before="95" w:line="199" w:lineRule="auto"/>
              <w:ind w:left="532"/>
            </w:pPr>
            <w:r>
              <w:rPr>
                <w:spacing w:val="-2"/>
              </w:rPr>
              <w:t>支座型式</w:t>
            </w:r>
          </w:p>
        </w:tc>
        <w:tc>
          <w:tcPr>
            <w:tcW w:w="2224" w:type="dxa"/>
            <w:gridSpan w:val="5"/>
            <w:vAlign w:val="top"/>
          </w:tcPr>
          <w:p>
            <w:pPr>
              <w:rPr>
                <w:rFonts w:ascii="Arial"/>
                <w:sz w:val="21"/>
              </w:rPr>
            </w:pPr>
          </w:p>
        </w:tc>
        <w:tc>
          <w:tcPr>
            <w:tcW w:w="1853" w:type="dxa"/>
            <w:gridSpan w:val="3"/>
            <w:vAlign w:val="top"/>
          </w:tcPr>
          <w:p>
            <w:pPr>
              <w:pStyle w:val="6"/>
              <w:spacing w:before="88" w:line="204" w:lineRule="auto"/>
              <w:ind w:left="208"/>
            </w:pPr>
            <w:r>
              <w:rPr>
                <w:spacing w:val="-1"/>
              </w:rPr>
              <w:t>保温绝热方式</w:t>
            </w:r>
          </w:p>
        </w:tc>
        <w:tc>
          <w:tcPr>
            <w:tcW w:w="2360" w:type="dxa"/>
            <w:gridSpan w:val="3"/>
            <w:tcBorders>
              <w:right w:val="single" w:color="000000" w:sz="6" w:space="0"/>
            </w:tcBorders>
            <w:vAlign w:val="top"/>
          </w:tcPr>
          <w:p>
            <w:pPr>
              <w:pStyle w:val="6"/>
              <w:spacing w:before="116" w:line="209" w:lineRule="auto"/>
              <w:ind w:left="102"/>
              <w:rPr>
                <w:sz w:val="21"/>
                <w:szCs w:val="21"/>
              </w:rPr>
            </w:pPr>
            <w:r>
              <w:rPr>
                <w:spacing w:val="-9"/>
                <w:sz w:val="21"/>
                <w:szCs w:val="21"/>
              </w:rPr>
              <w:t>(有填方式、无划“</w:t>
            </w:r>
            <w:r>
              <w:rPr>
                <w:rFonts w:ascii="Times New Roman" w:hAnsi="Times New Roman" w:eastAsia="Times New Roman" w:cs="Times New Roman"/>
                <w:spacing w:val="-9"/>
                <w:sz w:val="21"/>
                <w:szCs w:val="21"/>
              </w:rPr>
              <w:t>—</w:t>
            </w:r>
            <w:r>
              <w:rPr>
                <w:rFonts w:ascii="Times New Roman" w:hAnsi="Times New Roman" w:eastAsia="Times New Roman" w:cs="Times New Roman"/>
                <w:spacing w:val="-37"/>
                <w:sz w:val="21"/>
                <w:szCs w:val="21"/>
              </w:rPr>
              <w:t xml:space="preserve"> </w:t>
            </w:r>
            <w:r>
              <w:rPr>
                <w:spacing w:val="-9"/>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609" w:type="dxa"/>
            <w:vMerge w:val="restart"/>
            <w:tcBorders>
              <w:left w:val="single" w:color="000000" w:sz="6" w:space="0"/>
              <w:bottom w:val="nil"/>
            </w:tcBorders>
            <w:vAlign w:val="top"/>
          </w:tcPr>
          <w:p>
            <w:pPr>
              <w:pStyle w:val="6"/>
              <w:spacing w:before="287" w:line="243" w:lineRule="auto"/>
              <w:ind w:left="55" w:right="65" w:firstLine="4"/>
            </w:pPr>
            <w:r>
              <w:rPr>
                <w:spacing w:val="-4"/>
              </w:rPr>
              <w:t>检验</w:t>
            </w:r>
            <w:r>
              <w:t xml:space="preserve"> </w:t>
            </w:r>
            <w:r>
              <w:rPr>
                <w:spacing w:val="-1"/>
              </w:rPr>
              <w:t>试验</w:t>
            </w:r>
          </w:p>
        </w:tc>
        <w:tc>
          <w:tcPr>
            <w:tcW w:w="2030" w:type="dxa"/>
            <w:gridSpan w:val="4"/>
            <w:vAlign w:val="top"/>
          </w:tcPr>
          <w:p>
            <w:pPr>
              <w:pStyle w:val="6"/>
              <w:spacing w:before="97" w:line="199" w:lineRule="auto"/>
              <w:ind w:left="288"/>
            </w:pPr>
            <w:r>
              <w:rPr>
                <w:spacing w:val="-1"/>
              </w:rPr>
              <w:t>无损检测方法</w:t>
            </w:r>
          </w:p>
        </w:tc>
        <w:tc>
          <w:tcPr>
            <w:tcW w:w="2224" w:type="dxa"/>
            <w:gridSpan w:val="5"/>
            <w:vAlign w:val="top"/>
          </w:tcPr>
          <w:p>
            <w:pPr>
              <w:rPr>
                <w:rFonts w:ascii="Arial"/>
                <w:sz w:val="21"/>
              </w:rPr>
            </w:pPr>
          </w:p>
        </w:tc>
        <w:tc>
          <w:tcPr>
            <w:tcW w:w="1853" w:type="dxa"/>
            <w:gridSpan w:val="3"/>
            <w:vAlign w:val="top"/>
          </w:tcPr>
          <w:p>
            <w:pPr>
              <w:pStyle w:val="6"/>
              <w:spacing w:before="95" w:line="200" w:lineRule="auto"/>
              <w:ind w:left="208"/>
            </w:pPr>
            <w:r>
              <w:rPr>
                <w:spacing w:val="-1"/>
              </w:rPr>
              <w:t>无损检测比例</w:t>
            </w:r>
          </w:p>
        </w:tc>
        <w:tc>
          <w:tcPr>
            <w:tcW w:w="2360" w:type="dxa"/>
            <w:gridSpan w:val="3"/>
            <w:tcBorders>
              <w:right w:val="single" w:color="000000" w:sz="6" w:space="0"/>
            </w:tcBorders>
            <w:vAlign w:val="top"/>
          </w:tcPr>
          <w:p>
            <w:pPr>
              <w:pStyle w:val="6"/>
              <w:spacing w:before="90" w:line="204" w:lineRule="auto"/>
              <w:ind w:left="2090"/>
            </w:pPr>
            <w:r>
              <w:rPr>
                <w:spacing w:val="10"/>
                <w:w w:val="13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9" w:type="dxa"/>
            <w:vMerge w:val="continue"/>
            <w:tcBorders>
              <w:top w:val="nil"/>
              <w:left w:val="single" w:color="000000" w:sz="6" w:space="0"/>
              <w:bottom w:val="nil"/>
            </w:tcBorders>
            <w:vAlign w:val="top"/>
          </w:tcPr>
          <w:p>
            <w:pPr>
              <w:rPr>
                <w:rFonts w:ascii="Arial"/>
                <w:sz w:val="21"/>
              </w:rPr>
            </w:pPr>
          </w:p>
        </w:tc>
        <w:tc>
          <w:tcPr>
            <w:tcW w:w="2030" w:type="dxa"/>
            <w:gridSpan w:val="4"/>
            <w:vAlign w:val="top"/>
          </w:tcPr>
          <w:p>
            <w:pPr>
              <w:pStyle w:val="6"/>
              <w:spacing w:before="95" w:line="199" w:lineRule="auto"/>
              <w:ind w:left="293"/>
            </w:pPr>
            <w:r>
              <w:rPr>
                <w:spacing w:val="-2"/>
              </w:rPr>
              <w:t>耐压试验种类</w:t>
            </w:r>
          </w:p>
        </w:tc>
        <w:tc>
          <w:tcPr>
            <w:tcW w:w="2224" w:type="dxa"/>
            <w:gridSpan w:val="5"/>
            <w:vAlign w:val="top"/>
          </w:tcPr>
          <w:p>
            <w:pPr>
              <w:rPr>
                <w:rFonts w:ascii="Arial"/>
                <w:sz w:val="21"/>
              </w:rPr>
            </w:pPr>
          </w:p>
        </w:tc>
        <w:tc>
          <w:tcPr>
            <w:tcW w:w="1853" w:type="dxa"/>
            <w:gridSpan w:val="3"/>
            <w:vAlign w:val="top"/>
          </w:tcPr>
          <w:p>
            <w:pPr>
              <w:pStyle w:val="6"/>
              <w:spacing w:before="97" w:line="197" w:lineRule="auto"/>
              <w:ind w:left="212"/>
            </w:pPr>
            <w:r>
              <w:rPr>
                <w:spacing w:val="-2"/>
              </w:rPr>
              <w:t>耐压试验压力</w:t>
            </w:r>
          </w:p>
        </w:tc>
        <w:tc>
          <w:tcPr>
            <w:tcW w:w="2360" w:type="dxa"/>
            <w:gridSpan w:val="3"/>
            <w:tcBorders>
              <w:right w:val="single" w:color="000000" w:sz="6" w:space="0"/>
            </w:tcBorders>
            <w:vAlign w:val="top"/>
          </w:tcPr>
          <w:p>
            <w:pPr>
              <w:spacing w:before="137" w:line="183" w:lineRule="auto"/>
              <w:ind w:left="1849"/>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MPa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9" w:type="dxa"/>
            <w:vMerge w:val="continue"/>
            <w:tcBorders>
              <w:top w:val="nil"/>
              <w:left w:val="single" w:color="000000" w:sz="6" w:space="0"/>
            </w:tcBorders>
            <w:vAlign w:val="top"/>
          </w:tcPr>
          <w:p>
            <w:pPr>
              <w:rPr>
                <w:rFonts w:ascii="Arial"/>
                <w:sz w:val="21"/>
              </w:rPr>
            </w:pPr>
          </w:p>
        </w:tc>
        <w:tc>
          <w:tcPr>
            <w:tcW w:w="2030" w:type="dxa"/>
            <w:gridSpan w:val="4"/>
            <w:vAlign w:val="top"/>
          </w:tcPr>
          <w:p>
            <w:pPr>
              <w:pStyle w:val="6"/>
              <w:spacing w:before="96" w:line="198" w:lineRule="auto"/>
              <w:ind w:left="293"/>
            </w:pPr>
            <w:r>
              <w:rPr>
                <w:spacing w:val="-2"/>
              </w:rPr>
              <w:t>泄漏试验种类</w:t>
            </w:r>
          </w:p>
        </w:tc>
        <w:tc>
          <w:tcPr>
            <w:tcW w:w="2224" w:type="dxa"/>
            <w:gridSpan w:val="5"/>
            <w:vAlign w:val="top"/>
          </w:tcPr>
          <w:p>
            <w:pPr>
              <w:rPr>
                <w:rFonts w:ascii="Arial"/>
                <w:sz w:val="21"/>
              </w:rPr>
            </w:pPr>
          </w:p>
        </w:tc>
        <w:tc>
          <w:tcPr>
            <w:tcW w:w="1853" w:type="dxa"/>
            <w:gridSpan w:val="3"/>
            <w:vAlign w:val="top"/>
          </w:tcPr>
          <w:p>
            <w:pPr>
              <w:pStyle w:val="6"/>
              <w:spacing w:before="97" w:line="197" w:lineRule="auto"/>
              <w:ind w:left="212"/>
            </w:pPr>
            <w:r>
              <w:rPr>
                <w:spacing w:val="-2"/>
              </w:rPr>
              <w:t>泄漏试验压力</w:t>
            </w:r>
          </w:p>
        </w:tc>
        <w:tc>
          <w:tcPr>
            <w:tcW w:w="2360" w:type="dxa"/>
            <w:gridSpan w:val="3"/>
            <w:tcBorders>
              <w:right w:val="single" w:color="000000" w:sz="6" w:space="0"/>
            </w:tcBorders>
            <w:vAlign w:val="top"/>
          </w:tcPr>
          <w:p>
            <w:pPr>
              <w:spacing w:before="137" w:line="183" w:lineRule="auto"/>
              <w:ind w:left="184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MPa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2639" w:type="dxa"/>
            <w:gridSpan w:val="5"/>
            <w:tcBorders>
              <w:left w:val="single" w:color="000000" w:sz="6" w:space="0"/>
            </w:tcBorders>
            <w:vAlign w:val="top"/>
          </w:tcPr>
          <w:p>
            <w:pPr>
              <w:pStyle w:val="6"/>
              <w:spacing w:before="90" w:line="204" w:lineRule="auto"/>
              <w:ind w:left="717"/>
            </w:pPr>
            <w:r>
              <w:rPr>
                <w:spacing w:val="-2"/>
              </w:rPr>
              <w:t>热处理种类</w:t>
            </w:r>
          </w:p>
        </w:tc>
        <w:tc>
          <w:tcPr>
            <w:tcW w:w="2224" w:type="dxa"/>
            <w:gridSpan w:val="5"/>
            <w:vAlign w:val="top"/>
          </w:tcPr>
          <w:p>
            <w:pPr>
              <w:rPr>
                <w:rFonts w:ascii="Arial"/>
                <w:sz w:val="21"/>
              </w:rPr>
            </w:pPr>
          </w:p>
        </w:tc>
        <w:tc>
          <w:tcPr>
            <w:tcW w:w="1853" w:type="dxa"/>
            <w:gridSpan w:val="3"/>
            <w:vAlign w:val="top"/>
          </w:tcPr>
          <w:p>
            <w:pPr>
              <w:pStyle w:val="6"/>
              <w:spacing w:before="90" w:line="204" w:lineRule="auto"/>
              <w:ind w:left="332"/>
            </w:pPr>
            <w:r>
              <w:rPr>
                <w:spacing w:val="-2"/>
              </w:rPr>
              <w:t>热处理温度</w:t>
            </w:r>
          </w:p>
        </w:tc>
        <w:tc>
          <w:tcPr>
            <w:tcW w:w="2360" w:type="dxa"/>
            <w:gridSpan w:val="3"/>
            <w:tcBorders>
              <w:right w:val="single" w:color="000000" w:sz="6" w:space="0"/>
            </w:tcBorders>
            <w:vAlign w:val="top"/>
          </w:tcPr>
          <w:p>
            <w:pPr>
              <w:spacing w:before="93" w:line="202" w:lineRule="auto"/>
              <w:ind w:right="23"/>
              <w:jc w:val="right"/>
              <w:rPr>
                <w:rFonts w:ascii="新宋体" w:hAnsi="新宋体" w:eastAsia="新宋体" w:cs="新宋体"/>
                <w:sz w:val="24"/>
                <w:szCs w:val="24"/>
              </w:rPr>
            </w:pPr>
            <w:r>
              <w:rPr>
                <w:rFonts w:ascii="新宋体" w:hAnsi="新宋体" w:eastAsia="新宋体" w:cs="新宋体"/>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9076" w:type="dxa"/>
            <w:gridSpan w:val="16"/>
            <w:tcBorders>
              <w:left w:val="single" w:color="000000" w:sz="6" w:space="0"/>
              <w:right w:val="single" w:color="000000" w:sz="6" w:space="0"/>
            </w:tcBorders>
            <w:vAlign w:val="top"/>
          </w:tcPr>
          <w:p>
            <w:pPr>
              <w:pStyle w:val="6"/>
              <w:spacing w:before="96" w:line="198" w:lineRule="auto"/>
              <w:ind w:left="3454"/>
            </w:pPr>
            <w:r>
              <w:rPr>
                <w:spacing w:val="-1"/>
              </w:rPr>
              <w:t>安全附件与有关装置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026" w:type="dxa"/>
            <w:gridSpan w:val="3"/>
            <w:tcBorders>
              <w:left w:val="single" w:color="000000" w:sz="6" w:space="0"/>
            </w:tcBorders>
            <w:vAlign w:val="top"/>
          </w:tcPr>
          <w:p>
            <w:pPr>
              <w:pStyle w:val="6"/>
              <w:spacing w:before="99" w:line="196" w:lineRule="auto"/>
              <w:ind w:left="770"/>
            </w:pPr>
            <w:r>
              <w:rPr>
                <w:spacing w:val="-2"/>
              </w:rPr>
              <w:t>名称</w:t>
            </w:r>
          </w:p>
        </w:tc>
        <w:tc>
          <w:tcPr>
            <w:tcW w:w="1634" w:type="dxa"/>
            <w:gridSpan w:val="4"/>
            <w:vAlign w:val="top"/>
          </w:tcPr>
          <w:p>
            <w:pPr>
              <w:pStyle w:val="6"/>
              <w:spacing w:before="101" w:line="194" w:lineRule="auto"/>
              <w:ind w:left="582"/>
            </w:pPr>
            <w:r>
              <w:rPr>
                <w:spacing w:val="-4"/>
              </w:rPr>
              <w:t>型号</w:t>
            </w:r>
          </w:p>
        </w:tc>
        <w:tc>
          <w:tcPr>
            <w:tcW w:w="1588" w:type="dxa"/>
            <w:gridSpan w:val="4"/>
            <w:vAlign w:val="top"/>
          </w:tcPr>
          <w:p>
            <w:pPr>
              <w:pStyle w:val="6"/>
              <w:spacing w:before="99" w:line="196" w:lineRule="auto"/>
              <w:ind w:left="555"/>
            </w:pPr>
            <w:r>
              <w:rPr>
                <w:spacing w:val="-2"/>
              </w:rPr>
              <w:t>规格</w:t>
            </w:r>
          </w:p>
        </w:tc>
        <w:tc>
          <w:tcPr>
            <w:tcW w:w="1468" w:type="dxa"/>
            <w:gridSpan w:val="2"/>
            <w:vAlign w:val="top"/>
          </w:tcPr>
          <w:p>
            <w:pPr>
              <w:pStyle w:val="6"/>
              <w:spacing w:before="96" w:line="198" w:lineRule="auto"/>
              <w:ind w:left="497"/>
            </w:pPr>
            <w:r>
              <w:rPr>
                <w:spacing w:val="-2"/>
              </w:rPr>
              <w:t>数量</w:t>
            </w:r>
          </w:p>
        </w:tc>
        <w:tc>
          <w:tcPr>
            <w:tcW w:w="2360" w:type="dxa"/>
            <w:gridSpan w:val="3"/>
            <w:tcBorders>
              <w:right w:val="single" w:color="000000" w:sz="6" w:space="0"/>
            </w:tcBorders>
            <w:vAlign w:val="top"/>
          </w:tcPr>
          <w:p>
            <w:pPr>
              <w:pStyle w:val="6"/>
              <w:spacing w:before="96" w:line="198" w:lineRule="auto"/>
              <w:ind w:left="703"/>
            </w:pPr>
            <w:r>
              <w:rPr>
                <w:spacing w:val="-2"/>
              </w:rPr>
              <w:t>制造单位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2026" w:type="dxa"/>
            <w:gridSpan w:val="3"/>
            <w:tcBorders>
              <w:left w:val="single" w:color="000000" w:sz="6" w:space="0"/>
            </w:tcBorders>
            <w:vAlign w:val="top"/>
          </w:tcPr>
          <w:p>
            <w:pPr>
              <w:rPr>
                <w:rFonts w:ascii="Arial"/>
                <w:sz w:val="21"/>
              </w:rPr>
            </w:pPr>
          </w:p>
        </w:tc>
        <w:tc>
          <w:tcPr>
            <w:tcW w:w="1634" w:type="dxa"/>
            <w:gridSpan w:val="4"/>
            <w:vAlign w:val="top"/>
          </w:tcPr>
          <w:p>
            <w:pPr>
              <w:rPr>
                <w:rFonts w:ascii="Arial"/>
                <w:sz w:val="21"/>
              </w:rPr>
            </w:pPr>
          </w:p>
        </w:tc>
        <w:tc>
          <w:tcPr>
            <w:tcW w:w="1588" w:type="dxa"/>
            <w:gridSpan w:val="4"/>
            <w:vAlign w:val="top"/>
          </w:tcPr>
          <w:p>
            <w:pPr>
              <w:rPr>
                <w:rFonts w:ascii="Arial"/>
                <w:sz w:val="21"/>
              </w:rPr>
            </w:pPr>
          </w:p>
        </w:tc>
        <w:tc>
          <w:tcPr>
            <w:tcW w:w="1468" w:type="dxa"/>
            <w:gridSpan w:val="2"/>
            <w:vAlign w:val="top"/>
          </w:tcPr>
          <w:p>
            <w:pPr>
              <w:rPr>
                <w:rFonts w:ascii="Arial"/>
                <w:sz w:val="21"/>
              </w:rPr>
            </w:pPr>
          </w:p>
        </w:tc>
        <w:tc>
          <w:tcPr>
            <w:tcW w:w="2360" w:type="dxa"/>
            <w:gridSpan w:val="3"/>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026" w:type="dxa"/>
            <w:gridSpan w:val="3"/>
            <w:tcBorders>
              <w:left w:val="single" w:color="000000" w:sz="6" w:space="0"/>
            </w:tcBorders>
            <w:vAlign w:val="top"/>
          </w:tcPr>
          <w:p>
            <w:pPr>
              <w:rPr>
                <w:rFonts w:ascii="Arial"/>
                <w:sz w:val="21"/>
              </w:rPr>
            </w:pPr>
          </w:p>
        </w:tc>
        <w:tc>
          <w:tcPr>
            <w:tcW w:w="1634" w:type="dxa"/>
            <w:gridSpan w:val="4"/>
            <w:vAlign w:val="top"/>
          </w:tcPr>
          <w:p>
            <w:pPr>
              <w:rPr>
                <w:rFonts w:ascii="Arial"/>
                <w:sz w:val="21"/>
              </w:rPr>
            </w:pPr>
          </w:p>
        </w:tc>
        <w:tc>
          <w:tcPr>
            <w:tcW w:w="1588" w:type="dxa"/>
            <w:gridSpan w:val="4"/>
            <w:vAlign w:val="top"/>
          </w:tcPr>
          <w:p>
            <w:pPr>
              <w:rPr>
                <w:rFonts w:ascii="Arial"/>
                <w:sz w:val="21"/>
              </w:rPr>
            </w:pPr>
          </w:p>
        </w:tc>
        <w:tc>
          <w:tcPr>
            <w:tcW w:w="1468" w:type="dxa"/>
            <w:gridSpan w:val="2"/>
            <w:vAlign w:val="top"/>
          </w:tcPr>
          <w:p>
            <w:pPr>
              <w:rPr>
                <w:rFonts w:ascii="Arial"/>
                <w:sz w:val="21"/>
              </w:rPr>
            </w:pPr>
          </w:p>
        </w:tc>
        <w:tc>
          <w:tcPr>
            <w:tcW w:w="2360" w:type="dxa"/>
            <w:gridSpan w:val="3"/>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026" w:type="dxa"/>
            <w:gridSpan w:val="3"/>
            <w:tcBorders>
              <w:left w:val="single" w:color="000000" w:sz="6" w:space="0"/>
            </w:tcBorders>
            <w:vAlign w:val="top"/>
          </w:tcPr>
          <w:p>
            <w:pPr>
              <w:rPr>
                <w:rFonts w:ascii="Arial"/>
                <w:sz w:val="21"/>
              </w:rPr>
            </w:pPr>
          </w:p>
        </w:tc>
        <w:tc>
          <w:tcPr>
            <w:tcW w:w="1634" w:type="dxa"/>
            <w:gridSpan w:val="4"/>
            <w:vAlign w:val="top"/>
          </w:tcPr>
          <w:p>
            <w:pPr>
              <w:rPr>
                <w:rFonts w:ascii="Arial"/>
                <w:sz w:val="21"/>
              </w:rPr>
            </w:pPr>
          </w:p>
        </w:tc>
        <w:tc>
          <w:tcPr>
            <w:tcW w:w="1588" w:type="dxa"/>
            <w:gridSpan w:val="4"/>
            <w:vAlign w:val="top"/>
          </w:tcPr>
          <w:p>
            <w:pPr>
              <w:rPr>
                <w:rFonts w:ascii="Arial"/>
                <w:sz w:val="21"/>
              </w:rPr>
            </w:pPr>
          </w:p>
        </w:tc>
        <w:tc>
          <w:tcPr>
            <w:tcW w:w="1468" w:type="dxa"/>
            <w:gridSpan w:val="2"/>
            <w:vAlign w:val="top"/>
          </w:tcPr>
          <w:p>
            <w:pPr>
              <w:rPr>
                <w:rFonts w:ascii="Arial"/>
                <w:sz w:val="21"/>
              </w:rPr>
            </w:pPr>
          </w:p>
        </w:tc>
        <w:tc>
          <w:tcPr>
            <w:tcW w:w="2360" w:type="dxa"/>
            <w:gridSpan w:val="3"/>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2026" w:type="dxa"/>
            <w:gridSpan w:val="3"/>
            <w:tcBorders>
              <w:left w:val="single" w:color="000000" w:sz="6" w:space="0"/>
            </w:tcBorders>
            <w:vAlign w:val="top"/>
          </w:tcPr>
          <w:p>
            <w:pPr>
              <w:rPr>
                <w:rFonts w:ascii="Arial"/>
                <w:sz w:val="21"/>
              </w:rPr>
            </w:pPr>
          </w:p>
        </w:tc>
        <w:tc>
          <w:tcPr>
            <w:tcW w:w="1634" w:type="dxa"/>
            <w:gridSpan w:val="4"/>
            <w:vAlign w:val="top"/>
          </w:tcPr>
          <w:p>
            <w:pPr>
              <w:rPr>
                <w:rFonts w:ascii="Arial"/>
                <w:sz w:val="21"/>
              </w:rPr>
            </w:pPr>
          </w:p>
        </w:tc>
        <w:tc>
          <w:tcPr>
            <w:tcW w:w="1588" w:type="dxa"/>
            <w:gridSpan w:val="4"/>
            <w:vAlign w:val="top"/>
          </w:tcPr>
          <w:p>
            <w:pPr>
              <w:rPr>
                <w:rFonts w:ascii="Arial"/>
                <w:sz w:val="21"/>
              </w:rPr>
            </w:pPr>
          </w:p>
        </w:tc>
        <w:tc>
          <w:tcPr>
            <w:tcW w:w="1468" w:type="dxa"/>
            <w:gridSpan w:val="2"/>
            <w:vAlign w:val="top"/>
          </w:tcPr>
          <w:p>
            <w:pPr>
              <w:rPr>
                <w:rFonts w:ascii="Arial"/>
                <w:sz w:val="21"/>
              </w:rPr>
            </w:pPr>
          </w:p>
        </w:tc>
        <w:tc>
          <w:tcPr>
            <w:tcW w:w="2360" w:type="dxa"/>
            <w:gridSpan w:val="3"/>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026" w:type="dxa"/>
            <w:gridSpan w:val="3"/>
            <w:tcBorders>
              <w:left w:val="single" w:color="000000" w:sz="6" w:space="0"/>
            </w:tcBorders>
            <w:vAlign w:val="top"/>
          </w:tcPr>
          <w:p>
            <w:pPr>
              <w:rPr>
                <w:rFonts w:ascii="Arial"/>
                <w:sz w:val="21"/>
              </w:rPr>
            </w:pPr>
          </w:p>
        </w:tc>
        <w:tc>
          <w:tcPr>
            <w:tcW w:w="1634" w:type="dxa"/>
            <w:gridSpan w:val="4"/>
            <w:vAlign w:val="top"/>
          </w:tcPr>
          <w:p>
            <w:pPr>
              <w:rPr>
                <w:rFonts w:ascii="Arial"/>
                <w:sz w:val="21"/>
              </w:rPr>
            </w:pPr>
          </w:p>
        </w:tc>
        <w:tc>
          <w:tcPr>
            <w:tcW w:w="1588" w:type="dxa"/>
            <w:gridSpan w:val="4"/>
            <w:vAlign w:val="top"/>
          </w:tcPr>
          <w:p>
            <w:pPr>
              <w:rPr>
                <w:rFonts w:ascii="Arial"/>
                <w:sz w:val="21"/>
              </w:rPr>
            </w:pPr>
          </w:p>
        </w:tc>
        <w:tc>
          <w:tcPr>
            <w:tcW w:w="1468" w:type="dxa"/>
            <w:gridSpan w:val="2"/>
            <w:vAlign w:val="top"/>
          </w:tcPr>
          <w:p>
            <w:pPr>
              <w:rPr>
                <w:rFonts w:ascii="Arial"/>
                <w:sz w:val="21"/>
              </w:rPr>
            </w:pPr>
          </w:p>
        </w:tc>
        <w:tc>
          <w:tcPr>
            <w:tcW w:w="2360" w:type="dxa"/>
            <w:gridSpan w:val="3"/>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9" w:type="dxa"/>
            <w:vMerge w:val="restart"/>
            <w:tcBorders>
              <w:left w:val="single" w:color="000000" w:sz="6" w:space="0"/>
              <w:bottom w:val="nil"/>
            </w:tcBorders>
            <w:vAlign w:val="top"/>
          </w:tcPr>
          <w:p>
            <w:pPr>
              <w:pStyle w:val="6"/>
              <w:spacing w:before="101" w:line="259" w:lineRule="auto"/>
              <w:ind w:left="56" w:right="65" w:firstLine="2"/>
              <w:jc w:val="both"/>
            </w:pPr>
            <w:r>
              <w:rPr>
                <w:spacing w:val="-3"/>
              </w:rPr>
              <w:t>制造</w:t>
            </w:r>
            <w:r>
              <w:t xml:space="preserve"> </w:t>
            </w:r>
            <w:r>
              <w:rPr>
                <w:spacing w:val="-2"/>
              </w:rPr>
              <w:t>监督</w:t>
            </w:r>
            <w:r>
              <w:t xml:space="preserve"> </w:t>
            </w:r>
            <w:r>
              <w:rPr>
                <w:spacing w:val="-2"/>
              </w:rPr>
              <w:t>检验</w:t>
            </w:r>
            <w:r>
              <w:t xml:space="preserve"> </w:t>
            </w:r>
            <w:r>
              <w:rPr>
                <w:spacing w:val="-2"/>
              </w:rPr>
              <w:t>情况</w:t>
            </w:r>
          </w:p>
        </w:tc>
        <w:tc>
          <w:tcPr>
            <w:tcW w:w="2030" w:type="dxa"/>
            <w:gridSpan w:val="4"/>
            <w:vAlign w:val="top"/>
          </w:tcPr>
          <w:p>
            <w:pPr>
              <w:pStyle w:val="6"/>
              <w:spacing w:before="100" w:line="195" w:lineRule="auto"/>
              <w:ind w:left="289"/>
            </w:pPr>
            <w:r>
              <w:rPr>
                <w:spacing w:val="-1"/>
              </w:rPr>
              <w:t>监督检验机构</w:t>
            </w:r>
          </w:p>
        </w:tc>
        <w:tc>
          <w:tcPr>
            <w:tcW w:w="6437" w:type="dxa"/>
            <w:gridSpan w:val="11"/>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609" w:type="dxa"/>
            <w:vMerge w:val="continue"/>
            <w:tcBorders>
              <w:top w:val="nil"/>
              <w:left w:val="single" w:color="000000" w:sz="6" w:space="0"/>
              <w:bottom w:val="single" w:color="000000" w:sz="6" w:space="0"/>
            </w:tcBorders>
            <w:vAlign w:val="top"/>
          </w:tcPr>
          <w:p>
            <w:pPr>
              <w:rPr>
                <w:rFonts w:ascii="Arial"/>
                <w:sz w:val="21"/>
              </w:rPr>
            </w:pPr>
          </w:p>
        </w:tc>
        <w:tc>
          <w:tcPr>
            <w:tcW w:w="2030" w:type="dxa"/>
            <w:gridSpan w:val="4"/>
            <w:tcBorders>
              <w:bottom w:val="single" w:color="000000" w:sz="6" w:space="0"/>
            </w:tcBorders>
            <w:vAlign w:val="top"/>
          </w:tcPr>
          <w:p>
            <w:pPr>
              <w:pStyle w:val="6"/>
              <w:spacing w:before="278" w:line="209" w:lineRule="auto"/>
              <w:ind w:left="265"/>
            </w:pPr>
            <w:r>
              <w:rPr>
                <w:spacing w:val="5"/>
              </w:rPr>
              <w:t>监督检验机构</w:t>
            </w:r>
          </w:p>
          <w:p>
            <w:pPr>
              <w:pStyle w:val="6"/>
              <w:spacing w:before="85" w:line="215" w:lineRule="auto"/>
              <w:ind w:left="19"/>
            </w:pPr>
            <w:r>
              <w:rPr>
                <w:spacing w:val="6"/>
              </w:rPr>
              <w:t>统一社会信用代码</w:t>
            </w:r>
          </w:p>
        </w:tc>
        <w:tc>
          <w:tcPr>
            <w:tcW w:w="2128" w:type="dxa"/>
            <w:gridSpan w:val="4"/>
            <w:tcBorders>
              <w:bottom w:val="single" w:color="000000" w:sz="6" w:space="0"/>
            </w:tcBorders>
            <w:vAlign w:val="top"/>
          </w:tcPr>
          <w:p>
            <w:pPr>
              <w:rPr>
                <w:rFonts w:ascii="Arial"/>
                <w:sz w:val="21"/>
              </w:rPr>
            </w:pPr>
          </w:p>
        </w:tc>
        <w:tc>
          <w:tcPr>
            <w:tcW w:w="1949" w:type="dxa"/>
            <w:gridSpan w:val="4"/>
            <w:tcBorders>
              <w:bottom w:val="single" w:color="000000" w:sz="6" w:space="0"/>
            </w:tcBorders>
            <w:vAlign w:val="top"/>
          </w:tcPr>
          <w:p>
            <w:pPr>
              <w:spacing w:line="379" w:lineRule="auto"/>
              <w:rPr>
                <w:rFonts w:ascii="Arial"/>
                <w:sz w:val="21"/>
              </w:rPr>
            </w:pPr>
          </w:p>
          <w:p>
            <w:pPr>
              <w:pStyle w:val="6"/>
              <w:spacing w:before="78" w:line="208" w:lineRule="auto"/>
              <w:ind w:left="139"/>
            </w:pPr>
            <w:r>
              <w:rPr>
                <w:spacing w:val="-1"/>
              </w:rPr>
              <w:t>机构核准证编号</w:t>
            </w:r>
          </w:p>
        </w:tc>
        <w:tc>
          <w:tcPr>
            <w:tcW w:w="2360" w:type="dxa"/>
            <w:gridSpan w:val="3"/>
            <w:tcBorders>
              <w:bottom w:val="single" w:color="000000" w:sz="6" w:space="0"/>
              <w:right w:val="single" w:color="000000" w:sz="6" w:space="0"/>
            </w:tcBorders>
            <w:vAlign w:val="top"/>
          </w:tcPr>
          <w:p>
            <w:pPr>
              <w:rPr>
                <w:rFonts w:ascii="Arial"/>
                <w:sz w:val="21"/>
              </w:rPr>
            </w:pPr>
          </w:p>
        </w:tc>
      </w:tr>
    </w:tbl>
    <w:p>
      <w:pPr>
        <w:pStyle w:val="2"/>
        <w:spacing w:line="85" w:lineRule="exact"/>
        <w:rPr>
          <w:sz w:val="7"/>
        </w:rPr>
      </w:pPr>
    </w:p>
    <w:p>
      <w:pPr>
        <w:spacing w:line="85" w:lineRule="exact"/>
        <w:rPr>
          <w:sz w:val="7"/>
          <w:szCs w:val="7"/>
        </w:rPr>
        <w:sectPr>
          <w:headerReference r:id="rId218" w:type="default"/>
          <w:footerReference r:id="rId219" w:type="default"/>
          <w:pgSz w:w="11905" w:h="16840"/>
          <w:pgMar w:top="1503" w:right="4" w:bottom="1325" w:left="0" w:header="1228" w:footer="1138" w:gutter="0"/>
          <w:cols w:space="720" w:num="1"/>
        </w:sectPr>
      </w:pPr>
    </w:p>
    <w:p>
      <w:pPr>
        <w:pStyle w:val="2"/>
        <w:spacing w:line="261" w:lineRule="auto"/>
      </w:pPr>
    </w:p>
    <w:p>
      <w:pPr>
        <w:spacing w:before="78" w:line="221" w:lineRule="auto"/>
        <w:ind w:left="1444"/>
        <w:rPr>
          <w:rFonts w:ascii="黑体" w:hAnsi="黑体" w:eastAsia="黑体" w:cs="黑体"/>
          <w:sz w:val="24"/>
          <w:szCs w:val="24"/>
        </w:rPr>
      </w:pPr>
      <w:r>
        <w:rPr>
          <w:rFonts w:ascii="黑体" w:hAnsi="黑体" w:eastAsia="黑体" w:cs="黑体"/>
          <w:spacing w:val="-7"/>
          <w:sz w:val="24"/>
          <w:szCs w:val="24"/>
        </w:rPr>
        <w:t>附件</w:t>
      </w:r>
      <w:r>
        <w:rPr>
          <w:rFonts w:ascii="黑体" w:hAnsi="黑体" w:eastAsia="黑体" w:cs="黑体"/>
          <w:spacing w:val="-41"/>
          <w:sz w:val="24"/>
          <w:szCs w:val="24"/>
        </w:rPr>
        <w:t xml:space="preserve"> </w:t>
      </w:r>
      <w:r>
        <w:rPr>
          <w:rFonts w:ascii="黑体" w:hAnsi="黑体" w:eastAsia="黑体" w:cs="黑体"/>
          <w:spacing w:val="-7"/>
          <w:sz w:val="24"/>
          <w:szCs w:val="24"/>
        </w:rPr>
        <w:t>C</w:t>
      </w:r>
    </w:p>
    <w:p>
      <w:pPr>
        <w:pStyle w:val="2"/>
        <w:spacing w:line="292" w:lineRule="auto"/>
      </w:pPr>
    </w:p>
    <w:p>
      <w:pPr>
        <w:pStyle w:val="2"/>
        <w:spacing w:line="292" w:lineRule="auto"/>
      </w:pPr>
    </w:p>
    <w:p>
      <w:pPr>
        <w:spacing w:before="104" w:line="888" w:lineRule="exact"/>
        <w:ind w:left="4684"/>
        <w:rPr>
          <w:rFonts w:ascii="黑体" w:hAnsi="黑体" w:eastAsia="黑体" w:cs="黑体"/>
          <w:sz w:val="32"/>
          <w:szCs w:val="32"/>
        </w:rPr>
      </w:pPr>
      <w:bookmarkStart w:id="14" w:name="bookmark17"/>
      <w:bookmarkEnd w:id="14"/>
      <w:r>
        <w:rPr>
          <w:rFonts w:ascii="黑体" w:hAnsi="黑体" w:eastAsia="黑体" w:cs="黑体"/>
          <w:spacing w:val="-2"/>
          <w:position w:val="44"/>
          <w:sz w:val="32"/>
          <w:szCs w:val="32"/>
        </w:rPr>
        <w:t>压力容器产品铭牌</w:t>
      </w:r>
    </w:p>
    <w:p>
      <w:pPr>
        <w:spacing w:line="224" w:lineRule="auto"/>
        <w:ind w:left="4645"/>
        <w:rPr>
          <w:rFonts w:ascii="黑体" w:hAnsi="黑体" w:eastAsia="黑体" w:cs="黑体"/>
          <w:sz w:val="27"/>
          <w:szCs w:val="27"/>
        </w:rPr>
      </w:pPr>
      <w:r>
        <w:rPr>
          <w:rFonts w:ascii="宋体" w:hAnsi="宋体" w:eastAsia="宋体" w:cs="宋体"/>
          <w:spacing w:val="9"/>
          <w:sz w:val="27"/>
          <w:szCs w:val="27"/>
        </w:rPr>
        <w:t>(</w:t>
      </w:r>
      <w:r>
        <w:rPr>
          <w:rFonts w:ascii="黑体" w:hAnsi="黑体" w:eastAsia="黑体" w:cs="黑体"/>
          <w:spacing w:val="9"/>
          <w:sz w:val="27"/>
          <w:szCs w:val="27"/>
        </w:rPr>
        <w:t>1</w:t>
      </w:r>
      <w:r>
        <w:rPr>
          <w:rFonts w:ascii="宋体" w:hAnsi="宋体" w:eastAsia="宋体" w:cs="宋体"/>
          <w:spacing w:val="9"/>
          <w:sz w:val="27"/>
          <w:szCs w:val="27"/>
        </w:rPr>
        <w:t>)</w:t>
      </w:r>
      <w:r>
        <w:rPr>
          <w:rFonts w:ascii="黑体" w:hAnsi="黑体" w:eastAsia="黑体" w:cs="黑体"/>
          <w:spacing w:val="9"/>
          <w:sz w:val="27"/>
          <w:szCs w:val="27"/>
        </w:rPr>
        <w:t>压力容器产品铭牌</w:t>
      </w:r>
    </w:p>
    <w:p>
      <w:pPr>
        <w:pStyle w:val="2"/>
        <w:spacing w:line="474" w:lineRule="auto"/>
      </w:pPr>
    </w:p>
    <w:p>
      <w:pPr>
        <w:spacing w:before="69" w:line="210" w:lineRule="auto"/>
        <w:ind w:left="9392"/>
        <w:rPr>
          <w:rFonts w:ascii="宋体" w:hAnsi="宋体" w:eastAsia="宋体" w:cs="宋体"/>
          <w:sz w:val="21"/>
          <w:szCs w:val="21"/>
        </w:rPr>
      </w:pPr>
      <w:r>
        <w:rPr>
          <w:rFonts w:ascii="宋体" w:hAnsi="宋体" w:eastAsia="宋体" w:cs="宋体"/>
          <w:spacing w:val="-1"/>
          <w:sz w:val="21"/>
          <w:szCs w:val="21"/>
        </w:rPr>
        <w:t>监检标记</w:t>
      </w:r>
    </w:p>
    <w:p>
      <w:pPr>
        <w:pStyle w:val="2"/>
        <w:spacing w:before="42" w:line="8865" w:lineRule="exact"/>
        <w:ind w:firstLine="1413"/>
      </w:pPr>
      <w:r>
        <w:rPr>
          <w:position w:val="-177"/>
        </w:rPr>
        <w:pict>
          <v:group id="_x0000_s1149" o:spid="_x0000_s1149" o:spt="203" style="height:443.3pt;width:454.6pt;" coordsize="9092,8865">
            <o:lock v:ext="edit"/>
            <v:shape id="_x0000_s1150" o:spid="_x0000_s1150" o:spt="75" type="#_x0000_t75" style="position:absolute;left:0;top:0;height:8865;width:9092;" filled="f" stroked="f" coordsize="21600,21600">
              <v:path/>
              <v:fill on="f" focussize="0,0"/>
              <v:stroke on="f"/>
              <v:imagedata r:id="rId353" o:title=""/>
              <o:lock v:ext="edit" aspectratio="t"/>
            </v:shape>
            <v:shape id="_x0000_s1151" o:spid="_x0000_s1151" o:spt="202" type="#_x0000_t202" style="position:absolute;left:67;top:493;height:7152;width:7619;" filled="f" stroked="f" coordsize="21600,21600">
              <v:path/>
              <v:fill on="f" focussize="0,0"/>
              <v:stroke on="f"/>
              <v:imagedata o:title=""/>
              <o:lock v:ext="edit" aspectratio="f"/>
              <v:textbox inset="0mm,0mm,0mm,0mm">
                <w:txbxContent>
                  <w:p>
                    <w:pPr>
                      <w:spacing w:before="19" w:line="211" w:lineRule="auto"/>
                      <w:ind w:left="24"/>
                      <w:rPr>
                        <w:rFonts w:ascii="宋体" w:hAnsi="宋体" w:eastAsia="宋体" w:cs="宋体"/>
                        <w:sz w:val="24"/>
                        <w:szCs w:val="24"/>
                      </w:rPr>
                    </w:pPr>
                    <w:r>
                      <w:rPr>
                        <w:rFonts w:ascii="宋体" w:hAnsi="宋体" w:eastAsia="宋体" w:cs="宋体"/>
                        <w:spacing w:val="-2"/>
                        <w:sz w:val="24"/>
                        <w:szCs w:val="24"/>
                      </w:rPr>
                      <w:t>产品名称</w:t>
                    </w:r>
                  </w:p>
                  <w:p>
                    <w:pPr>
                      <w:spacing w:line="477" w:lineRule="auto"/>
                      <w:rPr>
                        <w:rFonts w:ascii="Arial"/>
                        <w:sz w:val="21"/>
                      </w:rPr>
                    </w:pPr>
                  </w:p>
                  <w:p>
                    <w:pPr>
                      <w:spacing w:before="78" w:line="211" w:lineRule="auto"/>
                      <w:ind w:left="24"/>
                      <w:rPr>
                        <w:rFonts w:ascii="宋体" w:hAnsi="宋体" w:eastAsia="宋体" w:cs="宋体"/>
                        <w:sz w:val="24"/>
                        <w:szCs w:val="24"/>
                      </w:rPr>
                    </w:pPr>
                    <w:r>
                      <w:rPr>
                        <w:rFonts w:ascii="宋体" w:hAnsi="宋体" w:eastAsia="宋体" w:cs="宋体"/>
                        <w:spacing w:val="-2"/>
                        <w:sz w:val="24"/>
                        <w:szCs w:val="24"/>
                      </w:rPr>
                      <w:t>产品编号</w:t>
                    </w:r>
                  </w:p>
                  <w:p>
                    <w:pPr>
                      <w:spacing w:line="327" w:lineRule="auto"/>
                      <w:rPr>
                        <w:rFonts w:ascii="Arial"/>
                        <w:sz w:val="21"/>
                      </w:rPr>
                    </w:pPr>
                  </w:p>
                  <w:p>
                    <w:pPr>
                      <w:spacing w:line="328" w:lineRule="auto"/>
                      <w:rPr>
                        <w:rFonts w:ascii="Arial"/>
                        <w:sz w:val="21"/>
                      </w:rPr>
                    </w:pPr>
                  </w:p>
                  <w:p>
                    <w:pPr>
                      <w:spacing w:before="78" w:line="211" w:lineRule="auto"/>
                      <w:ind w:left="20"/>
                      <w:rPr>
                        <w:rFonts w:ascii="宋体" w:hAnsi="宋体" w:eastAsia="宋体" w:cs="宋体"/>
                        <w:sz w:val="24"/>
                        <w:szCs w:val="24"/>
                      </w:rPr>
                    </w:pPr>
                    <w:r>
                      <w:rPr>
                        <w:rFonts w:ascii="宋体" w:hAnsi="宋体" w:eastAsia="宋体" w:cs="宋体"/>
                        <w:spacing w:val="-1"/>
                        <w:sz w:val="24"/>
                        <w:szCs w:val="24"/>
                      </w:rPr>
                      <w:t>设计压力</w:t>
                    </w:r>
                  </w:p>
                  <w:p>
                    <w:pPr>
                      <w:spacing w:line="479" w:lineRule="auto"/>
                      <w:rPr>
                        <w:rFonts w:ascii="Arial"/>
                        <w:sz w:val="21"/>
                      </w:rPr>
                    </w:pPr>
                  </w:p>
                  <w:p>
                    <w:pPr>
                      <w:spacing w:before="78" w:line="211" w:lineRule="auto"/>
                      <w:ind w:left="20"/>
                      <w:rPr>
                        <w:rFonts w:ascii="宋体" w:hAnsi="宋体" w:eastAsia="宋体" w:cs="宋体"/>
                        <w:sz w:val="24"/>
                        <w:szCs w:val="24"/>
                      </w:rPr>
                    </w:pPr>
                    <w:r>
                      <w:rPr>
                        <w:rFonts w:ascii="宋体" w:hAnsi="宋体" w:eastAsia="宋体" w:cs="宋体"/>
                        <w:spacing w:val="-1"/>
                        <w:sz w:val="24"/>
                        <w:szCs w:val="24"/>
                      </w:rPr>
                      <w:t>设计温度</w:t>
                    </w:r>
                  </w:p>
                  <w:p>
                    <w:pPr>
                      <w:spacing w:line="299" w:lineRule="auto"/>
                      <w:rPr>
                        <w:rFonts w:ascii="Arial"/>
                        <w:sz w:val="21"/>
                      </w:rPr>
                    </w:pPr>
                  </w:p>
                  <w:p>
                    <w:pPr>
                      <w:spacing w:before="78" w:line="211" w:lineRule="auto"/>
                      <w:ind w:left="264"/>
                      <w:rPr>
                        <w:rFonts w:ascii="宋体" w:hAnsi="宋体" w:eastAsia="宋体" w:cs="宋体"/>
                        <w:sz w:val="24"/>
                        <w:szCs w:val="24"/>
                      </w:rPr>
                    </w:pPr>
                    <w:r>
                      <w:rPr>
                        <w:rFonts w:ascii="宋体" w:hAnsi="宋体" w:eastAsia="宋体" w:cs="宋体"/>
                        <w:spacing w:val="-1"/>
                        <w:sz w:val="24"/>
                        <w:szCs w:val="24"/>
                      </w:rPr>
                      <w:t>容积</w:t>
                    </w:r>
                  </w:p>
                  <w:p>
                    <w:pPr>
                      <w:spacing w:line="298" w:lineRule="auto"/>
                      <w:rPr>
                        <w:rFonts w:ascii="Arial"/>
                        <w:sz w:val="21"/>
                      </w:rPr>
                    </w:pPr>
                  </w:p>
                  <w:p>
                    <w:pPr>
                      <w:spacing w:before="79" w:line="357" w:lineRule="exact"/>
                      <w:ind w:left="24"/>
                      <w:rPr>
                        <w:rFonts w:ascii="宋体" w:hAnsi="宋体" w:eastAsia="宋体" w:cs="宋体"/>
                        <w:sz w:val="24"/>
                        <w:szCs w:val="24"/>
                      </w:rPr>
                    </w:pPr>
                    <w:r>
                      <w:rPr>
                        <w:rFonts w:ascii="宋体" w:hAnsi="宋体" w:eastAsia="宋体" w:cs="宋体"/>
                        <w:spacing w:val="-2"/>
                        <w:position w:val="8"/>
                        <w:sz w:val="24"/>
                        <w:szCs w:val="24"/>
                      </w:rPr>
                      <w:t>制造许可</w:t>
                    </w:r>
                  </w:p>
                  <w:p>
                    <w:pPr>
                      <w:spacing w:before="1" w:line="212" w:lineRule="auto"/>
                      <w:ind w:left="265"/>
                      <w:rPr>
                        <w:rFonts w:ascii="宋体" w:hAnsi="宋体" w:eastAsia="宋体" w:cs="宋体"/>
                        <w:sz w:val="24"/>
                        <w:szCs w:val="24"/>
                      </w:rPr>
                    </w:pPr>
                    <w:r>
                      <w:rPr>
                        <w:rFonts w:ascii="宋体" w:hAnsi="宋体" w:eastAsia="宋体" w:cs="宋体"/>
                        <w:spacing w:val="-2"/>
                        <w:sz w:val="24"/>
                        <w:szCs w:val="24"/>
                      </w:rPr>
                      <w:t>级别</w:t>
                    </w:r>
                  </w:p>
                  <w:p>
                    <w:pPr>
                      <w:spacing w:line="298" w:lineRule="auto"/>
                      <w:rPr>
                        <w:rFonts w:ascii="Arial"/>
                        <w:sz w:val="21"/>
                      </w:rPr>
                    </w:pPr>
                  </w:p>
                  <w:p>
                    <w:pPr>
                      <w:spacing w:before="78" w:line="213" w:lineRule="auto"/>
                      <w:ind w:left="24"/>
                      <w:rPr>
                        <w:rFonts w:ascii="宋体" w:hAnsi="宋体" w:eastAsia="宋体" w:cs="宋体"/>
                        <w:sz w:val="24"/>
                        <w:szCs w:val="24"/>
                      </w:rPr>
                    </w:pPr>
                    <w:r>
                      <w:rPr>
                        <w:rFonts w:ascii="宋体" w:hAnsi="宋体" w:eastAsia="宋体" w:cs="宋体"/>
                        <w:spacing w:val="-2"/>
                        <w:sz w:val="24"/>
                        <w:szCs w:val="24"/>
                      </w:rPr>
                      <w:t>制造单位</w:t>
                    </w:r>
                  </w:p>
                  <w:p>
                    <w:pPr>
                      <w:spacing w:line="297" w:lineRule="auto"/>
                      <w:rPr>
                        <w:rFonts w:ascii="Arial"/>
                        <w:sz w:val="21"/>
                      </w:rPr>
                    </w:pPr>
                  </w:p>
                  <w:p>
                    <w:pPr>
                      <w:spacing w:before="78" w:line="213" w:lineRule="auto"/>
                      <w:ind w:left="20"/>
                      <w:rPr>
                        <w:rFonts w:ascii="宋体" w:hAnsi="宋体" w:eastAsia="宋体" w:cs="宋体"/>
                        <w:sz w:val="24"/>
                        <w:szCs w:val="24"/>
                      </w:rPr>
                    </w:pPr>
                    <w:r>
                      <w:rPr>
                        <w:rFonts w:ascii="宋体" w:hAnsi="宋体" w:eastAsia="宋体" w:cs="宋体"/>
                        <w:spacing w:val="-1"/>
                        <w:sz w:val="24"/>
                        <w:szCs w:val="24"/>
                      </w:rPr>
                      <w:t>设备代码</w:t>
                    </w:r>
                  </w:p>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before="78" w:line="212" w:lineRule="auto"/>
                      <w:ind w:right="19"/>
                      <w:jc w:val="right"/>
                      <w:rPr>
                        <w:rFonts w:ascii="宋体" w:hAnsi="宋体" w:eastAsia="宋体" w:cs="宋体"/>
                        <w:sz w:val="24"/>
                        <w:szCs w:val="24"/>
                      </w:rPr>
                    </w:pPr>
                    <w:r>
                      <w:rPr>
                        <w:rFonts w:ascii="宋体" w:hAnsi="宋体" w:eastAsia="宋体" w:cs="宋体"/>
                        <w:sz w:val="24"/>
                        <w:szCs w:val="24"/>
                      </w:rPr>
                      <w:t>铭牌的拓印件或者复印件存于压力容器产品</w:t>
                    </w:r>
                    <w:r>
                      <w:rPr>
                        <w:rFonts w:ascii="宋体" w:hAnsi="宋体" w:eastAsia="宋体" w:cs="宋体"/>
                        <w:spacing w:val="-1"/>
                        <w:sz w:val="24"/>
                        <w:szCs w:val="24"/>
                      </w:rPr>
                      <w:t>质量证明文件中</w:t>
                    </w:r>
                  </w:p>
                </w:txbxContent>
              </v:textbox>
            </v:shape>
            <v:shape id="_x0000_s1152" o:spid="_x0000_s1152" o:spt="202" type="#_x0000_t202" style="position:absolute;left:3106;top:1147;height:3956;width:995;" filled="f" stroked="f" coordsize="21600,21600">
              <v:path/>
              <v:fill on="f" focussize="0,0"/>
              <v:stroke on="f"/>
              <v:imagedata o:title=""/>
              <o:lock v:ext="edit" aspectratio="f"/>
              <v:textbox inset="0mm,0mm,0mm,0mm">
                <w:txbxContent>
                  <w:p>
                    <w:pPr>
                      <w:spacing w:before="19" w:line="243" w:lineRule="auto"/>
                      <w:ind w:left="257" w:right="20" w:hanging="237"/>
                      <w:rPr>
                        <w:rFonts w:ascii="宋体" w:hAnsi="宋体" w:eastAsia="宋体" w:cs="宋体"/>
                        <w:sz w:val="24"/>
                        <w:szCs w:val="24"/>
                      </w:rPr>
                    </w:pPr>
                    <w:r>
                      <w:rPr>
                        <w:rFonts w:ascii="宋体" w:hAnsi="宋体" w:eastAsia="宋体" w:cs="宋体"/>
                        <w:spacing w:val="-2"/>
                        <w:sz w:val="24"/>
                        <w:szCs w:val="24"/>
                      </w:rPr>
                      <w:t>压力容器</w:t>
                    </w:r>
                    <w:r>
                      <w:rPr>
                        <w:rFonts w:ascii="宋体" w:hAnsi="宋体" w:eastAsia="宋体" w:cs="宋体"/>
                        <w:spacing w:val="1"/>
                        <w:sz w:val="24"/>
                        <w:szCs w:val="24"/>
                      </w:rPr>
                      <w:t xml:space="preserve"> </w:t>
                    </w:r>
                    <w:r>
                      <w:rPr>
                        <w:rFonts w:ascii="宋体" w:hAnsi="宋体" w:eastAsia="宋体" w:cs="宋体"/>
                        <w:spacing w:val="-1"/>
                        <w:sz w:val="24"/>
                        <w:szCs w:val="24"/>
                      </w:rPr>
                      <w:t>类别</w:t>
                    </w:r>
                  </w:p>
                  <w:p>
                    <w:pPr>
                      <w:spacing w:line="301" w:lineRule="auto"/>
                      <w:rPr>
                        <w:rFonts w:ascii="Arial"/>
                        <w:sz w:val="21"/>
                      </w:rPr>
                    </w:pPr>
                  </w:p>
                  <w:p>
                    <w:pPr>
                      <w:spacing w:before="78" w:line="242" w:lineRule="auto"/>
                      <w:ind w:left="259" w:right="20" w:hanging="238"/>
                      <w:rPr>
                        <w:rFonts w:ascii="宋体" w:hAnsi="宋体" w:eastAsia="宋体" w:cs="宋体"/>
                        <w:sz w:val="24"/>
                        <w:szCs w:val="24"/>
                      </w:rPr>
                    </w:pPr>
                    <w:r>
                      <w:rPr>
                        <w:rFonts w:ascii="宋体" w:hAnsi="宋体" w:eastAsia="宋体" w:cs="宋体"/>
                        <w:spacing w:val="-2"/>
                        <w:sz w:val="24"/>
                        <w:szCs w:val="24"/>
                      </w:rPr>
                      <w:t>耐压试验</w:t>
                    </w:r>
                    <w:r>
                      <w:rPr>
                        <w:rFonts w:ascii="宋体" w:hAnsi="宋体" w:eastAsia="宋体" w:cs="宋体"/>
                        <w:sz w:val="24"/>
                        <w:szCs w:val="24"/>
                      </w:rPr>
                      <w:t xml:space="preserve"> </w:t>
                    </w:r>
                    <w:r>
                      <w:rPr>
                        <w:rFonts w:ascii="宋体" w:hAnsi="宋体" w:eastAsia="宋体" w:cs="宋体"/>
                        <w:spacing w:val="-2"/>
                        <w:sz w:val="24"/>
                        <w:szCs w:val="24"/>
                      </w:rPr>
                      <w:t>压力</w:t>
                    </w:r>
                  </w:p>
                  <w:p>
                    <w:pPr>
                      <w:spacing w:line="302" w:lineRule="auto"/>
                      <w:rPr>
                        <w:rFonts w:ascii="Arial"/>
                        <w:sz w:val="21"/>
                      </w:rPr>
                    </w:pPr>
                  </w:p>
                  <w:p>
                    <w:pPr>
                      <w:spacing w:before="78" w:line="211" w:lineRule="auto"/>
                      <w:ind w:left="20"/>
                      <w:rPr>
                        <w:rFonts w:ascii="宋体" w:hAnsi="宋体" w:eastAsia="宋体" w:cs="宋体"/>
                        <w:sz w:val="24"/>
                        <w:szCs w:val="24"/>
                      </w:rPr>
                    </w:pPr>
                    <w:r>
                      <w:rPr>
                        <w:rFonts w:ascii="宋体" w:hAnsi="宋体" w:eastAsia="宋体" w:cs="宋体"/>
                        <w:spacing w:val="-2"/>
                        <w:sz w:val="24"/>
                        <w:szCs w:val="24"/>
                      </w:rPr>
                      <w:t>容器自重</w:t>
                    </w:r>
                  </w:p>
                  <w:p>
                    <w:pPr>
                      <w:spacing w:line="298" w:lineRule="auto"/>
                      <w:rPr>
                        <w:rFonts w:ascii="Arial"/>
                        <w:sz w:val="21"/>
                      </w:rPr>
                    </w:pPr>
                  </w:p>
                  <w:p>
                    <w:pPr>
                      <w:spacing w:before="79" w:line="211" w:lineRule="auto"/>
                      <w:ind w:left="20"/>
                      <w:rPr>
                        <w:rFonts w:ascii="宋体" w:hAnsi="宋体" w:eastAsia="宋体" w:cs="宋体"/>
                        <w:sz w:val="24"/>
                        <w:szCs w:val="24"/>
                      </w:rPr>
                    </w:pPr>
                    <w:r>
                      <w:rPr>
                        <w:rFonts w:ascii="宋体" w:hAnsi="宋体" w:eastAsia="宋体" w:cs="宋体"/>
                        <w:spacing w:val="-2"/>
                        <w:sz w:val="24"/>
                        <w:szCs w:val="24"/>
                      </w:rPr>
                      <w:t>工作介质</w:t>
                    </w:r>
                  </w:p>
                  <w:p>
                    <w:pPr>
                      <w:spacing w:line="299" w:lineRule="auto"/>
                      <w:rPr>
                        <w:rFonts w:ascii="Arial"/>
                        <w:sz w:val="21"/>
                      </w:rPr>
                    </w:pPr>
                  </w:p>
                  <w:p>
                    <w:pPr>
                      <w:spacing w:before="78" w:line="213" w:lineRule="auto"/>
                      <w:ind w:left="20"/>
                      <w:rPr>
                        <w:rFonts w:ascii="宋体" w:hAnsi="宋体" w:eastAsia="宋体" w:cs="宋体"/>
                        <w:sz w:val="24"/>
                        <w:szCs w:val="24"/>
                      </w:rPr>
                    </w:pPr>
                    <w:r>
                      <w:rPr>
                        <w:rFonts w:ascii="宋体" w:hAnsi="宋体" w:eastAsia="宋体" w:cs="宋体"/>
                        <w:spacing w:val="-2"/>
                        <w:sz w:val="24"/>
                        <w:szCs w:val="24"/>
                      </w:rPr>
                      <w:t>制造许可</w:t>
                    </w:r>
                  </w:p>
                  <w:p>
                    <w:pPr>
                      <w:spacing w:before="82" w:line="208" w:lineRule="auto"/>
                      <w:ind w:left="137"/>
                      <w:rPr>
                        <w:rFonts w:ascii="宋体" w:hAnsi="宋体" w:eastAsia="宋体" w:cs="宋体"/>
                        <w:sz w:val="24"/>
                        <w:szCs w:val="24"/>
                      </w:rPr>
                    </w:pPr>
                    <w:r>
                      <w:rPr>
                        <w:rFonts w:ascii="宋体" w:hAnsi="宋体" w:eastAsia="宋体" w:cs="宋体"/>
                        <w:spacing w:val="-1"/>
                        <w:sz w:val="24"/>
                        <w:szCs w:val="24"/>
                      </w:rPr>
                      <w:t>证编号</w:t>
                    </w:r>
                  </w:p>
                </w:txbxContent>
              </v:textbox>
            </v:shape>
            <v:shape id="_x0000_s1153" o:spid="_x0000_s1153" o:spt="202" type="#_x0000_t202" style="position:absolute;left:6080;top:466;height:1128;width:2665;" filled="f" stroked="f" coordsize="21600,21600">
              <v:path/>
              <v:fill on="f" focussize="0,0"/>
              <v:stroke on="f"/>
              <v:imagedata o:title=""/>
              <o:lock v:ext="edit" aspectratio="f"/>
              <v:textbox inset="0mm,0mm,0mm,0mm">
                <w:txbxContent>
                  <w:p>
                    <w:pPr>
                      <w:spacing w:before="20" w:line="315" w:lineRule="exact"/>
                      <w:ind w:left="1870"/>
                      <w:rPr>
                        <w:rFonts w:ascii="Times New Roman" w:hAnsi="Times New Roman" w:eastAsia="Times New Roman" w:cs="Times New Roman"/>
                        <w:sz w:val="24"/>
                        <w:szCs w:val="24"/>
                      </w:rPr>
                    </w:pPr>
                    <w:r>
                      <w:rPr>
                        <w:rFonts w:ascii="Times New Roman" w:hAnsi="Times New Roman" w:eastAsia="Times New Roman" w:cs="Times New Roman"/>
                        <w:position w:val="3"/>
                        <w:sz w:val="24"/>
                        <w:szCs w:val="24"/>
                      </w:rPr>
                      <w:t>●</w:t>
                    </w:r>
                  </w:p>
                  <w:p>
                    <w:pPr>
                      <w:spacing w:line="463" w:lineRule="auto"/>
                      <w:rPr>
                        <w:rFonts w:ascii="Arial"/>
                        <w:sz w:val="21"/>
                      </w:rPr>
                    </w:pPr>
                  </w:p>
                  <w:p>
                    <w:pPr>
                      <w:spacing w:before="78" w:line="210" w:lineRule="auto"/>
                      <w:jc w:val="right"/>
                      <w:rPr>
                        <w:rFonts w:ascii="宋体" w:hAnsi="宋体" w:eastAsia="宋体" w:cs="宋体"/>
                        <w:sz w:val="24"/>
                        <w:szCs w:val="24"/>
                      </w:rPr>
                    </w:pPr>
                    <w:r>
                      <w:rPr>
                        <w:rFonts w:ascii="宋体" w:hAnsi="宋体" w:eastAsia="宋体" w:cs="宋体"/>
                        <w:spacing w:val="-12"/>
                        <w:sz w:val="24"/>
                        <w:szCs w:val="24"/>
                      </w:rPr>
                      <w:t>制造日期</w:t>
                    </w:r>
                    <w:r>
                      <w:rPr>
                        <w:rFonts w:ascii="宋体" w:hAnsi="宋体" w:eastAsia="宋体" w:cs="宋体"/>
                        <w:spacing w:val="41"/>
                        <w:sz w:val="24"/>
                        <w:szCs w:val="24"/>
                      </w:rPr>
                      <w:t xml:space="preserve">   </w:t>
                    </w:r>
                    <w:r>
                      <w:rPr>
                        <w:rFonts w:ascii="宋体" w:hAnsi="宋体" w:eastAsia="宋体" w:cs="宋体"/>
                        <w:spacing w:val="-12"/>
                        <w:sz w:val="24"/>
                        <w:szCs w:val="24"/>
                      </w:rPr>
                      <w:t>年</w:t>
                    </w:r>
                    <w:r>
                      <w:rPr>
                        <w:rFonts w:ascii="宋体" w:hAnsi="宋体" w:eastAsia="宋体" w:cs="宋体"/>
                        <w:spacing w:val="4"/>
                        <w:sz w:val="24"/>
                        <w:szCs w:val="24"/>
                      </w:rPr>
                      <w:t xml:space="preserve">  </w:t>
                    </w:r>
                    <w:r>
                      <w:rPr>
                        <w:rFonts w:ascii="宋体" w:hAnsi="宋体" w:eastAsia="宋体" w:cs="宋体"/>
                        <w:spacing w:val="-12"/>
                        <w:sz w:val="24"/>
                        <w:szCs w:val="24"/>
                      </w:rPr>
                      <w:t>月</w:t>
                    </w:r>
                    <w:r>
                      <w:rPr>
                        <w:rFonts w:ascii="宋体" w:hAnsi="宋体" w:eastAsia="宋体" w:cs="宋体"/>
                        <w:spacing w:val="28"/>
                        <w:sz w:val="24"/>
                        <w:szCs w:val="24"/>
                      </w:rPr>
                      <w:t xml:space="preserve">  </w:t>
                    </w:r>
                    <w:r>
                      <w:rPr>
                        <w:rFonts w:ascii="宋体" w:hAnsi="宋体" w:eastAsia="宋体" w:cs="宋体"/>
                        <w:spacing w:val="-12"/>
                        <w:sz w:val="24"/>
                        <w:szCs w:val="24"/>
                      </w:rPr>
                      <w:t>日</w:t>
                    </w:r>
                  </w:p>
                </w:txbxContent>
              </v:textbox>
            </v:shape>
            <v:shape id="_x0000_s1154" o:spid="_x0000_s1154" o:spt="202" type="#_x0000_t202" style="position:absolute;left:6080;top:2158;height:1936;width:995;" filled="f" stroked="f" coordsize="21600,21600">
              <v:path/>
              <v:fill on="f" focussize="0,0"/>
              <v:stroke on="f"/>
              <v:imagedata o:title=""/>
              <o:lock v:ext="edit" aspectratio="f"/>
              <v:textbox inset="0mm,0mm,0mm,0mm">
                <w:txbxContent>
                  <w:p>
                    <w:pPr>
                      <w:spacing w:before="20" w:line="244" w:lineRule="auto"/>
                      <w:ind w:left="20" w:right="20"/>
                      <w:rPr>
                        <w:rFonts w:ascii="宋体" w:hAnsi="宋体" w:eastAsia="宋体" w:cs="宋体"/>
                        <w:sz w:val="24"/>
                        <w:szCs w:val="24"/>
                      </w:rPr>
                    </w:pPr>
                    <w:r>
                      <w:rPr>
                        <w:rFonts w:ascii="宋体" w:hAnsi="宋体" w:eastAsia="宋体" w:cs="宋体"/>
                        <w:spacing w:val="-2"/>
                        <w:sz w:val="24"/>
                        <w:szCs w:val="24"/>
                      </w:rPr>
                      <w:t>最高允许</w:t>
                    </w:r>
                    <w:r>
                      <w:rPr>
                        <w:rFonts w:ascii="宋体" w:hAnsi="宋体" w:eastAsia="宋体" w:cs="宋体"/>
                        <w:spacing w:val="1"/>
                        <w:sz w:val="24"/>
                        <w:szCs w:val="24"/>
                      </w:rPr>
                      <w:t xml:space="preserve"> </w:t>
                    </w:r>
                    <w:r>
                      <w:rPr>
                        <w:rFonts w:ascii="宋体" w:hAnsi="宋体" w:eastAsia="宋体" w:cs="宋体"/>
                        <w:spacing w:val="-2"/>
                        <w:sz w:val="24"/>
                        <w:szCs w:val="24"/>
                      </w:rPr>
                      <w:t>工作压力</w:t>
                    </w:r>
                  </w:p>
                  <w:p>
                    <w:pPr>
                      <w:spacing w:line="292" w:lineRule="auto"/>
                      <w:rPr>
                        <w:rFonts w:ascii="Arial"/>
                        <w:sz w:val="21"/>
                      </w:rPr>
                    </w:pPr>
                  </w:p>
                  <w:p>
                    <w:pPr>
                      <w:spacing w:before="78" w:line="320" w:lineRule="exact"/>
                      <w:ind w:left="28"/>
                      <w:rPr>
                        <w:rFonts w:ascii="宋体" w:hAnsi="宋体" w:eastAsia="宋体" w:cs="宋体"/>
                        <w:sz w:val="24"/>
                        <w:szCs w:val="24"/>
                      </w:rPr>
                    </w:pPr>
                    <w:r>
                      <w:rPr>
                        <w:rFonts w:ascii="宋体" w:hAnsi="宋体" w:eastAsia="宋体" w:cs="宋体"/>
                        <w:spacing w:val="-3"/>
                        <w:position w:val="1"/>
                        <w:sz w:val="24"/>
                        <w:szCs w:val="24"/>
                      </w:rPr>
                      <w:t>主体材料</w:t>
                    </w:r>
                  </w:p>
                  <w:p>
                    <w:pPr>
                      <w:spacing w:line="260" w:lineRule="auto"/>
                      <w:rPr>
                        <w:rFonts w:ascii="Arial"/>
                        <w:sz w:val="21"/>
                      </w:rPr>
                    </w:pPr>
                  </w:p>
                  <w:p>
                    <w:pPr>
                      <w:spacing w:before="78" w:line="211" w:lineRule="auto"/>
                      <w:ind w:left="20"/>
                      <w:rPr>
                        <w:rFonts w:ascii="宋体" w:hAnsi="宋体" w:eastAsia="宋体" w:cs="宋体"/>
                        <w:sz w:val="24"/>
                        <w:szCs w:val="24"/>
                      </w:rPr>
                    </w:pPr>
                    <w:r>
                      <w:rPr>
                        <w:rFonts w:ascii="宋体" w:hAnsi="宋体" w:eastAsia="宋体" w:cs="宋体"/>
                        <w:spacing w:val="-2"/>
                        <w:sz w:val="24"/>
                        <w:szCs w:val="24"/>
                      </w:rPr>
                      <w:t>产品标准</w:t>
                    </w:r>
                  </w:p>
                </w:txbxContent>
              </v:textbox>
            </v:shape>
            <v:shape id="_x0000_s1155" o:spid="_x0000_s1155" o:spt="202" type="#_x0000_t202" style="position:absolute;left:2656;top:3184;height:896;width:317;" filled="f" stroked="f" coordsize="21600,21600">
              <v:path/>
              <v:fill on="f" focussize="0,0"/>
              <v:stroke on="f"/>
              <v:imagedata o:title=""/>
              <o:lock v:ext="edit" aspectratio="f"/>
              <v:textbox inset="0mm,0mm,0mm,0mm">
                <w:txbxContent>
                  <w:p>
                    <w:pPr>
                      <w:spacing w:before="19" w:line="237" w:lineRule="auto"/>
                      <w:jc w:val="right"/>
                      <w:rPr>
                        <w:rFonts w:ascii="宋体" w:hAnsi="宋体" w:eastAsia="宋体" w:cs="宋体"/>
                        <w:sz w:val="24"/>
                        <w:szCs w:val="24"/>
                      </w:rPr>
                    </w:pPr>
                    <w:r>
                      <w:rPr>
                        <w:rFonts w:ascii="宋体" w:hAnsi="宋体" w:eastAsia="宋体" w:cs="宋体"/>
                        <w:spacing w:val="-28"/>
                        <w:sz w:val="24"/>
                        <w:szCs w:val="24"/>
                      </w:rPr>
                      <w:t>℃</w:t>
                    </w:r>
                  </w:p>
                  <w:p>
                    <w:pPr>
                      <w:spacing w:line="285" w:lineRule="auto"/>
                      <w:rPr>
                        <w:rFonts w:ascii="Arial"/>
                        <w:sz w:val="21"/>
                      </w:rPr>
                    </w:pPr>
                  </w:p>
                  <w:p>
                    <w:pPr>
                      <w:spacing w:before="43" w:line="136" w:lineRule="exact"/>
                      <w:ind w:left="20" w:right="34" w:firstLine="189"/>
                      <w:rPr>
                        <w:rFonts w:ascii="Times New Roman" w:hAnsi="Times New Roman" w:eastAsia="Times New Roman" w:cs="Times New Roman"/>
                        <w:sz w:val="24"/>
                        <w:szCs w:val="24"/>
                      </w:rPr>
                    </w:pPr>
                    <w:r>
                      <w:rPr>
                        <w:rFonts w:ascii="Times New Roman" w:hAnsi="Times New Roman" w:eastAsia="Times New Roman" w:cs="Times New Roman"/>
                        <w:spacing w:val="-2"/>
                        <w:position w:val="-1"/>
                        <w:sz w:val="15"/>
                        <w:szCs w:val="15"/>
                      </w:rPr>
                      <w:t>3</w:t>
                    </w:r>
                    <w:r>
                      <w:rPr>
                        <w:rFonts w:ascii="Times New Roman" w:hAnsi="Times New Roman" w:eastAsia="Times New Roman" w:cs="Times New Roman"/>
                        <w:position w:val="-1"/>
                        <w:sz w:val="15"/>
                        <w:szCs w:val="15"/>
                      </w:rPr>
                      <w:t xml:space="preserve"> </w:t>
                    </w:r>
                    <w:r>
                      <w:rPr>
                        <w:rFonts w:ascii="Times New Roman" w:hAnsi="Times New Roman" w:eastAsia="Times New Roman" w:cs="Times New Roman"/>
                        <w:position w:val="1"/>
                        <w:sz w:val="24"/>
                        <w:szCs w:val="24"/>
                      </w:rPr>
                      <w:t>m</w:t>
                    </w:r>
                  </w:p>
                </w:txbxContent>
              </v:textbox>
            </v:shape>
            <v:shape id="_x0000_s1156" o:spid="_x0000_s1156" o:spt="202" type="#_x0000_t202" style="position:absolute;left:5562;top:3145;height:355;width:278;" filled="f" stroked="f" coordsize="21600,21600">
              <v:path/>
              <v:fill on="f" focussize="0,0"/>
              <v:stroke on="f"/>
              <v:imagedata o:title=""/>
              <o:lock v:ext="edit" aspectratio="f"/>
              <v:textbox inset="0mm,0mm,0mm,0mm">
                <w:txbxContent>
                  <w:p>
                    <w:pPr>
                      <w:spacing w:before="20" w:line="315" w:lineRule="exact"/>
                      <w:ind w:left="20"/>
                      <w:rPr>
                        <w:rFonts w:ascii="Times New Roman" w:hAnsi="Times New Roman" w:eastAsia="Times New Roman" w:cs="Times New Roman"/>
                        <w:sz w:val="24"/>
                        <w:szCs w:val="24"/>
                      </w:rPr>
                    </w:pPr>
                    <w:r>
                      <w:rPr>
                        <w:rFonts w:ascii="Times New Roman" w:hAnsi="Times New Roman" w:eastAsia="Times New Roman" w:cs="Times New Roman"/>
                        <w:spacing w:val="-1"/>
                        <w:position w:val="4"/>
                        <w:sz w:val="24"/>
                        <w:szCs w:val="24"/>
                      </w:rPr>
                      <w:t>kg</w:t>
                    </w:r>
                  </w:p>
                </w:txbxContent>
              </v:textbox>
            </v:shape>
            <v:shape id="_x0000_s1157" o:spid="_x0000_s1157" o:spt="202" type="#_x0000_t202" style="position:absolute;left:2458;top:2395;height:201;width:490;" filled="f" stroked="f" coordsize="21600,21600">
              <v:path/>
              <v:fill on="f" focussize="0,0"/>
              <v:stroke on="f"/>
              <v:imagedata o:title=""/>
              <o:lock v:ext="edit" aspectratio="f"/>
              <v:textbox inset="0mm,0mm,0mm,0mm">
                <w:txbxContent>
                  <w:p>
                    <w:pPr>
                      <w:spacing w:before="20" w:line="183" w:lineRule="auto"/>
                      <w:ind w:left="2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MPa</w:t>
                    </w:r>
                  </w:p>
                </w:txbxContent>
              </v:textbox>
            </v:shape>
            <v:shape id="_x0000_s1158" o:spid="_x0000_s1158" o:spt="202" type="#_x0000_t202" style="position:absolute;left:5397;top:2395;height:201;width:490;" filled="f" stroked="f" coordsize="21600,21600">
              <v:path/>
              <v:fill on="f" focussize="0,0"/>
              <v:stroke on="f"/>
              <v:imagedata o:title=""/>
              <o:lock v:ext="edit" aspectratio="f"/>
              <v:textbox inset="0mm,0mm,0mm,0mm">
                <w:txbxContent>
                  <w:p>
                    <w:pPr>
                      <w:spacing w:before="20" w:line="183" w:lineRule="auto"/>
                      <w:ind w:left="2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MPa</w:t>
                    </w:r>
                  </w:p>
                </w:txbxContent>
              </v:textbox>
            </v:shape>
            <v:shape id="_x0000_s1159" o:spid="_x0000_s1159" o:spt="202" type="#_x0000_t202" style="position:absolute;left:8120;top:2395;height:201;width:490;" filled="f" stroked="f" coordsize="21600,21600">
              <v:path/>
              <v:fill on="f" focussize="0,0"/>
              <v:stroke on="f"/>
              <v:imagedata o:title=""/>
              <o:lock v:ext="edit" aspectratio="f"/>
              <v:textbox inset="0mm,0mm,0mm,0mm">
                <w:txbxContent>
                  <w:p>
                    <w:pPr>
                      <w:spacing w:before="20" w:line="183" w:lineRule="auto"/>
                      <w:ind w:left="2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MPa</w:t>
                    </w:r>
                  </w:p>
                </w:txbxContent>
              </v:textbox>
            </v:shape>
            <w10:wrap type="none"/>
            <w10:anchorlock/>
          </v:group>
        </w:pict>
      </w:r>
    </w:p>
    <w:p>
      <w:pPr>
        <w:spacing w:line="8865" w:lineRule="exact"/>
        <w:sectPr>
          <w:headerReference r:id="rId220" w:type="default"/>
          <w:footerReference r:id="rId221" w:type="default"/>
          <w:pgSz w:w="11905" w:h="16840"/>
          <w:pgMar w:top="1503" w:right="4" w:bottom="1325" w:left="0" w:header="1228" w:footer="1138" w:gutter="0"/>
          <w:cols w:space="720" w:num="1"/>
        </w:sectPr>
      </w:pPr>
    </w:p>
    <w:p>
      <w:pPr>
        <w:pStyle w:val="2"/>
        <w:spacing w:line="254" w:lineRule="auto"/>
      </w:pPr>
    </w:p>
    <w:p>
      <w:pPr>
        <w:pStyle w:val="2"/>
        <w:spacing w:line="254" w:lineRule="auto"/>
      </w:pPr>
    </w:p>
    <w:p>
      <w:pPr>
        <w:pStyle w:val="2"/>
        <w:spacing w:line="254" w:lineRule="auto"/>
      </w:pPr>
    </w:p>
    <w:p>
      <w:pPr>
        <w:pStyle w:val="2"/>
        <w:spacing w:line="254" w:lineRule="auto"/>
      </w:pPr>
    </w:p>
    <w:p>
      <w:pPr>
        <w:spacing w:before="87" w:line="225" w:lineRule="auto"/>
        <w:ind w:left="4645"/>
        <w:rPr>
          <w:rFonts w:ascii="黑体" w:hAnsi="黑体" w:eastAsia="黑体" w:cs="黑体"/>
          <w:sz w:val="27"/>
          <w:szCs w:val="27"/>
        </w:rPr>
      </w:pPr>
      <w:bookmarkStart w:id="15" w:name="bookmark18"/>
      <w:bookmarkEnd w:id="15"/>
      <w:r>
        <w:rPr>
          <w:rFonts w:ascii="宋体" w:hAnsi="宋体" w:eastAsia="宋体" w:cs="宋体"/>
          <w:spacing w:val="9"/>
          <w:sz w:val="27"/>
          <w:szCs w:val="27"/>
        </w:rPr>
        <w:t>(</w:t>
      </w:r>
      <w:r>
        <w:rPr>
          <w:rFonts w:ascii="黑体" w:hAnsi="黑体" w:eastAsia="黑体" w:cs="黑体"/>
          <w:spacing w:val="9"/>
          <w:sz w:val="27"/>
          <w:szCs w:val="27"/>
        </w:rPr>
        <w:t>2</w:t>
      </w:r>
      <w:r>
        <w:rPr>
          <w:rFonts w:ascii="宋体" w:hAnsi="宋体" w:eastAsia="宋体" w:cs="宋体"/>
          <w:spacing w:val="9"/>
          <w:sz w:val="27"/>
          <w:szCs w:val="27"/>
        </w:rPr>
        <w:t>)</w:t>
      </w:r>
      <w:r>
        <w:rPr>
          <w:rFonts w:ascii="黑体" w:hAnsi="黑体" w:eastAsia="黑体" w:cs="黑体"/>
          <w:spacing w:val="9"/>
          <w:sz w:val="27"/>
          <w:szCs w:val="27"/>
        </w:rPr>
        <w:t>换热容器产品铭牌</w:t>
      </w:r>
    </w:p>
    <w:p>
      <w:pPr>
        <w:pStyle w:val="2"/>
        <w:spacing w:line="291" w:lineRule="auto"/>
      </w:pPr>
    </w:p>
    <w:p>
      <w:pPr>
        <w:pStyle w:val="2"/>
        <w:spacing w:line="291" w:lineRule="auto"/>
      </w:pPr>
    </w:p>
    <w:p>
      <w:pPr>
        <w:spacing w:before="68" w:line="210" w:lineRule="auto"/>
        <w:ind w:left="9123"/>
        <w:rPr>
          <w:rFonts w:ascii="宋体" w:hAnsi="宋体" w:eastAsia="宋体" w:cs="宋体"/>
          <w:sz w:val="21"/>
          <w:szCs w:val="21"/>
        </w:rPr>
      </w:pPr>
      <w:r>
        <w:rPr>
          <w:rFonts w:ascii="宋体" w:hAnsi="宋体" w:eastAsia="宋体" w:cs="宋体"/>
          <w:spacing w:val="-1"/>
          <w:sz w:val="21"/>
          <w:szCs w:val="21"/>
        </w:rPr>
        <w:t>监检标记</w:t>
      </w:r>
    </w:p>
    <w:p>
      <w:pPr>
        <w:spacing w:line="76" w:lineRule="auto"/>
        <w:rPr>
          <w:rFonts w:ascii="Arial"/>
          <w:sz w:val="2"/>
        </w:rPr>
      </w:pPr>
    </w:p>
    <w:tbl>
      <w:tblPr>
        <w:tblStyle w:val="5"/>
        <w:tblW w:w="9076" w:type="dxa"/>
        <w:tblInd w:w="141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318"/>
        <w:gridCol w:w="1677"/>
        <w:gridCol w:w="82"/>
        <w:gridCol w:w="996"/>
        <w:gridCol w:w="1438"/>
        <w:gridCol w:w="67"/>
        <w:gridCol w:w="652"/>
        <w:gridCol w:w="359"/>
        <w:gridCol w:w="1060"/>
        <w:gridCol w:w="977"/>
        <w:gridCol w:w="45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8" w:hRule="atLeast"/>
        </w:trPr>
        <w:tc>
          <w:tcPr>
            <w:tcW w:w="1318" w:type="dxa"/>
            <w:tcBorders>
              <w:bottom w:val="single" w:color="000000" w:sz="6" w:space="0"/>
            </w:tcBorders>
            <w:vAlign w:val="top"/>
          </w:tcPr>
          <w:p>
            <w:pPr>
              <w:spacing w:line="108" w:lineRule="exact"/>
              <w:rPr>
                <w:rFonts w:ascii="Arial"/>
                <w:sz w:val="9"/>
              </w:rPr>
            </w:pPr>
          </w:p>
        </w:tc>
        <w:tc>
          <w:tcPr>
            <w:tcW w:w="1677" w:type="dxa"/>
            <w:tcBorders>
              <w:bottom w:val="single" w:color="000000" w:sz="6" w:space="0"/>
            </w:tcBorders>
            <w:vAlign w:val="top"/>
          </w:tcPr>
          <w:p>
            <w:pPr>
              <w:spacing w:line="108" w:lineRule="exact"/>
              <w:rPr>
                <w:rFonts w:ascii="Arial"/>
                <w:sz w:val="9"/>
              </w:rPr>
            </w:pPr>
          </w:p>
        </w:tc>
        <w:tc>
          <w:tcPr>
            <w:tcW w:w="1078" w:type="dxa"/>
            <w:gridSpan w:val="2"/>
            <w:tcBorders>
              <w:bottom w:val="single" w:color="000000" w:sz="6" w:space="0"/>
            </w:tcBorders>
            <w:vAlign w:val="top"/>
          </w:tcPr>
          <w:p>
            <w:pPr>
              <w:spacing w:line="108" w:lineRule="exact"/>
              <w:rPr>
                <w:rFonts w:ascii="Arial"/>
                <w:sz w:val="9"/>
              </w:rPr>
            </w:pPr>
          </w:p>
        </w:tc>
        <w:tc>
          <w:tcPr>
            <w:tcW w:w="1438" w:type="dxa"/>
            <w:tcBorders>
              <w:bottom w:val="single" w:color="000000" w:sz="6" w:space="0"/>
            </w:tcBorders>
            <w:vAlign w:val="top"/>
          </w:tcPr>
          <w:p>
            <w:pPr>
              <w:spacing w:line="108" w:lineRule="exact"/>
              <w:rPr>
                <w:rFonts w:ascii="Arial"/>
                <w:sz w:val="9"/>
              </w:rPr>
            </w:pPr>
          </w:p>
        </w:tc>
        <w:tc>
          <w:tcPr>
            <w:tcW w:w="719" w:type="dxa"/>
            <w:gridSpan w:val="2"/>
            <w:tcBorders>
              <w:bottom w:val="single" w:color="000000" w:sz="6" w:space="0"/>
            </w:tcBorders>
            <w:vAlign w:val="top"/>
          </w:tcPr>
          <w:p>
            <w:pPr>
              <w:spacing w:line="108" w:lineRule="exact"/>
              <w:rPr>
                <w:rFonts w:ascii="Arial"/>
                <w:sz w:val="9"/>
              </w:rPr>
            </w:pPr>
          </w:p>
        </w:tc>
        <w:tc>
          <w:tcPr>
            <w:tcW w:w="359" w:type="dxa"/>
            <w:tcBorders>
              <w:bottom w:val="single" w:color="000000" w:sz="6" w:space="0"/>
            </w:tcBorders>
            <w:vAlign w:val="top"/>
          </w:tcPr>
          <w:p>
            <w:pPr>
              <w:spacing w:line="108" w:lineRule="exact"/>
              <w:rPr>
                <w:rFonts w:ascii="Arial"/>
                <w:sz w:val="9"/>
              </w:rPr>
            </w:pPr>
          </w:p>
        </w:tc>
        <w:tc>
          <w:tcPr>
            <w:tcW w:w="1060" w:type="dxa"/>
            <w:tcBorders>
              <w:bottom w:val="single" w:color="000000" w:sz="6" w:space="0"/>
              <w:right w:val="single" w:color="000000" w:sz="6" w:space="0"/>
            </w:tcBorders>
            <w:vAlign w:val="top"/>
          </w:tcPr>
          <w:p>
            <w:pPr>
              <w:spacing w:line="108" w:lineRule="exact"/>
              <w:rPr>
                <w:rFonts w:ascii="Arial"/>
                <w:sz w:val="9"/>
              </w:rPr>
            </w:pPr>
          </w:p>
        </w:tc>
        <w:tc>
          <w:tcPr>
            <w:tcW w:w="977" w:type="dxa"/>
            <w:tcBorders>
              <w:top w:val="single" w:color="000000" w:sz="6" w:space="0"/>
              <w:left w:val="single" w:color="000000" w:sz="6" w:space="0"/>
              <w:bottom w:val="single" w:color="000000" w:sz="6" w:space="0"/>
            </w:tcBorders>
            <w:vAlign w:val="top"/>
          </w:tcPr>
          <w:p>
            <w:pPr>
              <w:spacing w:line="108" w:lineRule="exact"/>
              <w:rPr>
                <w:rFonts w:ascii="Arial"/>
                <w:sz w:val="9"/>
              </w:rPr>
            </w:pPr>
          </w:p>
        </w:tc>
        <w:tc>
          <w:tcPr>
            <w:tcW w:w="450" w:type="dxa"/>
            <w:tcBorders>
              <w:bottom w:val="single" w:color="000000" w:sz="6" w:space="0"/>
            </w:tcBorders>
            <w:vAlign w:val="top"/>
          </w:tcPr>
          <w:p>
            <w:pPr>
              <w:spacing w:line="108" w:lineRule="exact"/>
              <w:rPr>
                <w:rFonts w:ascii="Arial"/>
                <w:sz w:val="9"/>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39" w:hRule="atLeast"/>
        </w:trPr>
        <w:tc>
          <w:tcPr>
            <w:tcW w:w="1318" w:type="dxa"/>
            <w:vMerge w:val="restart"/>
            <w:tcBorders>
              <w:top w:val="single" w:color="000000" w:sz="6" w:space="0"/>
              <w:left w:val="single" w:color="000000" w:sz="6" w:space="0"/>
              <w:bottom w:val="nil"/>
            </w:tcBorders>
            <w:vAlign w:val="top"/>
          </w:tcPr>
          <w:p>
            <w:pPr>
              <w:spacing w:line="296" w:lineRule="auto"/>
              <w:rPr>
                <w:rFonts w:ascii="Arial"/>
                <w:sz w:val="21"/>
              </w:rPr>
            </w:pPr>
          </w:p>
          <w:p>
            <w:pPr>
              <w:pStyle w:val="6"/>
              <w:spacing w:before="78" w:line="211" w:lineRule="auto"/>
              <w:ind w:left="184"/>
            </w:pPr>
            <w:r>
              <w:rPr>
                <w:spacing w:val="-2"/>
              </w:rPr>
              <w:t>产品名称</w:t>
            </w:r>
          </w:p>
          <w:p>
            <w:pPr>
              <w:spacing w:line="333" w:lineRule="auto"/>
              <w:rPr>
                <w:rFonts w:ascii="Arial"/>
                <w:sz w:val="21"/>
              </w:rPr>
            </w:pPr>
          </w:p>
          <w:p>
            <w:pPr>
              <w:spacing w:line="334" w:lineRule="auto"/>
              <w:rPr>
                <w:rFonts w:ascii="Arial"/>
                <w:sz w:val="21"/>
              </w:rPr>
            </w:pPr>
          </w:p>
          <w:p>
            <w:pPr>
              <w:pStyle w:val="6"/>
              <w:spacing w:before="78" w:line="211" w:lineRule="auto"/>
              <w:ind w:left="184"/>
            </w:pPr>
            <w:r>
              <w:rPr>
                <w:spacing w:val="-2"/>
              </w:rPr>
              <w:t>产品编号</w:t>
            </w:r>
          </w:p>
          <w:p>
            <w:pPr>
              <w:spacing w:line="284" w:lineRule="auto"/>
              <w:rPr>
                <w:rFonts w:ascii="Arial"/>
                <w:sz w:val="21"/>
              </w:rPr>
            </w:pPr>
          </w:p>
          <w:p>
            <w:pPr>
              <w:pStyle w:val="6"/>
              <w:spacing w:before="78" w:line="243" w:lineRule="auto"/>
              <w:ind w:left="421" w:right="171" w:hanging="237"/>
            </w:pPr>
            <w:r>
              <w:rPr>
                <w:spacing w:val="-2"/>
              </w:rPr>
              <w:t>压力容器</w:t>
            </w:r>
            <w:r>
              <w:rPr>
                <w:spacing w:val="1"/>
              </w:rPr>
              <w:t xml:space="preserve"> </w:t>
            </w:r>
            <w:r>
              <w:rPr>
                <w:spacing w:val="-1"/>
              </w:rPr>
              <w:t>类别</w:t>
            </w:r>
          </w:p>
          <w:p>
            <w:pPr>
              <w:spacing w:line="419" w:lineRule="auto"/>
              <w:rPr>
                <w:rFonts w:ascii="Arial"/>
                <w:sz w:val="21"/>
              </w:rPr>
            </w:pPr>
          </w:p>
          <w:p>
            <w:pPr>
              <w:pStyle w:val="6"/>
              <w:spacing w:before="78" w:line="211" w:lineRule="auto"/>
              <w:ind w:left="184"/>
            </w:pPr>
            <w:r>
              <w:rPr>
                <w:spacing w:val="-2"/>
              </w:rPr>
              <w:t>制造日期</w:t>
            </w:r>
          </w:p>
          <w:p>
            <w:pPr>
              <w:spacing w:line="466" w:lineRule="auto"/>
              <w:rPr>
                <w:rFonts w:ascii="Arial"/>
                <w:sz w:val="21"/>
              </w:rPr>
            </w:pPr>
          </w:p>
          <w:p>
            <w:pPr>
              <w:pStyle w:val="6"/>
              <w:spacing w:before="78" w:line="532" w:lineRule="auto"/>
              <w:ind w:left="183" w:right="168" w:firstLine="1"/>
              <w:jc w:val="both"/>
            </w:pPr>
            <w:r>
              <w:rPr>
                <w:spacing w:val="-2"/>
              </w:rPr>
              <w:t>容器自重</w:t>
            </w:r>
            <w:r>
              <w:rPr>
                <w:spacing w:val="1"/>
              </w:rPr>
              <w:t xml:space="preserve"> </w:t>
            </w:r>
            <w:r>
              <w:rPr>
                <w:spacing w:val="-1"/>
              </w:rPr>
              <w:t>换热面积</w:t>
            </w:r>
          </w:p>
          <w:p>
            <w:pPr>
              <w:pStyle w:val="6"/>
              <w:spacing w:before="1" w:line="209" w:lineRule="auto"/>
              <w:ind w:left="64"/>
            </w:pPr>
            <w:r>
              <w:rPr>
                <w:spacing w:val="-1"/>
              </w:rPr>
              <w:t>折流板间距</w:t>
            </w:r>
          </w:p>
        </w:tc>
        <w:tc>
          <w:tcPr>
            <w:tcW w:w="5271" w:type="dxa"/>
            <w:gridSpan w:val="7"/>
            <w:tcBorders>
              <w:top w:val="single" w:color="000000" w:sz="6" w:space="0"/>
            </w:tcBorders>
            <w:vAlign w:val="top"/>
          </w:tcPr>
          <w:p>
            <w:pPr>
              <w:spacing w:line="280" w:lineRule="auto"/>
              <w:rPr>
                <w:rFonts w:ascii="Arial"/>
                <w:sz w:val="21"/>
              </w:rPr>
            </w:pPr>
            <w:r>
              <w:drawing>
                <wp:anchor distT="0" distB="0" distL="0" distR="0" simplePos="0" relativeHeight="252188672" behindDoc="0" locked="0" layoutInCell="1" allowOverlap="1">
                  <wp:simplePos x="0" y="0"/>
                  <wp:positionH relativeFrom="rightMargin">
                    <wp:posOffset>-3340100</wp:posOffset>
                  </wp:positionH>
                  <wp:positionV relativeFrom="topMargin">
                    <wp:posOffset>172720</wp:posOffset>
                  </wp:positionV>
                  <wp:extent cx="3129280" cy="6350"/>
                  <wp:effectExtent l="0" t="0" r="0" b="0"/>
                  <wp:wrapNone/>
                  <wp:docPr id="464" name="IM 464"/>
                  <wp:cNvGraphicFramePr/>
                  <a:graphic xmlns:a="http://schemas.openxmlformats.org/drawingml/2006/main">
                    <a:graphicData uri="http://schemas.openxmlformats.org/drawingml/2006/picture">
                      <pic:pic xmlns:pic="http://schemas.openxmlformats.org/drawingml/2006/picture">
                        <pic:nvPicPr>
                          <pic:cNvPr id="464" name="IM 464"/>
                          <pic:cNvPicPr/>
                        </pic:nvPicPr>
                        <pic:blipFill>
                          <a:blip r:embed="rId354"/>
                          <a:stretch>
                            <a:fillRect/>
                          </a:stretch>
                        </pic:blipFill>
                        <pic:spPr>
                          <a:xfrm>
                            <a:off x="0" y="0"/>
                            <a:ext cx="3129534" cy="6350"/>
                          </a:xfrm>
                          <a:prstGeom prst="rect">
                            <a:avLst/>
                          </a:prstGeom>
                        </pic:spPr>
                      </pic:pic>
                    </a:graphicData>
                  </a:graphic>
                </wp:anchor>
              </w:drawing>
            </w:r>
            <w:r>
              <w:drawing>
                <wp:anchor distT="0" distB="0" distL="0" distR="0" simplePos="0" relativeHeight="252187648" behindDoc="0" locked="0" layoutInCell="1" allowOverlap="1">
                  <wp:simplePos x="0" y="0"/>
                  <wp:positionH relativeFrom="rightMargin">
                    <wp:posOffset>-3340100</wp:posOffset>
                  </wp:positionH>
                  <wp:positionV relativeFrom="topMargin">
                    <wp:posOffset>467360</wp:posOffset>
                  </wp:positionV>
                  <wp:extent cx="3129280" cy="6350"/>
                  <wp:effectExtent l="0" t="0" r="0" b="0"/>
                  <wp:wrapNone/>
                  <wp:docPr id="466" name="IM 466"/>
                  <wp:cNvGraphicFramePr/>
                  <a:graphic xmlns:a="http://schemas.openxmlformats.org/drawingml/2006/main">
                    <a:graphicData uri="http://schemas.openxmlformats.org/drawingml/2006/picture">
                      <pic:pic xmlns:pic="http://schemas.openxmlformats.org/drawingml/2006/picture">
                        <pic:nvPicPr>
                          <pic:cNvPr id="466" name="IM 466"/>
                          <pic:cNvPicPr/>
                        </pic:nvPicPr>
                        <pic:blipFill>
                          <a:blip r:embed="rId354"/>
                          <a:stretch>
                            <a:fillRect/>
                          </a:stretch>
                        </pic:blipFill>
                        <pic:spPr>
                          <a:xfrm>
                            <a:off x="0" y="0"/>
                            <a:ext cx="3129534" cy="6350"/>
                          </a:xfrm>
                          <a:prstGeom prst="rect">
                            <a:avLst/>
                          </a:prstGeom>
                        </pic:spPr>
                      </pic:pic>
                    </a:graphicData>
                  </a:graphic>
                </wp:anchor>
              </w:drawing>
            </w:r>
          </w:p>
          <w:p>
            <w:pPr>
              <w:spacing w:line="454" w:lineRule="exact"/>
              <w:ind w:firstLine="10"/>
            </w:pPr>
            <w:r>
              <w:rPr>
                <w:position w:val="-9"/>
              </w:rPr>
              <w:drawing>
                <wp:inline distT="0" distB="0" distL="0" distR="0">
                  <wp:extent cx="3129280" cy="288290"/>
                  <wp:effectExtent l="0" t="0" r="0" b="0"/>
                  <wp:docPr id="468" name="IM 468"/>
                  <wp:cNvGraphicFramePr/>
                  <a:graphic xmlns:a="http://schemas.openxmlformats.org/drawingml/2006/main">
                    <a:graphicData uri="http://schemas.openxmlformats.org/drawingml/2006/picture">
                      <pic:pic xmlns:pic="http://schemas.openxmlformats.org/drawingml/2006/picture">
                        <pic:nvPicPr>
                          <pic:cNvPr id="468" name="IM 468"/>
                          <pic:cNvPicPr/>
                        </pic:nvPicPr>
                        <pic:blipFill>
                          <a:blip r:embed="rId355"/>
                          <a:stretch>
                            <a:fillRect/>
                          </a:stretch>
                        </pic:blipFill>
                        <pic:spPr>
                          <a:xfrm>
                            <a:off x="0" y="0"/>
                            <a:ext cx="3129534" cy="288797"/>
                          </a:xfrm>
                          <a:prstGeom prst="rect">
                            <a:avLst/>
                          </a:prstGeom>
                        </pic:spPr>
                      </pic:pic>
                    </a:graphicData>
                  </a:graphic>
                </wp:inline>
              </w:drawing>
            </w:r>
          </w:p>
        </w:tc>
        <w:tc>
          <w:tcPr>
            <w:tcW w:w="2487" w:type="dxa"/>
            <w:gridSpan w:val="3"/>
            <w:vMerge w:val="restart"/>
            <w:tcBorders>
              <w:top w:val="single" w:color="000000" w:sz="6" w:space="0"/>
              <w:bottom w:val="nil"/>
              <w:right w:val="single" w:color="000000" w:sz="6" w:space="0"/>
            </w:tcBorders>
            <w:vAlign w:val="top"/>
          </w:tcPr>
          <w:p>
            <w:pPr>
              <w:spacing w:before="30"/>
            </w:pPr>
          </w:p>
          <w:tbl>
            <w:tblPr>
              <w:tblStyle w:val="5"/>
              <w:tblW w:w="2116" w:type="dxa"/>
              <w:tblInd w:w="15"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2116"/>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64" w:hRule="atLeast"/>
              </w:trPr>
              <w:tc>
                <w:tcPr>
                  <w:tcW w:w="2116" w:type="dxa"/>
                  <w:vAlign w:val="top"/>
                </w:tcPr>
                <w:p>
                  <w:pPr>
                    <w:spacing w:before="72" w:line="315" w:lineRule="exact"/>
                    <w:ind w:left="1003"/>
                    <w:rPr>
                      <w:rFonts w:ascii="Times New Roman" w:hAnsi="Times New Roman" w:eastAsia="Times New Roman" w:cs="Times New Roman"/>
                      <w:sz w:val="24"/>
                      <w:szCs w:val="24"/>
                    </w:rPr>
                  </w:pPr>
                  <w:r>
                    <w:rPr>
                      <w:rFonts w:ascii="Times New Roman" w:hAnsi="Times New Roman" w:eastAsia="Times New Roman" w:cs="Times New Roman"/>
                      <w:position w:val="3"/>
                      <w:sz w:val="24"/>
                      <w:szCs w:val="24"/>
                    </w:rPr>
                    <w:t>●</w:t>
                  </w:r>
                </w:p>
              </w:tc>
            </w:tr>
          </w:tbl>
          <w:p>
            <w:pPr>
              <w:pStyle w:val="6"/>
              <w:spacing w:before="189" w:line="219" w:lineRule="auto"/>
              <w:ind w:left="477"/>
            </w:pPr>
            <w:r>
              <w:rPr>
                <w:spacing w:val="-1"/>
              </w:rPr>
              <w:t>壳程(壳体)</w:t>
            </w:r>
          </w:p>
          <w:p>
            <w:pPr>
              <w:spacing w:line="80" w:lineRule="exact"/>
            </w:pPr>
          </w:p>
          <w:tbl>
            <w:tblPr>
              <w:tblStyle w:val="5"/>
              <w:tblW w:w="2116" w:type="dxa"/>
              <w:tblInd w:w="15"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2116"/>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53" w:hRule="atLeast"/>
              </w:trPr>
              <w:tc>
                <w:tcPr>
                  <w:tcW w:w="2116" w:type="dxa"/>
                  <w:vAlign w:val="top"/>
                </w:tcPr>
                <w:p>
                  <w:pPr>
                    <w:spacing w:before="150" w:line="183" w:lineRule="auto"/>
                    <w:ind w:left="149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MPa</w:t>
                  </w:r>
                </w:p>
              </w:tc>
            </w:tr>
          </w:tbl>
          <w:p>
            <w:pPr>
              <w:spacing w:line="217" w:lineRule="exact"/>
            </w:pPr>
          </w:p>
          <w:tbl>
            <w:tblPr>
              <w:tblStyle w:val="5"/>
              <w:tblW w:w="2116" w:type="dxa"/>
              <w:tblInd w:w="15"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2116"/>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725" w:hRule="atLeast"/>
              </w:trPr>
              <w:tc>
                <w:tcPr>
                  <w:tcW w:w="2116" w:type="dxa"/>
                  <w:vAlign w:val="top"/>
                </w:tcPr>
                <w:p>
                  <w:pPr>
                    <w:spacing w:before="287" w:line="183" w:lineRule="auto"/>
                    <w:ind w:left="149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MPa</w:t>
                  </w:r>
                </w:p>
              </w:tc>
            </w:tr>
          </w:tbl>
          <w:p>
            <w:pPr>
              <w:spacing w:line="218" w:lineRule="exact"/>
            </w:pPr>
          </w:p>
          <w:tbl>
            <w:tblPr>
              <w:tblStyle w:val="5"/>
              <w:tblW w:w="2116" w:type="dxa"/>
              <w:tblInd w:w="15"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2116"/>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725" w:hRule="atLeast"/>
              </w:trPr>
              <w:tc>
                <w:tcPr>
                  <w:tcW w:w="2116" w:type="dxa"/>
                  <w:vAlign w:val="top"/>
                </w:tcPr>
                <w:p>
                  <w:pPr>
                    <w:spacing w:before="286" w:line="183" w:lineRule="auto"/>
                    <w:ind w:left="149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MPa</w:t>
                  </w:r>
                </w:p>
              </w:tc>
            </w:tr>
          </w:tbl>
          <w:p>
            <w:pPr>
              <w:spacing w:line="217" w:lineRule="exact"/>
            </w:pPr>
          </w:p>
          <w:tbl>
            <w:tblPr>
              <w:tblStyle w:val="5"/>
              <w:tblW w:w="2116" w:type="dxa"/>
              <w:tblInd w:w="15"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2116"/>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64" w:hRule="atLeast"/>
              </w:trPr>
              <w:tc>
                <w:tcPr>
                  <w:tcW w:w="2116" w:type="dxa"/>
                  <w:vAlign w:val="top"/>
                </w:tcPr>
                <w:p>
                  <w:pPr>
                    <w:spacing w:before="108" w:line="237" w:lineRule="auto"/>
                    <w:ind w:left="1682"/>
                    <w:rPr>
                      <w:rFonts w:ascii="新宋体" w:hAnsi="新宋体" w:eastAsia="新宋体" w:cs="新宋体"/>
                      <w:sz w:val="24"/>
                      <w:szCs w:val="24"/>
                    </w:rPr>
                  </w:pPr>
                  <w:r>
                    <w:rPr>
                      <w:rFonts w:ascii="新宋体" w:hAnsi="新宋体" w:eastAsia="新宋体" w:cs="新宋体"/>
                      <w:sz w:val="24"/>
                      <w:szCs w:val="24"/>
                    </w:rPr>
                    <w:t>℃</w:t>
                  </w:r>
                </w:p>
              </w:tc>
            </w:tr>
          </w:tbl>
          <w:p>
            <w:pPr>
              <w:spacing w:line="217" w:lineRule="exact"/>
            </w:pPr>
          </w:p>
          <w:tbl>
            <w:tblPr>
              <w:tblStyle w:val="5"/>
              <w:tblW w:w="2116"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211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 w:hRule="atLeast"/>
              </w:trPr>
              <w:tc>
                <w:tcPr>
                  <w:tcW w:w="2116" w:type="dxa"/>
                  <w:tcBorders>
                    <w:left w:val="nil"/>
                    <w:right w:val="nil"/>
                  </w:tcBorders>
                  <w:vAlign w:val="top"/>
                </w:tcPr>
                <w:p>
                  <w:pPr>
                    <w:spacing w:line="212" w:lineRule="exact"/>
                    <w:rPr>
                      <w:rFonts w:ascii="Arial"/>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2116" w:type="dxa"/>
                  <w:vAlign w:val="top"/>
                </w:tcPr>
                <w:p>
                  <w:pPr>
                    <w:rPr>
                      <w:rFonts w:ascii="Arial"/>
                      <w:sz w:val="21"/>
                    </w:rPr>
                  </w:pPr>
                </w:p>
              </w:tc>
            </w:tr>
          </w:tbl>
          <w:p>
            <w:pPr>
              <w:spacing w:line="90" w:lineRule="exact"/>
              <w:rPr>
                <w:rFonts w:ascii="Arial"/>
                <w:sz w:val="7"/>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04" w:hRule="atLeast"/>
        </w:trPr>
        <w:tc>
          <w:tcPr>
            <w:tcW w:w="1318" w:type="dxa"/>
            <w:vMerge w:val="continue"/>
            <w:tcBorders>
              <w:top w:val="nil"/>
              <w:left w:val="single" w:color="000000" w:sz="6" w:space="0"/>
            </w:tcBorders>
            <w:vAlign w:val="top"/>
          </w:tcPr>
          <w:p>
            <w:pPr>
              <w:rPr>
                <w:rFonts w:ascii="Arial"/>
                <w:sz w:val="21"/>
              </w:rPr>
            </w:pPr>
          </w:p>
        </w:tc>
        <w:tc>
          <w:tcPr>
            <w:tcW w:w="1759" w:type="dxa"/>
            <w:gridSpan w:val="2"/>
            <w:vAlign w:val="top"/>
          </w:tcPr>
          <w:p>
            <w:pPr>
              <w:spacing w:line="468" w:lineRule="auto"/>
              <w:rPr>
                <w:rFonts w:ascii="Arial"/>
                <w:sz w:val="21"/>
              </w:rPr>
            </w:pPr>
            <w:r>
              <w:drawing>
                <wp:anchor distT="0" distB="0" distL="0" distR="0" simplePos="0" relativeHeight="252195840" behindDoc="0" locked="0" layoutInCell="1" allowOverlap="1">
                  <wp:simplePos x="0" y="0"/>
                  <wp:positionH relativeFrom="rightMargin">
                    <wp:posOffset>-1109980</wp:posOffset>
                  </wp:positionH>
                  <wp:positionV relativeFrom="topMargin">
                    <wp:posOffset>292735</wp:posOffset>
                  </wp:positionV>
                  <wp:extent cx="1085215" cy="6350"/>
                  <wp:effectExtent l="0" t="0" r="0" b="0"/>
                  <wp:wrapNone/>
                  <wp:docPr id="470" name="IM 470"/>
                  <wp:cNvGraphicFramePr/>
                  <a:graphic xmlns:a="http://schemas.openxmlformats.org/drawingml/2006/main">
                    <a:graphicData uri="http://schemas.openxmlformats.org/drawingml/2006/picture">
                      <pic:pic xmlns:pic="http://schemas.openxmlformats.org/drawingml/2006/picture">
                        <pic:nvPicPr>
                          <pic:cNvPr id="470" name="IM 470"/>
                          <pic:cNvPicPr/>
                        </pic:nvPicPr>
                        <pic:blipFill>
                          <a:blip r:embed="rId356"/>
                          <a:stretch>
                            <a:fillRect/>
                          </a:stretch>
                        </pic:blipFill>
                        <pic:spPr>
                          <a:xfrm>
                            <a:off x="0" y="0"/>
                            <a:ext cx="1085088" cy="6350"/>
                          </a:xfrm>
                          <a:prstGeom prst="rect">
                            <a:avLst/>
                          </a:prstGeom>
                        </pic:spPr>
                      </pic:pic>
                    </a:graphicData>
                  </a:graphic>
                </wp:anchor>
              </w:drawing>
            </w:r>
            <w:r>
              <w:drawing>
                <wp:anchor distT="0" distB="0" distL="0" distR="0" simplePos="0" relativeHeight="252194816" behindDoc="0" locked="0" layoutInCell="1" allowOverlap="1">
                  <wp:simplePos x="0" y="0"/>
                  <wp:positionH relativeFrom="rightMargin">
                    <wp:posOffset>-1109980</wp:posOffset>
                  </wp:positionH>
                  <wp:positionV relativeFrom="topMargin">
                    <wp:posOffset>581025</wp:posOffset>
                  </wp:positionV>
                  <wp:extent cx="1085215" cy="6350"/>
                  <wp:effectExtent l="0" t="0" r="0" b="0"/>
                  <wp:wrapNone/>
                  <wp:docPr id="472" name="IM 472"/>
                  <wp:cNvGraphicFramePr/>
                  <a:graphic xmlns:a="http://schemas.openxmlformats.org/drawingml/2006/main">
                    <a:graphicData uri="http://schemas.openxmlformats.org/drawingml/2006/picture">
                      <pic:pic xmlns:pic="http://schemas.openxmlformats.org/drawingml/2006/picture">
                        <pic:nvPicPr>
                          <pic:cNvPr id="472" name="IM 472"/>
                          <pic:cNvPicPr/>
                        </pic:nvPicPr>
                        <pic:blipFill>
                          <a:blip r:embed="rId357"/>
                          <a:stretch>
                            <a:fillRect/>
                          </a:stretch>
                        </pic:blipFill>
                        <pic:spPr>
                          <a:xfrm>
                            <a:off x="0" y="0"/>
                            <a:ext cx="1085088" cy="6350"/>
                          </a:xfrm>
                          <a:prstGeom prst="rect">
                            <a:avLst/>
                          </a:prstGeom>
                        </pic:spPr>
                      </pic:pic>
                    </a:graphicData>
                  </a:graphic>
                </wp:anchor>
              </w:drawing>
            </w:r>
            <w:r>
              <w:drawing>
                <wp:anchor distT="0" distB="0" distL="0" distR="0" simplePos="0" relativeHeight="252196864" behindDoc="0" locked="0" layoutInCell="1" allowOverlap="1">
                  <wp:simplePos x="0" y="0"/>
                  <wp:positionH relativeFrom="rightMargin">
                    <wp:posOffset>-1109980</wp:posOffset>
                  </wp:positionH>
                  <wp:positionV relativeFrom="topMargin">
                    <wp:posOffset>724535</wp:posOffset>
                  </wp:positionV>
                  <wp:extent cx="1085215" cy="6350"/>
                  <wp:effectExtent l="0" t="0" r="0" b="0"/>
                  <wp:wrapNone/>
                  <wp:docPr id="474" name="IM 474"/>
                  <wp:cNvGraphicFramePr/>
                  <a:graphic xmlns:a="http://schemas.openxmlformats.org/drawingml/2006/main">
                    <a:graphicData uri="http://schemas.openxmlformats.org/drawingml/2006/picture">
                      <pic:pic xmlns:pic="http://schemas.openxmlformats.org/drawingml/2006/picture">
                        <pic:nvPicPr>
                          <pic:cNvPr id="474" name="IM 474"/>
                          <pic:cNvPicPr/>
                        </pic:nvPicPr>
                        <pic:blipFill>
                          <a:blip r:embed="rId357"/>
                          <a:stretch>
                            <a:fillRect/>
                          </a:stretch>
                        </pic:blipFill>
                        <pic:spPr>
                          <a:xfrm>
                            <a:off x="0" y="0"/>
                            <a:ext cx="1085088" cy="6350"/>
                          </a:xfrm>
                          <a:prstGeom prst="rect">
                            <a:avLst/>
                          </a:prstGeom>
                        </pic:spPr>
                      </pic:pic>
                    </a:graphicData>
                  </a:graphic>
                </wp:anchor>
              </w:drawing>
            </w:r>
            <w:r>
              <w:drawing>
                <wp:anchor distT="0" distB="0" distL="0" distR="0" simplePos="0" relativeHeight="252191744" behindDoc="0" locked="0" layoutInCell="1" allowOverlap="1">
                  <wp:simplePos x="0" y="0"/>
                  <wp:positionH relativeFrom="rightMargin">
                    <wp:posOffset>-1109980</wp:posOffset>
                  </wp:positionH>
                  <wp:positionV relativeFrom="topMargin">
                    <wp:posOffset>1185545</wp:posOffset>
                  </wp:positionV>
                  <wp:extent cx="1085215" cy="6350"/>
                  <wp:effectExtent l="0" t="0" r="0" b="0"/>
                  <wp:wrapNone/>
                  <wp:docPr id="476" name="IM 476"/>
                  <wp:cNvGraphicFramePr/>
                  <a:graphic xmlns:a="http://schemas.openxmlformats.org/drawingml/2006/main">
                    <a:graphicData uri="http://schemas.openxmlformats.org/drawingml/2006/picture">
                      <pic:pic xmlns:pic="http://schemas.openxmlformats.org/drawingml/2006/picture">
                        <pic:nvPicPr>
                          <pic:cNvPr id="476" name="IM 476"/>
                          <pic:cNvPicPr/>
                        </pic:nvPicPr>
                        <pic:blipFill>
                          <a:blip r:embed="rId358"/>
                          <a:stretch>
                            <a:fillRect/>
                          </a:stretch>
                        </pic:blipFill>
                        <pic:spPr>
                          <a:xfrm>
                            <a:off x="0" y="0"/>
                            <a:ext cx="1085088" cy="6350"/>
                          </a:xfrm>
                          <a:prstGeom prst="rect">
                            <a:avLst/>
                          </a:prstGeom>
                        </pic:spPr>
                      </pic:pic>
                    </a:graphicData>
                  </a:graphic>
                </wp:anchor>
              </w:drawing>
            </w:r>
          </w:p>
          <w:p>
            <w:pPr>
              <w:spacing w:line="444" w:lineRule="exact"/>
              <w:ind w:firstLine="10"/>
            </w:pPr>
            <w:r>
              <w:rPr>
                <w:position w:val="-8"/>
              </w:rPr>
              <w:drawing>
                <wp:inline distT="0" distB="0" distL="0" distR="0">
                  <wp:extent cx="1084580" cy="281940"/>
                  <wp:effectExtent l="0" t="0" r="0" b="0"/>
                  <wp:docPr id="478" name="IM 478"/>
                  <wp:cNvGraphicFramePr/>
                  <a:graphic xmlns:a="http://schemas.openxmlformats.org/drawingml/2006/main">
                    <a:graphicData uri="http://schemas.openxmlformats.org/drawingml/2006/picture">
                      <pic:pic xmlns:pic="http://schemas.openxmlformats.org/drawingml/2006/picture">
                        <pic:nvPicPr>
                          <pic:cNvPr id="478" name="IM 478"/>
                          <pic:cNvPicPr/>
                        </pic:nvPicPr>
                        <pic:blipFill>
                          <a:blip r:embed="rId359"/>
                          <a:stretch>
                            <a:fillRect/>
                          </a:stretch>
                        </pic:blipFill>
                        <pic:spPr>
                          <a:xfrm>
                            <a:off x="0" y="0"/>
                            <a:ext cx="1085088" cy="281940"/>
                          </a:xfrm>
                          <a:prstGeom prst="rect">
                            <a:avLst/>
                          </a:prstGeom>
                        </pic:spPr>
                      </pic:pic>
                    </a:graphicData>
                  </a:graphic>
                </wp:inline>
              </w:drawing>
            </w:r>
          </w:p>
          <w:p>
            <w:pPr>
              <w:spacing w:before="236" w:line="716" w:lineRule="exact"/>
              <w:ind w:firstLine="10"/>
            </w:pPr>
            <w:r>
              <w:rPr>
                <w:position w:val="-14"/>
              </w:rPr>
              <w:drawing>
                <wp:inline distT="0" distB="0" distL="0" distR="0">
                  <wp:extent cx="1084580" cy="454660"/>
                  <wp:effectExtent l="0" t="0" r="0" b="0"/>
                  <wp:docPr id="480" name="IM 480"/>
                  <wp:cNvGraphicFramePr/>
                  <a:graphic xmlns:a="http://schemas.openxmlformats.org/drawingml/2006/main">
                    <a:graphicData uri="http://schemas.openxmlformats.org/drawingml/2006/picture">
                      <pic:pic xmlns:pic="http://schemas.openxmlformats.org/drawingml/2006/picture">
                        <pic:nvPicPr>
                          <pic:cNvPr id="480" name="IM 480"/>
                          <pic:cNvPicPr/>
                        </pic:nvPicPr>
                        <pic:blipFill>
                          <a:blip r:embed="rId360"/>
                          <a:stretch>
                            <a:fillRect/>
                          </a:stretch>
                        </pic:blipFill>
                        <pic:spPr>
                          <a:xfrm>
                            <a:off x="0" y="0"/>
                            <a:ext cx="1085088" cy="454913"/>
                          </a:xfrm>
                          <a:prstGeom prst="rect">
                            <a:avLst/>
                          </a:prstGeom>
                        </pic:spPr>
                      </pic:pic>
                    </a:graphicData>
                  </a:graphic>
                </wp:inline>
              </w:drawing>
            </w:r>
          </w:p>
          <w:p>
            <w:pPr>
              <w:spacing w:line="227" w:lineRule="exact"/>
            </w:pPr>
          </w:p>
          <w:tbl>
            <w:tblPr>
              <w:tblStyle w:val="5"/>
              <w:tblW w:w="1703" w:type="dxa"/>
              <w:tblInd w:w="1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70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725" w:hRule="atLeast"/>
              </w:trPr>
              <w:tc>
                <w:tcPr>
                  <w:tcW w:w="1703" w:type="dxa"/>
                  <w:vAlign w:val="top"/>
                </w:tcPr>
                <w:p>
                  <w:pPr>
                    <w:pStyle w:val="6"/>
                    <w:spacing w:before="231" w:line="209" w:lineRule="auto"/>
                    <w:ind w:left="376"/>
                  </w:pPr>
                  <w:r>
                    <w:rPr>
                      <w:spacing w:val="-6"/>
                    </w:rPr>
                    <w:t>年</w:t>
                  </w:r>
                  <w:r>
                    <w:rPr>
                      <w:spacing w:val="4"/>
                    </w:rPr>
                    <w:t xml:space="preserve">  </w:t>
                  </w:r>
                  <w:r>
                    <w:rPr>
                      <w:spacing w:val="-6"/>
                    </w:rPr>
                    <w:t>月</w:t>
                  </w:r>
                  <w:r>
                    <w:rPr>
                      <w:spacing w:val="28"/>
                    </w:rPr>
                    <w:t xml:space="preserve">  </w:t>
                  </w:r>
                  <w:r>
                    <w:rPr>
                      <w:spacing w:val="-6"/>
                    </w:rPr>
                    <w:t>日</w:t>
                  </w:r>
                </w:p>
              </w:tc>
            </w:tr>
          </w:tbl>
          <w:p>
            <w:pPr>
              <w:spacing w:line="217" w:lineRule="exact"/>
            </w:pPr>
          </w:p>
          <w:tbl>
            <w:tblPr>
              <w:tblStyle w:val="5"/>
              <w:tblW w:w="1703" w:type="dxa"/>
              <w:tblInd w:w="1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70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64" w:hRule="atLeast"/>
              </w:trPr>
              <w:tc>
                <w:tcPr>
                  <w:tcW w:w="1703" w:type="dxa"/>
                  <w:vAlign w:val="top"/>
                </w:tcPr>
                <w:p>
                  <w:pPr>
                    <w:spacing w:before="72" w:line="315" w:lineRule="exact"/>
                    <w:ind w:left="1353"/>
                    <w:rPr>
                      <w:rFonts w:ascii="Times New Roman" w:hAnsi="Times New Roman" w:eastAsia="Times New Roman" w:cs="Times New Roman"/>
                      <w:sz w:val="24"/>
                      <w:szCs w:val="24"/>
                    </w:rPr>
                  </w:pPr>
                  <w:r>
                    <w:rPr>
                      <w:rFonts w:ascii="Times New Roman" w:hAnsi="Times New Roman" w:eastAsia="Times New Roman" w:cs="Times New Roman"/>
                      <w:spacing w:val="-1"/>
                      <w:position w:val="4"/>
                      <w:sz w:val="24"/>
                      <w:szCs w:val="24"/>
                    </w:rPr>
                    <w:t>kg</w:t>
                  </w:r>
                </w:p>
              </w:tc>
            </w:tr>
          </w:tbl>
          <w:p>
            <w:pPr>
              <w:spacing w:line="217" w:lineRule="exact"/>
            </w:pPr>
          </w:p>
          <w:tbl>
            <w:tblPr>
              <w:tblStyle w:val="5"/>
              <w:tblW w:w="1703" w:type="dxa"/>
              <w:tblInd w:w="1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70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62" w:hRule="atLeast"/>
              </w:trPr>
              <w:tc>
                <w:tcPr>
                  <w:tcW w:w="1703" w:type="dxa"/>
                  <w:vAlign w:val="top"/>
                </w:tcPr>
                <w:p>
                  <w:pPr>
                    <w:spacing w:before="96" w:line="221" w:lineRule="auto"/>
                    <w:ind w:left="1327"/>
                    <w:rPr>
                      <w:rFonts w:ascii="Times New Roman" w:hAnsi="Times New Roman" w:eastAsia="Times New Roman" w:cs="Times New Roman"/>
                      <w:sz w:val="15"/>
                      <w:szCs w:val="15"/>
                    </w:rPr>
                  </w:pPr>
                  <w:r>
                    <w:rPr>
                      <w:rFonts w:ascii="Times New Roman" w:hAnsi="Times New Roman" w:eastAsia="Times New Roman" w:cs="Times New Roman"/>
                      <w:position w:val="-5"/>
                      <w:sz w:val="24"/>
                      <w:szCs w:val="24"/>
                    </w:rPr>
                    <w:t>m</w:t>
                  </w:r>
                  <w:r>
                    <w:rPr>
                      <w:rFonts w:ascii="Times New Roman" w:hAnsi="Times New Roman" w:eastAsia="Times New Roman" w:cs="Times New Roman"/>
                      <w:position w:val="5"/>
                      <w:sz w:val="15"/>
                      <w:szCs w:val="15"/>
                    </w:rPr>
                    <w:t>2</w:t>
                  </w:r>
                </w:p>
              </w:tc>
            </w:tr>
          </w:tbl>
          <w:p>
            <w:pPr>
              <w:spacing w:line="219" w:lineRule="exact"/>
            </w:pPr>
          </w:p>
          <w:tbl>
            <w:tblPr>
              <w:tblStyle w:val="5"/>
              <w:tblW w:w="1703" w:type="dxa"/>
              <w:tblInd w:w="1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70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62" w:hRule="atLeast"/>
              </w:trPr>
              <w:tc>
                <w:tcPr>
                  <w:tcW w:w="1703" w:type="dxa"/>
                  <w:vAlign w:val="top"/>
                </w:tcPr>
                <w:p>
                  <w:pPr>
                    <w:spacing w:before="203" w:line="163" w:lineRule="exact"/>
                    <w:ind w:left="1204"/>
                    <w:rPr>
                      <w:rFonts w:ascii="Times New Roman" w:hAnsi="Times New Roman" w:eastAsia="Times New Roman" w:cs="Times New Roman"/>
                      <w:sz w:val="24"/>
                      <w:szCs w:val="24"/>
                    </w:rPr>
                  </w:pPr>
                  <w:r>
                    <w:rPr>
                      <w:rFonts w:ascii="Times New Roman" w:hAnsi="Times New Roman" w:eastAsia="Times New Roman" w:cs="Times New Roman"/>
                      <w:spacing w:val="-1"/>
                      <w:position w:val="-1"/>
                      <w:sz w:val="24"/>
                      <w:szCs w:val="24"/>
                    </w:rPr>
                    <w:t>mm</w:t>
                  </w:r>
                </w:p>
              </w:tc>
            </w:tr>
          </w:tbl>
          <w:p>
            <w:pPr>
              <w:spacing w:line="89" w:lineRule="exact"/>
              <w:rPr>
                <w:rFonts w:ascii="Arial"/>
                <w:sz w:val="7"/>
              </w:rPr>
            </w:pPr>
          </w:p>
        </w:tc>
        <w:tc>
          <w:tcPr>
            <w:tcW w:w="996" w:type="dxa"/>
            <w:vAlign w:val="top"/>
          </w:tcPr>
          <w:p>
            <w:pPr>
              <w:spacing w:line="479" w:lineRule="auto"/>
              <w:rPr>
                <w:rFonts w:ascii="Arial"/>
                <w:sz w:val="21"/>
              </w:rPr>
            </w:pPr>
          </w:p>
          <w:p>
            <w:pPr>
              <w:pStyle w:val="6"/>
              <w:spacing w:before="78" w:line="211" w:lineRule="auto"/>
              <w:ind w:left="30"/>
            </w:pPr>
            <w:r>
              <w:rPr>
                <w:spacing w:val="-1"/>
              </w:rPr>
              <w:t>设计压力</w:t>
            </w:r>
          </w:p>
          <w:p>
            <w:pPr>
              <w:spacing w:line="285" w:lineRule="auto"/>
              <w:rPr>
                <w:rFonts w:ascii="Arial"/>
                <w:sz w:val="21"/>
              </w:rPr>
            </w:pPr>
          </w:p>
          <w:p>
            <w:pPr>
              <w:pStyle w:val="6"/>
              <w:spacing w:before="78" w:line="242" w:lineRule="auto"/>
              <w:ind w:left="274" w:right="6" w:hanging="238"/>
            </w:pPr>
            <w:r>
              <w:rPr>
                <w:spacing w:val="-2"/>
              </w:rPr>
              <w:t>耐压试验</w:t>
            </w:r>
            <w:r>
              <w:t xml:space="preserve"> </w:t>
            </w:r>
            <w:r>
              <w:rPr>
                <w:spacing w:val="-2"/>
              </w:rPr>
              <w:t>压力</w:t>
            </w:r>
          </w:p>
          <w:p>
            <w:pPr>
              <w:spacing w:line="242" w:lineRule="auto"/>
              <w:rPr>
                <w:rFonts w:ascii="Arial"/>
                <w:sz w:val="21"/>
              </w:rPr>
            </w:pPr>
          </w:p>
          <w:p>
            <w:pPr>
              <w:pStyle w:val="6"/>
              <w:spacing w:before="78" w:line="212" w:lineRule="auto"/>
              <w:ind w:right="5"/>
              <w:jc w:val="right"/>
            </w:pPr>
            <w:r>
              <w:rPr>
                <w:spacing w:val="-2"/>
              </w:rPr>
              <w:t>最高允许</w:t>
            </w:r>
          </w:p>
          <w:p>
            <w:pPr>
              <w:pStyle w:val="6"/>
              <w:spacing w:before="81" w:line="518" w:lineRule="auto"/>
              <w:ind w:left="30" w:right="6" w:firstLine="4"/>
              <w:jc w:val="both"/>
            </w:pPr>
            <w:r>
              <w:rPr>
                <w:spacing w:val="-2"/>
              </w:rPr>
              <w:t>工作压力</w:t>
            </w:r>
            <w:r>
              <w:rPr>
                <w:spacing w:val="1"/>
              </w:rPr>
              <w:t xml:space="preserve"> </w:t>
            </w:r>
            <w:r>
              <w:rPr>
                <w:spacing w:val="-1"/>
              </w:rPr>
              <w:t>设计温度</w:t>
            </w:r>
            <w:r>
              <w:rPr>
                <w:spacing w:val="2"/>
              </w:rPr>
              <w:t xml:space="preserve"> </w:t>
            </w:r>
            <w:r>
              <w:rPr>
                <w:spacing w:val="-1"/>
              </w:rPr>
              <w:t>工作介质</w:t>
            </w:r>
          </w:p>
          <w:p>
            <w:pPr>
              <w:pStyle w:val="6"/>
              <w:spacing w:line="320" w:lineRule="exact"/>
              <w:ind w:right="2"/>
              <w:jc w:val="right"/>
            </w:pPr>
            <w:r>
              <w:rPr>
                <w:spacing w:val="-3"/>
                <w:position w:val="1"/>
              </w:rPr>
              <w:t>主体材料</w:t>
            </w:r>
          </w:p>
        </w:tc>
        <w:tc>
          <w:tcPr>
            <w:tcW w:w="2516" w:type="dxa"/>
            <w:gridSpan w:val="4"/>
            <w:vAlign w:val="top"/>
          </w:tcPr>
          <w:p>
            <w:pPr>
              <w:pStyle w:val="6"/>
              <w:spacing w:before="96" w:line="219" w:lineRule="auto"/>
              <w:ind w:left="531"/>
            </w:pPr>
            <w:r>
              <w:rPr>
                <w:spacing w:val="-2"/>
              </w:rPr>
              <w:t>管程(夹套)</w:t>
            </w:r>
          </w:p>
          <w:p>
            <w:pPr>
              <w:spacing w:line="80" w:lineRule="exact"/>
            </w:pPr>
          </w:p>
          <w:tbl>
            <w:tblPr>
              <w:tblStyle w:val="5"/>
              <w:tblW w:w="2113" w:type="dxa"/>
              <w:tblInd w:w="67"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211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53" w:hRule="atLeast"/>
              </w:trPr>
              <w:tc>
                <w:tcPr>
                  <w:tcW w:w="2113" w:type="dxa"/>
                  <w:vAlign w:val="top"/>
                </w:tcPr>
                <w:p>
                  <w:pPr>
                    <w:spacing w:before="150" w:line="183" w:lineRule="auto"/>
                    <w:ind w:left="149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MPa</w:t>
                  </w:r>
                </w:p>
              </w:tc>
            </w:tr>
          </w:tbl>
          <w:p>
            <w:pPr>
              <w:spacing w:line="217" w:lineRule="exact"/>
            </w:pPr>
          </w:p>
          <w:tbl>
            <w:tblPr>
              <w:tblStyle w:val="5"/>
              <w:tblW w:w="2113" w:type="dxa"/>
              <w:tblInd w:w="67"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211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725" w:hRule="atLeast"/>
              </w:trPr>
              <w:tc>
                <w:tcPr>
                  <w:tcW w:w="2113" w:type="dxa"/>
                  <w:vAlign w:val="top"/>
                </w:tcPr>
                <w:p>
                  <w:pPr>
                    <w:spacing w:before="287" w:line="183" w:lineRule="auto"/>
                    <w:ind w:left="149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MPa</w:t>
                  </w:r>
                </w:p>
              </w:tc>
            </w:tr>
          </w:tbl>
          <w:p>
            <w:pPr>
              <w:spacing w:line="218" w:lineRule="exact"/>
            </w:pPr>
          </w:p>
          <w:tbl>
            <w:tblPr>
              <w:tblStyle w:val="5"/>
              <w:tblW w:w="2113" w:type="dxa"/>
              <w:tblInd w:w="67"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211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725" w:hRule="atLeast"/>
              </w:trPr>
              <w:tc>
                <w:tcPr>
                  <w:tcW w:w="2113" w:type="dxa"/>
                  <w:vAlign w:val="top"/>
                </w:tcPr>
                <w:p>
                  <w:pPr>
                    <w:spacing w:before="286" w:line="183" w:lineRule="auto"/>
                    <w:ind w:left="1491"/>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MPa</w:t>
                  </w:r>
                </w:p>
              </w:tc>
            </w:tr>
          </w:tbl>
          <w:p>
            <w:pPr>
              <w:spacing w:line="217" w:lineRule="exact"/>
            </w:pPr>
          </w:p>
          <w:tbl>
            <w:tblPr>
              <w:tblStyle w:val="5"/>
              <w:tblW w:w="2113" w:type="dxa"/>
              <w:tblInd w:w="67"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211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64" w:hRule="atLeast"/>
              </w:trPr>
              <w:tc>
                <w:tcPr>
                  <w:tcW w:w="2113" w:type="dxa"/>
                  <w:vAlign w:val="top"/>
                </w:tcPr>
                <w:p>
                  <w:pPr>
                    <w:spacing w:before="108" w:line="237" w:lineRule="auto"/>
                    <w:ind w:left="1740"/>
                    <w:rPr>
                      <w:rFonts w:ascii="新宋体" w:hAnsi="新宋体" w:eastAsia="新宋体" w:cs="新宋体"/>
                      <w:sz w:val="24"/>
                      <w:szCs w:val="24"/>
                    </w:rPr>
                  </w:pPr>
                  <w:r>
                    <w:rPr>
                      <w:rFonts w:ascii="新宋体" w:hAnsi="新宋体" w:eastAsia="新宋体" w:cs="新宋体"/>
                      <w:sz w:val="24"/>
                      <w:szCs w:val="24"/>
                    </w:rPr>
                    <w:t>℃</w:t>
                  </w:r>
                </w:p>
              </w:tc>
            </w:tr>
          </w:tbl>
          <w:p>
            <w:pPr>
              <w:spacing w:line="217" w:lineRule="exact"/>
            </w:pPr>
          </w:p>
          <w:tbl>
            <w:tblPr>
              <w:tblStyle w:val="5"/>
              <w:tblW w:w="2113" w:type="dxa"/>
              <w:tblInd w:w="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211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 w:hRule="atLeast"/>
              </w:trPr>
              <w:tc>
                <w:tcPr>
                  <w:tcW w:w="2113" w:type="dxa"/>
                  <w:tcBorders>
                    <w:left w:val="nil"/>
                    <w:right w:val="nil"/>
                  </w:tcBorders>
                  <w:vAlign w:val="top"/>
                </w:tcPr>
                <w:p>
                  <w:pPr>
                    <w:spacing w:line="212" w:lineRule="exact"/>
                    <w:rPr>
                      <w:rFonts w:ascii="Arial"/>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2113" w:type="dxa"/>
                  <w:vAlign w:val="top"/>
                </w:tcPr>
                <w:p>
                  <w:pPr>
                    <w:rPr>
                      <w:rFonts w:ascii="Arial"/>
                      <w:sz w:val="21"/>
                    </w:rPr>
                  </w:pPr>
                </w:p>
              </w:tc>
            </w:tr>
          </w:tbl>
          <w:p>
            <w:pPr>
              <w:spacing w:line="89" w:lineRule="exact"/>
              <w:rPr>
                <w:rFonts w:ascii="Arial"/>
                <w:sz w:val="7"/>
              </w:rPr>
            </w:pPr>
          </w:p>
        </w:tc>
        <w:tc>
          <w:tcPr>
            <w:tcW w:w="2487" w:type="dxa"/>
            <w:gridSpan w:val="3"/>
            <w:vMerge w:val="continue"/>
            <w:tcBorders>
              <w:top w:val="nil"/>
              <w:right w:val="single" w:color="000000" w:sz="6"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39" w:hRule="atLeast"/>
        </w:trPr>
        <w:tc>
          <w:tcPr>
            <w:tcW w:w="1318" w:type="dxa"/>
            <w:vMerge w:val="restart"/>
            <w:tcBorders>
              <w:left w:val="single" w:color="000000" w:sz="6" w:space="0"/>
              <w:bottom w:val="nil"/>
            </w:tcBorders>
            <w:vAlign w:val="top"/>
          </w:tcPr>
          <w:p>
            <w:pPr>
              <w:spacing w:line="417" w:lineRule="auto"/>
              <w:rPr>
                <w:rFonts w:ascii="Arial"/>
                <w:sz w:val="21"/>
              </w:rPr>
            </w:pPr>
          </w:p>
          <w:p>
            <w:pPr>
              <w:pStyle w:val="6"/>
              <w:spacing w:before="78" w:line="211" w:lineRule="auto"/>
              <w:ind w:left="184"/>
            </w:pPr>
            <w:r>
              <w:rPr>
                <w:spacing w:val="-2"/>
              </w:rPr>
              <w:t>产品标准</w:t>
            </w: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78" w:line="686" w:lineRule="exact"/>
              <w:ind w:left="184"/>
            </w:pPr>
            <w:r>
              <w:rPr>
                <w:spacing w:val="-2"/>
                <w:position w:val="35"/>
              </w:rPr>
              <w:t>制造单位</w:t>
            </w:r>
          </w:p>
          <w:p>
            <w:pPr>
              <w:pStyle w:val="6"/>
              <w:spacing w:line="213" w:lineRule="auto"/>
              <w:ind w:left="180"/>
            </w:pPr>
            <w:r>
              <w:rPr>
                <w:spacing w:val="-1"/>
              </w:rPr>
              <w:t>设备代码</w:t>
            </w:r>
          </w:p>
        </w:tc>
        <w:tc>
          <w:tcPr>
            <w:tcW w:w="1759" w:type="dxa"/>
            <w:gridSpan w:val="2"/>
            <w:vAlign w:val="top"/>
          </w:tcPr>
          <w:p>
            <w:pPr>
              <w:spacing w:before="126" w:line="1007" w:lineRule="exact"/>
              <w:ind w:firstLine="10"/>
            </w:pPr>
            <w:r>
              <w:drawing>
                <wp:anchor distT="0" distB="0" distL="0" distR="0" simplePos="0" relativeHeight="252193792" behindDoc="0" locked="0" layoutInCell="1" allowOverlap="1">
                  <wp:simplePos x="0" y="0"/>
                  <wp:positionH relativeFrom="rightMargin">
                    <wp:posOffset>-1109980</wp:posOffset>
                  </wp:positionH>
                  <wp:positionV relativeFrom="topMargin">
                    <wp:posOffset>74295</wp:posOffset>
                  </wp:positionV>
                  <wp:extent cx="1085215" cy="6350"/>
                  <wp:effectExtent l="0" t="0" r="0" b="0"/>
                  <wp:wrapNone/>
                  <wp:docPr id="482" name="IM 482"/>
                  <wp:cNvGraphicFramePr/>
                  <a:graphic xmlns:a="http://schemas.openxmlformats.org/drawingml/2006/main">
                    <a:graphicData uri="http://schemas.openxmlformats.org/drawingml/2006/picture">
                      <pic:pic xmlns:pic="http://schemas.openxmlformats.org/drawingml/2006/picture">
                        <pic:nvPicPr>
                          <pic:cNvPr id="482" name="IM 482"/>
                          <pic:cNvPicPr/>
                        </pic:nvPicPr>
                        <pic:blipFill>
                          <a:blip r:embed="rId358"/>
                          <a:stretch>
                            <a:fillRect/>
                          </a:stretch>
                        </pic:blipFill>
                        <pic:spPr>
                          <a:xfrm>
                            <a:off x="0" y="0"/>
                            <a:ext cx="1085088" cy="6350"/>
                          </a:xfrm>
                          <a:prstGeom prst="rect">
                            <a:avLst/>
                          </a:prstGeom>
                        </pic:spPr>
                      </pic:pic>
                    </a:graphicData>
                  </a:graphic>
                </wp:anchor>
              </w:drawing>
            </w:r>
            <w:r>
              <w:drawing>
                <wp:anchor distT="0" distB="0" distL="0" distR="0" simplePos="0" relativeHeight="252192768" behindDoc="0" locked="0" layoutInCell="1" allowOverlap="1">
                  <wp:simplePos x="0" y="0"/>
                  <wp:positionH relativeFrom="rightMargin">
                    <wp:posOffset>-1109980</wp:posOffset>
                  </wp:positionH>
                  <wp:positionV relativeFrom="topMargin">
                    <wp:posOffset>719455</wp:posOffset>
                  </wp:positionV>
                  <wp:extent cx="1085215" cy="6350"/>
                  <wp:effectExtent l="0" t="0" r="0" b="0"/>
                  <wp:wrapNone/>
                  <wp:docPr id="484" name="IM 484"/>
                  <wp:cNvGraphicFramePr/>
                  <a:graphic xmlns:a="http://schemas.openxmlformats.org/drawingml/2006/main">
                    <a:graphicData uri="http://schemas.openxmlformats.org/drawingml/2006/picture">
                      <pic:pic xmlns:pic="http://schemas.openxmlformats.org/drawingml/2006/picture">
                        <pic:nvPicPr>
                          <pic:cNvPr id="484" name="IM 484"/>
                          <pic:cNvPicPr/>
                        </pic:nvPicPr>
                        <pic:blipFill>
                          <a:blip r:embed="rId357"/>
                          <a:stretch>
                            <a:fillRect/>
                          </a:stretch>
                        </pic:blipFill>
                        <pic:spPr>
                          <a:xfrm>
                            <a:off x="0" y="0"/>
                            <a:ext cx="1085088" cy="6350"/>
                          </a:xfrm>
                          <a:prstGeom prst="rect">
                            <a:avLst/>
                          </a:prstGeom>
                        </pic:spPr>
                      </pic:pic>
                    </a:graphicData>
                  </a:graphic>
                </wp:anchor>
              </w:drawing>
            </w:r>
            <w:r>
              <w:rPr>
                <w:position w:val="-20"/>
              </w:rPr>
              <w:drawing>
                <wp:inline distT="0" distB="0" distL="0" distR="0">
                  <wp:extent cx="1084580" cy="638810"/>
                  <wp:effectExtent l="0" t="0" r="0" b="0"/>
                  <wp:docPr id="486" name="IM 486"/>
                  <wp:cNvGraphicFramePr/>
                  <a:graphic xmlns:a="http://schemas.openxmlformats.org/drawingml/2006/main">
                    <a:graphicData uri="http://schemas.openxmlformats.org/drawingml/2006/picture">
                      <pic:pic xmlns:pic="http://schemas.openxmlformats.org/drawingml/2006/picture">
                        <pic:nvPicPr>
                          <pic:cNvPr id="486" name="IM 486"/>
                          <pic:cNvPicPr/>
                        </pic:nvPicPr>
                        <pic:blipFill>
                          <a:blip r:embed="rId361"/>
                          <a:stretch>
                            <a:fillRect/>
                          </a:stretch>
                        </pic:blipFill>
                        <pic:spPr>
                          <a:xfrm>
                            <a:off x="0" y="0"/>
                            <a:ext cx="1085088" cy="639317"/>
                          </a:xfrm>
                          <a:prstGeom prst="rect">
                            <a:avLst/>
                          </a:prstGeom>
                        </pic:spPr>
                      </pic:pic>
                    </a:graphicData>
                  </a:graphic>
                </wp:inline>
              </w:drawing>
            </w:r>
          </w:p>
        </w:tc>
        <w:tc>
          <w:tcPr>
            <w:tcW w:w="996" w:type="dxa"/>
            <w:vAlign w:val="top"/>
          </w:tcPr>
          <w:p>
            <w:pPr>
              <w:pStyle w:val="6"/>
              <w:spacing w:before="317" w:line="244" w:lineRule="auto"/>
              <w:ind w:left="275" w:right="6" w:hanging="240"/>
            </w:pPr>
            <w:r>
              <w:rPr>
                <w:spacing w:val="-2"/>
              </w:rPr>
              <w:t>制造许可</w:t>
            </w:r>
            <w:r>
              <w:rPr>
                <w:spacing w:val="1"/>
              </w:rPr>
              <w:t xml:space="preserve"> </w:t>
            </w:r>
            <w:r>
              <w:rPr>
                <w:spacing w:val="-2"/>
              </w:rPr>
              <w:t>级别</w:t>
            </w:r>
          </w:p>
        </w:tc>
        <w:tc>
          <w:tcPr>
            <w:tcW w:w="1505" w:type="dxa"/>
            <w:gridSpan w:val="2"/>
            <w:vAlign w:val="top"/>
          </w:tcPr>
          <w:p>
            <w:pPr>
              <w:spacing w:before="126" w:line="1007" w:lineRule="exact"/>
              <w:ind w:firstLine="65"/>
            </w:pPr>
            <w:r>
              <w:drawing>
                <wp:anchor distT="0" distB="0" distL="0" distR="0" simplePos="0" relativeHeight="252198912" behindDoc="0" locked="0" layoutInCell="1" allowOverlap="1">
                  <wp:simplePos x="0" y="0"/>
                  <wp:positionH relativeFrom="rightMargin">
                    <wp:posOffset>-913765</wp:posOffset>
                  </wp:positionH>
                  <wp:positionV relativeFrom="topMargin">
                    <wp:posOffset>74295</wp:posOffset>
                  </wp:positionV>
                  <wp:extent cx="899795" cy="6350"/>
                  <wp:effectExtent l="0" t="0" r="0" b="0"/>
                  <wp:wrapNone/>
                  <wp:docPr id="488" name="IM 488"/>
                  <wp:cNvGraphicFramePr/>
                  <a:graphic xmlns:a="http://schemas.openxmlformats.org/drawingml/2006/main">
                    <a:graphicData uri="http://schemas.openxmlformats.org/drawingml/2006/picture">
                      <pic:pic xmlns:pic="http://schemas.openxmlformats.org/drawingml/2006/picture">
                        <pic:nvPicPr>
                          <pic:cNvPr id="488" name="IM 488"/>
                          <pic:cNvPicPr/>
                        </pic:nvPicPr>
                        <pic:blipFill>
                          <a:blip r:embed="rId362"/>
                          <a:stretch>
                            <a:fillRect/>
                          </a:stretch>
                        </pic:blipFill>
                        <pic:spPr>
                          <a:xfrm>
                            <a:off x="0" y="0"/>
                            <a:ext cx="899922" cy="6350"/>
                          </a:xfrm>
                          <a:prstGeom prst="rect">
                            <a:avLst/>
                          </a:prstGeom>
                        </pic:spPr>
                      </pic:pic>
                    </a:graphicData>
                  </a:graphic>
                </wp:anchor>
              </w:drawing>
            </w:r>
            <w:r>
              <w:drawing>
                <wp:anchor distT="0" distB="0" distL="0" distR="0" simplePos="0" relativeHeight="252197888" behindDoc="0" locked="0" layoutInCell="1" allowOverlap="1">
                  <wp:simplePos x="0" y="0"/>
                  <wp:positionH relativeFrom="rightMargin">
                    <wp:posOffset>-913765</wp:posOffset>
                  </wp:positionH>
                  <wp:positionV relativeFrom="topMargin">
                    <wp:posOffset>719455</wp:posOffset>
                  </wp:positionV>
                  <wp:extent cx="899795" cy="6350"/>
                  <wp:effectExtent l="0" t="0" r="0" b="0"/>
                  <wp:wrapNone/>
                  <wp:docPr id="490" name="IM 490"/>
                  <wp:cNvGraphicFramePr/>
                  <a:graphic xmlns:a="http://schemas.openxmlformats.org/drawingml/2006/main">
                    <a:graphicData uri="http://schemas.openxmlformats.org/drawingml/2006/picture">
                      <pic:pic xmlns:pic="http://schemas.openxmlformats.org/drawingml/2006/picture">
                        <pic:nvPicPr>
                          <pic:cNvPr id="490" name="IM 490"/>
                          <pic:cNvPicPr/>
                        </pic:nvPicPr>
                        <pic:blipFill>
                          <a:blip r:embed="rId363"/>
                          <a:stretch>
                            <a:fillRect/>
                          </a:stretch>
                        </pic:blipFill>
                        <pic:spPr>
                          <a:xfrm>
                            <a:off x="0" y="0"/>
                            <a:ext cx="899922" cy="6350"/>
                          </a:xfrm>
                          <a:prstGeom prst="rect">
                            <a:avLst/>
                          </a:prstGeom>
                        </pic:spPr>
                      </pic:pic>
                    </a:graphicData>
                  </a:graphic>
                </wp:anchor>
              </w:drawing>
            </w:r>
            <w:r>
              <w:rPr>
                <w:position w:val="-20"/>
              </w:rPr>
              <w:drawing>
                <wp:inline distT="0" distB="0" distL="0" distR="0">
                  <wp:extent cx="899795" cy="638810"/>
                  <wp:effectExtent l="0" t="0" r="0" b="0"/>
                  <wp:docPr id="492" name="IM 492"/>
                  <wp:cNvGraphicFramePr/>
                  <a:graphic xmlns:a="http://schemas.openxmlformats.org/drawingml/2006/main">
                    <a:graphicData uri="http://schemas.openxmlformats.org/drawingml/2006/picture">
                      <pic:pic xmlns:pic="http://schemas.openxmlformats.org/drawingml/2006/picture">
                        <pic:nvPicPr>
                          <pic:cNvPr id="492" name="IM 492"/>
                          <pic:cNvPicPr/>
                        </pic:nvPicPr>
                        <pic:blipFill>
                          <a:blip r:embed="rId364"/>
                          <a:stretch>
                            <a:fillRect/>
                          </a:stretch>
                        </pic:blipFill>
                        <pic:spPr>
                          <a:xfrm>
                            <a:off x="0" y="0"/>
                            <a:ext cx="899922" cy="639317"/>
                          </a:xfrm>
                          <a:prstGeom prst="rect">
                            <a:avLst/>
                          </a:prstGeom>
                        </pic:spPr>
                      </pic:pic>
                    </a:graphicData>
                  </a:graphic>
                </wp:inline>
              </w:drawing>
            </w:r>
          </w:p>
        </w:tc>
        <w:tc>
          <w:tcPr>
            <w:tcW w:w="1011" w:type="dxa"/>
            <w:gridSpan w:val="2"/>
            <w:vAlign w:val="top"/>
          </w:tcPr>
          <w:p>
            <w:pPr>
              <w:pStyle w:val="6"/>
              <w:spacing w:before="317" w:line="213" w:lineRule="auto"/>
              <w:ind w:left="25"/>
            </w:pPr>
            <w:r>
              <w:rPr>
                <w:spacing w:val="-2"/>
              </w:rPr>
              <w:t>制造许可</w:t>
            </w:r>
          </w:p>
          <w:p>
            <w:pPr>
              <w:pStyle w:val="6"/>
              <w:spacing w:before="83" w:line="208" w:lineRule="auto"/>
              <w:ind w:left="142"/>
            </w:pPr>
            <w:r>
              <w:rPr>
                <w:spacing w:val="-1"/>
              </w:rPr>
              <w:t>证编号</w:t>
            </w:r>
          </w:p>
        </w:tc>
        <w:tc>
          <w:tcPr>
            <w:tcW w:w="2487" w:type="dxa"/>
            <w:gridSpan w:val="3"/>
            <w:tcBorders>
              <w:right w:val="single" w:color="000000" w:sz="6" w:space="0"/>
            </w:tcBorders>
            <w:vAlign w:val="top"/>
          </w:tcPr>
          <w:p>
            <w:pPr>
              <w:spacing w:before="126" w:line="1007" w:lineRule="exact"/>
              <w:ind w:firstLine="13"/>
            </w:pPr>
            <w:r>
              <w:drawing>
                <wp:anchor distT="0" distB="0" distL="0" distR="0" simplePos="0" relativeHeight="252189696" behindDoc="0" locked="0" layoutInCell="1" allowOverlap="1">
                  <wp:simplePos x="0" y="0"/>
                  <wp:positionH relativeFrom="rightMargin">
                    <wp:posOffset>-1565910</wp:posOffset>
                  </wp:positionH>
                  <wp:positionV relativeFrom="topMargin">
                    <wp:posOffset>74295</wp:posOffset>
                  </wp:positionV>
                  <wp:extent cx="1347470" cy="6350"/>
                  <wp:effectExtent l="0" t="0" r="0" b="0"/>
                  <wp:wrapNone/>
                  <wp:docPr id="494" name="IM 494"/>
                  <wp:cNvGraphicFramePr/>
                  <a:graphic xmlns:a="http://schemas.openxmlformats.org/drawingml/2006/main">
                    <a:graphicData uri="http://schemas.openxmlformats.org/drawingml/2006/picture">
                      <pic:pic xmlns:pic="http://schemas.openxmlformats.org/drawingml/2006/picture">
                        <pic:nvPicPr>
                          <pic:cNvPr id="494" name="IM 494"/>
                          <pic:cNvPicPr/>
                        </pic:nvPicPr>
                        <pic:blipFill>
                          <a:blip r:embed="rId365"/>
                          <a:stretch>
                            <a:fillRect/>
                          </a:stretch>
                        </pic:blipFill>
                        <pic:spPr>
                          <a:xfrm>
                            <a:off x="0" y="0"/>
                            <a:ext cx="1347216" cy="6350"/>
                          </a:xfrm>
                          <a:prstGeom prst="rect">
                            <a:avLst/>
                          </a:prstGeom>
                        </pic:spPr>
                      </pic:pic>
                    </a:graphicData>
                  </a:graphic>
                </wp:anchor>
              </w:drawing>
            </w:r>
            <w:r>
              <w:drawing>
                <wp:anchor distT="0" distB="0" distL="0" distR="0" simplePos="0" relativeHeight="252190720" behindDoc="0" locked="0" layoutInCell="1" allowOverlap="1">
                  <wp:simplePos x="0" y="0"/>
                  <wp:positionH relativeFrom="rightMargin">
                    <wp:posOffset>-1565910</wp:posOffset>
                  </wp:positionH>
                  <wp:positionV relativeFrom="topMargin">
                    <wp:posOffset>719455</wp:posOffset>
                  </wp:positionV>
                  <wp:extent cx="1347470" cy="6350"/>
                  <wp:effectExtent l="0" t="0" r="0" b="0"/>
                  <wp:wrapNone/>
                  <wp:docPr id="496" name="IM 496"/>
                  <wp:cNvGraphicFramePr/>
                  <a:graphic xmlns:a="http://schemas.openxmlformats.org/drawingml/2006/main">
                    <a:graphicData uri="http://schemas.openxmlformats.org/drawingml/2006/picture">
                      <pic:pic xmlns:pic="http://schemas.openxmlformats.org/drawingml/2006/picture">
                        <pic:nvPicPr>
                          <pic:cNvPr id="496" name="IM 496"/>
                          <pic:cNvPicPr/>
                        </pic:nvPicPr>
                        <pic:blipFill>
                          <a:blip r:embed="rId366"/>
                          <a:stretch>
                            <a:fillRect/>
                          </a:stretch>
                        </pic:blipFill>
                        <pic:spPr>
                          <a:xfrm>
                            <a:off x="0" y="0"/>
                            <a:ext cx="1347216" cy="6350"/>
                          </a:xfrm>
                          <a:prstGeom prst="rect">
                            <a:avLst/>
                          </a:prstGeom>
                        </pic:spPr>
                      </pic:pic>
                    </a:graphicData>
                  </a:graphic>
                </wp:anchor>
              </w:drawing>
            </w:r>
            <w:r>
              <w:rPr>
                <w:position w:val="-20"/>
              </w:rPr>
              <w:drawing>
                <wp:inline distT="0" distB="0" distL="0" distR="0">
                  <wp:extent cx="1346835" cy="638810"/>
                  <wp:effectExtent l="0" t="0" r="0" b="0"/>
                  <wp:docPr id="498" name="IM 498"/>
                  <wp:cNvGraphicFramePr/>
                  <a:graphic xmlns:a="http://schemas.openxmlformats.org/drawingml/2006/main">
                    <a:graphicData uri="http://schemas.openxmlformats.org/drawingml/2006/picture">
                      <pic:pic xmlns:pic="http://schemas.openxmlformats.org/drawingml/2006/picture">
                        <pic:nvPicPr>
                          <pic:cNvPr id="498" name="IM 498"/>
                          <pic:cNvPicPr/>
                        </pic:nvPicPr>
                        <pic:blipFill>
                          <a:blip r:embed="rId367"/>
                          <a:stretch>
                            <a:fillRect/>
                          </a:stretch>
                        </pic:blipFill>
                        <pic:spPr>
                          <a:xfrm>
                            <a:off x="0" y="0"/>
                            <a:ext cx="1347216" cy="639317"/>
                          </a:xfrm>
                          <a:prstGeom prst="rect">
                            <a:avLst/>
                          </a:prstGeom>
                        </pic:spPr>
                      </pic:pic>
                    </a:graphicData>
                  </a:graphic>
                </wp:inline>
              </w:drawing>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91" w:hRule="atLeast"/>
        </w:trPr>
        <w:tc>
          <w:tcPr>
            <w:tcW w:w="1318" w:type="dxa"/>
            <w:vMerge w:val="continue"/>
            <w:tcBorders>
              <w:top w:val="nil"/>
              <w:left w:val="single" w:color="000000" w:sz="6" w:space="0"/>
              <w:bottom w:val="single" w:color="000000" w:sz="6" w:space="0"/>
            </w:tcBorders>
            <w:vAlign w:val="top"/>
          </w:tcPr>
          <w:p>
            <w:pPr>
              <w:rPr>
                <w:rFonts w:ascii="Arial"/>
                <w:sz w:val="21"/>
              </w:rPr>
            </w:pPr>
          </w:p>
        </w:tc>
        <w:tc>
          <w:tcPr>
            <w:tcW w:w="7758" w:type="dxa"/>
            <w:gridSpan w:val="10"/>
            <w:tcBorders>
              <w:bottom w:val="single" w:color="000000" w:sz="6" w:space="0"/>
              <w:right w:val="single" w:color="000000" w:sz="6" w:space="0"/>
            </w:tcBorders>
            <w:vAlign w:val="top"/>
          </w:tcPr>
          <w:p>
            <w:pPr>
              <w:spacing w:line="217" w:lineRule="exact"/>
            </w:pPr>
          </w:p>
          <w:tbl>
            <w:tblPr>
              <w:tblStyle w:val="5"/>
              <w:tblW w:w="739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39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 w:hRule="atLeast"/>
              </w:trPr>
              <w:tc>
                <w:tcPr>
                  <w:tcW w:w="7390" w:type="dxa"/>
                  <w:tcBorders>
                    <w:left w:val="nil"/>
                    <w:right w:val="nil"/>
                  </w:tcBorders>
                  <w:vAlign w:val="top"/>
                </w:tcPr>
                <w:p>
                  <w:pPr>
                    <w:spacing w:line="212" w:lineRule="exact"/>
                    <w:rPr>
                      <w:rFonts w:ascii="Arial"/>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7390" w:type="dxa"/>
                  <w:vAlign w:val="top"/>
                </w:tcPr>
                <w:p>
                  <w:pPr>
                    <w:rPr>
                      <w:rFonts w:ascii="Arial"/>
                      <w:sz w:val="21"/>
                    </w:rPr>
                  </w:pPr>
                </w:p>
              </w:tc>
            </w:tr>
          </w:tbl>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78" w:line="212" w:lineRule="auto"/>
              <w:ind w:left="105"/>
            </w:pPr>
            <w:r>
              <w:t>铭牌的拓印件或者复印件存于压力容器产品</w:t>
            </w:r>
            <w:r>
              <w:rPr>
                <w:spacing w:val="-1"/>
              </w:rPr>
              <w:t>质量证明文件中</w:t>
            </w:r>
          </w:p>
        </w:tc>
      </w:tr>
    </w:tbl>
    <w:p>
      <w:pPr>
        <w:pStyle w:val="2"/>
      </w:pPr>
    </w:p>
    <w:p>
      <w:pPr>
        <w:sectPr>
          <w:headerReference r:id="rId222" w:type="default"/>
          <w:footerReference r:id="rId223" w:type="default"/>
          <w:pgSz w:w="11905" w:h="16840"/>
          <w:pgMar w:top="1503" w:right="4" w:bottom="1325" w:left="0" w:header="1228" w:footer="1138" w:gutter="0"/>
          <w:cols w:space="720" w:num="1"/>
        </w:sectPr>
      </w:pPr>
    </w:p>
    <w:p>
      <w:pPr>
        <w:pStyle w:val="2"/>
        <w:spacing w:line="261" w:lineRule="auto"/>
      </w:pPr>
      <w:r>
        <w:pict>
          <v:rect id="_x0000_s1160" o:spid="_x0000_s1160" o:spt="1" style="position:absolute;left:0pt;margin-left:233.4pt;margin-top:270.3pt;height:27.2pt;width:0.75pt;mso-position-horizontal-relative:page;mso-position-vertical-relative:page;z-index:252207104;mso-width-relative:page;mso-height-relative:page;" fillcolor="#000000" filled="t" stroked="f" coordsize="21600,21600" o:allowincell="f">
            <v:path/>
            <v:fill on="t" focussize="0,0"/>
            <v:stroke on="f"/>
            <v:imagedata o:title=""/>
            <o:lock v:ext="edit"/>
          </v:rect>
        </w:pict>
      </w:r>
      <w:r>
        <w:pict>
          <v:rect id="_x0000_s1161" o:spid="_x0000_s1161" o:spt="1" style="position:absolute;left:0pt;margin-left:216.6pt;margin-top:270pt;height:0.6pt;width:34.7pt;mso-position-horizontal-relative:page;mso-position-vertical-relative:page;z-index:252206080;mso-width-relative:page;mso-height-relative:page;" fillcolor="#000000" filled="t" stroked="f" coordsize="21600,21600" o:allowincell="f">
            <v:path/>
            <v:fill on="t" focussize="0,0"/>
            <v:stroke on="f"/>
            <v:imagedata o:title=""/>
            <o:lock v:ext="edit"/>
          </v:rect>
        </w:pict>
      </w:r>
      <w:r>
        <w:pict>
          <v:rect id="_x0000_s1162" o:spid="_x0000_s1162" o:spt="1" style="position:absolute;left:0pt;margin-left:233.25pt;margin-top:296.7pt;height:0.75pt;width:77.75pt;mso-position-horizontal-relative:page;mso-position-vertical-relative:page;z-index:252203008;mso-width-relative:page;mso-height-relative:page;" fillcolor="#000000" filled="t" stroked="f" coordsize="21600,21600" o:allowincell="f">
            <v:path/>
            <v:fill on="t" focussize="0,0"/>
            <v:stroke on="f"/>
            <v:imagedata o:title=""/>
            <o:lock v:ext="edit"/>
          </v:rect>
        </w:pict>
      </w:r>
      <w:r>
        <w:pict>
          <v:rect id="_x0000_s1163" o:spid="_x0000_s1163" o:spt="1" style="position:absolute;left:0pt;margin-left:178.9pt;margin-top:270pt;height:0.6pt;width:34.65pt;mso-position-horizontal-relative:page;mso-position-vertical-relative:page;z-index:252204032;mso-width-relative:page;mso-height-relative:page;" fillcolor="#000000" filled="t" stroked="f" coordsize="21600,21600" o:allowincell="f">
            <v:path/>
            <v:fill on="t" focussize="0,0"/>
            <v:stroke on="f"/>
            <v:imagedata o:title=""/>
            <o:lock v:ext="edit"/>
          </v:rect>
        </w:pict>
      </w:r>
      <w:r>
        <w:pict>
          <v:rect id="_x0000_s1164" o:spid="_x0000_s1164" o:spt="1" style="position:absolute;left:0pt;margin-left:196.2pt;margin-top:270.3pt;height:48.95pt;width:0.75pt;mso-position-horizontal-relative:page;mso-position-vertical-relative:page;z-index:252205056;mso-width-relative:page;mso-height-relative:page;" fillcolor="#000000" filled="t" stroked="f" coordsize="21600,21600" o:allowincell="f">
            <v:path/>
            <v:fill on="t" focussize="0,0"/>
            <v:stroke on="f"/>
            <v:imagedata o:title=""/>
            <o:lock v:ext="edit"/>
          </v:rect>
        </w:pict>
      </w:r>
      <w:r>
        <w:drawing>
          <wp:anchor distT="0" distB="0" distL="0" distR="0" simplePos="0" relativeHeight="252199936" behindDoc="1" locked="0" layoutInCell="0" allowOverlap="1">
            <wp:simplePos x="0" y="0"/>
            <wp:positionH relativeFrom="page">
              <wp:posOffset>1205230</wp:posOffset>
            </wp:positionH>
            <wp:positionV relativeFrom="page">
              <wp:posOffset>3429000</wp:posOffset>
            </wp:positionV>
            <wp:extent cx="440690" cy="7620"/>
            <wp:effectExtent l="0" t="0" r="0" b="0"/>
            <wp:wrapNone/>
            <wp:docPr id="504" name="IM 504"/>
            <wp:cNvGraphicFramePr/>
            <a:graphic xmlns:a="http://schemas.openxmlformats.org/drawingml/2006/main">
              <a:graphicData uri="http://schemas.openxmlformats.org/drawingml/2006/picture">
                <pic:pic xmlns:pic="http://schemas.openxmlformats.org/drawingml/2006/picture">
                  <pic:nvPicPr>
                    <pic:cNvPr id="504" name="IM 504"/>
                    <pic:cNvPicPr/>
                  </pic:nvPicPr>
                  <pic:blipFill>
                    <a:blip r:embed="rId368"/>
                    <a:stretch>
                      <a:fillRect/>
                    </a:stretch>
                  </pic:blipFill>
                  <pic:spPr>
                    <a:xfrm>
                      <a:off x="0" y="0"/>
                      <a:ext cx="440436" cy="7619"/>
                    </a:xfrm>
                    <a:prstGeom prst="rect">
                      <a:avLst/>
                    </a:prstGeom>
                  </pic:spPr>
                </pic:pic>
              </a:graphicData>
            </a:graphic>
          </wp:anchor>
        </w:drawing>
      </w:r>
      <w:r>
        <w:drawing>
          <wp:anchor distT="0" distB="0" distL="0" distR="0" simplePos="0" relativeHeight="252200960" behindDoc="1" locked="0" layoutInCell="0" allowOverlap="1">
            <wp:simplePos x="0" y="0"/>
            <wp:positionH relativeFrom="page">
              <wp:posOffset>1684020</wp:posOffset>
            </wp:positionH>
            <wp:positionV relativeFrom="page">
              <wp:posOffset>3429000</wp:posOffset>
            </wp:positionV>
            <wp:extent cx="549275" cy="7620"/>
            <wp:effectExtent l="0" t="0" r="0" b="0"/>
            <wp:wrapNone/>
            <wp:docPr id="506" name="IM 506"/>
            <wp:cNvGraphicFramePr/>
            <a:graphic xmlns:a="http://schemas.openxmlformats.org/drawingml/2006/main">
              <a:graphicData uri="http://schemas.openxmlformats.org/drawingml/2006/picture">
                <pic:pic xmlns:pic="http://schemas.openxmlformats.org/drawingml/2006/picture">
                  <pic:nvPicPr>
                    <pic:cNvPr id="506" name="IM 506"/>
                    <pic:cNvPicPr/>
                  </pic:nvPicPr>
                  <pic:blipFill>
                    <a:blip r:embed="rId369"/>
                    <a:stretch>
                      <a:fillRect/>
                    </a:stretch>
                  </pic:blipFill>
                  <pic:spPr>
                    <a:xfrm>
                      <a:off x="0" y="0"/>
                      <a:ext cx="549402" cy="7619"/>
                    </a:xfrm>
                    <a:prstGeom prst="rect">
                      <a:avLst/>
                    </a:prstGeom>
                  </pic:spPr>
                </pic:pic>
              </a:graphicData>
            </a:graphic>
          </wp:anchor>
        </w:drawing>
      </w:r>
      <w:r>
        <w:pict>
          <v:shape id="_x0000_s1165" o:spid="_x0000_s1165" o:spt="202" type="#_x0000_t202" style="position:absolute;left:0pt;margin-left:69.8pt;margin-top:779.1pt;height:7pt;width:49.5pt;mso-position-horizontal-relative:page;mso-position-vertical-relative:page;z-index:252208128;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r>
        <w:pict>
          <v:shape id="_x0000_s1166" o:spid="_x0000_s1166" style="position:absolute;left:0pt;margin-left:112pt;margin-top:270.4pt;height:98.05pt;width:42.4pt;mso-position-horizontal-relative:page;mso-position-vertical-relative:page;z-index:-251114496;mso-width-relative:page;mso-height-relative:page;" filled="f" stroked="t" coordsize="848,1961" o:allowincell="f" path="m840,8l840,1448m7,7l7,1952e">
            <v:fill on="f" focussize="0,0"/>
            <v:stroke color="#000000" miterlimit="10" endcap="round"/>
            <v:imagedata o:title=""/>
            <o:lock v:ext="edit"/>
          </v:shape>
        </w:pict>
      </w:r>
    </w:p>
    <w:p>
      <w:pPr>
        <w:spacing w:before="78" w:line="221" w:lineRule="auto"/>
        <w:ind w:left="1444"/>
        <w:rPr>
          <w:rFonts w:ascii="黑体" w:hAnsi="黑体" w:eastAsia="黑体" w:cs="黑体"/>
          <w:sz w:val="24"/>
          <w:szCs w:val="24"/>
        </w:rPr>
      </w:pPr>
      <w:r>
        <w:rPr>
          <w:rFonts w:ascii="黑体" w:hAnsi="黑体" w:eastAsia="黑体" w:cs="黑体"/>
          <w:spacing w:val="-7"/>
          <w:sz w:val="24"/>
          <w:szCs w:val="24"/>
        </w:rPr>
        <w:t>附件</w:t>
      </w:r>
      <w:r>
        <w:rPr>
          <w:rFonts w:ascii="黑体" w:hAnsi="黑体" w:eastAsia="黑体" w:cs="黑体"/>
          <w:spacing w:val="-39"/>
          <w:sz w:val="24"/>
          <w:szCs w:val="24"/>
        </w:rPr>
        <w:t xml:space="preserve"> </w:t>
      </w:r>
      <w:r>
        <w:rPr>
          <w:rFonts w:ascii="黑体" w:hAnsi="黑体" w:eastAsia="黑体" w:cs="黑体"/>
          <w:spacing w:val="-7"/>
          <w:sz w:val="24"/>
          <w:szCs w:val="24"/>
        </w:rPr>
        <w:t>D</w:t>
      </w:r>
    </w:p>
    <w:p>
      <w:pPr>
        <w:pStyle w:val="2"/>
        <w:spacing w:line="291" w:lineRule="auto"/>
      </w:pPr>
    </w:p>
    <w:p>
      <w:pPr>
        <w:pStyle w:val="2"/>
        <w:spacing w:line="292" w:lineRule="auto"/>
      </w:pPr>
    </w:p>
    <w:p>
      <w:pPr>
        <w:spacing w:before="104" w:line="218" w:lineRule="auto"/>
        <w:ind w:left="4364"/>
        <w:rPr>
          <w:rFonts w:ascii="黑体" w:hAnsi="黑体" w:eastAsia="黑体" w:cs="黑体"/>
          <w:sz w:val="32"/>
          <w:szCs w:val="32"/>
        </w:rPr>
      </w:pPr>
      <w:r>
        <w:rPr>
          <w:rFonts w:ascii="黑体" w:hAnsi="黑体" w:eastAsia="黑体" w:cs="黑体"/>
          <w:spacing w:val="-2"/>
          <w:sz w:val="32"/>
          <w:szCs w:val="32"/>
        </w:rPr>
        <w:t>特种设备代码编号方法</w:t>
      </w:r>
    </w:p>
    <w:p>
      <w:pPr>
        <w:pStyle w:val="2"/>
        <w:spacing w:line="471" w:lineRule="auto"/>
      </w:pPr>
    </w:p>
    <w:p>
      <w:pPr>
        <w:spacing w:before="78" w:line="217" w:lineRule="auto"/>
        <w:ind w:left="1925"/>
        <w:rPr>
          <w:rFonts w:ascii="黑体" w:hAnsi="黑体" w:eastAsia="黑体" w:cs="黑体"/>
          <w:sz w:val="24"/>
          <w:szCs w:val="24"/>
        </w:rPr>
      </w:pPr>
      <w:r>
        <w:rPr>
          <w:rFonts w:ascii="黑体" w:hAnsi="黑体" w:eastAsia="黑体" w:cs="黑体"/>
          <w:spacing w:val="2"/>
          <w:sz w:val="24"/>
          <w:szCs w:val="24"/>
        </w:rPr>
        <w:t>D1</w:t>
      </w:r>
      <w:r>
        <w:rPr>
          <w:rFonts w:ascii="黑体" w:hAnsi="黑体" w:eastAsia="黑体" w:cs="黑体"/>
          <w:spacing w:val="18"/>
          <w:sz w:val="24"/>
          <w:szCs w:val="24"/>
        </w:rPr>
        <w:t xml:space="preserve">  </w:t>
      </w:r>
      <w:r>
        <w:rPr>
          <w:rFonts w:ascii="黑体" w:hAnsi="黑体" w:eastAsia="黑体" w:cs="黑体"/>
          <w:spacing w:val="2"/>
          <w:sz w:val="24"/>
          <w:szCs w:val="24"/>
        </w:rPr>
        <w:t>编号基本方法</w:t>
      </w:r>
    </w:p>
    <w:p>
      <w:pPr>
        <w:spacing w:before="215" w:line="401" w:lineRule="exact"/>
        <w:ind w:left="1914"/>
        <w:rPr>
          <w:rFonts w:ascii="宋体" w:hAnsi="宋体" w:eastAsia="宋体" w:cs="宋体"/>
          <w:sz w:val="24"/>
          <w:szCs w:val="24"/>
        </w:rPr>
      </w:pPr>
      <w:r>
        <w:rPr>
          <w:rFonts w:ascii="宋体" w:hAnsi="宋体" w:eastAsia="宋体" w:cs="宋体"/>
          <w:spacing w:val="11"/>
          <w:position w:val="12"/>
          <w:sz w:val="24"/>
          <w:szCs w:val="24"/>
        </w:rPr>
        <w:t>设备代码为设备的代号，必须具有唯一性，由设备基本代码、制造单位代号、</w:t>
      </w:r>
    </w:p>
    <w:p>
      <w:pPr>
        <w:spacing w:line="213" w:lineRule="auto"/>
        <w:ind w:left="1423"/>
        <w:rPr>
          <w:rFonts w:ascii="宋体" w:hAnsi="宋体" w:eastAsia="宋体" w:cs="宋体"/>
          <w:sz w:val="24"/>
          <w:szCs w:val="24"/>
        </w:rPr>
      </w:pPr>
      <w:r>
        <w:rPr>
          <w:rFonts w:ascii="宋体" w:hAnsi="宋体" w:eastAsia="宋体" w:cs="宋体"/>
          <w:spacing w:val="5"/>
          <w:sz w:val="24"/>
          <w:szCs w:val="24"/>
        </w:rPr>
        <w:t>制造年份、制造顺序号组成，中间不空格。</w:t>
      </w:r>
    </w:p>
    <w:p>
      <w:pPr>
        <w:spacing w:before="286" w:line="183" w:lineRule="auto"/>
        <w:ind w:left="1900"/>
        <w:rPr>
          <w:rFonts w:ascii="Times New Roman" w:hAnsi="Times New Roman" w:eastAsia="Times New Roman" w:cs="Times New Roman"/>
          <w:sz w:val="24"/>
          <w:szCs w:val="24"/>
        </w:rPr>
      </w:pPr>
      <w:r>
        <w:rPr>
          <w:rFonts w:ascii="Times New Roman" w:hAnsi="Times New Roman" w:eastAsia="Times New Roman" w:cs="Times New Roman"/>
          <w:sz w:val="24"/>
          <w:szCs w:val="24"/>
        </w:rPr>
        <w:t>XXXX XXXXX XXXX XXXX</w:t>
      </w:r>
    </w:p>
    <w:p>
      <w:pPr>
        <w:spacing w:before="209" w:line="213" w:lineRule="auto"/>
        <w:ind w:left="4913"/>
        <w:rPr>
          <w:rFonts w:ascii="宋体" w:hAnsi="宋体" w:eastAsia="宋体" w:cs="宋体"/>
          <w:sz w:val="24"/>
          <w:szCs w:val="24"/>
        </w:rPr>
      </w:pPr>
      <w:r>
        <w:rPr>
          <w:rFonts w:ascii="宋体" w:hAnsi="宋体" w:eastAsia="宋体" w:cs="宋体"/>
          <w:spacing w:val="-1"/>
          <w:sz w:val="24"/>
          <w:szCs w:val="24"/>
        </w:rPr>
        <w:t>制造顺序号</w:t>
      </w:r>
    </w:p>
    <w:p>
      <w:pPr>
        <w:tabs>
          <w:tab w:val="left" w:pos="5142"/>
        </w:tabs>
        <w:spacing w:before="204" w:line="210" w:lineRule="auto"/>
        <w:ind w:left="3924"/>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2"/>
          <w:sz w:val="24"/>
          <w:szCs w:val="24"/>
          <w:u w:val="single" w:color="auto"/>
        </w:rPr>
        <w:t>制造年份</w:t>
      </w:r>
      <w:r>
        <w:rPr>
          <w:rFonts w:ascii="宋体" w:hAnsi="宋体" w:eastAsia="宋体" w:cs="宋体"/>
          <w:spacing w:val="2"/>
          <w:sz w:val="24"/>
          <w:szCs w:val="24"/>
          <w:u w:val="single" w:color="auto"/>
        </w:rPr>
        <w:t xml:space="preserve"> </w:t>
      </w:r>
    </w:p>
    <w:p>
      <w:pPr>
        <w:tabs>
          <w:tab w:val="left" w:pos="4687"/>
        </w:tabs>
        <w:spacing w:before="206" w:line="369" w:lineRule="auto"/>
        <w:ind w:left="3075"/>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
          <w:sz w:val="24"/>
          <w:szCs w:val="24"/>
          <w:u w:val="single" w:color="auto"/>
        </w:rPr>
        <w:t>制造单位代号</w:t>
      </w:r>
      <w:r>
        <w:rPr>
          <w:rFonts w:ascii="宋体" w:hAnsi="宋体" w:eastAsia="宋体" w:cs="宋体"/>
          <w:sz w:val="24"/>
          <w:szCs w:val="24"/>
          <w:u w:val="single" w:color="auto"/>
        </w:rPr>
        <w:t xml:space="preserve"> </w:t>
      </w:r>
    </w:p>
    <w:p>
      <w:pPr>
        <w:tabs>
          <w:tab w:val="left" w:pos="4658"/>
        </w:tabs>
        <w:spacing w:line="212" w:lineRule="auto"/>
        <w:ind w:left="2238"/>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
          <w:sz w:val="24"/>
          <w:szCs w:val="24"/>
          <w:u w:val="single" w:color="auto"/>
        </w:rPr>
        <w:t>设备基本代码</w:t>
      </w:r>
      <w:r>
        <w:rPr>
          <w:rFonts w:ascii="宋体" w:hAnsi="宋体" w:eastAsia="宋体" w:cs="宋体"/>
          <w:spacing w:val="2"/>
          <w:sz w:val="24"/>
          <w:szCs w:val="24"/>
          <w:u w:val="single" w:color="auto"/>
        </w:rPr>
        <w:t xml:space="preserve">  </w:t>
      </w:r>
    </w:p>
    <w:p>
      <w:pPr>
        <w:pStyle w:val="2"/>
        <w:spacing w:line="252" w:lineRule="auto"/>
      </w:pPr>
    </w:p>
    <w:p>
      <w:pPr>
        <w:pStyle w:val="2"/>
        <w:spacing w:line="252" w:lineRule="auto"/>
      </w:pPr>
    </w:p>
    <w:p>
      <w:pPr>
        <w:spacing w:before="79" w:line="217" w:lineRule="auto"/>
        <w:ind w:left="1925"/>
        <w:rPr>
          <w:rFonts w:ascii="黑体" w:hAnsi="黑体" w:eastAsia="黑体" w:cs="黑体"/>
          <w:sz w:val="24"/>
          <w:szCs w:val="24"/>
        </w:rPr>
      </w:pPr>
      <w:r>
        <w:rPr>
          <w:rFonts w:ascii="黑体" w:hAnsi="黑体" w:eastAsia="黑体" w:cs="黑体"/>
          <w:sz w:val="24"/>
          <w:szCs w:val="24"/>
        </w:rPr>
        <w:t>D2</w:t>
      </w:r>
      <w:r>
        <w:rPr>
          <w:rFonts w:ascii="黑体" w:hAnsi="黑体" w:eastAsia="黑体" w:cs="黑体"/>
          <w:spacing w:val="17"/>
          <w:sz w:val="24"/>
          <w:szCs w:val="24"/>
        </w:rPr>
        <w:t xml:space="preserve">  </w:t>
      </w:r>
      <w:r>
        <w:rPr>
          <w:rFonts w:ascii="黑体" w:hAnsi="黑体" w:eastAsia="黑体" w:cs="黑体"/>
          <w:sz w:val="24"/>
          <w:szCs w:val="24"/>
        </w:rPr>
        <w:t>编号含义</w:t>
      </w:r>
    </w:p>
    <w:p>
      <w:pPr>
        <w:spacing w:before="217" w:line="212" w:lineRule="auto"/>
        <w:ind w:left="1925"/>
        <w:rPr>
          <w:rFonts w:ascii="宋体" w:hAnsi="宋体" w:eastAsia="宋体" w:cs="宋体"/>
          <w:sz w:val="24"/>
          <w:szCs w:val="24"/>
        </w:rPr>
      </w:pPr>
      <w:r>
        <w:rPr>
          <w:rFonts w:ascii="黑体" w:hAnsi="黑体" w:eastAsia="黑体" w:cs="黑体"/>
          <w:spacing w:val="5"/>
          <w:sz w:val="24"/>
          <w:szCs w:val="24"/>
        </w:rPr>
        <w:t xml:space="preserve">D2.1  </w:t>
      </w:r>
      <w:r>
        <w:rPr>
          <w:rFonts w:ascii="宋体" w:hAnsi="宋体" w:eastAsia="宋体" w:cs="宋体"/>
          <w:spacing w:val="5"/>
          <w:sz w:val="24"/>
          <w:szCs w:val="24"/>
        </w:rPr>
        <w:t>设备基本代码</w:t>
      </w:r>
    </w:p>
    <w:p>
      <w:pPr>
        <w:spacing w:before="180" w:line="285" w:lineRule="auto"/>
        <w:ind w:left="1417" w:right="1420" w:firstLine="500"/>
        <w:rPr>
          <w:rFonts w:ascii="宋体" w:hAnsi="宋体" w:eastAsia="宋体" w:cs="宋体"/>
          <w:sz w:val="24"/>
          <w:szCs w:val="24"/>
        </w:rPr>
      </w:pPr>
      <w:r>
        <w:rPr>
          <w:rFonts w:ascii="宋体" w:hAnsi="宋体" w:eastAsia="宋体" w:cs="宋体"/>
          <w:spacing w:val="11"/>
          <w:sz w:val="24"/>
          <w:szCs w:val="24"/>
        </w:rPr>
        <w:t>按照特种设备目录中品种的设备代码(</w:t>
      </w:r>
      <w:r>
        <w:rPr>
          <w:rFonts w:ascii="Times New Roman" w:hAnsi="Times New Roman" w:eastAsia="Times New Roman" w:cs="Times New Roman"/>
          <w:spacing w:val="11"/>
          <w:sz w:val="24"/>
          <w:szCs w:val="24"/>
        </w:rPr>
        <w:t xml:space="preserve">4  </w:t>
      </w:r>
      <w:r>
        <w:rPr>
          <w:rFonts w:ascii="宋体" w:hAnsi="宋体" w:eastAsia="宋体" w:cs="宋体"/>
          <w:spacing w:val="11"/>
          <w:sz w:val="24"/>
          <w:szCs w:val="24"/>
        </w:rPr>
        <w:t>位阿拉伯数字)编写。</w:t>
      </w:r>
      <w:r>
        <w:rPr>
          <w:rFonts w:ascii="宋体" w:hAnsi="宋体" w:eastAsia="宋体" w:cs="宋体"/>
          <w:spacing w:val="10"/>
          <w:sz w:val="24"/>
          <w:szCs w:val="24"/>
        </w:rPr>
        <w:t>如第二类容器为</w:t>
      </w:r>
      <w:r>
        <w:rPr>
          <w:rFonts w:ascii="宋体" w:hAnsi="宋体" w:eastAsia="宋体" w:cs="宋体"/>
          <w:sz w:val="24"/>
          <w:szCs w:val="24"/>
        </w:rPr>
        <w:t xml:space="preserve"> “</w:t>
      </w:r>
      <w:r>
        <w:rPr>
          <w:rFonts w:ascii="Times New Roman" w:hAnsi="Times New Roman" w:eastAsia="Times New Roman" w:cs="Times New Roman"/>
          <w:sz w:val="24"/>
          <w:szCs w:val="24"/>
        </w:rPr>
        <w:t>2150</w:t>
      </w:r>
      <w:r>
        <w:rPr>
          <w:rFonts w:ascii="Times New Roman" w:hAnsi="Times New Roman" w:eastAsia="Times New Roman" w:cs="Times New Roman"/>
          <w:spacing w:val="-37"/>
          <w:sz w:val="24"/>
          <w:szCs w:val="24"/>
        </w:rPr>
        <w:t xml:space="preserve"> </w:t>
      </w:r>
      <w:r>
        <w:rPr>
          <w:rFonts w:ascii="宋体" w:hAnsi="宋体" w:eastAsia="宋体" w:cs="宋体"/>
          <w:sz w:val="24"/>
          <w:szCs w:val="24"/>
        </w:rPr>
        <w:t>”。</w:t>
      </w:r>
    </w:p>
    <w:p>
      <w:pPr>
        <w:spacing w:before="147" w:line="213" w:lineRule="auto"/>
        <w:ind w:left="1925"/>
        <w:rPr>
          <w:rFonts w:ascii="宋体" w:hAnsi="宋体" w:eastAsia="宋体" w:cs="宋体"/>
          <w:sz w:val="24"/>
          <w:szCs w:val="24"/>
        </w:rPr>
      </w:pPr>
      <w:r>
        <w:rPr>
          <w:rFonts w:ascii="黑体" w:hAnsi="黑体" w:eastAsia="黑体" w:cs="黑体"/>
          <w:spacing w:val="3"/>
          <w:sz w:val="24"/>
          <w:szCs w:val="24"/>
        </w:rPr>
        <w:t>D2.2</w:t>
      </w:r>
      <w:r>
        <w:rPr>
          <w:rFonts w:ascii="黑体" w:hAnsi="黑体" w:eastAsia="黑体" w:cs="黑体"/>
          <w:spacing w:val="14"/>
          <w:sz w:val="24"/>
          <w:szCs w:val="24"/>
        </w:rPr>
        <w:t xml:space="preserve">  </w:t>
      </w:r>
      <w:r>
        <w:rPr>
          <w:rFonts w:ascii="宋体" w:hAnsi="宋体" w:eastAsia="宋体" w:cs="宋体"/>
          <w:spacing w:val="3"/>
          <w:sz w:val="24"/>
          <w:szCs w:val="24"/>
        </w:rPr>
        <w:t>制造单位代号</w:t>
      </w:r>
    </w:p>
    <w:p>
      <w:pPr>
        <w:spacing w:before="184" w:line="307" w:lineRule="auto"/>
        <w:ind w:left="1422" w:right="1414" w:firstLine="517"/>
        <w:rPr>
          <w:rFonts w:ascii="宋体" w:hAnsi="宋体" w:eastAsia="宋体" w:cs="宋体"/>
          <w:sz w:val="24"/>
          <w:szCs w:val="24"/>
        </w:rPr>
      </w:pPr>
      <w:r>
        <w:rPr>
          <w:rFonts w:ascii="宋体" w:hAnsi="宋体" w:eastAsia="宋体" w:cs="宋体"/>
          <w:spacing w:val="4"/>
          <w:sz w:val="24"/>
          <w:szCs w:val="24"/>
        </w:rPr>
        <w:t>由制造许可审批机关所在地的行政区域代码(</w:t>
      </w: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位阿拉伯数字)</w:t>
      </w:r>
      <w:r>
        <w:rPr>
          <w:rFonts w:ascii="宋体" w:hAnsi="宋体" w:eastAsia="宋体" w:cs="宋体"/>
          <w:spacing w:val="3"/>
          <w:sz w:val="24"/>
          <w:szCs w:val="24"/>
        </w:rPr>
        <w:t>和制造单位制造许</w:t>
      </w:r>
      <w:r>
        <w:rPr>
          <w:rFonts w:ascii="宋体" w:hAnsi="宋体" w:eastAsia="宋体" w:cs="宋体"/>
          <w:sz w:val="24"/>
          <w:szCs w:val="24"/>
        </w:rPr>
        <w:t xml:space="preserve"> </w:t>
      </w:r>
      <w:r>
        <w:rPr>
          <w:rFonts w:ascii="宋体" w:hAnsi="宋体" w:eastAsia="宋体" w:cs="宋体"/>
          <w:spacing w:val="3"/>
          <w:sz w:val="24"/>
          <w:szCs w:val="24"/>
        </w:rPr>
        <w:t>可证编号中的单位顺序号(</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位阿拉伯数字)组成。如黑龙江某一压力容器制造单位，</w:t>
      </w:r>
      <w:r>
        <w:rPr>
          <w:rFonts w:ascii="宋体" w:hAnsi="宋体" w:eastAsia="宋体" w:cs="宋体"/>
          <w:spacing w:val="16"/>
          <w:sz w:val="24"/>
          <w:szCs w:val="24"/>
        </w:rPr>
        <w:t xml:space="preserve"> </w:t>
      </w:r>
      <w:r>
        <w:rPr>
          <w:rFonts w:ascii="宋体" w:hAnsi="宋体" w:eastAsia="宋体" w:cs="宋体"/>
          <w:spacing w:val="6"/>
          <w:sz w:val="24"/>
          <w:szCs w:val="24"/>
        </w:rPr>
        <w:t>由国家质检总局负责审批，其制造许可证编号为“</w:t>
      </w:r>
      <w:r>
        <w:rPr>
          <w:rFonts w:ascii="Times New Roman" w:hAnsi="Times New Roman" w:eastAsia="Times New Roman" w:cs="Times New Roman"/>
          <w:sz w:val="24"/>
          <w:szCs w:val="24"/>
        </w:rPr>
        <w:t>TS</w:t>
      </w:r>
      <w:r>
        <w:rPr>
          <w:rFonts w:ascii="Times New Roman" w:hAnsi="Times New Roman" w:eastAsia="Times New Roman" w:cs="Times New Roman"/>
          <w:spacing w:val="6"/>
          <w:sz w:val="24"/>
          <w:szCs w:val="24"/>
        </w:rPr>
        <w:t>2210890—2015</w:t>
      </w:r>
      <w:r>
        <w:rPr>
          <w:rFonts w:ascii="宋体" w:hAnsi="宋体" w:eastAsia="宋体" w:cs="宋体"/>
          <w:spacing w:val="6"/>
          <w:sz w:val="24"/>
          <w:szCs w:val="24"/>
        </w:rPr>
        <w:t>”，其中国家质</w:t>
      </w:r>
      <w:r>
        <w:rPr>
          <w:rFonts w:ascii="宋体" w:hAnsi="宋体" w:eastAsia="宋体" w:cs="宋体"/>
          <w:spacing w:val="16"/>
          <w:sz w:val="24"/>
          <w:szCs w:val="24"/>
        </w:rPr>
        <w:t xml:space="preserve"> </w:t>
      </w:r>
      <w:r>
        <w:rPr>
          <w:rFonts w:ascii="宋体" w:hAnsi="宋体" w:eastAsia="宋体" w:cs="宋体"/>
          <w:spacing w:val="1"/>
          <w:sz w:val="24"/>
          <w:szCs w:val="24"/>
        </w:rPr>
        <w:t xml:space="preserve">检总局行政区域代码用 </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44"/>
          <w:sz w:val="24"/>
          <w:szCs w:val="24"/>
        </w:rPr>
        <w:t xml:space="preserve"> </w:t>
      </w:r>
      <w:r>
        <w:rPr>
          <w:rFonts w:ascii="宋体" w:hAnsi="宋体" w:eastAsia="宋体" w:cs="宋体"/>
          <w:spacing w:val="1"/>
          <w:sz w:val="24"/>
          <w:szCs w:val="24"/>
        </w:rPr>
        <w:t xml:space="preserve">表示，单位顺序号为 </w:t>
      </w:r>
      <w:r>
        <w:rPr>
          <w:rFonts w:ascii="Times New Roman" w:hAnsi="Times New Roman" w:eastAsia="Times New Roman" w:cs="Times New Roman"/>
          <w:spacing w:val="1"/>
          <w:sz w:val="24"/>
          <w:szCs w:val="24"/>
        </w:rPr>
        <w:t>890</w:t>
      </w:r>
      <w:r>
        <w:rPr>
          <w:rFonts w:ascii="宋体" w:hAnsi="宋体" w:eastAsia="宋体" w:cs="宋体"/>
          <w:spacing w:val="1"/>
          <w:sz w:val="24"/>
          <w:szCs w:val="24"/>
        </w:rPr>
        <w:t>，则制造单位代号为“</w:t>
      </w:r>
      <w:r>
        <w:rPr>
          <w:rFonts w:ascii="Times New Roman" w:hAnsi="Times New Roman" w:eastAsia="Times New Roman" w:cs="Times New Roman"/>
          <w:spacing w:val="1"/>
          <w:sz w:val="24"/>
          <w:szCs w:val="24"/>
        </w:rPr>
        <w:t>108</w:t>
      </w:r>
      <w:r>
        <w:rPr>
          <w:rFonts w:ascii="Times New Roman" w:hAnsi="Times New Roman" w:eastAsia="Times New Roman" w:cs="Times New Roman"/>
          <w:sz w:val="24"/>
          <w:szCs w:val="24"/>
        </w:rPr>
        <w:t>90</w:t>
      </w:r>
      <w:r>
        <w:rPr>
          <w:rFonts w:ascii="宋体" w:hAnsi="宋体" w:eastAsia="宋体" w:cs="宋体"/>
          <w:sz w:val="24"/>
          <w:szCs w:val="24"/>
        </w:rPr>
        <w:t xml:space="preserve">”； </w:t>
      </w:r>
      <w:r>
        <w:rPr>
          <w:rFonts w:ascii="宋体" w:hAnsi="宋体" w:eastAsia="宋体" w:cs="宋体"/>
          <w:spacing w:val="5"/>
          <w:sz w:val="24"/>
          <w:szCs w:val="24"/>
        </w:rPr>
        <w:t>如由黑龙江质量技术监督局负责审批，其制造许可证编号为“</w:t>
      </w:r>
      <w:r>
        <w:rPr>
          <w:rFonts w:ascii="Times New Roman" w:hAnsi="Times New Roman" w:eastAsia="Times New Roman" w:cs="Times New Roman"/>
          <w:sz w:val="24"/>
          <w:szCs w:val="24"/>
        </w:rPr>
        <w:t>TS</w:t>
      </w:r>
      <w:r>
        <w:rPr>
          <w:rFonts w:ascii="Times New Roman" w:hAnsi="Times New Roman" w:eastAsia="Times New Roman" w:cs="Times New Roman"/>
          <w:spacing w:val="5"/>
          <w:sz w:val="24"/>
          <w:szCs w:val="24"/>
        </w:rPr>
        <w:t>2223010—2015</w:t>
      </w:r>
      <w:r>
        <w:rPr>
          <w:rFonts w:ascii="宋体" w:hAnsi="宋体" w:eastAsia="宋体" w:cs="宋体"/>
          <w:spacing w:val="5"/>
          <w:sz w:val="24"/>
          <w:szCs w:val="24"/>
        </w:rPr>
        <w:t>”，</w:t>
      </w:r>
      <w:r>
        <w:rPr>
          <w:rFonts w:ascii="宋体" w:hAnsi="宋体" w:eastAsia="宋体" w:cs="宋体"/>
          <w:spacing w:val="15"/>
          <w:sz w:val="24"/>
          <w:szCs w:val="24"/>
        </w:rPr>
        <w:t xml:space="preserve"> </w:t>
      </w:r>
      <w:r>
        <w:rPr>
          <w:rFonts w:ascii="宋体" w:hAnsi="宋体" w:eastAsia="宋体" w:cs="宋体"/>
          <w:spacing w:val="23"/>
          <w:sz w:val="24"/>
          <w:szCs w:val="24"/>
        </w:rPr>
        <w:t xml:space="preserve">其中黑龙江行政区域代码用 </w:t>
      </w:r>
      <w:r>
        <w:rPr>
          <w:rFonts w:ascii="Times New Roman" w:hAnsi="Times New Roman" w:eastAsia="Times New Roman" w:cs="Times New Roman"/>
          <w:spacing w:val="23"/>
          <w:sz w:val="24"/>
          <w:szCs w:val="24"/>
        </w:rPr>
        <w:t xml:space="preserve">23  </w:t>
      </w:r>
      <w:r>
        <w:rPr>
          <w:rFonts w:ascii="宋体" w:hAnsi="宋体" w:eastAsia="宋体" w:cs="宋体"/>
          <w:spacing w:val="23"/>
          <w:sz w:val="24"/>
          <w:szCs w:val="24"/>
        </w:rPr>
        <w:t>表示，单位顺序号为</w:t>
      </w:r>
      <w:r>
        <w:rPr>
          <w:rFonts w:ascii="宋体" w:hAnsi="宋体" w:eastAsia="宋体" w:cs="宋体"/>
          <w:spacing w:val="72"/>
          <w:sz w:val="24"/>
          <w:szCs w:val="24"/>
        </w:rPr>
        <w:t xml:space="preserve"> </w:t>
      </w:r>
      <w:r>
        <w:rPr>
          <w:rFonts w:ascii="Times New Roman" w:hAnsi="Times New Roman" w:eastAsia="Times New Roman" w:cs="Times New Roman"/>
          <w:spacing w:val="23"/>
          <w:sz w:val="24"/>
          <w:szCs w:val="24"/>
        </w:rPr>
        <w:t xml:space="preserve">10 </w:t>
      </w:r>
      <w:r>
        <w:rPr>
          <w:rFonts w:ascii="宋体" w:hAnsi="宋体" w:eastAsia="宋体" w:cs="宋体"/>
          <w:spacing w:val="23"/>
          <w:sz w:val="24"/>
          <w:szCs w:val="24"/>
        </w:rPr>
        <w:t>，则制造单位代号为</w:t>
      </w:r>
    </w:p>
    <w:p>
      <w:pPr>
        <w:spacing w:line="342" w:lineRule="exact"/>
        <w:ind w:left="1417"/>
        <w:rPr>
          <w:rFonts w:ascii="宋体" w:hAnsi="宋体" w:eastAsia="宋体" w:cs="宋体"/>
          <w:sz w:val="24"/>
          <w:szCs w:val="24"/>
        </w:rPr>
      </w:pPr>
      <w:r>
        <w:rPr>
          <w:rFonts w:ascii="宋体" w:hAnsi="宋体" w:eastAsia="宋体" w:cs="宋体"/>
          <w:spacing w:val="-1"/>
          <w:position w:val="1"/>
          <w:sz w:val="24"/>
          <w:szCs w:val="24"/>
        </w:rPr>
        <w:t>“</w:t>
      </w:r>
      <w:r>
        <w:rPr>
          <w:rFonts w:ascii="Times New Roman" w:hAnsi="Times New Roman" w:eastAsia="Times New Roman" w:cs="Times New Roman"/>
          <w:spacing w:val="-1"/>
          <w:position w:val="1"/>
          <w:sz w:val="24"/>
          <w:szCs w:val="24"/>
        </w:rPr>
        <w:t>23010</w:t>
      </w:r>
      <w:r>
        <w:rPr>
          <w:rFonts w:ascii="Times New Roman" w:hAnsi="Times New Roman" w:eastAsia="Times New Roman" w:cs="Times New Roman"/>
          <w:spacing w:val="-41"/>
          <w:position w:val="1"/>
          <w:sz w:val="24"/>
          <w:szCs w:val="24"/>
        </w:rPr>
        <w:t xml:space="preserve"> </w:t>
      </w:r>
      <w:r>
        <w:rPr>
          <w:rFonts w:ascii="宋体" w:hAnsi="宋体" w:eastAsia="宋体" w:cs="宋体"/>
          <w:spacing w:val="-1"/>
          <w:position w:val="1"/>
          <w:sz w:val="24"/>
          <w:szCs w:val="24"/>
        </w:rPr>
        <w:t>”。</w:t>
      </w:r>
    </w:p>
    <w:p>
      <w:pPr>
        <w:spacing w:before="148" w:line="210" w:lineRule="auto"/>
        <w:ind w:left="1925"/>
        <w:rPr>
          <w:rFonts w:ascii="宋体" w:hAnsi="宋体" w:eastAsia="宋体" w:cs="宋体"/>
          <w:sz w:val="24"/>
          <w:szCs w:val="24"/>
        </w:rPr>
      </w:pPr>
      <w:r>
        <w:rPr>
          <w:rFonts w:ascii="黑体" w:hAnsi="黑体" w:eastAsia="黑体" w:cs="黑体"/>
          <w:spacing w:val="2"/>
          <w:sz w:val="24"/>
          <w:szCs w:val="24"/>
        </w:rPr>
        <w:t>D2.3</w:t>
      </w:r>
      <w:r>
        <w:rPr>
          <w:rFonts w:ascii="黑体" w:hAnsi="黑体" w:eastAsia="黑体" w:cs="黑体"/>
          <w:spacing w:val="13"/>
          <w:sz w:val="24"/>
          <w:szCs w:val="24"/>
        </w:rPr>
        <w:t xml:space="preserve">  </w:t>
      </w:r>
      <w:r>
        <w:rPr>
          <w:rFonts w:ascii="宋体" w:hAnsi="宋体" w:eastAsia="宋体" w:cs="宋体"/>
          <w:spacing w:val="2"/>
          <w:sz w:val="24"/>
          <w:szCs w:val="24"/>
        </w:rPr>
        <w:t>制造年份</w:t>
      </w:r>
    </w:p>
    <w:p>
      <w:pPr>
        <w:spacing w:before="181" w:line="320" w:lineRule="exact"/>
        <w:ind w:left="1919"/>
        <w:rPr>
          <w:rFonts w:ascii="宋体" w:hAnsi="宋体" w:eastAsia="宋体" w:cs="宋体"/>
          <w:sz w:val="24"/>
          <w:szCs w:val="24"/>
        </w:rPr>
      </w:pPr>
      <w:r>
        <w:rPr>
          <w:rFonts w:ascii="宋体" w:hAnsi="宋体" w:eastAsia="宋体" w:cs="宋体"/>
          <w:spacing w:val="5"/>
          <w:position w:val="1"/>
          <w:sz w:val="24"/>
          <w:szCs w:val="24"/>
        </w:rPr>
        <w:t>制造产品制造的年份(</w:t>
      </w:r>
      <w:r>
        <w:rPr>
          <w:rFonts w:ascii="Times New Roman" w:hAnsi="Times New Roman" w:eastAsia="Times New Roman" w:cs="Times New Roman"/>
          <w:spacing w:val="5"/>
          <w:position w:val="1"/>
          <w:sz w:val="24"/>
          <w:szCs w:val="24"/>
        </w:rPr>
        <w:t xml:space="preserve">4 </w:t>
      </w:r>
      <w:r>
        <w:rPr>
          <w:rFonts w:ascii="宋体" w:hAnsi="宋体" w:eastAsia="宋体" w:cs="宋体"/>
          <w:spacing w:val="5"/>
          <w:position w:val="1"/>
          <w:sz w:val="24"/>
          <w:szCs w:val="24"/>
        </w:rPr>
        <w:t>位阿拉伯数字)，如</w:t>
      </w:r>
      <w:r>
        <w:rPr>
          <w:rFonts w:ascii="宋体" w:hAnsi="宋体" w:eastAsia="宋体" w:cs="宋体"/>
          <w:spacing w:val="-27"/>
          <w:position w:val="1"/>
          <w:sz w:val="24"/>
          <w:szCs w:val="24"/>
        </w:rPr>
        <w:t xml:space="preserve"> </w:t>
      </w:r>
      <w:r>
        <w:rPr>
          <w:rFonts w:ascii="Times New Roman" w:hAnsi="Times New Roman" w:eastAsia="Times New Roman" w:cs="Times New Roman"/>
          <w:spacing w:val="5"/>
          <w:position w:val="1"/>
          <w:sz w:val="24"/>
          <w:szCs w:val="24"/>
        </w:rPr>
        <w:t xml:space="preserve">2015 </w:t>
      </w:r>
      <w:r>
        <w:rPr>
          <w:rFonts w:ascii="宋体" w:hAnsi="宋体" w:eastAsia="宋体" w:cs="宋体"/>
          <w:spacing w:val="5"/>
          <w:position w:val="1"/>
          <w:sz w:val="24"/>
          <w:szCs w:val="24"/>
        </w:rPr>
        <w:t>年制造的则为“</w:t>
      </w:r>
      <w:r>
        <w:rPr>
          <w:rFonts w:ascii="Times New Roman" w:hAnsi="Times New Roman" w:eastAsia="Times New Roman" w:cs="Times New Roman"/>
          <w:spacing w:val="5"/>
          <w:position w:val="1"/>
          <w:sz w:val="24"/>
          <w:szCs w:val="24"/>
        </w:rPr>
        <w:t>20</w:t>
      </w:r>
      <w:r>
        <w:rPr>
          <w:rFonts w:ascii="Times New Roman" w:hAnsi="Times New Roman" w:eastAsia="Times New Roman" w:cs="Times New Roman"/>
          <w:spacing w:val="4"/>
          <w:position w:val="1"/>
          <w:sz w:val="24"/>
          <w:szCs w:val="24"/>
        </w:rPr>
        <w:t>15</w:t>
      </w:r>
      <w:r>
        <w:rPr>
          <w:rFonts w:ascii="宋体" w:hAnsi="宋体" w:eastAsia="宋体" w:cs="宋体"/>
          <w:spacing w:val="4"/>
          <w:position w:val="1"/>
          <w:sz w:val="24"/>
          <w:szCs w:val="24"/>
        </w:rPr>
        <w:t>”。</w:t>
      </w:r>
    </w:p>
    <w:p>
      <w:pPr>
        <w:spacing w:before="169" w:line="213" w:lineRule="auto"/>
        <w:ind w:left="1925"/>
        <w:rPr>
          <w:rFonts w:ascii="宋体" w:hAnsi="宋体" w:eastAsia="宋体" w:cs="宋体"/>
          <w:sz w:val="24"/>
          <w:szCs w:val="24"/>
        </w:rPr>
      </w:pPr>
      <w:r>
        <w:rPr>
          <w:rFonts w:ascii="黑体" w:hAnsi="黑体" w:eastAsia="黑体" w:cs="黑体"/>
          <w:spacing w:val="3"/>
          <w:sz w:val="24"/>
          <w:szCs w:val="24"/>
        </w:rPr>
        <w:t>D2.4</w:t>
      </w:r>
      <w:r>
        <w:rPr>
          <w:rFonts w:ascii="黑体" w:hAnsi="黑体" w:eastAsia="黑体" w:cs="黑体"/>
          <w:spacing w:val="12"/>
          <w:sz w:val="24"/>
          <w:szCs w:val="24"/>
        </w:rPr>
        <w:t xml:space="preserve">  </w:t>
      </w:r>
      <w:r>
        <w:rPr>
          <w:rFonts w:ascii="宋体" w:hAnsi="宋体" w:eastAsia="宋体" w:cs="宋体"/>
          <w:spacing w:val="3"/>
          <w:sz w:val="24"/>
          <w:szCs w:val="24"/>
        </w:rPr>
        <w:t>制造顺序号</w:t>
      </w:r>
    </w:p>
    <w:p>
      <w:pPr>
        <w:spacing w:before="169" w:line="281" w:lineRule="auto"/>
        <w:ind w:left="1442" w:right="1421" w:firstLine="476"/>
        <w:rPr>
          <w:rFonts w:ascii="宋体" w:hAnsi="宋体" w:eastAsia="宋体" w:cs="宋体"/>
          <w:sz w:val="24"/>
          <w:szCs w:val="24"/>
        </w:rPr>
      </w:pPr>
      <w:r>
        <w:rPr>
          <w:rFonts w:ascii="宋体" w:hAnsi="宋体" w:eastAsia="宋体" w:cs="宋体"/>
          <w:spacing w:val="5"/>
          <w:sz w:val="24"/>
          <w:szCs w:val="24"/>
        </w:rPr>
        <w:t>制造单位自行编排的产品顺序号(</w:t>
      </w:r>
      <w:r>
        <w:rPr>
          <w:rFonts w:ascii="Times New Roman" w:hAnsi="Times New Roman" w:eastAsia="Times New Roman" w:cs="Times New Roman"/>
          <w:spacing w:val="5"/>
          <w:sz w:val="24"/>
          <w:szCs w:val="24"/>
        </w:rPr>
        <w:t>4</w:t>
      </w:r>
      <w:r>
        <w:rPr>
          <w:rFonts w:ascii="Times New Roman" w:hAnsi="Times New Roman" w:eastAsia="Times New Roman" w:cs="Times New Roman"/>
          <w:spacing w:val="48"/>
          <w:w w:val="101"/>
          <w:sz w:val="24"/>
          <w:szCs w:val="24"/>
        </w:rPr>
        <w:t xml:space="preserve"> </w:t>
      </w:r>
      <w:r>
        <w:rPr>
          <w:rFonts w:ascii="宋体" w:hAnsi="宋体" w:eastAsia="宋体" w:cs="宋体"/>
          <w:spacing w:val="5"/>
          <w:sz w:val="24"/>
          <w:szCs w:val="24"/>
        </w:rPr>
        <w:t xml:space="preserve">位阿拉伯数字)。如 </w:t>
      </w:r>
      <w:r>
        <w:rPr>
          <w:rFonts w:ascii="Times New Roman" w:hAnsi="Times New Roman" w:eastAsia="Times New Roman" w:cs="Times New Roman"/>
          <w:spacing w:val="5"/>
          <w:sz w:val="24"/>
          <w:szCs w:val="24"/>
        </w:rPr>
        <w:t>2015</w:t>
      </w:r>
      <w:r>
        <w:rPr>
          <w:rFonts w:ascii="Times New Roman" w:hAnsi="Times New Roman" w:eastAsia="Times New Roman" w:cs="Times New Roman"/>
          <w:spacing w:val="40"/>
          <w:sz w:val="24"/>
          <w:szCs w:val="24"/>
        </w:rPr>
        <w:t xml:space="preserve"> </w:t>
      </w:r>
      <w:r>
        <w:rPr>
          <w:rFonts w:ascii="宋体" w:hAnsi="宋体" w:eastAsia="宋体" w:cs="宋体"/>
          <w:spacing w:val="5"/>
          <w:sz w:val="24"/>
          <w:szCs w:val="24"/>
        </w:rPr>
        <w:t>年制造的某一品种</w:t>
      </w:r>
      <w:r>
        <w:rPr>
          <w:rFonts w:ascii="宋体" w:hAnsi="宋体" w:eastAsia="宋体" w:cs="宋体"/>
          <w:sz w:val="24"/>
          <w:szCs w:val="24"/>
        </w:rPr>
        <w:t xml:space="preserve"> </w:t>
      </w:r>
      <w:r>
        <w:rPr>
          <w:rFonts w:ascii="宋体" w:hAnsi="宋体" w:eastAsia="宋体" w:cs="宋体"/>
          <w:spacing w:val="4"/>
          <w:sz w:val="24"/>
          <w:szCs w:val="24"/>
        </w:rPr>
        <w:t>的压力容器的产品制造顺序号为</w:t>
      </w:r>
      <w:r>
        <w:rPr>
          <w:rFonts w:ascii="宋体" w:hAnsi="宋体" w:eastAsia="宋体" w:cs="宋体"/>
          <w:spacing w:val="-28"/>
          <w:sz w:val="24"/>
          <w:szCs w:val="24"/>
        </w:rPr>
        <w:t xml:space="preserve"> </w:t>
      </w:r>
      <w:r>
        <w:rPr>
          <w:rFonts w:ascii="Times New Roman" w:hAnsi="Times New Roman" w:eastAsia="Times New Roman" w:cs="Times New Roman"/>
          <w:spacing w:val="4"/>
          <w:sz w:val="24"/>
          <w:szCs w:val="24"/>
        </w:rPr>
        <w:t>98</w:t>
      </w:r>
      <w:r>
        <w:rPr>
          <w:rFonts w:ascii="宋体" w:hAnsi="宋体" w:eastAsia="宋体" w:cs="宋体"/>
          <w:spacing w:val="4"/>
          <w:sz w:val="24"/>
          <w:szCs w:val="24"/>
        </w:rPr>
        <w:t>，则编为“</w:t>
      </w:r>
      <w:r>
        <w:rPr>
          <w:rFonts w:ascii="Times New Roman" w:hAnsi="Times New Roman" w:eastAsia="Times New Roman" w:cs="Times New Roman"/>
          <w:spacing w:val="4"/>
          <w:sz w:val="24"/>
          <w:szCs w:val="24"/>
        </w:rPr>
        <w:t>0098</w:t>
      </w:r>
      <w:r>
        <w:rPr>
          <w:rFonts w:ascii="宋体" w:hAnsi="宋体" w:eastAsia="宋体" w:cs="宋体"/>
          <w:spacing w:val="4"/>
          <w:sz w:val="24"/>
          <w:szCs w:val="24"/>
        </w:rPr>
        <w:t>”。</w:t>
      </w:r>
    </w:p>
    <w:p>
      <w:pPr>
        <w:spacing w:line="281" w:lineRule="auto"/>
        <w:rPr>
          <w:rFonts w:ascii="宋体" w:hAnsi="宋体" w:eastAsia="宋体" w:cs="宋体"/>
          <w:sz w:val="24"/>
          <w:szCs w:val="24"/>
        </w:rPr>
        <w:sectPr>
          <w:headerReference r:id="rId224" w:type="default"/>
          <w:footerReference r:id="rId225" w:type="default"/>
          <w:pgSz w:w="11905" w:h="16840"/>
          <w:pgMar w:top="1503" w:right="4" w:bottom="1325" w:left="0" w:header="1228" w:footer="1138" w:gutter="0"/>
          <w:cols w:space="720" w:num="1"/>
        </w:sectPr>
      </w:pPr>
    </w:p>
    <w:p>
      <w:pPr>
        <w:pStyle w:val="2"/>
        <w:spacing w:line="264" w:lineRule="auto"/>
      </w:pPr>
    </w:p>
    <w:p>
      <w:pPr>
        <w:spacing w:before="78" w:line="308" w:lineRule="auto"/>
        <w:ind w:left="1423" w:right="1417" w:firstLine="497"/>
        <w:jc w:val="both"/>
        <w:rPr>
          <w:rFonts w:ascii="宋体" w:hAnsi="宋体" w:eastAsia="宋体" w:cs="宋体"/>
          <w:sz w:val="24"/>
          <w:szCs w:val="24"/>
        </w:rPr>
      </w:pPr>
      <w:r>
        <w:rPr>
          <w:rFonts w:ascii="宋体" w:hAnsi="宋体" w:eastAsia="宋体" w:cs="宋体"/>
          <w:spacing w:val="8"/>
          <w:sz w:val="24"/>
          <w:szCs w:val="24"/>
        </w:rPr>
        <w:t xml:space="preserve">如果制造顺序号超过 </w:t>
      </w:r>
      <w:r>
        <w:rPr>
          <w:rFonts w:ascii="Times New Roman" w:hAnsi="Times New Roman" w:eastAsia="Times New Roman" w:cs="Times New Roman"/>
          <w:spacing w:val="8"/>
          <w:sz w:val="24"/>
          <w:szCs w:val="24"/>
        </w:rPr>
        <w:t>9999</w:t>
      </w:r>
      <w:r>
        <w:rPr>
          <w:rFonts w:ascii="宋体" w:hAnsi="宋体" w:eastAsia="宋体" w:cs="宋体"/>
          <w:spacing w:val="8"/>
          <w:sz w:val="24"/>
          <w:szCs w:val="24"/>
        </w:rPr>
        <w:t>，可用拼音字母</w:t>
      </w:r>
      <w:r>
        <w:rPr>
          <w:rFonts w:ascii="宋体" w:hAnsi="宋体" w:eastAsia="宋体" w:cs="宋体"/>
          <w:spacing w:val="7"/>
          <w:sz w:val="24"/>
          <w:szCs w:val="24"/>
        </w:rPr>
        <w:t>代替。如制造产品的某一品种的压力</w:t>
      </w:r>
      <w:r>
        <w:rPr>
          <w:rFonts w:ascii="宋体" w:hAnsi="宋体" w:eastAsia="宋体" w:cs="宋体"/>
          <w:sz w:val="24"/>
          <w:szCs w:val="24"/>
        </w:rPr>
        <w:t xml:space="preserve"> </w:t>
      </w:r>
      <w:r>
        <w:rPr>
          <w:rFonts w:ascii="宋体" w:hAnsi="宋体" w:eastAsia="宋体" w:cs="宋体"/>
          <w:spacing w:val="3"/>
          <w:sz w:val="24"/>
          <w:szCs w:val="24"/>
        </w:rPr>
        <w:t>容器的产品制造顺序号为</w:t>
      </w:r>
      <w:r>
        <w:rPr>
          <w:rFonts w:ascii="宋体" w:hAnsi="宋体" w:eastAsia="宋体" w:cs="宋体"/>
          <w:spacing w:val="-35"/>
          <w:sz w:val="24"/>
          <w:szCs w:val="24"/>
        </w:rPr>
        <w:t xml:space="preserve"> </w:t>
      </w:r>
      <w:r>
        <w:rPr>
          <w:rFonts w:ascii="Times New Roman" w:hAnsi="Times New Roman" w:eastAsia="Times New Roman" w:cs="Times New Roman"/>
          <w:spacing w:val="3"/>
          <w:sz w:val="24"/>
          <w:szCs w:val="24"/>
        </w:rPr>
        <w:t xml:space="preserve">10000 </w:t>
      </w:r>
      <w:r>
        <w:rPr>
          <w:rFonts w:ascii="宋体" w:hAnsi="宋体" w:eastAsia="宋体" w:cs="宋体"/>
          <w:spacing w:val="3"/>
          <w:sz w:val="24"/>
          <w:szCs w:val="24"/>
        </w:rPr>
        <w:t>或者</w:t>
      </w:r>
      <w:r>
        <w:rPr>
          <w:rFonts w:ascii="宋体" w:hAnsi="宋体" w:eastAsia="宋体" w:cs="宋体"/>
          <w:spacing w:val="-34"/>
          <w:sz w:val="24"/>
          <w:szCs w:val="24"/>
        </w:rPr>
        <w:t xml:space="preserve"> </w:t>
      </w:r>
      <w:r>
        <w:rPr>
          <w:rFonts w:ascii="Times New Roman" w:hAnsi="Times New Roman" w:eastAsia="Times New Roman" w:cs="Times New Roman"/>
          <w:spacing w:val="3"/>
          <w:sz w:val="24"/>
          <w:szCs w:val="24"/>
        </w:rPr>
        <w:t>11000</w:t>
      </w:r>
      <w:r>
        <w:rPr>
          <w:rFonts w:ascii="宋体" w:hAnsi="宋体" w:eastAsia="宋体" w:cs="宋体"/>
          <w:spacing w:val="3"/>
          <w:sz w:val="24"/>
          <w:szCs w:val="24"/>
        </w:rPr>
        <w:t>，则制造顺序号为</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A0</w:t>
      </w:r>
      <w:r>
        <w:rPr>
          <w:rFonts w:ascii="Times New Roman" w:hAnsi="Times New Roman" w:eastAsia="Times New Roman" w:cs="Times New Roman"/>
          <w:spacing w:val="2"/>
          <w:sz w:val="24"/>
          <w:szCs w:val="24"/>
        </w:rPr>
        <w:t xml:space="preserve">00 </w:t>
      </w:r>
      <w:r>
        <w:rPr>
          <w:rFonts w:ascii="宋体" w:hAnsi="宋体" w:eastAsia="宋体" w:cs="宋体"/>
          <w:spacing w:val="2"/>
          <w:sz w:val="24"/>
          <w:szCs w:val="24"/>
        </w:rPr>
        <w:t>或者</w:t>
      </w:r>
      <w:r>
        <w:rPr>
          <w:rFonts w:ascii="宋体" w:hAnsi="宋体" w:eastAsia="宋体" w:cs="宋体"/>
          <w:spacing w:val="-58"/>
          <w:sz w:val="24"/>
          <w:szCs w:val="24"/>
        </w:rPr>
        <w:t xml:space="preserve"> </w:t>
      </w:r>
      <w:r>
        <w:rPr>
          <w:rFonts w:ascii="Times New Roman" w:hAnsi="Times New Roman" w:eastAsia="Times New Roman" w:cs="Times New Roman"/>
          <w:spacing w:val="2"/>
          <w:sz w:val="24"/>
          <w:szCs w:val="24"/>
        </w:rPr>
        <w:t>B000</w:t>
      </w:r>
      <w:r>
        <w:rPr>
          <w:rFonts w:ascii="宋体" w:hAnsi="宋体" w:eastAsia="宋体" w:cs="宋体"/>
          <w:spacing w:val="2"/>
          <w:sz w:val="24"/>
          <w:szCs w:val="24"/>
        </w:rPr>
        <w:t>，依此</w:t>
      </w:r>
    </w:p>
    <w:p>
      <w:pPr>
        <w:spacing w:line="210" w:lineRule="auto"/>
        <w:ind w:left="1421"/>
        <w:rPr>
          <w:rFonts w:ascii="宋体" w:hAnsi="宋体" w:eastAsia="宋体" w:cs="宋体"/>
          <w:sz w:val="24"/>
          <w:szCs w:val="24"/>
        </w:rPr>
      </w:pPr>
      <w:r>
        <w:rPr>
          <w:rFonts w:ascii="宋体" w:hAnsi="宋体" w:eastAsia="宋体" w:cs="宋体"/>
          <w:spacing w:val="-4"/>
          <w:sz w:val="24"/>
          <w:szCs w:val="24"/>
        </w:rPr>
        <w:t>类推。</w:t>
      </w:r>
    </w:p>
    <w:p>
      <w:pPr>
        <w:spacing w:line="210" w:lineRule="auto"/>
        <w:rPr>
          <w:rFonts w:ascii="宋体" w:hAnsi="宋体" w:eastAsia="宋体" w:cs="宋体"/>
          <w:sz w:val="24"/>
          <w:szCs w:val="24"/>
        </w:rPr>
        <w:sectPr>
          <w:headerReference r:id="rId226" w:type="default"/>
          <w:footerReference r:id="rId227" w:type="default"/>
          <w:pgSz w:w="11905" w:h="16840"/>
          <w:pgMar w:top="1503" w:right="4" w:bottom="1325" w:left="0" w:header="1228" w:footer="1138" w:gutter="0"/>
          <w:cols w:space="720" w:num="1"/>
        </w:sectPr>
      </w:pPr>
    </w:p>
    <w:p>
      <w:pPr>
        <w:pStyle w:val="2"/>
        <w:spacing w:line="261" w:lineRule="auto"/>
      </w:pPr>
    </w:p>
    <w:p>
      <w:pPr>
        <w:spacing w:before="78" w:line="221" w:lineRule="auto"/>
        <w:ind w:left="1444"/>
        <w:rPr>
          <w:rFonts w:ascii="黑体" w:hAnsi="黑体" w:eastAsia="黑体" w:cs="黑体"/>
          <w:sz w:val="24"/>
          <w:szCs w:val="24"/>
        </w:rPr>
      </w:pPr>
      <w:r>
        <w:rPr>
          <w:rFonts w:ascii="黑体" w:hAnsi="黑体" w:eastAsia="黑体" w:cs="黑体"/>
          <w:spacing w:val="-7"/>
          <w:sz w:val="24"/>
          <w:szCs w:val="24"/>
        </w:rPr>
        <w:t>附件</w:t>
      </w:r>
      <w:r>
        <w:rPr>
          <w:rFonts w:ascii="黑体" w:hAnsi="黑体" w:eastAsia="黑体" w:cs="黑体"/>
          <w:spacing w:val="-36"/>
          <w:sz w:val="24"/>
          <w:szCs w:val="24"/>
        </w:rPr>
        <w:t xml:space="preserve"> </w:t>
      </w:r>
      <w:r>
        <w:rPr>
          <w:rFonts w:ascii="黑体" w:hAnsi="黑体" w:eastAsia="黑体" w:cs="黑体"/>
          <w:spacing w:val="-7"/>
          <w:sz w:val="24"/>
          <w:szCs w:val="24"/>
        </w:rPr>
        <w:t>E</w:t>
      </w:r>
    </w:p>
    <w:p>
      <w:pPr>
        <w:pStyle w:val="2"/>
        <w:spacing w:line="291" w:lineRule="auto"/>
      </w:pPr>
    </w:p>
    <w:p>
      <w:pPr>
        <w:pStyle w:val="2"/>
        <w:spacing w:line="292" w:lineRule="auto"/>
      </w:pPr>
    </w:p>
    <w:p>
      <w:pPr>
        <w:spacing w:before="104" w:line="218" w:lineRule="auto"/>
        <w:ind w:left="4205"/>
        <w:rPr>
          <w:rFonts w:ascii="黑体" w:hAnsi="黑体" w:eastAsia="黑体" w:cs="黑体"/>
          <w:sz w:val="32"/>
          <w:szCs w:val="32"/>
        </w:rPr>
      </w:pPr>
      <w:r>
        <w:rPr>
          <w:rFonts w:ascii="黑体" w:hAnsi="黑体" w:eastAsia="黑体" w:cs="黑体"/>
          <w:spacing w:val="-1"/>
          <w:sz w:val="32"/>
          <w:szCs w:val="32"/>
        </w:rPr>
        <w:t>特种设备监督检验联络单</w:t>
      </w:r>
    </w:p>
    <w:p>
      <w:pPr>
        <w:pStyle w:val="2"/>
        <w:spacing w:line="428" w:lineRule="auto"/>
      </w:pPr>
    </w:p>
    <w:p>
      <w:pPr>
        <w:spacing w:before="78" w:line="208" w:lineRule="auto"/>
        <w:ind w:left="8125"/>
        <w:rPr>
          <w:rFonts w:ascii="宋体" w:hAnsi="宋体" w:eastAsia="宋体" w:cs="宋体"/>
          <w:sz w:val="24"/>
          <w:szCs w:val="24"/>
        </w:rPr>
      </w:pPr>
      <w:r>
        <w:rPr>
          <w:rFonts w:ascii="宋体" w:hAnsi="宋体" w:eastAsia="宋体" w:cs="宋体"/>
          <w:spacing w:val="-9"/>
          <w:sz w:val="24"/>
          <w:szCs w:val="24"/>
        </w:rPr>
        <w:t>编号：</w:t>
      </w:r>
    </w:p>
    <w:p>
      <w:pPr>
        <w:pStyle w:val="2"/>
        <w:spacing w:line="368" w:lineRule="auto"/>
      </w:pPr>
    </w:p>
    <w:p>
      <w:pPr>
        <w:tabs>
          <w:tab w:val="left" w:pos="2752"/>
        </w:tabs>
        <w:spacing w:before="78" w:line="249" w:lineRule="auto"/>
        <w:ind w:left="1418"/>
        <w:rPr>
          <w:rFonts w:ascii="宋体" w:hAnsi="宋体" w:eastAsia="宋体" w:cs="宋体"/>
          <w:sz w:val="24"/>
          <w:szCs w:val="24"/>
        </w:rPr>
      </w:pPr>
      <w:r>
        <w:rPr>
          <w:rFonts w:ascii="宋体" w:hAnsi="宋体" w:eastAsia="宋体" w:cs="宋体"/>
          <w:sz w:val="21"/>
          <w:szCs w:val="21"/>
          <w:u w:val="single" w:color="auto"/>
        </w:rPr>
        <w:tab/>
      </w:r>
      <w:r>
        <w:rPr>
          <w:rFonts w:ascii="宋体" w:hAnsi="宋体" w:eastAsia="宋体" w:cs="宋体"/>
          <w:spacing w:val="-3"/>
          <w:sz w:val="21"/>
          <w:szCs w:val="21"/>
          <w:u w:val="single" w:color="auto"/>
        </w:rPr>
        <w:t xml:space="preserve">(受检单位名称)                  </w:t>
      </w:r>
      <w:r>
        <w:rPr>
          <w:rFonts w:ascii="宋体" w:hAnsi="宋体" w:eastAsia="宋体" w:cs="宋体"/>
          <w:spacing w:val="-3"/>
          <w:sz w:val="24"/>
          <w:szCs w:val="24"/>
        </w:rPr>
        <w:t>：</w:t>
      </w:r>
    </w:p>
    <w:p>
      <w:pPr>
        <w:spacing w:before="215" w:line="219" w:lineRule="auto"/>
        <w:ind w:left="2025"/>
        <w:rPr>
          <w:rFonts w:ascii="宋体" w:hAnsi="宋体" w:eastAsia="宋体" w:cs="宋体"/>
          <w:sz w:val="21"/>
          <w:szCs w:val="21"/>
        </w:rPr>
      </w:pPr>
      <w:r>
        <w:rPr>
          <w:rFonts w:ascii="宋体" w:hAnsi="宋体" w:eastAsia="宋体" w:cs="宋体"/>
          <w:spacing w:val="-3"/>
          <w:sz w:val="24"/>
          <w:szCs w:val="24"/>
        </w:rPr>
        <w:t>经监督检验，发现你单位在</w:t>
      </w:r>
      <w:r>
        <w:rPr>
          <w:rFonts w:ascii="宋体" w:hAnsi="宋体" w:eastAsia="宋体" w:cs="宋体"/>
          <w:spacing w:val="-68"/>
          <w:sz w:val="24"/>
          <w:szCs w:val="24"/>
          <w:u w:val="single" w:color="auto"/>
        </w:rPr>
        <w:t xml:space="preserve"> </w:t>
      </w:r>
      <w:r>
        <w:rPr>
          <w:rFonts w:ascii="宋体" w:hAnsi="宋体" w:eastAsia="宋体" w:cs="宋体"/>
          <w:spacing w:val="-3"/>
          <w:sz w:val="24"/>
          <w:szCs w:val="24"/>
          <w:u w:val="single" w:color="auto"/>
        </w:rPr>
        <w:t>(</w:t>
      </w:r>
      <w:r>
        <w:rPr>
          <w:rFonts w:ascii="宋体" w:hAnsi="宋体" w:eastAsia="宋体" w:cs="宋体"/>
          <w:spacing w:val="-3"/>
          <w:sz w:val="21"/>
          <w:szCs w:val="21"/>
          <w:u w:val="single" w:color="auto"/>
        </w:rPr>
        <w:t>填写产品名称、产品批号、编号或者位号</w:t>
      </w:r>
      <w:r>
        <w:rPr>
          <w:rFonts w:ascii="宋体" w:hAnsi="宋体" w:eastAsia="宋体" w:cs="宋体"/>
          <w:spacing w:val="-4"/>
          <w:sz w:val="24"/>
          <w:szCs w:val="24"/>
          <w:u w:val="single" w:color="auto"/>
        </w:rPr>
        <w:t>)</w:t>
      </w:r>
      <w:r>
        <w:rPr>
          <w:rFonts w:ascii="宋体" w:hAnsi="宋体" w:eastAsia="宋体" w:cs="宋体"/>
          <w:spacing w:val="-4"/>
          <w:sz w:val="24"/>
          <w:szCs w:val="24"/>
        </w:rPr>
        <w:t>的</w:t>
      </w:r>
      <w:r>
        <w:rPr>
          <w:rFonts w:ascii="宋体" w:hAnsi="宋体" w:eastAsia="宋体" w:cs="宋体"/>
          <w:spacing w:val="-69"/>
          <w:sz w:val="24"/>
          <w:szCs w:val="24"/>
          <w:u w:val="single" w:color="auto"/>
        </w:rPr>
        <w:t xml:space="preserve"> </w:t>
      </w:r>
      <w:r>
        <w:rPr>
          <w:rFonts w:ascii="宋体" w:hAnsi="宋体" w:eastAsia="宋体" w:cs="宋体"/>
          <w:spacing w:val="-4"/>
          <w:sz w:val="24"/>
          <w:szCs w:val="24"/>
          <w:u w:val="single" w:color="auto"/>
        </w:rPr>
        <w:t>(</w:t>
      </w:r>
      <w:r>
        <w:rPr>
          <w:rFonts w:ascii="宋体" w:hAnsi="宋体" w:eastAsia="宋体" w:cs="宋体"/>
          <w:spacing w:val="-4"/>
          <w:sz w:val="21"/>
          <w:szCs w:val="21"/>
          <w:u w:val="single" w:color="auto"/>
        </w:rPr>
        <w:t>制造、改造、</w:t>
      </w:r>
    </w:p>
    <w:p>
      <w:pPr>
        <w:spacing w:before="253" w:line="416" w:lineRule="auto"/>
        <w:ind w:left="1544"/>
        <w:rPr>
          <w:rFonts w:ascii="宋体" w:hAnsi="宋体" w:eastAsia="宋体" w:cs="宋体"/>
          <w:sz w:val="24"/>
          <w:szCs w:val="24"/>
        </w:rPr>
      </w:pPr>
      <w:r>
        <w:pict>
          <v:shape id="_x0000_s1167" o:spid="_x0000_s1167" o:spt="202" type="#_x0000_t202" style="position:absolute;left:0pt;margin-left:390.75pt;margin-top:11.8pt;height:15.75pt;width:134.75pt;z-index:252209152;mso-width-relative:page;mso-height-relative:page;" filled="f" stroked="f" coordsize="21600,21600">
            <v:path/>
            <v:fill on="f" focussize="0,0"/>
            <v:stroke on="f"/>
            <v:imagedata o:title=""/>
            <o:lock v:ext="edit" aspectratio="f"/>
            <v:textbox inset="0mm,0mm,0mm,0mm">
              <w:txbxContent>
                <w:p>
                  <w:pPr>
                    <w:spacing w:before="20" w:line="211" w:lineRule="auto"/>
                    <w:ind w:left="20"/>
                    <w:rPr>
                      <w:rFonts w:ascii="宋体" w:hAnsi="宋体" w:eastAsia="宋体" w:cs="宋体"/>
                      <w:sz w:val="24"/>
                      <w:szCs w:val="24"/>
                    </w:rPr>
                  </w:pPr>
                  <w:r>
                    <w:rPr>
                      <w:rFonts w:ascii="宋体" w:hAnsi="宋体" w:eastAsia="宋体" w:cs="宋体"/>
                      <w:spacing w:val="-4"/>
                      <w:sz w:val="24"/>
                      <w:szCs w:val="24"/>
                    </w:rPr>
                    <w:t>年  月</w:t>
                  </w:r>
                  <w:r>
                    <w:rPr>
                      <w:rFonts w:ascii="宋体" w:hAnsi="宋体" w:eastAsia="宋体" w:cs="宋体"/>
                      <w:spacing w:val="31"/>
                      <w:sz w:val="24"/>
                      <w:szCs w:val="24"/>
                    </w:rPr>
                    <w:t xml:space="preserve">  </w:t>
                  </w:r>
                  <w:r>
                    <w:rPr>
                      <w:rFonts w:ascii="宋体" w:hAnsi="宋体" w:eastAsia="宋体" w:cs="宋体"/>
                      <w:spacing w:val="-4"/>
                      <w:sz w:val="24"/>
                      <w:szCs w:val="24"/>
                    </w:rPr>
                    <w:t>日前将处理结果</w:t>
                  </w:r>
                </w:p>
              </w:txbxContent>
            </v:textbox>
          </v:shape>
        </w:pict>
      </w:r>
      <w:r>
        <w:rPr>
          <w:rFonts w:ascii="宋体" w:hAnsi="宋体" w:eastAsia="宋体" w:cs="宋体"/>
          <w:spacing w:val="1"/>
          <w:sz w:val="21"/>
          <w:szCs w:val="21"/>
          <w:u w:val="single" w:color="auto"/>
        </w:rPr>
        <w:t>重大修理</w:t>
      </w:r>
      <w:r>
        <w:rPr>
          <w:rFonts w:ascii="宋体" w:hAnsi="宋体" w:eastAsia="宋体" w:cs="宋体"/>
          <w:spacing w:val="1"/>
          <w:sz w:val="24"/>
          <w:szCs w:val="24"/>
          <w:u w:val="single" w:color="auto"/>
        </w:rPr>
        <w:t>)</w:t>
      </w:r>
      <w:r>
        <w:rPr>
          <w:rFonts w:ascii="宋体" w:hAnsi="宋体" w:eastAsia="宋体" w:cs="宋体"/>
          <w:spacing w:val="1"/>
          <w:sz w:val="24"/>
          <w:szCs w:val="24"/>
        </w:rPr>
        <w:t>过程中，存在以下影响安全性能的问题，请于</w:t>
      </w:r>
    </w:p>
    <w:p>
      <w:pPr>
        <w:spacing w:before="1" w:line="209" w:lineRule="auto"/>
        <w:ind w:left="1544"/>
        <w:rPr>
          <w:rFonts w:ascii="宋体" w:hAnsi="宋体" w:eastAsia="宋体" w:cs="宋体"/>
          <w:sz w:val="24"/>
          <w:szCs w:val="24"/>
        </w:rPr>
      </w:pPr>
      <w:r>
        <w:rPr>
          <w:rFonts w:ascii="宋体" w:hAnsi="宋体" w:eastAsia="宋体" w:cs="宋体"/>
          <w:spacing w:val="-6"/>
          <w:sz w:val="24"/>
          <w:szCs w:val="24"/>
        </w:rPr>
        <w:t>报送监督检验机构：</w:t>
      </w:r>
    </w:p>
    <w:p>
      <w:pPr>
        <w:spacing w:line="218" w:lineRule="exact"/>
      </w:pPr>
    </w:p>
    <w:tbl>
      <w:tblPr>
        <w:tblStyle w:val="5"/>
        <w:tblW w:w="9076" w:type="dxa"/>
        <w:tblInd w:w="14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293"/>
        <w:gridCol w:w="278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98" w:hRule="atLeast"/>
        </w:trPr>
        <w:tc>
          <w:tcPr>
            <w:tcW w:w="9076" w:type="dxa"/>
            <w:gridSpan w:val="2"/>
            <w:tcBorders>
              <w:bottom w:val="nil"/>
            </w:tcBorders>
            <w:vAlign w:val="top"/>
          </w:tcPr>
          <w:p>
            <w:pPr>
              <w:pStyle w:val="6"/>
              <w:spacing w:before="261" w:line="206" w:lineRule="auto"/>
              <w:ind w:left="125"/>
            </w:pPr>
            <w:r>
              <w:rPr>
                <w:spacing w:val="-10"/>
              </w:rPr>
              <w:t>问题和意见：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62" w:hRule="atLeast"/>
        </w:trPr>
        <w:tc>
          <w:tcPr>
            <w:tcW w:w="6293" w:type="dxa"/>
            <w:tcBorders>
              <w:top w:val="nil"/>
              <w:bottom w:val="single" w:color="000000" w:sz="2" w:space="0"/>
              <w:right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78" w:line="209" w:lineRule="auto"/>
              <w:ind w:left="4066"/>
            </w:pPr>
            <w:r>
              <w:rPr>
                <w:spacing w:val="-6"/>
              </w:rPr>
              <w:t>监督检验人员：</w:t>
            </w:r>
          </w:p>
          <w:p>
            <w:pPr>
              <w:spacing w:line="243" w:lineRule="auto"/>
              <w:rPr>
                <w:rFonts w:ascii="Arial"/>
                <w:sz w:val="21"/>
              </w:rPr>
            </w:pPr>
          </w:p>
          <w:p>
            <w:pPr>
              <w:spacing w:line="243" w:lineRule="auto"/>
              <w:rPr>
                <w:rFonts w:ascii="Arial"/>
                <w:sz w:val="21"/>
              </w:rPr>
            </w:pPr>
          </w:p>
          <w:p>
            <w:pPr>
              <w:pStyle w:val="6"/>
              <w:spacing w:before="78" w:line="212" w:lineRule="auto"/>
              <w:ind w:left="3827"/>
            </w:pPr>
            <w:r>
              <w:rPr>
                <w:spacing w:val="-6"/>
              </w:rPr>
              <w:t>受检单位接收人：</w:t>
            </w:r>
          </w:p>
        </w:tc>
        <w:tc>
          <w:tcPr>
            <w:tcW w:w="2783" w:type="dxa"/>
            <w:tcBorders>
              <w:top w:val="nil"/>
              <w:left w:val="nil"/>
              <w:bottom w:val="single" w:color="000000" w:sz="2"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78" w:line="210" w:lineRule="auto"/>
              <w:ind w:left="713"/>
            </w:pPr>
            <w:r>
              <w:rPr>
                <w:spacing w:val="-23"/>
              </w:rPr>
              <w:t>日期：</w:t>
            </w:r>
          </w:p>
          <w:p>
            <w:pPr>
              <w:spacing w:line="478" w:lineRule="auto"/>
              <w:rPr>
                <w:rFonts w:ascii="Arial"/>
                <w:sz w:val="21"/>
              </w:rPr>
            </w:pPr>
          </w:p>
          <w:p>
            <w:pPr>
              <w:pStyle w:val="6"/>
              <w:spacing w:before="78" w:line="322" w:lineRule="exact"/>
              <w:ind w:left="713"/>
            </w:pPr>
            <w:r>
              <w:rPr>
                <w:spacing w:val="-19"/>
                <w:position w:val="1"/>
              </w:rPr>
              <w:t>日期：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14" w:hRule="atLeast"/>
        </w:trPr>
        <w:tc>
          <w:tcPr>
            <w:tcW w:w="9076" w:type="dxa"/>
            <w:gridSpan w:val="2"/>
            <w:tcBorders>
              <w:top w:val="single" w:color="000000" w:sz="2" w:space="0"/>
            </w:tcBorders>
            <w:vAlign w:val="top"/>
          </w:tcPr>
          <w:p>
            <w:pPr>
              <w:pStyle w:val="6"/>
              <w:spacing w:before="266" w:line="209" w:lineRule="auto"/>
              <w:ind w:left="107"/>
            </w:pPr>
            <w:r>
              <w:rPr>
                <w:spacing w:val="-8"/>
              </w:rPr>
              <w:t>处理结果：</w:t>
            </w: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78" w:line="213" w:lineRule="auto"/>
              <w:ind w:left="107"/>
              <w:rPr>
                <w:sz w:val="21"/>
                <w:szCs w:val="21"/>
              </w:rPr>
            </w:pPr>
            <w:r>
              <w:rPr>
                <w:spacing w:val="-13"/>
              </w:rPr>
              <w:t>受检单位主管负责人：</w:t>
            </w:r>
            <w:r>
              <w:rPr>
                <w:spacing w:val="5"/>
              </w:rPr>
              <w:t xml:space="preserve">                 </w:t>
            </w:r>
            <w:r>
              <w:rPr>
                <w:spacing w:val="-13"/>
              </w:rPr>
              <w:t>日期：</w:t>
            </w:r>
            <w:r>
              <w:rPr>
                <w:spacing w:val="4"/>
              </w:rPr>
              <w:t xml:space="preserve">                  </w:t>
            </w:r>
            <w:r>
              <w:rPr>
                <w:spacing w:val="-13"/>
                <w:sz w:val="21"/>
                <w:szCs w:val="21"/>
              </w:rPr>
              <w:t>(受检单位公章)</w:t>
            </w:r>
          </w:p>
          <w:p>
            <w:pPr>
              <w:pStyle w:val="6"/>
              <w:spacing w:before="85" w:line="209" w:lineRule="auto"/>
              <w:ind w:left="7430"/>
            </w:pPr>
            <w:r>
              <w:rPr>
                <w:spacing w:val="-6"/>
              </w:rPr>
              <w:t>年</w:t>
            </w:r>
            <w:r>
              <w:rPr>
                <w:spacing w:val="3"/>
              </w:rPr>
              <w:t xml:space="preserve">   </w:t>
            </w:r>
            <w:r>
              <w:rPr>
                <w:spacing w:val="-6"/>
              </w:rPr>
              <w:t>月</w:t>
            </w:r>
            <w:r>
              <w:rPr>
                <w:spacing w:val="19"/>
              </w:rPr>
              <w:t xml:space="preserve">   </w:t>
            </w:r>
            <w:r>
              <w:rPr>
                <w:spacing w:val="-6"/>
              </w:rPr>
              <w:t>日</w:t>
            </w:r>
          </w:p>
        </w:tc>
      </w:tr>
    </w:tbl>
    <w:p>
      <w:pPr>
        <w:spacing w:before="96" w:line="256" w:lineRule="auto"/>
        <w:ind w:left="1438" w:right="1419" w:firstLine="424"/>
        <w:rPr>
          <w:rFonts w:ascii="宋体" w:hAnsi="宋体" w:eastAsia="宋体" w:cs="宋体"/>
          <w:sz w:val="21"/>
          <w:szCs w:val="21"/>
        </w:rPr>
      </w:pPr>
      <w:r>
        <w:rPr>
          <w:rFonts w:ascii="宋体" w:hAnsi="宋体" w:eastAsia="宋体" w:cs="宋体"/>
          <w:spacing w:val="8"/>
          <w:sz w:val="21"/>
          <w:szCs w:val="21"/>
        </w:rPr>
        <w:t>注：本联络单一式三份，一份监督检验机构存档，两份送受检单位， 其中一份受检单位应</w:t>
      </w:r>
      <w:r>
        <w:rPr>
          <w:rFonts w:ascii="宋体" w:hAnsi="宋体" w:eastAsia="宋体" w:cs="宋体"/>
          <w:spacing w:val="1"/>
          <w:sz w:val="21"/>
          <w:szCs w:val="21"/>
        </w:rPr>
        <w:t xml:space="preserve"> </w:t>
      </w:r>
      <w:r>
        <w:rPr>
          <w:rFonts w:ascii="宋体" w:hAnsi="宋体" w:eastAsia="宋体" w:cs="宋体"/>
          <w:spacing w:val="5"/>
          <w:sz w:val="21"/>
          <w:szCs w:val="21"/>
        </w:rPr>
        <w:t>当在要求的日期内返回监督检验机构。</w:t>
      </w:r>
    </w:p>
    <w:p>
      <w:pPr>
        <w:spacing w:line="256" w:lineRule="auto"/>
        <w:rPr>
          <w:rFonts w:ascii="宋体" w:hAnsi="宋体" w:eastAsia="宋体" w:cs="宋体"/>
          <w:sz w:val="21"/>
          <w:szCs w:val="21"/>
        </w:rPr>
        <w:sectPr>
          <w:headerReference r:id="rId228" w:type="default"/>
          <w:footerReference r:id="rId229" w:type="default"/>
          <w:pgSz w:w="11905" w:h="16840"/>
          <w:pgMar w:top="1503" w:right="4" w:bottom="1325" w:left="0" w:header="1228" w:footer="1138" w:gutter="0"/>
          <w:cols w:space="720" w:num="1"/>
        </w:sectPr>
      </w:pPr>
    </w:p>
    <w:p>
      <w:pPr>
        <w:pStyle w:val="2"/>
        <w:spacing w:line="261" w:lineRule="auto"/>
      </w:pPr>
      <w:r>
        <w:pict>
          <v:shape id="_x0000_s1168" o:spid="_x0000_s1168" o:spt="202" type="#_x0000_t202" style="position:absolute;left:0pt;margin-left:476.85pt;margin-top:779.1pt;height:4.65pt;width:48.7pt;mso-position-horizontal-relative:page;mso-position-vertical-relative:page;z-index:252210176;mso-width-relative:page;mso-height-relative:page;" filled="f" stroked="f" coordsize="21600,21600" o:allowincell="f">
            <v:path/>
            <v:fill on="f" focussize="0,0"/>
            <v:stroke on="f"/>
            <v:imagedata o:title=""/>
            <o:lock v:ext="edit" aspectratio="f"/>
            <v:textbox inset="0mm,0mm,0mm,0mm">
              <w:txbxContent>
                <w:p>
                  <w:pPr>
                    <w:spacing w:before="20" w:line="52"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1"/>
                      <w:sz w:val="21"/>
                      <w:szCs w:val="21"/>
                    </w:rPr>
                    <w:t>—         —</w:t>
                  </w:r>
                </w:p>
              </w:txbxContent>
            </v:textbox>
          </v:shape>
        </w:pict>
      </w:r>
    </w:p>
    <w:p>
      <w:pPr>
        <w:spacing w:before="78" w:line="221" w:lineRule="auto"/>
        <w:ind w:left="1444"/>
        <w:rPr>
          <w:rFonts w:ascii="黑体" w:hAnsi="黑体" w:eastAsia="黑体" w:cs="黑体"/>
          <w:sz w:val="24"/>
          <w:szCs w:val="24"/>
        </w:rPr>
      </w:pPr>
      <w:r>
        <w:rPr>
          <w:rFonts w:ascii="黑体" w:hAnsi="黑体" w:eastAsia="黑体" w:cs="黑体"/>
          <w:spacing w:val="-7"/>
          <w:sz w:val="24"/>
          <w:szCs w:val="24"/>
        </w:rPr>
        <w:t>附件</w:t>
      </w:r>
      <w:r>
        <w:rPr>
          <w:rFonts w:ascii="黑体" w:hAnsi="黑体" w:eastAsia="黑体" w:cs="黑体"/>
          <w:spacing w:val="-38"/>
          <w:sz w:val="24"/>
          <w:szCs w:val="24"/>
        </w:rPr>
        <w:t xml:space="preserve"> </w:t>
      </w:r>
      <w:r>
        <w:rPr>
          <w:rFonts w:ascii="黑体" w:hAnsi="黑体" w:eastAsia="黑体" w:cs="黑体"/>
          <w:spacing w:val="-7"/>
          <w:sz w:val="24"/>
          <w:szCs w:val="24"/>
        </w:rPr>
        <w:t>F</w:t>
      </w:r>
    </w:p>
    <w:p>
      <w:pPr>
        <w:pStyle w:val="2"/>
        <w:spacing w:line="291" w:lineRule="auto"/>
      </w:pPr>
    </w:p>
    <w:p>
      <w:pPr>
        <w:pStyle w:val="2"/>
        <w:spacing w:line="292" w:lineRule="auto"/>
      </w:pPr>
    </w:p>
    <w:p>
      <w:pPr>
        <w:spacing w:before="104" w:line="218" w:lineRule="auto"/>
        <w:ind w:left="3884"/>
        <w:rPr>
          <w:rFonts w:ascii="黑体" w:hAnsi="黑体" w:eastAsia="黑体" w:cs="黑体"/>
          <w:sz w:val="32"/>
          <w:szCs w:val="32"/>
        </w:rPr>
      </w:pPr>
      <w:r>
        <w:rPr>
          <w:rFonts w:ascii="黑体" w:hAnsi="黑体" w:eastAsia="黑体" w:cs="黑体"/>
          <w:spacing w:val="-1"/>
          <w:sz w:val="32"/>
          <w:szCs w:val="32"/>
        </w:rPr>
        <w:t>特种设备监督检验意见通知书</w:t>
      </w:r>
    </w:p>
    <w:p>
      <w:pPr>
        <w:pStyle w:val="2"/>
        <w:spacing w:line="428" w:lineRule="auto"/>
      </w:pPr>
    </w:p>
    <w:p>
      <w:pPr>
        <w:spacing w:before="78" w:line="208" w:lineRule="auto"/>
        <w:ind w:left="8125"/>
        <w:rPr>
          <w:rFonts w:ascii="宋体" w:hAnsi="宋体" w:eastAsia="宋体" w:cs="宋体"/>
          <w:sz w:val="24"/>
          <w:szCs w:val="24"/>
        </w:rPr>
      </w:pPr>
      <w:r>
        <w:rPr>
          <w:rFonts w:ascii="宋体" w:hAnsi="宋体" w:eastAsia="宋体" w:cs="宋体"/>
          <w:spacing w:val="-9"/>
          <w:sz w:val="24"/>
          <w:szCs w:val="24"/>
        </w:rPr>
        <w:t>编号：</w:t>
      </w:r>
    </w:p>
    <w:p>
      <w:pPr>
        <w:tabs>
          <w:tab w:val="left" w:pos="2902"/>
        </w:tabs>
        <w:spacing w:before="49" w:line="249" w:lineRule="auto"/>
        <w:ind w:left="1418"/>
        <w:rPr>
          <w:rFonts w:ascii="宋体" w:hAnsi="宋体" w:eastAsia="宋体" w:cs="宋体"/>
          <w:sz w:val="24"/>
          <w:szCs w:val="24"/>
        </w:rPr>
      </w:pPr>
      <w:r>
        <w:rPr>
          <w:rFonts w:ascii="宋体" w:hAnsi="宋体" w:eastAsia="宋体" w:cs="宋体"/>
          <w:sz w:val="21"/>
          <w:szCs w:val="21"/>
          <w:u w:val="single" w:color="auto"/>
        </w:rPr>
        <w:tab/>
      </w:r>
      <w:r>
        <w:rPr>
          <w:rFonts w:ascii="宋体" w:hAnsi="宋体" w:eastAsia="宋体" w:cs="宋体"/>
          <w:spacing w:val="-6"/>
          <w:sz w:val="21"/>
          <w:szCs w:val="21"/>
          <w:u w:val="single" w:color="auto"/>
        </w:rPr>
        <w:t>(受检单位名称)</w:t>
      </w:r>
      <w:r>
        <w:rPr>
          <w:rFonts w:ascii="宋体" w:hAnsi="宋体" w:eastAsia="宋体" w:cs="宋体"/>
          <w:spacing w:val="1"/>
          <w:sz w:val="21"/>
          <w:szCs w:val="21"/>
          <w:u w:val="single" w:color="auto"/>
        </w:rPr>
        <w:t xml:space="preserve">                  </w:t>
      </w:r>
      <w:r>
        <w:rPr>
          <w:rFonts w:ascii="宋体" w:hAnsi="宋体" w:eastAsia="宋体" w:cs="宋体"/>
          <w:spacing w:val="-6"/>
          <w:sz w:val="24"/>
          <w:szCs w:val="24"/>
        </w:rPr>
        <w:t>：</w:t>
      </w:r>
    </w:p>
    <w:p>
      <w:pPr>
        <w:spacing w:before="215" w:line="219" w:lineRule="auto"/>
        <w:ind w:left="1905"/>
        <w:rPr>
          <w:rFonts w:ascii="宋体" w:hAnsi="宋体" w:eastAsia="宋体" w:cs="宋体"/>
          <w:sz w:val="21"/>
          <w:szCs w:val="21"/>
        </w:rPr>
      </w:pPr>
      <w:r>
        <w:rPr>
          <w:rFonts w:ascii="宋体" w:hAnsi="宋体" w:eastAsia="宋体" w:cs="宋体"/>
          <w:spacing w:val="-4"/>
          <w:sz w:val="24"/>
          <w:szCs w:val="24"/>
        </w:rPr>
        <w:t>经监督检验，发现你单位在</w:t>
      </w:r>
      <w:r>
        <w:rPr>
          <w:rFonts w:ascii="宋体" w:hAnsi="宋体" w:eastAsia="宋体" w:cs="宋体"/>
          <w:spacing w:val="-67"/>
          <w:sz w:val="24"/>
          <w:szCs w:val="24"/>
          <w:u w:val="single" w:color="auto"/>
        </w:rPr>
        <w:t xml:space="preserve"> </w:t>
      </w:r>
      <w:r>
        <w:rPr>
          <w:rFonts w:ascii="宋体" w:hAnsi="宋体" w:eastAsia="宋体" w:cs="宋体"/>
          <w:spacing w:val="-4"/>
          <w:sz w:val="24"/>
          <w:szCs w:val="24"/>
          <w:u w:val="single" w:color="auto"/>
        </w:rPr>
        <w:t>(</w:t>
      </w:r>
      <w:r>
        <w:rPr>
          <w:rFonts w:ascii="宋体" w:hAnsi="宋体" w:eastAsia="宋体" w:cs="宋体"/>
          <w:spacing w:val="-4"/>
          <w:sz w:val="21"/>
          <w:szCs w:val="21"/>
          <w:u w:val="single" w:color="auto"/>
        </w:rPr>
        <w:t>填写产品名称、产品批号、编号或</w:t>
      </w:r>
      <w:r>
        <w:rPr>
          <w:rFonts w:ascii="宋体" w:hAnsi="宋体" w:eastAsia="宋体" w:cs="宋体"/>
          <w:spacing w:val="-5"/>
          <w:sz w:val="21"/>
          <w:szCs w:val="21"/>
          <w:u w:val="single" w:color="auto"/>
        </w:rPr>
        <w:t>者位号</w:t>
      </w:r>
      <w:r>
        <w:rPr>
          <w:rFonts w:ascii="宋体" w:hAnsi="宋体" w:eastAsia="宋体" w:cs="宋体"/>
          <w:spacing w:val="-5"/>
          <w:sz w:val="24"/>
          <w:szCs w:val="24"/>
          <w:u w:val="single" w:color="auto"/>
        </w:rPr>
        <w:t>)</w:t>
      </w:r>
      <w:r>
        <w:rPr>
          <w:rFonts w:ascii="宋体" w:hAnsi="宋体" w:eastAsia="宋体" w:cs="宋体"/>
          <w:spacing w:val="-5"/>
          <w:sz w:val="24"/>
          <w:szCs w:val="24"/>
        </w:rPr>
        <w:t>的</w:t>
      </w:r>
      <w:r>
        <w:rPr>
          <w:rFonts w:ascii="宋体" w:hAnsi="宋体" w:eastAsia="宋体" w:cs="宋体"/>
          <w:spacing w:val="-68"/>
          <w:sz w:val="24"/>
          <w:szCs w:val="24"/>
          <w:u w:val="single" w:color="auto"/>
        </w:rPr>
        <w:t xml:space="preserve"> </w:t>
      </w:r>
      <w:r>
        <w:rPr>
          <w:rFonts w:ascii="宋体" w:hAnsi="宋体" w:eastAsia="宋体" w:cs="宋体"/>
          <w:spacing w:val="-5"/>
          <w:sz w:val="24"/>
          <w:szCs w:val="24"/>
          <w:u w:val="single" w:color="auto"/>
        </w:rPr>
        <w:t>(</w:t>
      </w:r>
      <w:r>
        <w:rPr>
          <w:rFonts w:ascii="宋体" w:hAnsi="宋体" w:eastAsia="宋体" w:cs="宋体"/>
          <w:spacing w:val="-5"/>
          <w:sz w:val="21"/>
          <w:szCs w:val="21"/>
          <w:u w:val="single" w:color="auto"/>
        </w:rPr>
        <w:t>制造、改造、</w:t>
      </w:r>
      <w:r>
        <w:rPr>
          <w:rFonts w:ascii="宋体" w:hAnsi="宋体" w:eastAsia="宋体" w:cs="宋体"/>
          <w:sz w:val="21"/>
          <w:szCs w:val="21"/>
          <w:u w:val="single" w:color="auto"/>
        </w:rPr>
        <w:t xml:space="preserve">  </w:t>
      </w:r>
    </w:p>
    <w:p>
      <w:pPr>
        <w:spacing w:before="251" w:line="219" w:lineRule="auto"/>
        <w:ind w:left="1424"/>
        <w:rPr>
          <w:rFonts w:ascii="宋体" w:hAnsi="宋体" w:eastAsia="宋体" w:cs="宋体"/>
          <w:sz w:val="24"/>
          <w:szCs w:val="24"/>
        </w:rPr>
      </w:pPr>
      <w:r>
        <w:rPr>
          <w:rFonts w:ascii="宋体" w:hAnsi="宋体" w:eastAsia="宋体" w:cs="宋体"/>
          <w:spacing w:val="-9"/>
          <w:sz w:val="21"/>
          <w:szCs w:val="21"/>
          <w:u w:val="single" w:color="auto"/>
        </w:rPr>
        <w:t>重大修理</w:t>
      </w:r>
      <w:r>
        <w:rPr>
          <w:rFonts w:ascii="宋体" w:hAnsi="宋体" w:eastAsia="宋体" w:cs="宋体"/>
          <w:spacing w:val="-9"/>
          <w:sz w:val="24"/>
          <w:szCs w:val="24"/>
          <w:u w:val="single" w:color="auto"/>
        </w:rPr>
        <w:t>)</w:t>
      </w:r>
      <w:r>
        <w:rPr>
          <w:rFonts w:ascii="宋体" w:hAnsi="宋体" w:eastAsia="宋体" w:cs="宋体"/>
          <w:spacing w:val="-9"/>
          <w:sz w:val="24"/>
          <w:szCs w:val="24"/>
        </w:rPr>
        <w:t>过程中， 存在以下影响安全性能的问题， 请于    年  月   日前将处理结果报</w:t>
      </w:r>
    </w:p>
    <w:p>
      <w:pPr>
        <w:spacing w:before="258" w:line="209" w:lineRule="auto"/>
        <w:ind w:left="1422"/>
        <w:rPr>
          <w:rFonts w:ascii="宋体" w:hAnsi="宋体" w:eastAsia="宋体" w:cs="宋体"/>
          <w:sz w:val="24"/>
          <w:szCs w:val="24"/>
        </w:rPr>
      </w:pPr>
      <w:r>
        <w:rPr>
          <w:rFonts w:ascii="宋体" w:hAnsi="宋体" w:eastAsia="宋体" w:cs="宋体"/>
          <w:spacing w:val="-6"/>
          <w:sz w:val="24"/>
          <w:szCs w:val="24"/>
        </w:rPr>
        <w:t>送监督检验机构：</w:t>
      </w:r>
    </w:p>
    <w:p>
      <w:pPr>
        <w:spacing w:line="219" w:lineRule="exact"/>
      </w:pPr>
    </w:p>
    <w:tbl>
      <w:tblPr>
        <w:tblStyle w:val="5"/>
        <w:tblW w:w="9076" w:type="dxa"/>
        <w:tblInd w:w="14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161"/>
        <w:gridCol w:w="1849"/>
        <w:gridCol w:w="30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 w:hRule="atLeast"/>
        </w:trPr>
        <w:tc>
          <w:tcPr>
            <w:tcW w:w="9076" w:type="dxa"/>
            <w:gridSpan w:val="3"/>
            <w:tcBorders>
              <w:bottom w:val="nil"/>
            </w:tcBorders>
            <w:vAlign w:val="top"/>
          </w:tcPr>
          <w:p>
            <w:pPr>
              <w:pStyle w:val="6"/>
              <w:spacing w:before="171" w:line="206" w:lineRule="auto"/>
              <w:ind w:left="125"/>
            </w:pPr>
            <w:r>
              <w:rPr>
                <w:spacing w:val="-10"/>
              </w:rPr>
              <w:t>问题和意见：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4" w:hRule="atLeast"/>
        </w:trPr>
        <w:tc>
          <w:tcPr>
            <w:tcW w:w="4161" w:type="dxa"/>
            <w:tcBorders>
              <w:top w:val="nil"/>
              <w:bottom w:val="single" w:color="000000" w:sz="2" w:space="0"/>
              <w:right w:val="nil"/>
            </w:tcBorders>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pStyle w:val="6"/>
              <w:spacing w:before="78" w:line="537" w:lineRule="exact"/>
              <w:ind w:left="1786"/>
            </w:pPr>
            <w:r>
              <w:rPr>
                <w:spacing w:val="-6"/>
                <w:position w:val="23"/>
              </w:rPr>
              <w:t>监督检验人员：</w:t>
            </w:r>
          </w:p>
          <w:p>
            <w:pPr>
              <w:pStyle w:val="6"/>
              <w:spacing w:line="210" w:lineRule="auto"/>
              <w:ind w:left="586"/>
            </w:pPr>
            <w:r>
              <w:rPr>
                <w:spacing w:val="-4"/>
              </w:rPr>
              <w:t>监督检验机构技术负责人：</w:t>
            </w:r>
          </w:p>
          <w:p>
            <w:pPr>
              <w:spacing w:line="358" w:lineRule="auto"/>
              <w:rPr>
                <w:rFonts w:ascii="Arial"/>
                <w:sz w:val="21"/>
              </w:rPr>
            </w:pPr>
          </w:p>
          <w:p>
            <w:pPr>
              <w:spacing w:line="359" w:lineRule="auto"/>
              <w:rPr>
                <w:rFonts w:ascii="Arial"/>
                <w:sz w:val="21"/>
              </w:rPr>
            </w:pPr>
          </w:p>
          <w:p>
            <w:pPr>
              <w:pStyle w:val="6"/>
              <w:spacing w:before="78" w:line="212" w:lineRule="auto"/>
              <w:ind w:left="1547"/>
            </w:pPr>
            <w:r>
              <w:rPr>
                <w:spacing w:val="-6"/>
              </w:rPr>
              <w:t>受检单位接收人：</w:t>
            </w:r>
          </w:p>
        </w:tc>
        <w:tc>
          <w:tcPr>
            <w:tcW w:w="1849" w:type="dxa"/>
            <w:tcBorders>
              <w:top w:val="nil"/>
              <w:left w:val="nil"/>
              <w:bottom w:val="single" w:color="000000" w:sz="2" w:space="0"/>
              <w:right w:val="nil"/>
            </w:tcBorders>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pStyle w:val="6"/>
              <w:spacing w:before="78" w:line="530" w:lineRule="exact"/>
              <w:ind w:left="870"/>
            </w:pPr>
            <w:r>
              <w:rPr>
                <w:spacing w:val="-23"/>
                <w:position w:val="23"/>
              </w:rPr>
              <w:t>日期：</w:t>
            </w:r>
          </w:p>
          <w:p>
            <w:pPr>
              <w:pStyle w:val="6"/>
              <w:spacing w:line="321" w:lineRule="exact"/>
              <w:ind w:left="853"/>
            </w:pPr>
            <w:r>
              <w:rPr>
                <w:spacing w:val="-19"/>
                <w:position w:val="1"/>
              </w:rPr>
              <w:t>日期：</w:t>
            </w:r>
          </w:p>
          <w:p>
            <w:pPr>
              <w:spacing w:line="338" w:lineRule="auto"/>
              <w:rPr>
                <w:rFonts w:ascii="Arial"/>
                <w:sz w:val="21"/>
              </w:rPr>
            </w:pPr>
          </w:p>
          <w:p>
            <w:pPr>
              <w:spacing w:line="339" w:lineRule="auto"/>
              <w:rPr>
                <w:rFonts w:ascii="Arial"/>
                <w:sz w:val="21"/>
              </w:rPr>
            </w:pPr>
          </w:p>
          <w:p>
            <w:pPr>
              <w:pStyle w:val="6"/>
              <w:spacing w:before="78" w:line="210" w:lineRule="auto"/>
              <w:ind w:left="873"/>
            </w:pPr>
            <w:r>
              <w:rPr>
                <w:spacing w:val="-23"/>
              </w:rPr>
              <w:t>日期：</w:t>
            </w:r>
          </w:p>
        </w:tc>
        <w:tc>
          <w:tcPr>
            <w:tcW w:w="3066" w:type="dxa"/>
            <w:tcBorders>
              <w:top w:val="nil"/>
              <w:left w:val="nil"/>
              <w:bottom w:val="single" w:color="000000" w:sz="2"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68" w:line="516" w:lineRule="exact"/>
              <w:ind w:left="481"/>
              <w:rPr>
                <w:sz w:val="21"/>
                <w:szCs w:val="21"/>
              </w:rPr>
            </w:pPr>
            <w:r>
              <w:rPr>
                <w:spacing w:val="-4"/>
                <w:position w:val="23"/>
                <w:sz w:val="21"/>
                <w:szCs w:val="21"/>
              </w:rPr>
              <w:t>(监督检验机构检验专用章)</w:t>
            </w:r>
          </w:p>
          <w:p>
            <w:pPr>
              <w:pStyle w:val="6"/>
              <w:spacing w:line="209" w:lineRule="auto"/>
              <w:ind w:left="1067"/>
            </w:pPr>
            <w:r>
              <w:rPr>
                <w:spacing w:val="-6"/>
              </w:rPr>
              <w:t>年</w:t>
            </w:r>
            <w:r>
              <w:rPr>
                <w:spacing w:val="3"/>
              </w:rPr>
              <w:t xml:space="preserve">   </w:t>
            </w:r>
            <w:r>
              <w:rPr>
                <w:spacing w:val="-6"/>
              </w:rPr>
              <w:t>月</w:t>
            </w:r>
            <w:r>
              <w:rPr>
                <w:spacing w:val="19"/>
              </w:rPr>
              <w:t xml:space="preserve">   </w:t>
            </w:r>
            <w:r>
              <w:rPr>
                <w:spacing w:val="-6"/>
              </w:rPr>
              <w:t>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44" w:hRule="atLeast"/>
        </w:trPr>
        <w:tc>
          <w:tcPr>
            <w:tcW w:w="9076" w:type="dxa"/>
            <w:gridSpan w:val="3"/>
            <w:tcBorders>
              <w:top w:val="single" w:color="000000" w:sz="2" w:space="0"/>
            </w:tcBorders>
            <w:vAlign w:val="top"/>
          </w:tcPr>
          <w:p>
            <w:pPr>
              <w:pStyle w:val="6"/>
              <w:spacing w:before="176" w:line="209" w:lineRule="auto"/>
              <w:ind w:left="107"/>
            </w:pPr>
            <w:r>
              <w:rPr>
                <w:spacing w:val="-8"/>
              </w:rPr>
              <w:t>处理结果：</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78" w:line="213" w:lineRule="auto"/>
              <w:ind w:left="107"/>
              <w:rPr>
                <w:sz w:val="21"/>
                <w:szCs w:val="21"/>
              </w:rPr>
            </w:pPr>
            <w:r>
              <w:rPr>
                <w:spacing w:val="-8"/>
              </w:rPr>
              <w:t xml:space="preserve">受检单位主管负责人：          </w:t>
            </w:r>
            <w:r>
              <w:rPr>
                <w:spacing w:val="-9"/>
              </w:rPr>
              <w:t xml:space="preserve">             日期：</w:t>
            </w:r>
            <w:r>
              <w:rPr>
                <w:spacing w:val="3"/>
              </w:rPr>
              <w:t xml:space="preserve">              </w:t>
            </w:r>
            <w:r>
              <w:rPr>
                <w:spacing w:val="-9"/>
                <w:sz w:val="21"/>
                <w:szCs w:val="21"/>
              </w:rPr>
              <w:t>(受检单位公章)</w:t>
            </w:r>
          </w:p>
          <w:p>
            <w:pPr>
              <w:pStyle w:val="6"/>
              <w:spacing w:before="85" w:line="209" w:lineRule="auto"/>
              <w:ind w:left="7468"/>
            </w:pPr>
            <w:r>
              <w:rPr>
                <w:spacing w:val="-6"/>
              </w:rPr>
              <w:t>年</w:t>
            </w:r>
            <w:r>
              <w:rPr>
                <w:spacing w:val="3"/>
              </w:rPr>
              <w:t xml:space="preserve">   </w:t>
            </w:r>
            <w:r>
              <w:rPr>
                <w:spacing w:val="-6"/>
              </w:rPr>
              <w:t>月</w:t>
            </w:r>
            <w:r>
              <w:rPr>
                <w:spacing w:val="19"/>
              </w:rPr>
              <w:t xml:space="preserve">   </w:t>
            </w:r>
            <w:r>
              <w:rPr>
                <w:spacing w:val="-6"/>
              </w:rPr>
              <w:t>日</w:t>
            </w:r>
          </w:p>
        </w:tc>
      </w:tr>
    </w:tbl>
    <w:p>
      <w:pPr>
        <w:spacing w:before="97" w:line="270" w:lineRule="auto"/>
        <w:ind w:left="1423" w:right="1419" w:firstLine="439"/>
        <w:jc w:val="both"/>
        <w:rPr>
          <w:rFonts w:ascii="宋体" w:hAnsi="宋体" w:eastAsia="宋体" w:cs="宋体"/>
          <w:sz w:val="21"/>
          <w:szCs w:val="21"/>
        </w:rPr>
      </w:pPr>
      <w:r>
        <w:rPr>
          <w:rFonts w:ascii="宋体" w:hAnsi="宋体" w:eastAsia="宋体" w:cs="宋体"/>
          <w:spacing w:val="11"/>
          <w:sz w:val="21"/>
          <w:szCs w:val="21"/>
        </w:rPr>
        <w:t>注：本通知单一式四份，一份报所在地设区的市级特种设备安全监督管理部门或者</w:t>
      </w:r>
      <w:r>
        <w:rPr>
          <w:rFonts w:ascii="宋体" w:hAnsi="宋体" w:eastAsia="宋体" w:cs="宋体"/>
          <w:spacing w:val="10"/>
          <w:sz w:val="21"/>
          <w:szCs w:val="21"/>
        </w:rPr>
        <w:t>省级特</w:t>
      </w:r>
      <w:r>
        <w:rPr>
          <w:rFonts w:ascii="宋体" w:hAnsi="宋体" w:eastAsia="宋体" w:cs="宋体"/>
          <w:sz w:val="21"/>
          <w:szCs w:val="21"/>
        </w:rPr>
        <w:t xml:space="preserve"> </w:t>
      </w:r>
      <w:r>
        <w:rPr>
          <w:rFonts w:ascii="宋体" w:hAnsi="宋体" w:eastAsia="宋体" w:cs="宋体"/>
          <w:spacing w:val="5"/>
          <w:sz w:val="21"/>
          <w:szCs w:val="21"/>
        </w:rPr>
        <w:t>种设备安全监督管理部门，一份监督检验机构存档， 两份送受检单位， 其中一份受检单位应当</w:t>
      </w:r>
      <w:r>
        <w:rPr>
          <w:rFonts w:ascii="宋体" w:hAnsi="宋体" w:eastAsia="宋体" w:cs="宋体"/>
          <w:spacing w:val="16"/>
          <w:sz w:val="21"/>
          <w:szCs w:val="21"/>
        </w:rPr>
        <w:t xml:space="preserve"> </w:t>
      </w:r>
      <w:r>
        <w:rPr>
          <w:rFonts w:ascii="宋体" w:hAnsi="宋体" w:eastAsia="宋体" w:cs="宋体"/>
          <w:spacing w:val="6"/>
          <w:sz w:val="21"/>
          <w:szCs w:val="21"/>
        </w:rPr>
        <w:t>在要求的日期内返回监督检验机构。</w:t>
      </w:r>
    </w:p>
    <w:p>
      <w:pPr>
        <w:spacing w:line="270" w:lineRule="auto"/>
        <w:rPr>
          <w:rFonts w:ascii="宋体" w:hAnsi="宋体" w:eastAsia="宋体" w:cs="宋体"/>
          <w:sz w:val="21"/>
          <w:szCs w:val="21"/>
        </w:rPr>
        <w:sectPr>
          <w:headerReference r:id="rId230" w:type="default"/>
          <w:footerReference r:id="rId231" w:type="default"/>
          <w:pgSz w:w="11905" w:h="16840"/>
          <w:pgMar w:top="1503" w:right="4" w:bottom="1325" w:left="0" w:header="1228" w:footer="1138" w:gutter="0"/>
          <w:cols w:space="720" w:num="1"/>
        </w:sectPr>
      </w:pPr>
    </w:p>
    <w:p>
      <w:pPr>
        <w:pStyle w:val="2"/>
        <w:spacing w:line="261" w:lineRule="auto"/>
      </w:pPr>
    </w:p>
    <w:p>
      <w:pPr>
        <w:spacing w:before="78" w:line="221" w:lineRule="auto"/>
        <w:ind w:left="1444"/>
        <w:rPr>
          <w:rFonts w:ascii="黑体" w:hAnsi="黑体" w:eastAsia="黑体" w:cs="黑体"/>
          <w:sz w:val="24"/>
          <w:szCs w:val="24"/>
        </w:rPr>
      </w:pPr>
      <w:r>
        <w:rPr>
          <w:rFonts w:ascii="黑体" w:hAnsi="黑体" w:eastAsia="黑体" w:cs="黑体"/>
          <w:spacing w:val="-7"/>
          <w:sz w:val="24"/>
          <w:szCs w:val="24"/>
        </w:rPr>
        <w:t>附件</w:t>
      </w:r>
      <w:r>
        <w:rPr>
          <w:rFonts w:ascii="黑体" w:hAnsi="黑体" w:eastAsia="黑体" w:cs="黑体"/>
          <w:spacing w:val="-41"/>
          <w:sz w:val="24"/>
          <w:szCs w:val="24"/>
        </w:rPr>
        <w:t xml:space="preserve"> </w:t>
      </w:r>
      <w:r>
        <w:rPr>
          <w:rFonts w:ascii="黑体" w:hAnsi="黑体" w:eastAsia="黑体" w:cs="黑体"/>
          <w:spacing w:val="-7"/>
          <w:sz w:val="24"/>
          <w:szCs w:val="24"/>
        </w:rPr>
        <w:t>G</w:t>
      </w:r>
    </w:p>
    <w:p>
      <w:pPr>
        <w:pStyle w:val="2"/>
        <w:spacing w:line="291" w:lineRule="auto"/>
      </w:pPr>
    </w:p>
    <w:p>
      <w:pPr>
        <w:pStyle w:val="2"/>
        <w:spacing w:line="292" w:lineRule="auto"/>
      </w:pPr>
    </w:p>
    <w:p>
      <w:pPr>
        <w:spacing w:before="104" w:line="218" w:lineRule="auto"/>
        <w:ind w:left="3886"/>
        <w:rPr>
          <w:rFonts w:ascii="黑体" w:hAnsi="黑体" w:eastAsia="黑体" w:cs="黑体"/>
          <w:sz w:val="32"/>
          <w:szCs w:val="32"/>
        </w:rPr>
      </w:pPr>
      <w:bookmarkStart w:id="16" w:name="bookmark19"/>
      <w:bookmarkEnd w:id="16"/>
      <w:r>
        <w:rPr>
          <w:rFonts w:ascii="黑体" w:hAnsi="黑体" w:eastAsia="黑体" w:cs="黑体"/>
          <w:spacing w:val="-1"/>
          <w:sz w:val="32"/>
          <w:szCs w:val="32"/>
        </w:rPr>
        <w:t>特种设备监督检验证书(样式)</w:t>
      </w:r>
    </w:p>
    <w:p>
      <w:pPr>
        <w:pStyle w:val="2"/>
        <w:spacing w:line="420" w:lineRule="auto"/>
      </w:pPr>
    </w:p>
    <w:p>
      <w:pPr>
        <w:spacing w:before="88" w:line="224" w:lineRule="auto"/>
        <w:ind w:left="4236"/>
        <w:rPr>
          <w:rFonts w:ascii="黑体" w:hAnsi="黑体" w:eastAsia="黑体" w:cs="黑体"/>
          <w:sz w:val="27"/>
          <w:szCs w:val="27"/>
        </w:rPr>
      </w:pPr>
      <w:r>
        <w:rPr>
          <w:rFonts w:ascii="黑体" w:hAnsi="黑体" w:eastAsia="黑体" w:cs="黑体"/>
          <w:spacing w:val="16"/>
          <w:sz w:val="27"/>
          <w:szCs w:val="27"/>
        </w:rPr>
        <w:t>特种设备制造监督检验证书</w:t>
      </w:r>
    </w:p>
    <w:p>
      <w:pPr>
        <w:spacing w:before="34" w:line="225" w:lineRule="auto"/>
        <w:ind w:left="5293"/>
        <w:rPr>
          <w:rFonts w:ascii="宋体" w:hAnsi="宋体" w:eastAsia="宋体" w:cs="宋体"/>
          <w:sz w:val="27"/>
          <w:szCs w:val="27"/>
        </w:rPr>
      </w:pPr>
      <w:r>
        <w:rPr>
          <w:rFonts w:ascii="宋体" w:hAnsi="宋体" w:eastAsia="宋体" w:cs="宋体"/>
          <w:spacing w:val="4"/>
          <w:sz w:val="27"/>
          <w:szCs w:val="27"/>
        </w:rPr>
        <w:t>(</w:t>
      </w:r>
      <w:r>
        <w:rPr>
          <w:rFonts w:ascii="黑体" w:hAnsi="黑体" w:eastAsia="黑体" w:cs="黑体"/>
          <w:spacing w:val="4"/>
          <w:sz w:val="27"/>
          <w:szCs w:val="27"/>
        </w:rPr>
        <w:t>压力容器</w:t>
      </w:r>
      <w:r>
        <w:rPr>
          <w:rFonts w:ascii="宋体" w:hAnsi="宋体" w:eastAsia="宋体" w:cs="宋体"/>
          <w:spacing w:val="4"/>
          <w:sz w:val="27"/>
          <w:szCs w:val="27"/>
        </w:rPr>
        <w:t>)</w:t>
      </w:r>
    </w:p>
    <w:p>
      <w:pPr>
        <w:pStyle w:val="2"/>
        <w:spacing w:line="393" w:lineRule="auto"/>
      </w:pPr>
    </w:p>
    <w:p>
      <w:pPr>
        <w:spacing w:before="78" w:line="208" w:lineRule="auto"/>
        <w:ind w:left="8232"/>
        <w:rPr>
          <w:rFonts w:ascii="宋体" w:hAnsi="宋体" w:eastAsia="宋体" w:cs="宋体"/>
          <w:sz w:val="24"/>
          <w:szCs w:val="24"/>
        </w:rPr>
      </w:pPr>
      <w:r>
        <w:rPr>
          <w:rFonts w:ascii="宋体" w:hAnsi="宋体" w:eastAsia="宋体" w:cs="宋体"/>
          <w:spacing w:val="-9"/>
          <w:sz w:val="24"/>
          <w:szCs w:val="24"/>
        </w:rPr>
        <w:t>编号：</w:t>
      </w:r>
    </w:p>
    <w:p>
      <w:pPr>
        <w:spacing w:line="92" w:lineRule="auto"/>
        <w:rPr>
          <w:rFonts w:ascii="Arial"/>
          <w:sz w:val="2"/>
        </w:rPr>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9"/>
        <w:gridCol w:w="2159"/>
        <w:gridCol w:w="1841"/>
        <w:gridCol w:w="26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2379" w:type="dxa"/>
            <w:tcBorders>
              <w:top w:val="single" w:color="000000" w:sz="6" w:space="0"/>
              <w:left w:val="single" w:color="000000" w:sz="6" w:space="0"/>
            </w:tcBorders>
            <w:vAlign w:val="top"/>
          </w:tcPr>
          <w:p>
            <w:pPr>
              <w:pStyle w:val="6"/>
              <w:spacing w:before="98" w:line="213" w:lineRule="auto"/>
              <w:ind w:left="705"/>
            </w:pPr>
            <w:r>
              <w:rPr>
                <w:spacing w:val="-2"/>
              </w:rPr>
              <w:t>制造单位</w:t>
            </w:r>
          </w:p>
        </w:tc>
        <w:tc>
          <w:tcPr>
            <w:tcW w:w="6697" w:type="dxa"/>
            <w:gridSpan w:val="3"/>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379" w:type="dxa"/>
            <w:tcBorders>
              <w:left w:val="single" w:color="000000" w:sz="6" w:space="0"/>
            </w:tcBorders>
            <w:vAlign w:val="top"/>
          </w:tcPr>
          <w:p>
            <w:pPr>
              <w:pStyle w:val="6"/>
              <w:spacing w:before="94" w:line="213" w:lineRule="auto"/>
              <w:ind w:left="465"/>
            </w:pPr>
            <w:r>
              <w:rPr>
                <w:spacing w:val="-1"/>
              </w:rPr>
              <w:t>制造许可级别</w:t>
            </w:r>
          </w:p>
        </w:tc>
        <w:tc>
          <w:tcPr>
            <w:tcW w:w="2159" w:type="dxa"/>
            <w:vAlign w:val="top"/>
          </w:tcPr>
          <w:p>
            <w:pPr>
              <w:rPr>
                <w:rFonts w:ascii="Arial"/>
                <w:sz w:val="21"/>
              </w:rPr>
            </w:pPr>
          </w:p>
        </w:tc>
        <w:tc>
          <w:tcPr>
            <w:tcW w:w="1841" w:type="dxa"/>
            <w:vAlign w:val="top"/>
          </w:tcPr>
          <w:p>
            <w:pPr>
              <w:pStyle w:val="6"/>
              <w:spacing w:before="94" w:line="212" w:lineRule="auto"/>
              <w:ind w:left="84"/>
            </w:pPr>
            <w:r>
              <w:rPr>
                <w:spacing w:val="-1"/>
              </w:rPr>
              <w:t>制造许可证编号</w:t>
            </w:r>
          </w:p>
        </w:tc>
        <w:tc>
          <w:tcPr>
            <w:tcW w:w="2697"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379" w:type="dxa"/>
            <w:tcBorders>
              <w:left w:val="single" w:color="000000" w:sz="6" w:space="0"/>
            </w:tcBorders>
            <w:vAlign w:val="top"/>
          </w:tcPr>
          <w:p>
            <w:pPr>
              <w:pStyle w:val="6"/>
              <w:spacing w:before="93" w:line="213" w:lineRule="auto"/>
              <w:ind w:left="701"/>
            </w:pPr>
            <w:r>
              <w:rPr>
                <w:spacing w:val="-1"/>
              </w:rPr>
              <w:t>设备类别</w:t>
            </w:r>
          </w:p>
        </w:tc>
        <w:tc>
          <w:tcPr>
            <w:tcW w:w="2159" w:type="dxa"/>
            <w:vAlign w:val="top"/>
          </w:tcPr>
          <w:p>
            <w:pPr>
              <w:pStyle w:val="6"/>
              <w:spacing w:before="95" w:line="211" w:lineRule="auto"/>
              <w:ind w:left="263"/>
            </w:pPr>
            <w:r>
              <w:rPr>
                <w:spacing w:val="-4"/>
              </w:rPr>
              <w:t>固定式压力容器</w:t>
            </w:r>
          </w:p>
        </w:tc>
        <w:tc>
          <w:tcPr>
            <w:tcW w:w="1841" w:type="dxa"/>
            <w:vAlign w:val="top"/>
          </w:tcPr>
          <w:p>
            <w:pPr>
              <w:pStyle w:val="6"/>
              <w:spacing w:before="95" w:line="211" w:lineRule="auto"/>
              <w:ind w:left="444"/>
            </w:pPr>
            <w:r>
              <w:rPr>
                <w:spacing w:val="-2"/>
              </w:rPr>
              <w:t>产品名称</w:t>
            </w:r>
          </w:p>
        </w:tc>
        <w:tc>
          <w:tcPr>
            <w:tcW w:w="2697"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379" w:type="dxa"/>
            <w:tcBorders>
              <w:left w:val="single" w:color="000000" w:sz="6" w:space="0"/>
            </w:tcBorders>
            <w:vAlign w:val="top"/>
          </w:tcPr>
          <w:p>
            <w:pPr>
              <w:pStyle w:val="6"/>
              <w:spacing w:before="97" w:line="211" w:lineRule="auto"/>
              <w:ind w:left="705"/>
            </w:pPr>
            <w:r>
              <w:rPr>
                <w:spacing w:val="-2"/>
              </w:rPr>
              <w:t>产品编号</w:t>
            </w:r>
          </w:p>
        </w:tc>
        <w:tc>
          <w:tcPr>
            <w:tcW w:w="2159" w:type="dxa"/>
            <w:vAlign w:val="top"/>
          </w:tcPr>
          <w:p>
            <w:pPr>
              <w:rPr>
                <w:rFonts w:ascii="Arial"/>
                <w:sz w:val="21"/>
              </w:rPr>
            </w:pPr>
          </w:p>
        </w:tc>
        <w:tc>
          <w:tcPr>
            <w:tcW w:w="1841" w:type="dxa"/>
            <w:vAlign w:val="top"/>
          </w:tcPr>
          <w:p>
            <w:pPr>
              <w:pStyle w:val="6"/>
              <w:spacing w:before="95" w:line="213" w:lineRule="auto"/>
              <w:ind w:left="440"/>
            </w:pPr>
            <w:r>
              <w:rPr>
                <w:spacing w:val="-1"/>
              </w:rPr>
              <w:t>设备代码</w:t>
            </w:r>
          </w:p>
        </w:tc>
        <w:tc>
          <w:tcPr>
            <w:tcW w:w="2697"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379" w:type="dxa"/>
            <w:tcBorders>
              <w:left w:val="single" w:color="000000" w:sz="6" w:space="0"/>
            </w:tcBorders>
            <w:vAlign w:val="top"/>
          </w:tcPr>
          <w:p>
            <w:pPr>
              <w:pStyle w:val="6"/>
              <w:spacing w:before="97" w:line="213" w:lineRule="auto"/>
              <w:ind w:left="701"/>
            </w:pPr>
            <w:r>
              <w:rPr>
                <w:spacing w:val="-1"/>
              </w:rPr>
              <w:t>设计单位</w:t>
            </w:r>
          </w:p>
        </w:tc>
        <w:tc>
          <w:tcPr>
            <w:tcW w:w="6697" w:type="dxa"/>
            <w:gridSpan w:val="3"/>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379" w:type="dxa"/>
            <w:tcBorders>
              <w:left w:val="single" w:color="000000" w:sz="6" w:space="0"/>
            </w:tcBorders>
            <w:vAlign w:val="top"/>
          </w:tcPr>
          <w:p>
            <w:pPr>
              <w:pStyle w:val="6"/>
              <w:spacing w:before="97" w:line="212" w:lineRule="auto"/>
              <w:ind w:left="341"/>
            </w:pPr>
            <w:r>
              <w:rPr>
                <w:spacing w:val="-1"/>
              </w:rPr>
              <w:t>设计许可证编号</w:t>
            </w:r>
          </w:p>
        </w:tc>
        <w:tc>
          <w:tcPr>
            <w:tcW w:w="2159" w:type="dxa"/>
            <w:vAlign w:val="top"/>
          </w:tcPr>
          <w:p>
            <w:pPr>
              <w:rPr>
                <w:rFonts w:ascii="Arial"/>
                <w:sz w:val="21"/>
              </w:rPr>
            </w:pPr>
          </w:p>
        </w:tc>
        <w:tc>
          <w:tcPr>
            <w:tcW w:w="1841" w:type="dxa"/>
            <w:vAlign w:val="top"/>
          </w:tcPr>
          <w:p>
            <w:pPr>
              <w:pStyle w:val="6"/>
              <w:spacing w:before="98" w:line="211" w:lineRule="auto"/>
              <w:ind w:left="444"/>
            </w:pPr>
            <w:r>
              <w:rPr>
                <w:spacing w:val="-2"/>
              </w:rPr>
              <w:t>产品图号</w:t>
            </w:r>
          </w:p>
        </w:tc>
        <w:tc>
          <w:tcPr>
            <w:tcW w:w="2697"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379" w:type="dxa"/>
            <w:tcBorders>
              <w:left w:val="single" w:color="000000" w:sz="6" w:space="0"/>
            </w:tcBorders>
            <w:vAlign w:val="top"/>
          </w:tcPr>
          <w:p>
            <w:pPr>
              <w:pStyle w:val="6"/>
              <w:spacing w:before="101" w:line="211" w:lineRule="auto"/>
              <w:ind w:left="701"/>
            </w:pPr>
            <w:r>
              <w:rPr>
                <w:spacing w:val="-1"/>
              </w:rPr>
              <w:t>设计日期</w:t>
            </w:r>
          </w:p>
        </w:tc>
        <w:tc>
          <w:tcPr>
            <w:tcW w:w="2159" w:type="dxa"/>
            <w:vAlign w:val="top"/>
          </w:tcPr>
          <w:p>
            <w:pPr>
              <w:pStyle w:val="6"/>
              <w:spacing w:before="102" w:line="209" w:lineRule="auto"/>
              <w:jc w:val="right"/>
            </w:pPr>
            <w:r>
              <w:rPr>
                <w:spacing w:val="-24"/>
              </w:rPr>
              <w:t>年</w:t>
            </w:r>
            <w:r>
              <w:rPr>
                <w:spacing w:val="4"/>
              </w:rPr>
              <w:t xml:space="preserve">  </w:t>
            </w:r>
            <w:r>
              <w:rPr>
                <w:spacing w:val="-24"/>
              </w:rPr>
              <w:t>月</w:t>
            </w:r>
            <w:r>
              <w:rPr>
                <w:spacing w:val="28"/>
              </w:rPr>
              <w:t xml:space="preserve">  </w:t>
            </w:r>
            <w:r>
              <w:rPr>
                <w:spacing w:val="-24"/>
              </w:rPr>
              <w:t>日</w:t>
            </w:r>
          </w:p>
        </w:tc>
        <w:tc>
          <w:tcPr>
            <w:tcW w:w="1841" w:type="dxa"/>
            <w:vAlign w:val="top"/>
          </w:tcPr>
          <w:p>
            <w:pPr>
              <w:pStyle w:val="6"/>
              <w:spacing w:before="100" w:line="211" w:lineRule="auto"/>
              <w:ind w:left="444"/>
            </w:pPr>
            <w:r>
              <w:rPr>
                <w:spacing w:val="-2"/>
              </w:rPr>
              <w:t>制造日期</w:t>
            </w:r>
          </w:p>
        </w:tc>
        <w:tc>
          <w:tcPr>
            <w:tcW w:w="2697" w:type="dxa"/>
            <w:tcBorders>
              <w:right w:val="single" w:color="000000" w:sz="6" w:space="0"/>
            </w:tcBorders>
            <w:vAlign w:val="top"/>
          </w:tcPr>
          <w:p>
            <w:pPr>
              <w:pStyle w:val="6"/>
              <w:spacing w:before="102" w:line="209" w:lineRule="auto"/>
              <w:jc w:val="right"/>
            </w:pPr>
            <w:r>
              <w:rPr>
                <w:spacing w:val="-25"/>
              </w:rPr>
              <w:t>年</w:t>
            </w:r>
            <w:r>
              <w:rPr>
                <w:spacing w:val="4"/>
              </w:rPr>
              <w:t xml:space="preserve">  </w:t>
            </w:r>
            <w:r>
              <w:rPr>
                <w:spacing w:val="-25"/>
              </w:rPr>
              <w:t>月</w:t>
            </w:r>
            <w:r>
              <w:rPr>
                <w:spacing w:val="28"/>
              </w:rPr>
              <w:t xml:space="preserve">  </w:t>
            </w:r>
            <w:r>
              <w:rPr>
                <w:spacing w:val="-25"/>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3" w:hRule="atLeast"/>
        </w:trPr>
        <w:tc>
          <w:tcPr>
            <w:tcW w:w="9076" w:type="dxa"/>
            <w:gridSpan w:val="4"/>
            <w:tcBorders>
              <w:left w:val="single" w:color="000000" w:sz="6" w:space="0"/>
              <w:bottom w:val="nil"/>
              <w:right w:val="single" w:color="000000" w:sz="6" w:space="0"/>
            </w:tcBorders>
            <w:vAlign w:val="top"/>
          </w:tcPr>
          <w:p>
            <w:pPr>
              <w:spacing w:line="245" w:lineRule="auto"/>
              <w:rPr>
                <w:rFonts w:ascii="Arial"/>
                <w:sz w:val="21"/>
              </w:rPr>
            </w:pPr>
          </w:p>
          <w:p>
            <w:pPr>
              <w:pStyle w:val="6"/>
              <w:spacing w:before="78" w:line="309" w:lineRule="auto"/>
              <w:ind w:left="106" w:right="101" w:firstLine="561"/>
              <w:jc w:val="both"/>
            </w:pPr>
            <w:r>
              <w:rPr>
                <w:spacing w:val="-6"/>
              </w:rPr>
              <w:t>按照《中华人民共和国特种设备安全法》《特种设</w:t>
            </w:r>
            <w:r>
              <w:rPr>
                <w:spacing w:val="-7"/>
              </w:rPr>
              <w:t>备安全监察条例》的规定， 该</w:t>
            </w:r>
            <w:r>
              <w:t xml:space="preserve"> </w:t>
            </w:r>
            <w:r>
              <w:rPr>
                <w:spacing w:val="-5"/>
              </w:rPr>
              <w:t>台压力容器产品经我机构实施监督检验，</w:t>
            </w:r>
            <w:r>
              <w:rPr>
                <w:spacing w:val="35"/>
              </w:rPr>
              <w:t xml:space="preserve"> </w:t>
            </w:r>
            <w:r>
              <w:rPr>
                <w:spacing w:val="-5"/>
              </w:rPr>
              <w:t>安全性能符合《固定式压</w:t>
            </w:r>
            <w:r>
              <w:rPr>
                <w:spacing w:val="-6"/>
              </w:rPr>
              <w:t>力容器安全技术监</w:t>
            </w:r>
            <w:r>
              <w:t xml:space="preserve"> </w:t>
            </w:r>
            <w:r>
              <w:rPr>
                <w:spacing w:val="-6"/>
              </w:rPr>
              <w:t>察规程》(</w:t>
            </w:r>
            <w:r>
              <w:rPr>
                <w:rFonts w:ascii="Times New Roman" w:hAnsi="Times New Roman" w:eastAsia="Times New Roman" w:cs="Times New Roman"/>
                <w:spacing w:val="-6"/>
              </w:rPr>
              <w:t>TSG 21</w:t>
            </w:r>
            <w:r>
              <w:rPr>
                <w:spacing w:val="-6"/>
              </w:rPr>
              <w:t>—</w:t>
            </w:r>
            <w:r>
              <w:rPr>
                <w:rFonts w:ascii="Times New Roman" w:hAnsi="Times New Roman" w:eastAsia="Times New Roman" w:cs="Times New Roman"/>
                <w:spacing w:val="-6"/>
              </w:rPr>
              <w:t>2016</w:t>
            </w:r>
            <w:r>
              <w:rPr>
                <w:spacing w:val="-6"/>
              </w:rPr>
              <w:t>)的要求，</w:t>
            </w:r>
            <w:r>
              <w:rPr>
                <w:spacing w:val="-27"/>
              </w:rPr>
              <w:t xml:space="preserve"> </w:t>
            </w:r>
            <w:r>
              <w:rPr>
                <w:spacing w:val="-6"/>
              </w:rPr>
              <w:t>特发此证书， 并且在</w:t>
            </w:r>
            <w:r>
              <w:rPr>
                <w:spacing w:val="-7"/>
              </w:rPr>
              <w:t>该台压力容器产品铭牌上打有</w:t>
            </w:r>
          </w:p>
          <w:p>
            <w:pPr>
              <w:pStyle w:val="6"/>
              <w:spacing w:before="1" w:line="209" w:lineRule="auto"/>
              <w:ind w:left="110"/>
            </w:pPr>
            <w:r>
              <w:rPr>
                <w:spacing w:val="-4"/>
              </w:rPr>
              <w:t>如下监督检验标志。</w:t>
            </w:r>
          </w:p>
          <w:p>
            <w:pPr>
              <w:spacing w:line="285" w:lineRule="auto"/>
              <w:rPr>
                <w:rFonts w:ascii="Arial"/>
                <w:sz w:val="21"/>
              </w:rPr>
            </w:pPr>
          </w:p>
          <w:p>
            <w:pPr>
              <w:spacing w:line="829" w:lineRule="exact"/>
              <w:ind w:firstLine="3942"/>
            </w:pPr>
            <w:r>
              <w:rPr>
                <w:position w:val="-16"/>
              </w:rPr>
              <w:pict>
                <v:group id="_x0000_s1169" o:spid="_x0000_s1169" o:spt="203" style="height:41.45pt;width:41.4pt;" coordsize="828,829">
                  <o:lock v:ext="edit"/>
                  <v:group id="_x0000_s1170" o:spid="_x0000_s1170" o:spt="203" style="position:absolute;left:0;top:0;height:829;width:828;" coordsize="828,829">
                    <o:lock v:ext="edit"/>
                    <v:shape id="_x0000_s1171" o:spid="_x0000_s1171" style="position:absolute;left:7;top:7;height:814;width:813;" fillcolor="#FFFFFF" filled="t" stroked="f" coordsize="813,814" path="m405,0c181,0,0,182,0,406c0,631,181,813,405,813c630,813,812,631,812,406c812,182,630,0,405,0e">
                      <v:fill on="t" focussize="0,0"/>
                      <v:stroke on="f"/>
                      <v:imagedata o:title=""/>
                      <o:lock v:ext="edit"/>
                    </v:shape>
                    <v:shape id="_x0000_s1172" o:spid="_x0000_s1172" style="position:absolute;left:0;top:0;height:829;width:828;" filled="f" stroked="t" coordsize="828,829" path="m413,7c188,7,7,189,7,414c7,638,188,821,413,821c637,821,819,638,819,414c819,189,637,7,413,7e">
                      <v:fill on="f" focussize="0,0"/>
                      <v:stroke color="#000000" miterlimit="10" endcap="round"/>
                      <v:imagedata o:title=""/>
                      <o:lock v:ext="edit"/>
                    </v:shape>
                  </v:group>
                  <v:shape id="_x0000_s1173" o:spid="_x0000_s1173" o:spt="202" type="#_x0000_t202" style="position:absolute;left:-20;top:-20;height:869;width:868;" filled="f" stroked="f" coordsize="21600,21600">
                    <v:path/>
                    <v:fill on="f" focussize="0,0"/>
                    <v:stroke on="f"/>
                    <v:imagedata o:title=""/>
                    <o:lock v:ext="edit" aspectratio="f"/>
                    <v:textbox inset="0mm,0mm,0mm,0mm">
                      <w:txbxContent>
                        <w:p>
                          <w:pPr>
                            <w:spacing w:before="263" w:line="184" w:lineRule="auto"/>
                            <w:ind w:left="217"/>
                            <w:rPr>
                              <w:rFonts w:ascii="黑体" w:hAnsi="黑体" w:eastAsia="黑体" w:cs="黑体"/>
                              <w:sz w:val="44"/>
                              <w:szCs w:val="44"/>
                            </w:rPr>
                          </w:pPr>
                          <w:r>
                            <w:rPr>
                              <w:rFonts w:ascii="黑体" w:hAnsi="黑体" w:eastAsia="黑体" w:cs="黑体"/>
                              <w:spacing w:val="-6"/>
                              <w:sz w:val="44"/>
                              <w:szCs w:val="44"/>
                            </w:rPr>
                            <w:t>TS</w:t>
                          </w:r>
                        </w:p>
                      </w:txbxContent>
                    </v:textbox>
                  </v:shape>
                  <w10:wrap type="none"/>
                  <w10:anchorlock/>
                </v:group>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8" w:hRule="atLeast"/>
        </w:trPr>
        <w:tc>
          <w:tcPr>
            <w:tcW w:w="4538" w:type="dxa"/>
            <w:gridSpan w:val="2"/>
            <w:tcBorders>
              <w:top w:val="nil"/>
              <w:left w:val="single" w:color="000000" w:sz="6" w:space="0"/>
              <w:bottom w:val="single" w:color="000000" w:sz="6" w:space="0"/>
              <w:right w:val="nil"/>
            </w:tcBorders>
            <w:vAlign w:val="top"/>
          </w:tcPr>
          <w:p>
            <w:pPr>
              <w:pStyle w:val="6"/>
              <w:spacing w:before="175" w:line="594" w:lineRule="exact"/>
              <w:ind w:left="2626"/>
            </w:pPr>
            <w:r>
              <w:rPr>
                <w:spacing w:val="-6"/>
                <w:position w:val="27"/>
              </w:rPr>
              <w:t>监督检验人员：</w:t>
            </w:r>
          </w:p>
          <w:p>
            <w:pPr>
              <w:pStyle w:val="6"/>
              <w:spacing w:line="321" w:lineRule="exact"/>
              <w:ind w:left="3352"/>
            </w:pPr>
            <w:r>
              <w:rPr>
                <w:spacing w:val="-6"/>
                <w:position w:val="1"/>
              </w:rPr>
              <w:t>审</w:t>
            </w:r>
            <w:r>
              <w:rPr>
                <w:spacing w:val="3"/>
                <w:position w:val="1"/>
              </w:rPr>
              <w:t xml:space="preserve">  </w:t>
            </w:r>
            <w:r>
              <w:rPr>
                <w:spacing w:val="-6"/>
                <w:position w:val="1"/>
              </w:rPr>
              <w:t>核：</w:t>
            </w:r>
          </w:p>
          <w:p>
            <w:pPr>
              <w:pStyle w:val="6"/>
              <w:spacing w:before="277" w:line="236" w:lineRule="auto"/>
              <w:ind w:left="3346"/>
            </w:pPr>
            <w:r>
              <w:rPr>
                <w:spacing w:val="-5"/>
              </w:rPr>
              <w:t>批</w:t>
            </w:r>
            <w:r>
              <w:rPr>
                <w:spacing w:val="5"/>
              </w:rPr>
              <w:t xml:space="preserve">  </w:t>
            </w:r>
            <w:r>
              <w:rPr>
                <w:spacing w:val="-5"/>
              </w:rPr>
              <w:t>准：</w:t>
            </w:r>
          </w:p>
          <w:p>
            <w:pPr>
              <w:pStyle w:val="6"/>
              <w:spacing w:line="600" w:lineRule="exact"/>
              <w:ind w:left="1066"/>
            </w:pPr>
            <w:r>
              <w:rPr>
                <w:spacing w:val="-6"/>
                <w:position w:val="28"/>
              </w:rPr>
              <w:t>监督检验机构：</w:t>
            </w:r>
          </w:p>
          <w:p>
            <w:pPr>
              <w:pStyle w:val="6"/>
              <w:spacing w:line="209" w:lineRule="auto"/>
              <w:ind w:left="106"/>
            </w:pPr>
            <w:r>
              <w:rPr>
                <w:spacing w:val="-4"/>
              </w:rPr>
              <w:t>监督检验机构核准证号：</w:t>
            </w:r>
          </w:p>
        </w:tc>
        <w:tc>
          <w:tcPr>
            <w:tcW w:w="4538" w:type="dxa"/>
            <w:gridSpan w:val="2"/>
            <w:tcBorders>
              <w:top w:val="nil"/>
              <w:left w:val="nil"/>
              <w:bottom w:val="single" w:color="000000" w:sz="6" w:space="0"/>
              <w:right w:val="single" w:color="000000" w:sz="6" w:space="0"/>
            </w:tcBorders>
            <w:vAlign w:val="top"/>
          </w:tcPr>
          <w:p>
            <w:pPr>
              <w:pStyle w:val="6"/>
              <w:spacing w:before="176" w:line="600" w:lineRule="exact"/>
              <w:ind w:left="1868"/>
            </w:pPr>
            <w:r>
              <w:rPr>
                <w:spacing w:val="-23"/>
                <w:position w:val="28"/>
              </w:rPr>
              <w:t>日期：</w:t>
            </w:r>
          </w:p>
          <w:p>
            <w:pPr>
              <w:pStyle w:val="6"/>
              <w:spacing w:before="1" w:line="209" w:lineRule="auto"/>
              <w:ind w:left="1868"/>
            </w:pPr>
            <w:r>
              <w:rPr>
                <w:spacing w:val="-23"/>
              </w:rPr>
              <w:t>日期：</w:t>
            </w:r>
          </w:p>
          <w:p>
            <w:pPr>
              <w:spacing w:line="247" w:lineRule="auto"/>
              <w:rPr>
                <w:rFonts w:ascii="Arial"/>
                <w:sz w:val="21"/>
              </w:rPr>
            </w:pPr>
          </w:p>
          <w:p>
            <w:pPr>
              <w:pStyle w:val="6"/>
              <w:spacing w:before="78" w:line="210" w:lineRule="auto"/>
              <w:ind w:left="1868"/>
            </w:pPr>
            <w:r>
              <w:rPr>
                <w:spacing w:val="-23"/>
              </w:rPr>
              <w:t>日期：</w:t>
            </w:r>
          </w:p>
          <w:p>
            <w:pPr>
              <w:pStyle w:val="6"/>
              <w:spacing w:before="48" w:line="226" w:lineRule="auto"/>
              <w:ind w:left="2406" w:right="213" w:hanging="565"/>
            </w:pPr>
            <w:r>
              <w:rPr>
                <w:spacing w:val="-4"/>
                <w:sz w:val="21"/>
                <w:szCs w:val="21"/>
              </w:rPr>
              <w:t>(监督检验机构检验专用章)</w:t>
            </w:r>
            <w:r>
              <w:rPr>
                <w:spacing w:val="6"/>
                <w:sz w:val="21"/>
                <w:szCs w:val="21"/>
              </w:rPr>
              <w:t xml:space="preserve"> </w:t>
            </w:r>
            <w:r>
              <w:rPr>
                <w:spacing w:val="-6"/>
              </w:rPr>
              <w:t>年</w:t>
            </w:r>
            <w:r>
              <w:rPr>
                <w:spacing w:val="3"/>
              </w:rPr>
              <w:t xml:space="preserve">   </w:t>
            </w:r>
            <w:r>
              <w:rPr>
                <w:spacing w:val="-6"/>
              </w:rPr>
              <w:t>月</w:t>
            </w:r>
            <w:r>
              <w:rPr>
                <w:spacing w:val="18"/>
              </w:rPr>
              <w:t xml:space="preserve">   </w:t>
            </w:r>
            <w:r>
              <w:rPr>
                <w:spacing w:val="-6"/>
              </w:rPr>
              <w:t>日</w:t>
            </w:r>
          </w:p>
        </w:tc>
      </w:tr>
    </w:tbl>
    <w:p>
      <w:pPr>
        <w:spacing w:before="93" w:line="257" w:lineRule="auto"/>
        <w:ind w:left="1423" w:right="1419" w:firstLine="439"/>
        <w:rPr>
          <w:rFonts w:ascii="宋体" w:hAnsi="宋体" w:eastAsia="宋体" w:cs="宋体"/>
          <w:sz w:val="21"/>
          <w:szCs w:val="21"/>
        </w:rPr>
      </w:pPr>
      <w:r>
        <w:rPr>
          <w:rFonts w:ascii="宋体" w:hAnsi="宋体" w:eastAsia="宋体" w:cs="宋体"/>
          <w:spacing w:val="8"/>
          <w:sz w:val="21"/>
          <w:szCs w:val="21"/>
        </w:rPr>
        <w:t>注：本证书一式三份， 一份监督检验机构存档，两份送制造单位，其中一份由制造单位随</w:t>
      </w:r>
      <w:r>
        <w:rPr>
          <w:rFonts w:ascii="宋体" w:hAnsi="宋体" w:eastAsia="宋体" w:cs="宋体"/>
          <w:spacing w:val="1"/>
          <w:sz w:val="21"/>
          <w:szCs w:val="21"/>
        </w:rPr>
        <w:t xml:space="preserve"> </w:t>
      </w:r>
      <w:r>
        <w:rPr>
          <w:rFonts w:ascii="宋体" w:hAnsi="宋体" w:eastAsia="宋体" w:cs="宋体"/>
          <w:spacing w:val="3"/>
          <w:sz w:val="21"/>
          <w:szCs w:val="21"/>
        </w:rPr>
        <w:t>产品出厂资料交付。</w:t>
      </w:r>
    </w:p>
    <w:p>
      <w:pPr>
        <w:spacing w:line="257" w:lineRule="auto"/>
        <w:rPr>
          <w:rFonts w:ascii="宋体" w:hAnsi="宋体" w:eastAsia="宋体" w:cs="宋体"/>
          <w:sz w:val="21"/>
          <w:szCs w:val="21"/>
        </w:rPr>
        <w:sectPr>
          <w:headerReference r:id="rId232" w:type="default"/>
          <w:footerReference r:id="rId233" w:type="default"/>
          <w:pgSz w:w="11905" w:h="16840"/>
          <w:pgMar w:top="1503" w:right="4" w:bottom="1325" w:left="0" w:header="1228" w:footer="1138" w:gutter="0"/>
          <w:cols w:space="720" w:num="1"/>
        </w:sectPr>
      </w:pPr>
    </w:p>
    <w:p>
      <w:pPr>
        <w:spacing w:before="267" w:line="224" w:lineRule="auto"/>
        <w:ind w:left="4236"/>
        <w:rPr>
          <w:rFonts w:ascii="黑体" w:hAnsi="黑体" w:eastAsia="黑体" w:cs="黑体"/>
          <w:sz w:val="27"/>
          <w:szCs w:val="27"/>
        </w:rPr>
      </w:pPr>
      <w:bookmarkStart w:id="17" w:name="bookmark20"/>
      <w:bookmarkEnd w:id="17"/>
      <w:r>
        <w:rPr>
          <w:rFonts w:ascii="黑体" w:hAnsi="黑体" w:eastAsia="黑体" w:cs="黑体"/>
          <w:spacing w:val="16"/>
          <w:sz w:val="27"/>
          <w:szCs w:val="27"/>
        </w:rPr>
        <w:t>特种设备制造监督检验证书</w:t>
      </w:r>
    </w:p>
    <w:p>
      <w:pPr>
        <w:spacing w:before="34" w:line="225" w:lineRule="auto"/>
        <w:ind w:left="4717"/>
        <w:rPr>
          <w:rFonts w:ascii="宋体" w:hAnsi="宋体" w:eastAsia="宋体" w:cs="宋体"/>
          <w:sz w:val="27"/>
          <w:szCs w:val="27"/>
        </w:rPr>
      </w:pPr>
      <w:r>
        <w:rPr>
          <w:rFonts w:ascii="宋体" w:hAnsi="宋体" w:eastAsia="宋体" w:cs="宋体"/>
          <w:spacing w:val="9"/>
          <w:sz w:val="27"/>
          <w:szCs w:val="27"/>
        </w:rPr>
        <w:t>(</w:t>
      </w:r>
      <w:r>
        <w:rPr>
          <w:rFonts w:ascii="黑体" w:hAnsi="黑体" w:eastAsia="黑体" w:cs="黑体"/>
          <w:spacing w:val="9"/>
          <w:sz w:val="27"/>
          <w:szCs w:val="27"/>
        </w:rPr>
        <w:t>批量制造压力容器</w:t>
      </w:r>
      <w:r>
        <w:rPr>
          <w:rFonts w:ascii="宋体" w:hAnsi="宋体" w:eastAsia="宋体" w:cs="宋体"/>
          <w:spacing w:val="9"/>
          <w:sz w:val="27"/>
          <w:szCs w:val="27"/>
        </w:rPr>
        <w:t>)</w:t>
      </w:r>
    </w:p>
    <w:p>
      <w:pPr>
        <w:pStyle w:val="2"/>
        <w:spacing w:line="393" w:lineRule="auto"/>
      </w:pPr>
    </w:p>
    <w:p>
      <w:pPr>
        <w:spacing w:before="78" w:line="208" w:lineRule="auto"/>
        <w:ind w:left="8125"/>
        <w:rPr>
          <w:rFonts w:ascii="宋体" w:hAnsi="宋体" w:eastAsia="宋体" w:cs="宋体"/>
          <w:sz w:val="24"/>
          <w:szCs w:val="24"/>
        </w:rPr>
      </w:pPr>
      <w:r>
        <w:rPr>
          <w:rFonts w:ascii="宋体" w:hAnsi="宋体" w:eastAsia="宋体" w:cs="宋体"/>
          <w:spacing w:val="-9"/>
          <w:sz w:val="24"/>
          <w:szCs w:val="24"/>
        </w:rPr>
        <w:t>编号：</w:t>
      </w:r>
    </w:p>
    <w:p>
      <w:pPr>
        <w:spacing w:line="92" w:lineRule="auto"/>
        <w:rPr>
          <w:rFonts w:ascii="Arial"/>
          <w:sz w:val="2"/>
        </w:rPr>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8"/>
        <w:gridCol w:w="2159"/>
        <w:gridCol w:w="1777"/>
        <w:gridCol w:w="27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2378" w:type="dxa"/>
            <w:tcBorders>
              <w:top w:val="single" w:color="000000" w:sz="6" w:space="0"/>
              <w:left w:val="single" w:color="000000" w:sz="6" w:space="0"/>
            </w:tcBorders>
            <w:vAlign w:val="top"/>
          </w:tcPr>
          <w:p>
            <w:pPr>
              <w:pStyle w:val="6"/>
              <w:spacing w:before="70" w:line="213" w:lineRule="auto"/>
              <w:ind w:left="705"/>
            </w:pPr>
            <w:r>
              <w:rPr>
                <w:spacing w:val="-2"/>
              </w:rPr>
              <w:t>制造单位</w:t>
            </w:r>
          </w:p>
        </w:tc>
        <w:tc>
          <w:tcPr>
            <w:tcW w:w="6698" w:type="dxa"/>
            <w:gridSpan w:val="3"/>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378" w:type="dxa"/>
            <w:tcBorders>
              <w:left w:val="single" w:color="000000" w:sz="6" w:space="0"/>
            </w:tcBorders>
            <w:vAlign w:val="top"/>
          </w:tcPr>
          <w:p>
            <w:pPr>
              <w:pStyle w:val="6"/>
              <w:spacing w:before="64" w:line="213" w:lineRule="auto"/>
              <w:ind w:left="465"/>
            </w:pPr>
            <w:r>
              <w:rPr>
                <w:spacing w:val="-1"/>
              </w:rPr>
              <w:t>制造许可级别</w:t>
            </w:r>
          </w:p>
        </w:tc>
        <w:tc>
          <w:tcPr>
            <w:tcW w:w="2159" w:type="dxa"/>
            <w:vAlign w:val="top"/>
          </w:tcPr>
          <w:p>
            <w:pPr>
              <w:rPr>
                <w:rFonts w:ascii="Arial"/>
                <w:sz w:val="21"/>
              </w:rPr>
            </w:pPr>
          </w:p>
        </w:tc>
        <w:tc>
          <w:tcPr>
            <w:tcW w:w="1777" w:type="dxa"/>
            <w:vAlign w:val="top"/>
          </w:tcPr>
          <w:p>
            <w:pPr>
              <w:pStyle w:val="6"/>
              <w:spacing w:before="65" w:line="212" w:lineRule="auto"/>
              <w:ind w:left="52"/>
            </w:pPr>
            <w:r>
              <w:rPr>
                <w:spacing w:val="-1"/>
              </w:rPr>
              <w:t>制造许可证编号</w:t>
            </w:r>
          </w:p>
        </w:tc>
        <w:tc>
          <w:tcPr>
            <w:tcW w:w="2762"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378" w:type="dxa"/>
            <w:tcBorders>
              <w:left w:val="single" w:color="000000" w:sz="6" w:space="0"/>
            </w:tcBorders>
            <w:vAlign w:val="top"/>
          </w:tcPr>
          <w:p>
            <w:pPr>
              <w:pStyle w:val="6"/>
              <w:spacing w:before="65" w:line="213" w:lineRule="auto"/>
              <w:ind w:left="701"/>
            </w:pPr>
            <w:r>
              <w:rPr>
                <w:spacing w:val="-1"/>
              </w:rPr>
              <w:t>设备类别</w:t>
            </w:r>
          </w:p>
        </w:tc>
        <w:tc>
          <w:tcPr>
            <w:tcW w:w="2159" w:type="dxa"/>
            <w:vAlign w:val="top"/>
          </w:tcPr>
          <w:p>
            <w:pPr>
              <w:pStyle w:val="6"/>
              <w:spacing w:before="67" w:line="211" w:lineRule="auto"/>
              <w:ind w:left="263"/>
            </w:pPr>
            <w:r>
              <w:rPr>
                <w:spacing w:val="-4"/>
              </w:rPr>
              <w:t>固定式压力容器</w:t>
            </w:r>
          </w:p>
        </w:tc>
        <w:tc>
          <w:tcPr>
            <w:tcW w:w="1777" w:type="dxa"/>
            <w:vAlign w:val="top"/>
          </w:tcPr>
          <w:p>
            <w:pPr>
              <w:pStyle w:val="6"/>
              <w:spacing w:before="67" w:line="211" w:lineRule="auto"/>
              <w:ind w:left="412"/>
            </w:pPr>
            <w:r>
              <w:rPr>
                <w:spacing w:val="-2"/>
              </w:rPr>
              <w:t>产品名称</w:t>
            </w:r>
          </w:p>
        </w:tc>
        <w:tc>
          <w:tcPr>
            <w:tcW w:w="2762"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378" w:type="dxa"/>
            <w:tcBorders>
              <w:left w:val="single" w:color="000000" w:sz="6" w:space="0"/>
            </w:tcBorders>
            <w:vAlign w:val="top"/>
          </w:tcPr>
          <w:p>
            <w:pPr>
              <w:pStyle w:val="6"/>
              <w:spacing w:before="68" w:line="211" w:lineRule="auto"/>
              <w:ind w:left="705"/>
            </w:pPr>
            <w:r>
              <w:rPr>
                <w:spacing w:val="-2"/>
              </w:rPr>
              <w:t>产品批号</w:t>
            </w:r>
          </w:p>
        </w:tc>
        <w:tc>
          <w:tcPr>
            <w:tcW w:w="2159" w:type="dxa"/>
            <w:vAlign w:val="top"/>
          </w:tcPr>
          <w:p>
            <w:pPr>
              <w:rPr>
                <w:rFonts w:ascii="Arial"/>
                <w:sz w:val="21"/>
              </w:rPr>
            </w:pPr>
          </w:p>
        </w:tc>
        <w:tc>
          <w:tcPr>
            <w:tcW w:w="1777" w:type="dxa"/>
            <w:vAlign w:val="top"/>
          </w:tcPr>
          <w:p>
            <w:pPr>
              <w:pStyle w:val="6"/>
              <w:spacing w:before="66" w:line="213" w:lineRule="auto"/>
              <w:ind w:left="407"/>
            </w:pPr>
            <w:r>
              <w:rPr>
                <w:spacing w:val="-1"/>
              </w:rPr>
              <w:t>设备代码</w:t>
            </w:r>
          </w:p>
        </w:tc>
        <w:tc>
          <w:tcPr>
            <w:tcW w:w="2762"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378" w:type="dxa"/>
            <w:tcBorders>
              <w:left w:val="single" w:color="000000" w:sz="6" w:space="0"/>
            </w:tcBorders>
            <w:vAlign w:val="top"/>
          </w:tcPr>
          <w:p>
            <w:pPr>
              <w:pStyle w:val="6"/>
              <w:spacing w:before="68" w:line="213" w:lineRule="auto"/>
              <w:ind w:left="701"/>
            </w:pPr>
            <w:r>
              <w:rPr>
                <w:spacing w:val="-1"/>
              </w:rPr>
              <w:t>设计单位</w:t>
            </w:r>
          </w:p>
        </w:tc>
        <w:tc>
          <w:tcPr>
            <w:tcW w:w="6698" w:type="dxa"/>
            <w:gridSpan w:val="3"/>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378" w:type="dxa"/>
            <w:tcBorders>
              <w:left w:val="single" w:color="000000" w:sz="6" w:space="0"/>
            </w:tcBorders>
            <w:vAlign w:val="top"/>
          </w:tcPr>
          <w:p>
            <w:pPr>
              <w:pStyle w:val="6"/>
              <w:spacing w:before="67" w:line="212" w:lineRule="auto"/>
              <w:ind w:left="341"/>
            </w:pPr>
            <w:r>
              <w:rPr>
                <w:spacing w:val="-1"/>
              </w:rPr>
              <w:t>设计许可证编号</w:t>
            </w:r>
          </w:p>
        </w:tc>
        <w:tc>
          <w:tcPr>
            <w:tcW w:w="2159" w:type="dxa"/>
            <w:vAlign w:val="top"/>
          </w:tcPr>
          <w:p>
            <w:pPr>
              <w:rPr>
                <w:rFonts w:ascii="Arial"/>
                <w:sz w:val="21"/>
              </w:rPr>
            </w:pPr>
          </w:p>
        </w:tc>
        <w:tc>
          <w:tcPr>
            <w:tcW w:w="1777" w:type="dxa"/>
            <w:vAlign w:val="top"/>
          </w:tcPr>
          <w:p>
            <w:pPr>
              <w:pStyle w:val="6"/>
              <w:spacing w:before="67" w:line="211" w:lineRule="auto"/>
              <w:ind w:left="412"/>
            </w:pPr>
            <w:r>
              <w:rPr>
                <w:spacing w:val="-2"/>
              </w:rPr>
              <w:t>产品图号</w:t>
            </w:r>
          </w:p>
        </w:tc>
        <w:tc>
          <w:tcPr>
            <w:tcW w:w="2762"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378" w:type="dxa"/>
            <w:tcBorders>
              <w:left w:val="single" w:color="000000" w:sz="6" w:space="0"/>
            </w:tcBorders>
            <w:vAlign w:val="top"/>
          </w:tcPr>
          <w:p>
            <w:pPr>
              <w:pStyle w:val="6"/>
              <w:spacing w:before="69" w:line="211" w:lineRule="auto"/>
              <w:ind w:left="701"/>
            </w:pPr>
            <w:r>
              <w:rPr>
                <w:spacing w:val="-1"/>
              </w:rPr>
              <w:t>设计日期</w:t>
            </w:r>
          </w:p>
        </w:tc>
        <w:tc>
          <w:tcPr>
            <w:tcW w:w="2159" w:type="dxa"/>
            <w:vAlign w:val="top"/>
          </w:tcPr>
          <w:p>
            <w:pPr>
              <w:pStyle w:val="6"/>
              <w:spacing w:before="70" w:line="209" w:lineRule="auto"/>
              <w:jc w:val="right"/>
            </w:pPr>
            <w:r>
              <w:rPr>
                <w:spacing w:val="-24"/>
              </w:rPr>
              <w:t>年</w:t>
            </w:r>
            <w:r>
              <w:rPr>
                <w:spacing w:val="4"/>
              </w:rPr>
              <w:t xml:space="preserve">  </w:t>
            </w:r>
            <w:r>
              <w:rPr>
                <w:spacing w:val="-24"/>
              </w:rPr>
              <w:t>月</w:t>
            </w:r>
            <w:r>
              <w:rPr>
                <w:spacing w:val="28"/>
              </w:rPr>
              <w:t xml:space="preserve">  </w:t>
            </w:r>
            <w:r>
              <w:rPr>
                <w:spacing w:val="-24"/>
              </w:rPr>
              <w:t>日</w:t>
            </w:r>
          </w:p>
        </w:tc>
        <w:tc>
          <w:tcPr>
            <w:tcW w:w="1777" w:type="dxa"/>
            <w:vAlign w:val="top"/>
          </w:tcPr>
          <w:p>
            <w:pPr>
              <w:pStyle w:val="6"/>
              <w:spacing w:before="68" w:line="211" w:lineRule="auto"/>
              <w:ind w:left="412"/>
            </w:pPr>
            <w:r>
              <w:rPr>
                <w:spacing w:val="-2"/>
              </w:rPr>
              <w:t>制造日期</w:t>
            </w:r>
          </w:p>
        </w:tc>
        <w:tc>
          <w:tcPr>
            <w:tcW w:w="2762" w:type="dxa"/>
            <w:tcBorders>
              <w:right w:val="single" w:color="000000" w:sz="6" w:space="0"/>
            </w:tcBorders>
            <w:vAlign w:val="top"/>
          </w:tcPr>
          <w:p>
            <w:pPr>
              <w:pStyle w:val="6"/>
              <w:spacing w:before="70" w:line="209" w:lineRule="auto"/>
              <w:jc w:val="right"/>
            </w:pPr>
            <w:r>
              <w:rPr>
                <w:spacing w:val="-25"/>
              </w:rPr>
              <w:t>年</w:t>
            </w:r>
            <w:r>
              <w:rPr>
                <w:spacing w:val="4"/>
              </w:rPr>
              <w:t xml:space="preserve">  </w:t>
            </w:r>
            <w:r>
              <w:rPr>
                <w:spacing w:val="-25"/>
              </w:rPr>
              <w:t>月</w:t>
            </w:r>
            <w:r>
              <w:rPr>
                <w:spacing w:val="28"/>
              </w:rPr>
              <w:t xml:space="preserve">  </w:t>
            </w:r>
            <w:r>
              <w:rPr>
                <w:spacing w:val="-25"/>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6" w:hRule="atLeast"/>
        </w:trPr>
        <w:tc>
          <w:tcPr>
            <w:tcW w:w="9076" w:type="dxa"/>
            <w:gridSpan w:val="4"/>
            <w:tcBorders>
              <w:left w:val="single" w:color="000000" w:sz="6" w:space="0"/>
              <w:bottom w:val="nil"/>
              <w:right w:val="single" w:color="000000" w:sz="6" w:space="0"/>
            </w:tcBorders>
            <w:vAlign w:val="top"/>
          </w:tcPr>
          <w:p>
            <w:pPr>
              <w:spacing w:line="243" w:lineRule="auto"/>
              <w:rPr>
                <w:rFonts w:ascii="Arial"/>
                <w:sz w:val="21"/>
              </w:rPr>
            </w:pPr>
          </w:p>
          <w:p>
            <w:pPr>
              <w:pStyle w:val="6"/>
              <w:spacing w:before="78" w:line="309" w:lineRule="auto"/>
              <w:ind w:left="106" w:right="100" w:firstLine="480"/>
              <w:jc w:val="both"/>
            </w:pPr>
            <w:r>
              <w:rPr>
                <w:spacing w:val="-4"/>
              </w:rPr>
              <w:t>按照《中华人民共和国特种设备安全法》《特种设备安全监察条例》的规定，该</w:t>
            </w:r>
            <w:r>
              <w:rPr>
                <w:spacing w:val="4"/>
              </w:rPr>
              <w:t xml:space="preserve">  </w:t>
            </w:r>
            <w:r>
              <w:rPr>
                <w:spacing w:val="-4"/>
              </w:rPr>
              <w:t>批压力容器产品经我机构依据批量制造产品的监督检验方法实施监督检验， 安全性能</w:t>
            </w:r>
            <w:r>
              <w:rPr>
                <w:spacing w:val="3"/>
              </w:rPr>
              <w:t xml:space="preserve"> </w:t>
            </w:r>
            <w:r>
              <w:rPr>
                <w:spacing w:val="-7"/>
              </w:rPr>
              <w:t>符合《固定式压力容器安全技术监察规程》(</w:t>
            </w:r>
            <w:r>
              <w:rPr>
                <w:rFonts w:ascii="Times New Roman" w:hAnsi="Times New Roman" w:eastAsia="Times New Roman" w:cs="Times New Roman"/>
                <w:spacing w:val="-7"/>
              </w:rPr>
              <w:t>TSG 21</w:t>
            </w:r>
            <w:r>
              <w:rPr>
                <w:spacing w:val="-7"/>
              </w:rPr>
              <w:t>—</w:t>
            </w:r>
            <w:r>
              <w:rPr>
                <w:rFonts w:ascii="Times New Roman" w:hAnsi="Times New Roman" w:eastAsia="Times New Roman" w:cs="Times New Roman"/>
                <w:spacing w:val="-7"/>
              </w:rPr>
              <w:t>2016</w:t>
            </w:r>
            <w:r>
              <w:rPr>
                <w:spacing w:val="-7"/>
              </w:rPr>
              <w:t>)的要求， 特发此证书， 并</w:t>
            </w:r>
          </w:p>
          <w:p>
            <w:pPr>
              <w:pStyle w:val="6"/>
              <w:spacing w:line="210" w:lineRule="auto"/>
              <w:ind w:left="106"/>
            </w:pPr>
            <w:r>
              <w:rPr>
                <w:spacing w:val="-2"/>
              </w:rPr>
              <w:t>且在该批压力容器产品铭牌上打有如下监督检验标志。</w:t>
            </w:r>
          </w:p>
          <w:p>
            <w:pPr>
              <w:spacing w:line="243" w:lineRule="auto"/>
              <w:rPr>
                <w:rFonts w:ascii="Arial"/>
                <w:sz w:val="21"/>
              </w:rPr>
            </w:pPr>
          </w:p>
          <w:p>
            <w:pPr>
              <w:spacing w:line="243" w:lineRule="auto"/>
              <w:rPr>
                <w:rFonts w:ascii="Arial"/>
                <w:sz w:val="21"/>
              </w:rPr>
            </w:pPr>
          </w:p>
          <w:p>
            <w:pPr>
              <w:spacing w:line="827" w:lineRule="exact"/>
              <w:ind w:firstLine="3942"/>
            </w:pPr>
            <w:r>
              <w:rPr>
                <w:position w:val="-16"/>
              </w:rPr>
              <w:pict>
                <v:group id="_x0000_s1174" o:spid="_x0000_s1174" o:spt="203" style="height:41.4pt;width:41.4pt;" coordsize="828,828">
                  <o:lock v:ext="edit"/>
                  <v:group id="_x0000_s1175" o:spid="_x0000_s1175" o:spt="203" style="position:absolute;left:0;top:0;height:828;width:828;" coordsize="828,828">
                    <o:lock v:ext="edit"/>
                    <v:shape id="_x0000_s1176" o:spid="_x0000_s1176" style="position:absolute;left:7;top:7;height:813;width:813;" fillcolor="#FFFFFF" filled="t" stroked="f" coordsize="813,813" path="m405,0c181,0,0,181,0,405c0,630,181,812,405,812c630,812,812,630,812,405c812,181,630,0,405,0e">
                      <v:fill on="t" focussize="0,0"/>
                      <v:stroke on="f"/>
                      <v:imagedata o:title=""/>
                      <o:lock v:ext="edit"/>
                    </v:shape>
                    <v:shape id="_x0000_s1177" o:spid="_x0000_s1177" style="position:absolute;left:0;top:0;height:828;width:828;" filled="f" stroked="t" coordsize="828,828" path="m413,7c188,7,7,188,7,413c7,637,188,819,413,819c637,819,819,637,819,413c819,188,637,7,413,7e">
                      <v:fill on="f" focussize="0,0"/>
                      <v:stroke color="#000000" miterlimit="10" endcap="round"/>
                      <v:imagedata o:title=""/>
                      <o:lock v:ext="edit"/>
                    </v:shape>
                  </v:group>
                  <v:shape id="_x0000_s1178" o:spid="_x0000_s1178" o:spt="202" type="#_x0000_t202" style="position:absolute;left:-20;top:-20;height:868;width:868;" filled="f" stroked="f" coordsize="21600,21600">
                    <v:path/>
                    <v:fill on="f" focussize="0,0"/>
                    <v:stroke on="f"/>
                    <v:imagedata o:title=""/>
                    <o:lock v:ext="edit" aspectratio="f"/>
                    <v:textbox inset="0mm,0mm,0mm,0mm">
                      <w:txbxContent>
                        <w:p>
                          <w:pPr>
                            <w:spacing w:before="262" w:line="184" w:lineRule="auto"/>
                            <w:ind w:left="217"/>
                            <w:rPr>
                              <w:rFonts w:ascii="黑体" w:hAnsi="黑体" w:eastAsia="黑体" w:cs="黑体"/>
                              <w:sz w:val="44"/>
                              <w:szCs w:val="44"/>
                            </w:rPr>
                          </w:pPr>
                          <w:r>
                            <w:rPr>
                              <w:rFonts w:ascii="黑体" w:hAnsi="黑体" w:eastAsia="黑体" w:cs="黑体"/>
                              <w:spacing w:val="-6"/>
                              <w:sz w:val="44"/>
                              <w:szCs w:val="44"/>
                            </w:rPr>
                            <w:t>TS</w:t>
                          </w:r>
                        </w:p>
                      </w:txbxContent>
                    </v:textbox>
                  </v:shape>
                  <w10:wrap type="none"/>
                  <w10:anchorlock/>
                </v:group>
              </w:pict>
            </w:r>
          </w:p>
          <w:p>
            <w:pPr>
              <w:spacing w:line="266" w:lineRule="auto"/>
              <w:rPr>
                <w:rFonts w:ascii="Arial"/>
                <w:sz w:val="21"/>
              </w:rPr>
            </w:pPr>
          </w:p>
          <w:p>
            <w:pPr>
              <w:spacing w:line="266" w:lineRule="auto"/>
              <w:rPr>
                <w:rFonts w:ascii="Arial"/>
                <w:sz w:val="21"/>
              </w:rPr>
            </w:pPr>
          </w:p>
          <w:p>
            <w:pPr>
              <w:pStyle w:val="6"/>
              <w:spacing w:before="78" w:line="212" w:lineRule="auto"/>
              <w:ind w:left="344"/>
              <w:rPr>
                <w:sz w:val="21"/>
                <w:szCs w:val="21"/>
              </w:rPr>
            </w:pPr>
            <w:r>
              <w:rPr>
                <w:spacing w:val="-7"/>
              </w:rPr>
              <w:t>监督检验所抽的产品编号是：</w:t>
            </w:r>
            <w:r>
              <w:rPr>
                <w:spacing w:val="45"/>
              </w:rPr>
              <w:t xml:space="preserve"> </w:t>
            </w:r>
            <w:r>
              <w:rPr>
                <w:spacing w:val="8"/>
                <w:sz w:val="21"/>
                <w:szCs w:val="21"/>
                <w:u w:val="single" w:color="auto"/>
              </w:rPr>
              <w:t xml:space="preserve">             </w:t>
            </w:r>
            <w:r>
              <w:rPr>
                <w:spacing w:val="-7"/>
                <w:sz w:val="21"/>
                <w:szCs w:val="21"/>
                <w:u w:val="single" w:color="auto"/>
              </w:rPr>
              <w:t xml:space="preserve">(填写产品编号)              </w:t>
            </w:r>
            <w:r>
              <w:rPr>
                <w:spacing w:val="-8"/>
                <w:sz w:val="21"/>
                <w:szCs w:val="21"/>
                <w:u w:val="single" w:color="auto"/>
              </w:rPr>
              <w:t xml:space="preserve">            </w:t>
            </w:r>
          </w:p>
          <w:p>
            <w:pPr>
              <w:pStyle w:val="6"/>
              <w:spacing w:before="126" w:line="211" w:lineRule="auto"/>
              <w:ind w:left="346"/>
              <w:rPr>
                <w:sz w:val="21"/>
                <w:szCs w:val="21"/>
              </w:rPr>
            </w:pPr>
            <w:r>
              <w:rPr>
                <w:spacing w:val="-11"/>
              </w:rPr>
              <w:t>本证书适用的产品编号是：</w:t>
            </w:r>
            <w:r>
              <w:rPr>
                <w:spacing w:val="49"/>
              </w:rPr>
              <w:t xml:space="preserve"> </w:t>
            </w:r>
            <w:r>
              <w:rPr>
                <w:spacing w:val="1"/>
                <w:sz w:val="21"/>
                <w:szCs w:val="21"/>
                <w:u w:val="single" w:color="auto"/>
              </w:rPr>
              <w:t xml:space="preserve">              </w:t>
            </w:r>
            <w:r>
              <w:rPr>
                <w:spacing w:val="-11"/>
                <w:sz w:val="21"/>
                <w:szCs w:val="21"/>
                <w:u w:val="single" w:color="auto"/>
              </w:rPr>
              <w:t>(填写产品编号)</w:t>
            </w:r>
            <w:r>
              <w:rPr>
                <w:sz w:val="21"/>
                <w:szCs w:val="21"/>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9" w:hRule="atLeast"/>
        </w:trPr>
        <w:tc>
          <w:tcPr>
            <w:tcW w:w="4537" w:type="dxa"/>
            <w:gridSpan w:val="2"/>
            <w:tcBorders>
              <w:top w:val="nil"/>
              <w:left w:val="single" w:color="000000" w:sz="6" w:space="0"/>
              <w:bottom w:val="single" w:color="000000" w:sz="6" w:space="0"/>
              <w:right w:val="nil"/>
            </w:tcBorders>
            <w:vAlign w:val="top"/>
          </w:tcPr>
          <w:p>
            <w:pPr>
              <w:pStyle w:val="6"/>
              <w:spacing w:before="186" w:line="459" w:lineRule="auto"/>
              <w:ind w:left="3352" w:right="271" w:hanging="726"/>
            </w:pPr>
            <w:r>
              <w:rPr>
                <w:spacing w:val="-7"/>
              </w:rPr>
              <w:t>监督检验人员：</w:t>
            </w:r>
            <w:r>
              <w:t xml:space="preserve"> </w:t>
            </w:r>
            <w:r>
              <w:rPr>
                <w:spacing w:val="-21"/>
              </w:rPr>
              <w:t>审</w:t>
            </w:r>
            <w:r>
              <w:rPr>
                <w:spacing w:val="3"/>
              </w:rPr>
              <w:t xml:space="preserve">  </w:t>
            </w:r>
            <w:r>
              <w:rPr>
                <w:spacing w:val="-21"/>
              </w:rPr>
              <w:t>核：</w:t>
            </w:r>
          </w:p>
          <w:p>
            <w:pPr>
              <w:pStyle w:val="6"/>
              <w:spacing w:line="322" w:lineRule="exact"/>
              <w:ind w:left="3346"/>
            </w:pPr>
            <w:r>
              <w:rPr>
                <w:spacing w:val="-5"/>
                <w:position w:val="1"/>
              </w:rPr>
              <w:t>批</w:t>
            </w:r>
            <w:r>
              <w:rPr>
                <w:spacing w:val="5"/>
                <w:position w:val="1"/>
              </w:rPr>
              <w:t xml:space="preserve">  </w:t>
            </w:r>
            <w:r>
              <w:rPr>
                <w:spacing w:val="-5"/>
                <w:position w:val="1"/>
              </w:rPr>
              <w:t>准：</w:t>
            </w:r>
          </w:p>
          <w:p>
            <w:pPr>
              <w:pStyle w:val="6"/>
              <w:spacing w:before="283" w:line="660" w:lineRule="exact"/>
              <w:ind w:left="1066"/>
            </w:pPr>
            <w:r>
              <w:rPr>
                <w:spacing w:val="-6"/>
                <w:position w:val="33"/>
              </w:rPr>
              <w:t>监督检验机构：</w:t>
            </w:r>
          </w:p>
          <w:p>
            <w:pPr>
              <w:pStyle w:val="6"/>
              <w:spacing w:line="209" w:lineRule="auto"/>
              <w:ind w:left="106"/>
            </w:pPr>
            <w:r>
              <w:rPr>
                <w:spacing w:val="-4"/>
              </w:rPr>
              <w:t>监督检验机构核准证号：</w:t>
            </w:r>
          </w:p>
        </w:tc>
        <w:tc>
          <w:tcPr>
            <w:tcW w:w="4539" w:type="dxa"/>
            <w:gridSpan w:val="2"/>
            <w:tcBorders>
              <w:top w:val="nil"/>
              <w:left w:val="nil"/>
              <w:bottom w:val="single" w:color="000000" w:sz="6" w:space="0"/>
              <w:right w:val="single" w:color="000000" w:sz="6" w:space="0"/>
            </w:tcBorders>
            <w:vAlign w:val="top"/>
          </w:tcPr>
          <w:p>
            <w:pPr>
              <w:pStyle w:val="6"/>
              <w:spacing w:before="187" w:line="600" w:lineRule="exact"/>
              <w:ind w:left="1869"/>
            </w:pPr>
            <w:r>
              <w:rPr>
                <w:spacing w:val="-23"/>
                <w:position w:val="28"/>
              </w:rPr>
              <w:t>日期：</w:t>
            </w:r>
          </w:p>
          <w:p>
            <w:pPr>
              <w:pStyle w:val="6"/>
              <w:spacing w:before="1" w:line="209" w:lineRule="auto"/>
              <w:ind w:left="1869"/>
            </w:pPr>
            <w:r>
              <w:rPr>
                <w:spacing w:val="-23"/>
              </w:rPr>
              <w:t>日期：</w:t>
            </w:r>
          </w:p>
          <w:p>
            <w:pPr>
              <w:spacing w:line="247" w:lineRule="auto"/>
              <w:rPr>
                <w:rFonts w:ascii="Arial"/>
                <w:sz w:val="21"/>
              </w:rPr>
            </w:pPr>
          </w:p>
          <w:p>
            <w:pPr>
              <w:pStyle w:val="6"/>
              <w:spacing w:before="78" w:line="210" w:lineRule="auto"/>
              <w:ind w:left="1869"/>
            </w:pPr>
            <w:r>
              <w:rPr>
                <w:spacing w:val="-23"/>
              </w:rPr>
              <w:t>日期：</w:t>
            </w:r>
          </w:p>
          <w:p>
            <w:pPr>
              <w:spacing w:line="277" w:lineRule="auto"/>
              <w:rPr>
                <w:rFonts w:ascii="Arial"/>
                <w:sz w:val="21"/>
              </w:rPr>
            </w:pPr>
          </w:p>
          <w:p>
            <w:pPr>
              <w:pStyle w:val="6"/>
              <w:spacing w:before="68" w:line="251" w:lineRule="auto"/>
              <w:ind w:left="2347" w:right="229" w:hanging="521"/>
            </w:pPr>
            <w:r>
              <w:rPr>
                <w:spacing w:val="-4"/>
                <w:sz w:val="21"/>
                <w:szCs w:val="21"/>
              </w:rPr>
              <w:t>(监督检验机构检验专用章)</w:t>
            </w:r>
            <w:r>
              <w:rPr>
                <w:spacing w:val="6"/>
                <w:sz w:val="21"/>
                <w:szCs w:val="21"/>
              </w:rPr>
              <w:t xml:space="preserve"> </w:t>
            </w:r>
            <w:r>
              <w:rPr>
                <w:spacing w:val="-6"/>
              </w:rPr>
              <w:t>年</w:t>
            </w:r>
            <w:r>
              <w:rPr>
                <w:spacing w:val="3"/>
              </w:rPr>
              <w:t xml:space="preserve">   </w:t>
            </w:r>
            <w:r>
              <w:rPr>
                <w:spacing w:val="-6"/>
              </w:rPr>
              <w:t>月</w:t>
            </w:r>
            <w:r>
              <w:rPr>
                <w:spacing w:val="18"/>
              </w:rPr>
              <w:t xml:space="preserve">   </w:t>
            </w:r>
            <w:r>
              <w:rPr>
                <w:spacing w:val="-6"/>
              </w:rPr>
              <w:t>日</w:t>
            </w:r>
          </w:p>
        </w:tc>
      </w:tr>
    </w:tbl>
    <w:p>
      <w:pPr>
        <w:spacing w:before="93" w:line="257" w:lineRule="auto"/>
        <w:ind w:left="1423" w:right="1419" w:firstLine="439"/>
        <w:rPr>
          <w:rFonts w:ascii="宋体" w:hAnsi="宋体" w:eastAsia="宋体" w:cs="宋体"/>
          <w:sz w:val="21"/>
          <w:szCs w:val="21"/>
        </w:rPr>
      </w:pPr>
      <w:r>
        <w:rPr>
          <w:rFonts w:ascii="宋体" w:hAnsi="宋体" w:eastAsia="宋体" w:cs="宋体"/>
          <w:spacing w:val="8"/>
          <w:sz w:val="21"/>
          <w:szCs w:val="21"/>
        </w:rPr>
        <w:t>注：本证书一式三份， 一份监督检验机构存档，两份送制造单位，其中一份由制造单位随</w:t>
      </w:r>
      <w:r>
        <w:rPr>
          <w:rFonts w:ascii="宋体" w:hAnsi="宋体" w:eastAsia="宋体" w:cs="宋体"/>
          <w:spacing w:val="1"/>
          <w:sz w:val="21"/>
          <w:szCs w:val="21"/>
        </w:rPr>
        <w:t xml:space="preserve"> </w:t>
      </w:r>
      <w:r>
        <w:rPr>
          <w:rFonts w:ascii="宋体" w:hAnsi="宋体" w:eastAsia="宋体" w:cs="宋体"/>
          <w:spacing w:val="3"/>
          <w:sz w:val="21"/>
          <w:szCs w:val="21"/>
        </w:rPr>
        <w:t>产品出厂资料交付。</w:t>
      </w:r>
    </w:p>
    <w:p>
      <w:pPr>
        <w:spacing w:line="257" w:lineRule="auto"/>
        <w:rPr>
          <w:rFonts w:ascii="宋体" w:hAnsi="宋体" w:eastAsia="宋体" w:cs="宋体"/>
          <w:sz w:val="21"/>
          <w:szCs w:val="21"/>
        </w:rPr>
        <w:sectPr>
          <w:headerReference r:id="rId234" w:type="default"/>
          <w:footerReference r:id="rId235" w:type="default"/>
          <w:pgSz w:w="11905" w:h="16840"/>
          <w:pgMar w:top="1503" w:right="4" w:bottom="1325" w:left="0" w:header="1228" w:footer="1138" w:gutter="0"/>
          <w:cols w:space="720" w:num="1"/>
        </w:sectPr>
      </w:pPr>
    </w:p>
    <w:p>
      <w:pPr>
        <w:spacing w:before="267" w:line="224" w:lineRule="auto"/>
        <w:ind w:left="3516"/>
        <w:rPr>
          <w:rFonts w:ascii="黑体" w:hAnsi="黑体" w:eastAsia="黑体" w:cs="黑体"/>
          <w:sz w:val="27"/>
          <w:szCs w:val="27"/>
        </w:rPr>
      </w:pPr>
      <w:r>
        <w:rPr>
          <w:rFonts w:ascii="黑体" w:hAnsi="黑体" w:eastAsia="黑体" w:cs="黑体"/>
          <w:spacing w:val="16"/>
          <w:sz w:val="27"/>
          <w:szCs w:val="27"/>
        </w:rPr>
        <w:t>特种设备改造与重大修理监督检验证书</w:t>
      </w:r>
    </w:p>
    <w:p>
      <w:pPr>
        <w:spacing w:before="34" w:line="225" w:lineRule="auto"/>
        <w:ind w:left="5293"/>
        <w:rPr>
          <w:rFonts w:ascii="宋体" w:hAnsi="宋体" w:eastAsia="宋体" w:cs="宋体"/>
          <w:sz w:val="27"/>
          <w:szCs w:val="27"/>
        </w:rPr>
      </w:pPr>
      <w:r>
        <w:rPr>
          <w:rFonts w:ascii="宋体" w:hAnsi="宋体" w:eastAsia="宋体" w:cs="宋体"/>
          <w:spacing w:val="4"/>
          <w:sz w:val="27"/>
          <w:szCs w:val="27"/>
        </w:rPr>
        <w:t>(</w:t>
      </w:r>
      <w:r>
        <w:rPr>
          <w:rFonts w:ascii="黑体" w:hAnsi="黑体" w:eastAsia="黑体" w:cs="黑体"/>
          <w:spacing w:val="4"/>
          <w:sz w:val="27"/>
          <w:szCs w:val="27"/>
        </w:rPr>
        <w:t>压力容器</w:t>
      </w:r>
      <w:r>
        <w:rPr>
          <w:rFonts w:ascii="宋体" w:hAnsi="宋体" w:eastAsia="宋体" w:cs="宋体"/>
          <w:spacing w:val="4"/>
          <w:sz w:val="27"/>
          <w:szCs w:val="27"/>
        </w:rPr>
        <w:t>)</w:t>
      </w:r>
    </w:p>
    <w:p>
      <w:pPr>
        <w:pStyle w:val="2"/>
        <w:spacing w:line="393" w:lineRule="auto"/>
      </w:pPr>
    </w:p>
    <w:p>
      <w:pPr>
        <w:spacing w:before="78" w:line="208" w:lineRule="auto"/>
        <w:ind w:left="8125"/>
        <w:rPr>
          <w:rFonts w:ascii="宋体" w:hAnsi="宋体" w:eastAsia="宋体" w:cs="宋体"/>
          <w:sz w:val="24"/>
          <w:szCs w:val="24"/>
        </w:rPr>
      </w:pPr>
      <w:r>
        <w:rPr>
          <w:rFonts w:ascii="宋体" w:hAnsi="宋体" w:eastAsia="宋体" w:cs="宋体"/>
          <w:spacing w:val="-9"/>
          <w:sz w:val="24"/>
          <w:szCs w:val="24"/>
        </w:rPr>
        <w:t>编号：</w:t>
      </w:r>
    </w:p>
    <w:p>
      <w:pPr>
        <w:spacing w:line="92" w:lineRule="auto"/>
        <w:rPr>
          <w:rFonts w:ascii="Arial"/>
          <w:sz w:val="2"/>
        </w:rPr>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86"/>
        <w:gridCol w:w="2557"/>
        <w:gridCol w:w="1830"/>
        <w:gridCol w:w="27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986" w:type="dxa"/>
            <w:tcBorders>
              <w:top w:val="single" w:color="000000" w:sz="6" w:space="0"/>
              <w:left w:val="single" w:color="000000" w:sz="6" w:space="0"/>
            </w:tcBorders>
            <w:vAlign w:val="top"/>
          </w:tcPr>
          <w:p>
            <w:pPr>
              <w:pStyle w:val="6"/>
              <w:spacing w:before="120" w:line="213" w:lineRule="auto"/>
              <w:ind w:left="506"/>
            </w:pPr>
            <w:r>
              <w:rPr>
                <w:spacing w:val="-1"/>
              </w:rPr>
              <w:t>施工单位</w:t>
            </w:r>
          </w:p>
        </w:tc>
        <w:tc>
          <w:tcPr>
            <w:tcW w:w="7090" w:type="dxa"/>
            <w:gridSpan w:val="3"/>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986" w:type="dxa"/>
            <w:tcBorders>
              <w:left w:val="single" w:color="000000" w:sz="6" w:space="0"/>
            </w:tcBorders>
            <w:vAlign w:val="top"/>
          </w:tcPr>
          <w:p>
            <w:pPr>
              <w:pStyle w:val="6"/>
              <w:spacing w:before="117" w:line="212" w:lineRule="auto"/>
              <w:ind w:left="386"/>
            </w:pPr>
            <w:r>
              <w:rPr>
                <w:spacing w:val="-1"/>
              </w:rPr>
              <w:t>许可证编号</w:t>
            </w:r>
          </w:p>
        </w:tc>
        <w:tc>
          <w:tcPr>
            <w:tcW w:w="2557" w:type="dxa"/>
            <w:vAlign w:val="top"/>
          </w:tcPr>
          <w:p>
            <w:pPr>
              <w:rPr>
                <w:rFonts w:ascii="Arial"/>
                <w:sz w:val="21"/>
              </w:rPr>
            </w:pPr>
          </w:p>
        </w:tc>
        <w:tc>
          <w:tcPr>
            <w:tcW w:w="1830" w:type="dxa"/>
            <w:vAlign w:val="top"/>
          </w:tcPr>
          <w:p>
            <w:pPr>
              <w:pStyle w:val="6"/>
              <w:spacing w:before="117" w:line="211" w:lineRule="auto"/>
              <w:ind w:left="433"/>
            </w:pPr>
            <w:r>
              <w:rPr>
                <w:spacing w:val="-1"/>
              </w:rPr>
              <w:t>施工类别</w:t>
            </w:r>
          </w:p>
        </w:tc>
        <w:tc>
          <w:tcPr>
            <w:tcW w:w="2703" w:type="dxa"/>
            <w:tcBorders>
              <w:right w:val="single" w:color="000000" w:sz="6" w:space="0"/>
            </w:tcBorders>
            <w:vAlign w:val="top"/>
          </w:tcPr>
          <w:p>
            <w:pPr>
              <w:pStyle w:val="6"/>
              <w:spacing w:before="138" w:line="219" w:lineRule="auto"/>
              <w:ind w:left="553"/>
              <w:rPr>
                <w:sz w:val="21"/>
                <w:szCs w:val="21"/>
              </w:rPr>
            </w:pPr>
            <w:r>
              <w:rPr>
                <w:spacing w:val="-6"/>
                <w:sz w:val="21"/>
                <w:szCs w:val="21"/>
              </w:rPr>
              <w:t>(改造、重大修理)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986" w:type="dxa"/>
            <w:tcBorders>
              <w:left w:val="single" w:color="000000" w:sz="6" w:space="0"/>
            </w:tcBorders>
            <w:vAlign w:val="top"/>
          </w:tcPr>
          <w:p>
            <w:pPr>
              <w:pStyle w:val="6"/>
              <w:spacing w:before="115" w:line="214" w:lineRule="auto"/>
              <w:ind w:left="507"/>
            </w:pPr>
            <w:r>
              <w:rPr>
                <w:spacing w:val="-1"/>
              </w:rPr>
              <w:t>使用单位</w:t>
            </w:r>
          </w:p>
        </w:tc>
        <w:tc>
          <w:tcPr>
            <w:tcW w:w="7090" w:type="dxa"/>
            <w:gridSpan w:val="3"/>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986" w:type="dxa"/>
            <w:tcBorders>
              <w:left w:val="single" w:color="000000" w:sz="6" w:space="0"/>
            </w:tcBorders>
            <w:vAlign w:val="top"/>
          </w:tcPr>
          <w:p>
            <w:pPr>
              <w:pStyle w:val="6"/>
              <w:spacing w:before="111" w:line="320" w:lineRule="exact"/>
              <w:ind w:left="264"/>
            </w:pPr>
            <w:r>
              <w:rPr>
                <w:spacing w:val="-1"/>
                <w:position w:val="1"/>
              </w:rPr>
              <w:t>设备使用地点</w:t>
            </w:r>
          </w:p>
        </w:tc>
        <w:tc>
          <w:tcPr>
            <w:tcW w:w="7090" w:type="dxa"/>
            <w:gridSpan w:val="3"/>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986" w:type="dxa"/>
            <w:tcBorders>
              <w:left w:val="single" w:color="000000" w:sz="6" w:space="0"/>
            </w:tcBorders>
            <w:vAlign w:val="top"/>
          </w:tcPr>
          <w:p>
            <w:pPr>
              <w:pStyle w:val="6"/>
              <w:spacing w:before="117" w:line="213" w:lineRule="auto"/>
              <w:ind w:left="504"/>
            </w:pPr>
            <w:r>
              <w:rPr>
                <w:spacing w:val="-1"/>
              </w:rPr>
              <w:t>设备类别</w:t>
            </w:r>
          </w:p>
        </w:tc>
        <w:tc>
          <w:tcPr>
            <w:tcW w:w="2557" w:type="dxa"/>
            <w:vAlign w:val="top"/>
          </w:tcPr>
          <w:p>
            <w:pPr>
              <w:pStyle w:val="6"/>
              <w:spacing w:before="119" w:line="211" w:lineRule="auto"/>
              <w:ind w:left="463"/>
            </w:pPr>
            <w:r>
              <w:rPr>
                <w:spacing w:val="-4"/>
              </w:rPr>
              <w:t>固定式压力容器</w:t>
            </w:r>
          </w:p>
        </w:tc>
        <w:tc>
          <w:tcPr>
            <w:tcW w:w="1830" w:type="dxa"/>
            <w:vAlign w:val="top"/>
          </w:tcPr>
          <w:p>
            <w:pPr>
              <w:pStyle w:val="6"/>
              <w:spacing w:before="117" w:line="214" w:lineRule="auto"/>
              <w:ind w:left="77"/>
            </w:pPr>
            <w:r>
              <w:rPr>
                <w:spacing w:val="-1"/>
              </w:rPr>
              <w:t>使用登记证编号</w:t>
            </w:r>
          </w:p>
        </w:tc>
        <w:tc>
          <w:tcPr>
            <w:tcW w:w="2703"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986" w:type="dxa"/>
            <w:tcBorders>
              <w:left w:val="single" w:color="000000" w:sz="6" w:space="0"/>
            </w:tcBorders>
            <w:vAlign w:val="top"/>
          </w:tcPr>
          <w:p>
            <w:pPr>
              <w:pStyle w:val="6"/>
              <w:spacing w:before="118" w:line="213" w:lineRule="auto"/>
              <w:ind w:left="504"/>
            </w:pPr>
            <w:r>
              <w:rPr>
                <w:spacing w:val="-1"/>
              </w:rPr>
              <w:t>设备代码</w:t>
            </w:r>
          </w:p>
        </w:tc>
        <w:tc>
          <w:tcPr>
            <w:tcW w:w="2557" w:type="dxa"/>
            <w:vAlign w:val="top"/>
          </w:tcPr>
          <w:p>
            <w:pPr>
              <w:rPr>
                <w:rFonts w:ascii="Arial"/>
                <w:sz w:val="21"/>
              </w:rPr>
            </w:pPr>
          </w:p>
        </w:tc>
        <w:tc>
          <w:tcPr>
            <w:tcW w:w="1830" w:type="dxa"/>
            <w:vAlign w:val="top"/>
          </w:tcPr>
          <w:p>
            <w:pPr>
              <w:pStyle w:val="6"/>
              <w:spacing w:before="117" w:line="215" w:lineRule="auto"/>
              <w:ind w:left="435"/>
            </w:pPr>
            <w:r>
              <w:rPr>
                <w:spacing w:val="-1"/>
              </w:rPr>
              <w:t>设备名称</w:t>
            </w:r>
          </w:p>
        </w:tc>
        <w:tc>
          <w:tcPr>
            <w:tcW w:w="2703"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986" w:type="dxa"/>
            <w:tcBorders>
              <w:left w:val="single" w:color="000000" w:sz="6" w:space="0"/>
            </w:tcBorders>
            <w:vAlign w:val="top"/>
          </w:tcPr>
          <w:p>
            <w:pPr>
              <w:pStyle w:val="6"/>
              <w:spacing w:before="119" w:line="211" w:lineRule="auto"/>
              <w:ind w:left="508"/>
            </w:pPr>
            <w:r>
              <w:rPr>
                <w:spacing w:val="-1"/>
              </w:rPr>
              <w:t>竣工日期</w:t>
            </w:r>
          </w:p>
        </w:tc>
        <w:tc>
          <w:tcPr>
            <w:tcW w:w="2557" w:type="dxa"/>
            <w:vAlign w:val="top"/>
          </w:tcPr>
          <w:p>
            <w:pPr>
              <w:pStyle w:val="6"/>
              <w:spacing w:before="120" w:line="209" w:lineRule="auto"/>
              <w:jc w:val="right"/>
            </w:pPr>
            <w:r>
              <w:rPr>
                <w:spacing w:val="-25"/>
              </w:rPr>
              <w:t>年</w:t>
            </w:r>
            <w:r>
              <w:rPr>
                <w:spacing w:val="3"/>
              </w:rPr>
              <w:t xml:space="preserve">   </w:t>
            </w:r>
            <w:r>
              <w:rPr>
                <w:spacing w:val="-25"/>
              </w:rPr>
              <w:t>月</w:t>
            </w:r>
            <w:r>
              <w:rPr>
                <w:spacing w:val="28"/>
              </w:rPr>
              <w:t xml:space="preserve">  </w:t>
            </w:r>
            <w:r>
              <w:rPr>
                <w:spacing w:val="-25"/>
              </w:rPr>
              <w:t>日</w:t>
            </w:r>
          </w:p>
        </w:tc>
        <w:tc>
          <w:tcPr>
            <w:tcW w:w="1830" w:type="dxa"/>
            <w:vAlign w:val="top"/>
          </w:tcPr>
          <w:p>
            <w:pPr>
              <w:pStyle w:val="6"/>
              <w:spacing w:before="119" w:line="211" w:lineRule="auto"/>
              <w:ind w:left="439"/>
            </w:pPr>
            <w:r>
              <w:rPr>
                <w:spacing w:val="-2"/>
              </w:rPr>
              <w:t>产品图号</w:t>
            </w:r>
          </w:p>
        </w:tc>
        <w:tc>
          <w:tcPr>
            <w:tcW w:w="2703"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3" w:hRule="atLeast"/>
        </w:trPr>
        <w:tc>
          <w:tcPr>
            <w:tcW w:w="9076" w:type="dxa"/>
            <w:gridSpan w:val="4"/>
            <w:tcBorders>
              <w:left w:val="single" w:color="000000" w:sz="6" w:space="0"/>
              <w:right w:val="single" w:color="000000" w:sz="6" w:space="0"/>
            </w:tcBorders>
            <w:vAlign w:val="top"/>
          </w:tcPr>
          <w:p>
            <w:pPr>
              <w:pStyle w:val="6"/>
              <w:spacing w:before="124" w:line="212" w:lineRule="auto"/>
              <w:ind w:left="110"/>
            </w:pPr>
            <w:r>
              <w:rPr>
                <w:spacing w:val="-5"/>
              </w:rPr>
              <w:t>改造与重大修理项目：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5" w:hRule="atLeast"/>
        </w:trPr>
        <w:tc>
          <w:tcPr>
            <w:tcW w:w="9076" w:type="dxa"/>
            <w:gridSpan w:val="4"/>
            <w:tcBorders>
              <w:left w:val="single" w:color="000000" w:sz="6" w:space="0"/>
              <w:bottom w:val="nil"/>
              <w:right w:val="single" w:color="000000" w:sz="6" w:space="0"/>
            </w:tcBorders>
            <w:vAlign w:val="top"/>
          </w:tcPr>
          <w:p>
            <w:pPr>
              <w:spacing w:line="245" w:lineRule="auto"/>
              <w:rPr>
                <w:rFonts w:ascii="Arial"/>
                <w:sz w:val="21"/>
              </w:rPr>
            </w:pPr>
          </w:p>
          <w:p>
            <w:pPr>
              <w:pStyle w:val="6"/>
              <w:spacing w:before="78" w:line="307" w:lineRule="auto"/>
              <w:ind w:left="126" w:right="106" w:firstLine="541"/>
              <w:jc w:val="both"/>
            </w:pPr>
            <w:r>
              <w:rPr>
                <w:spacing w:val="-3"/>
              </w:rPr>
              <w:t>按照《中华人民共和国特种设备安全法》《特种设备安全</w:t>
            </w:r>
            <w:r>
              <w:rPr>
                <w:spacing w:val="-4"/>
              </w:rPr>
              <w:t>监察条例》的规定，该</w:t>
            </w:r>
            <w:r>
              <w:t xml:space="preserve"> </w:t>
            </w:r>
            <w:r>
              <w:rPr>
                <w:spacing w:val="-6"/>
              </w:rPr>
              <w:t>台压力容器改造与重大修理经我机构实施监督检验，</w:t>
            </w:r>
            <w:r>
              <w:rPr>
                <w:spacing w:val="49"/>
              </w:rPr>
              <w:t xml:space="preserve"> </w:t>
            </w:r>
            <w:r>
              <w:rPr>
                <w:spacing w:val="-6"/>
              </w:rPr>
              <w:t>安全性能符合《固定式压力容器</w:t>
            </w:r>
          </w:p>
          <w:p>
            <w:pPr>
              <w:pStyle w:val="6"/>
              <w:spacing w:line="218" w:lineRule="auto"/>
              <w:ind w:left="108"/>
            </w:pPr>
            <w:r>
              <w:rPr>
                <w:spacing w:val="-4"/>
              </w:rPr>
              <w:t>安全技术监察规程》</w:t>
            </w:r>
            <w:r>
              <w:rPr>
                <w:spacing w:val="32"/>
              </w:rPr>
              <w:t xml:space="preserve"> </w:t>
            </w:r>
            <w:r>
              <w:rPr>
                <w:spacing w:val="-4"/>
              </w:rPr>
              <w:t>(</w:t>
            </w:r>
            <w:r>
              <w:rPr>
                <w:rFonts w:ascii="Times New Roman" w:hAnsi="Times New Roman" w:eastAsia="Times New Roman" w:cs="Times New Roman"/>
                <w:spacing w:val="-4"/>
              </w:rPr>
              <w:t>TSG 21</w:t>
            </w:r>
            <w:r>
              <w:rPr>
                <w:spacing w:val="-4"/>
              </w:rPr>
              <w:t>—</w:t>
            </w:r>
            <w:r>
              <w:rPr>
                <w:rFonts w:ascii="Times New Roman" w:hAnsi="Times New Roman" w:eastAsia="Times New Roman" w:cs="Times New Roman"/>
                <w:spacing w:val="-4"/>
              </w:rPr>
              <w:t>2016</w:t>
            </w:r>
            <w:r>
              <w:rPr>
                <w:spacing w:val="-4"/>
              </w:rPr>
              <w:t>)的要求，特发此证</w:t>
            </w:r>
            <w:r>
              <w:rPr>
                <w:spacing w:val="-5"/>
              </w:rPr>
              <w:t>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3" w:hRule="atLeast"/>
        </w:trPr>
        <w:tc>
          <w:tcPr>
            <w:tcW w:w="4543" w:type="dxa"/>
            <w:gridSpan w:val="2"/>
            <w:tcBorders>
              <w:top w:val="nil"/>
              <w:left w:val="single" w:color="000000" w:sz="6" w:space="0"/>
              <w:bottom w:val="nil"/>
              <w:right w:val="nil"/>
            </w:tcBorders>
            <w:vAlign w:val="top"/>
          </w:tcPr>
          <w:p>
            <w:pPr>
              <w:pStyle w:val="6"/>
              <w:spacing w:before="291" w:line="209" w:lineRule="auto"/>
              <w:ind w:left="1666"/>
            </w:pPr>
            <w:r>
              <w:rPr>
                <w:spacing w:val="-6"/>
              </w:rPr>
              <w:t>监督检验人员：</w:t>
            </w:r>
          </w:p>
          <w:p>
            <w:pPr>
              <w:spacing w:line="342" w:lineRule="auto"/>
              <w:rPr>
                <w:rFonts w:ascii="Arial"/>
                <w:sz w:val="21"/>
              </w:rPr>
            </w:pPr>
          </w:p>
          <w:p>
            <w:pPr>
              <w:pStyle w:val="6"/>
              <w:spacing w:before="78" w:line="699" w:lineRule="exact"/>
              <w:ind w:left="2392"/>
            </w:pPr>
            <w:r>
              <w:rPr>
                <w:spacing w:val="-6"/>
                <w:position w:val="33"/>
              </w:rPr>
              <w:t>审</w:t>
            </w:r>
            <w:r>
              <w:rPr>
                <w:spacing w:val="3"/>
                <w:position w:val="33"/>
              </w:rPr>
              <w:t xml:space="preserve">  </w:t>
            </w:r>
            <w:r>
              <w:rPr>
                <w:spacing w:val="-6"/>
                <w:position w:val="33"/>
              </w:rPr>
              <w:t>核：</w:t>
            </w:r>
          </w:p>
          <w:p>
            <w:pPr>
              <w:pStyle w:val="6"/>
              <w:spacing w:line="322" w:lineRule="exact"/>
              <w:ind w:left="2386"/>
            </w:pPr>
            <w:r>
              <w:rPr>
                <w:spacing w:val="-5"/>
                <w:position w:val="1"/>
              </w:rPr>
              <w:t>批</w:t>
            </w:r>
            <w:r>
              <w:rPr>
                <w:spacing w:val="5"/>
                <w:position w:val="1"/>
              </w:rPr>
              <w:t xml:space="preserve">  </w:t>
            </w:r>
            <w:r>
              <w:rPr>
                <w:spacing w:val="-5"/>
                <w:position w:val="1"/>
              </w:rPr>
              <w:t>准：</w:t>
            </w:r>
          </w:p>
        </w:tc>
        <w:tc>
          <w:tcPr>
            <w:tcW w:w="4533" w:type="dxa"/>
            <w:gridSpan w:val="2"/>
            <w:tcBorders>
              <w:top w:val="nil"/>
              <w:left w:val="nil"/>
              <w:bottom w:val="nil"/>
              <w:right w:val="single" w:color="000000" w:sz="6" w:space="0"/>
            </w:tcBorders>
            <w:vAlign w:val="top"/>
          </w:tcPr>
          <w:p>
            <w:pPr>
              <w:pStyle w:val="6"/>
              <w:spacing w:before="292" w:line="701" w:lineRule="exact"/>
              <w:ind w:left="1743"/>
            </w:pPr>
            <w:r>
              <w:rPr>
                <w:spacing w:val="-23"/>
                <w:position w:val="36"/>
              </w:rPr>
              <w:t>日期：</w:t>
            </w:r>
          </w:p>
          <w:p>
            <w:pPr>
              <w:pStyle w:val="6"/>
              <w:spacing w:before="1" w:line="209" w:lineRule="auto"/>
              <w:ind w:left="1743"/>
            </w:pPr>
            <w:r>
              <w:rPr>
                <w:spacing w:val="-23"/>
              </w:rPr>
              <w:t>日期：</w:t>
            </w:r>
          </w:p>
          <w:p>
            <w:pPr>
              <w:spacing w:line="346" w:lineRule="auto"/>
              <w:rPr>
                <w:rFonts w:ascii="Arial"/>
                <w:sz w:val="21"/>
              </w:rPr>
            </w:pPr>
          </w:p>
          <w:p>
            <w:pPr>
              <w:pStyle w:val="6"/>
              <w:spacing w:before="78" w:line="210" w:lineRule="auto"/>
              <w:ind w:left="1743"/>
            </w:pPr>
            <w:r>
              <w:rPr>
                <w:spacing w:val="-23"/>
              </w:rPr>
              <w:t>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3" w:hRule="atLeast"/>
        </w:trPr>
        <w:tc>
          <w:tcPr>
            <w:tcW w:w="4543" w:type="dxa"/>
            <w:gridSpan w:val="2"/>
            <w:tcBorders>
              <w:top w:val="nil"/>
              <w:left w:val="single" w:color="000000" w:sz="6" w:space="0"/>
              <w:bottom w:val="single" w:color="000000" w:sz="6" w:space="0"/>
              <w:right w:val="nil"/>
            </w:tcBorders>
            <w:vAlign w:val="top"/>
          </w:tcPr>
          <w:p>
            <w:pPr>
              <w:spacing w:line="369" w:lineRule="auto"/>
              <w:rPr>
                <w:rFonts w:ascii="Arial"/>
                <w:sz w:val="21"/>
              </w:rPr>
            </w:pPr>
          </w:p>
          <w:p>
            <w:pPr>
              <w:pStyle w:val="6"/>
              <w:spacing w:before="78" w:line="209" w:lineRule="auto"/>
              <w:ind w:left="946"/>
            </w:pPr>
            <w:r>
              <w:rPr>
                <w:spacing w:val="-6"/>
              </w:rPr>
              <w:t>监督检验机构：</w:t>
            </w:r>
          </w:p>
          <w:p>
            <w:pPr>
              <w:spacing w:line="446" w:lineRule="auto"/>
              <w:rPr>
                <w:rFonts w:ascii="Arial"/>
                <w:sz w:val="21"/>
              </w:rPr>
            </w:pPr>
          </w:p>
          <w:p>
            <w:pPr>
              <w:pStyle w:val="6"/>
              <w:spacing w:before="78" w:line="209" w:lineRule="auto"/>
              <w:ind w:left="106"/>
            </w:pPr>
            <w:r>
              <w:rPr>
                <w:spacing w:val="-4"/>
              </w:rPr>
              <w:t>监督检验机构核准证号：</w:t>
            </w:r>
          </w:p>
        </w:tc>
        <w:tc>
          <w:tcPr>
            <w:tcW w:w="4533" w:type="dxa"/>
            <w:gridSpan w:val="2"/>
            <w:tcBorders>
              <w:top w:val="nil"/>
              <w:left w:val="nil"/>
              <w:bottom w:val="single" w:color="000000" w:sz="6" w:space="0"/>
              <w:right w:val="single" w:color="000000" w:sz="6" w:space="0"/>
            </w:tcBorders>
            <w:vAlign w:val="top"/>
          </w:tcPr>
          <w:p>
            <w:pPr>
              <w:spacing w:line="399" w:lineRule="auto"/>
              <w:rPr>
                <w:rFonts w:ascii="Arial"/>
                <w:sz w:val="21"/>
              </w:rPr>
            </w:pPr>
          </w:p>
          <w:p>
            <w:pPr>
              <w:pStyle w:val="6"/>
              <w:spacing w:before="69" w:line="379" w:lineRule="exact"/>
              <w:ind w:left="1820"/>
              <w:rPr>
                <w:sz w:val="21"/>
                <w:szCs w:val="21"/>
              </w:rPr>
            </w:pPr>
            <w:r>
              <w:rPr>
                <w:spacing w:val="-4"/>
                <w:position w:val="12"/>
                <w:sz w:val="21"/>
                <w:szCs w:val="21"/>
              </w:rPr>
              <w:t>(监督检验机构检验专用章)</w:t>
            </w:r>
          </w:p>
          <w:p>
            <w:pPr>
              <w:pStyle w:val="6"/>
              <w:spacing w:line="209" w:lineRule="auto"/>
              <w:ind w:left="2406"/>
            </w:pPr>
            <w:r>
              <w:rPr>
                <w:spacing w:val="-6"/>
              </w:rPr>
              <w:t>年</w:t>
            </w:r>
            <w:r>
              <w:rPr>
                <w:spacing w:val="3"/>
              </w:rPr>
              <w:t xml:space="preserve">   </w:t>
            </w:r>
            <w:r>
              <w:rPr>
                <w:spacing w:val="-6"/>
              </w:rPr>
              <w:t>月</w:t>
            </w:r>
            <w:r>
              <w:rPr>
                <w:spacing w:val="18"/>
              </w:rPr>
              <w:t xml:space="preserve">   </w:t>
            </w:r>
            <w:r>
              <w:rPr>
                <w:spacing w:val="-6"/>
              </w:rPr>
              <w:t>日</w:t>
            </w:r>
          </w:p>
        </w:tc>
      </w:tr>
    </w:tbl>
    <w:p>
      <w:pPr>
        <w:spacing w:before="95" w:line="257" w:lineRule="auto"/>
        <w:ind w:left="1420" w:right="1419" w:firstLine="442"/>
        <w:rPr>
          <w:rFonts w:ascii="宋体" w:hAnsi="宋体" w:eastAsia="宋体" w:cs="宋体"/>
          <w:sz w:val="21"/>
          <w:szCs w:val="21"/>
        </w:rPr>
      </w:pPr>
      <w:r>
        <w:rPr>
          <w:rFonts w:ascii="宋体" w:hAnsi="宋体" w:eastAsia="宋体" w:cs="宋体"/>
          <w:spacing w:val="8"/>
          <w:sz w:val="21"/>
          <w:szCs w:val="21"/>
        </w:rPr>
        <w:t>注：本证书一式三份， 一份监督检验机构存档，两份送施工单位，其中一份由施工单位随</w:t>
      </w:r>
      <w:r>
        <w:rPr>
          <w:rFonts w:ascii="宋体" w:hAnsi="宋体" w:eastAsia="宋体" w:cs="宋体"/>
          <w:spacing w:val="1"/>
          <w:sz w:val="21"/>
          <w:szCs w:val="21"/>
        </w:rPr>
        <w:t xml:space="preserve"> </w:t>
      </w:r>
      <w:r>
        <w:rPr>
          <w:rFonts w:ascii="宋体" w:hAnsi="宋体" w:eastAsia="宋体" w:cs="宋体"/>
          <w:spacing w:val="4"/>
          <w:sz w:val="21"/>
          <w:szCs w:val="21"/>
        </w:rPr>
        <w:t>施工竣工资料交付。</w:t>
      </w:r>
    </w:p>
    <w:p>
      <w:pPr>
        <w:spacing w:line="257" w:lineRule="auto"/>
        <w:rPr>
          <w:rFonts w:ascii="宋体" w:hAnsi="宋体" w:eastAsia="宋体" w:cs="宋体"/>
          <w:sz w:val="21"/>
          <w:szCs w:val="21"/>
        </w:rPr>
        <w:sectPr>
          <w:headerReference r:id="rId236" w:type="default"/>
          <w:footerReference r:id="rId237" w:type="default"/>
          <w:pgSz w:w="11905" w:h="16840"/>
          <w:pgMar w:top="1503" w:right="4" w:bottom="1325" w:left="0" w:header="1228" w:footer="1138" w:gutter="0"/>
          <w:cols w:space="720" w:num="1"/>
        </w:sectPr>
      </w:pPr>
    </w:p>
    <w:p>
      <w:pPr>
        <w:spacing w:before="267" w:line="224" w:lineRule="auto"/>
        <w:ind w:left="4236"/>
        <w:rPr>
          <w:rFonts w:ascii="黑体" w:hAnsi="黑体" w:eastAsia="黑体" w:cs="黑体"/>
          <w:sz w:val="27"/>
          <w:szCs w:val="27"/>
        </w:rPr>
      </w:pPr>
      <w:bookmarkStart w:id="18" w:name="bookmark21"/>
      <w:bookmarkEnd w:id="18"/>
      <w:r>
        <w:rPr>
          <w:rFonts w:ascii="黑体" w:hAnsi="黑体" w:eastAsia="黑体" w:cs="黑体"/>
          <w:spacing w:val="16"/>
          <w:sz w:val="27"/>
          <w:szCs w:val="27"/>
        </w:rPr>
        <w:t>特种设备制造监督检验证书</w:t>
      </w:r>
    </w:p>
    <w:p>
      <w:pPr>
        <w:spacing w:before="34" w:line="225" w:lineRule="auto"/>
        <w:ind w:left="3997"/>
        <w:rPr>
          <w:rFonts w:ascii="宋体" w:hAnsi="宋体" w:eastAsia="宋体" w:cs="宋体"/>
          <w:sz w:val="27"/>
          <w:szCs w:val="27"/>
        </w:rPr>
      </w:pPr>
      <w:r>
        <w:rPr>
          <w:rFonts w:ascii="宋体" w:hAnsi="宋体" w:eastAsia="宋体" w:cs="宋体"/>
          <w:spacing w:val="12"/>
          <w:sz w:val="27"/>
          <w:szCs w:val="27"/>
        </w:rPr>
        <w:t>(</w:t>
      </w:r>
      <w:r>
        <w:rPr>
          <w:rFonts w:ascii="黑体" w:hAnsi="黑体" w:eastAsia="黑体" w:cs="黑体"/>
          <w:spacing w:val="12"/>
          <w:sz w:val="27"/>
          <w:szCs w:val="27"/>
        </w:rPr>
        <w:t>压力容器受压元件、受压部件</w:t>
      </w:r>
      <w:r>
        <w:rPr>
          <w:rFonts w:ascii="宋体" w:hAnsi="宋体" w:eastAsia="宋体" w:cs="宋体"/>
          <w:spacing w:val="12"/>
          <w:sz w:val="27"/>
          <w:szCs w:val="27"/>
        </w:rPr>
        <w:t>)</w:t>
      </w:r>
    </w:p>
    <w:p>
      <w:pPr>
        <w:pStyle w:val="2"/>
        <w:spacing w:line="393" w:lineRule="auto"/>
      </w:pPr>
    </w:p>
    <w:p>
      <w:pPr>
        <w:spacing w:before="78" w:line="208" w:lineRule="auto"/>
        <w:ind w:left="8125"/>
        <w:rPr>
          <w:rFonts w:ascii="宋体" w:hAnsi="宋体" w:eastAsia="宋体" w:cs="宋体"/>
          <w:sz w:val="24"/>
          <w:szCs w:val="24"/>
        </w:rPr>
      </w:pPr>
      <w:r>
        <w:rPr>
          <w:rFonts w:ascii="宋体" w:hAnsi="宋体" w:eastAsia="宋体" w:cs="宋体"/>
          <w:spacing w:val="-9"/>
          <w:sz w:val="24"/>
          <w:szCs w:val="24"/>
        </w:rPr>
        <w:t>编号：</w:t>
      </w:r>
    </w:p>
    <w:p>
      <w:pPr>
        <w:spacing w:line="92" w:lineRule="auto"/>
        <w:rPr>
          <w:rFonts w:ascii="Arial"/>
          <w:sz w:val="2"/>
        </w:rPr>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99"/>
        <w:gridCol w:w="2292"/>
        <w:gridCol w:w="2292"/>
        <w:gridCol w:w="21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2299" w:type="dxa"/>
            <w:tcBorders>
              <w:top w:val="single" w:color="000000" w:sz="6" w:space="0"/>
              <w:left w:val="single" w:color="000000" w:sz="6" w:space="0"/>
            </w:tcBorders>
            <w:vAlign w:val="top"/>
          </w:tcPr>
          <w:p>
            <w:pPr>
              <w:pStyle w:val="6"/>
              <w:spacing w:before="98" w:line="213" w:lineRule="auto"/>
              <w:ind w:left="666"/>
            </w:pPr>
            <w:r>
              <w:rPr>
                <w:spacing w:val="-2"/>
              </w:rPr>
              <w:t>制造单位</w:t>
            </w:r>
          </w:p>
        </w:tc>
        <w:tc>
          <w:tcPr>
            <w:tcW w:w="6777" w:type="dxa"/>
            <w:gridSpan w:val="3"/>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299" w:type="dxa"/>
            <w:tcBorders>
              <w:left w:val="single" w:color="000000" w:sz="6" w:space="0"/>
            </w:tcBorders>
            <w:vAlign w:val="top"/>
          </w:tcPr>
          <w:p>
            <w:pPr>
              <w:pStyle w:val="6"/>
              <w:spacing w:before="95" w:line="211" w:lineRule="auto"/>
              <w:ind w:left="666"/>
            </w:pPr>
            <w:r>
              <w:rPr>
                <w:spacing w:val="-2"/>
              </w:rPr>
              <w:t>产品名称</w:t>
            </w:r>
          </w:p>
        </w:tc>
        <w:tc>
          <w:tcPr>
            <w:tcW w:w="2292" w:type="dxa"/>
            <w:vAlign w:val="top"/>
          </w:tcPr>
          <w:p>
            <w:pPr>
              <w:rPr>
                <w:rFonts w:ascii="Arial"/>
                <w:sz w:val="21"/>
              </w:rPr>
            </w:pPr>
          </w:p>
        </w:tc>
        <w:tc>
          <w:tcPr>
            <w:tcW w:w="2292" w:type="dxa"/>
            <w:vAlign w:val="top"/>
          </w:tcPr>
          <w:p>
            <w:pPr>
              <w:pStyle w:val="6"/>
              <w:spacing w:before="91" w:line="219" w:lineRule="auto"/>
              <w:ind w:left="428"/>
            </w:pPr>
            <w:r>
              <w:rPr>
                <w:spacing w:val="-1"/>
              </w:rPr>
              <w:t>产品编(批)号</w:t>
            </w:r>
          </w:p>
        </w:tc>
        <w:tc>
          <w:tcPr>
            <w:tcW w:w="2193"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299" w:type="dxa"/>
            <w:tcBorders>
              <w:left w:val="single" w:color="000000" w:sz="6" w:space="0"/>
            </w:tcBorders>
            <w:vAlign w:val="top"/>
          </w:tcPr>
          <w:p>
            <w:pPr>
              <w:pStyle w:val="6"/>
              <w:spacing w:before="97" w:line="208" w:lineRule="auto"/>
              <w:ind w:left="672"/>
            </w:pPr>
            <w:r>
              <w:rPr>
                <w:spacing w:val="-3"/>
              </w:rPr>
              <w:t>型式规格</w:t>
            </w:r>
          </w:p>
        </w:tc>
        <w:tc>
          <w:tcPr>
            <w:tcW w:w="2292" w:type="dxa"/>
            <w:vAlign w:val="top"/>
          </w:tcPr>
          <w:p>
            <w:pPr>
              <w:rPr>
                <w:rFonts w:ascii="Arial"/>
                <w:sz w:val="21"/>
              </w:rPr>
            </w:pPr>
          </w:p>
        </w:tc>
        <w:tc>
          <w:tcPr>
            <w:tcW w:w="2292" w:type="dxa"/>
            <w:vAlign w:val="top"/>
          </w:tcPr>
          <w:p>
            <w:pPr>
              <w:pStyle w:val="6"/>
              <w:spacing w:before="89" w:line="320" w:lineRule="exact"/>
              <w:ind w:left="729"/>
            </w:pPr>
            <w:r>
              <w:rPr>
                <w:spacing w:val="-4"/>
                <w:position w:val="1"/>
              </w:rPr>
              <w:t>材</w:t>
            </w:r>
            <w:r>
              <w:rPr>
                <w:spacing w:val="1"/>
                <w:position w:val="1"/>
              </w:rPr>
              <w:t xml:space="preserve">   </w:t>
            </w:r>
            <w:r>
              <w:rPr>
                <w:spacing w:val="-4"/>
                <w:position w:val="1"/>
              </w:rPr>
              <w:t>料</w:t>
            </w:r>
          </w:p>
        </w:tc>
        <w:tc>
          <w:tcPr>
            <w:tcW w:w="2193"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299" w:type="dxa"/>
            <w:tcBorders>
              <w:left w:val="single" w:color="000000" w:sz="6" w:space="0"/>
            </w:tcBorders>
            <w:vAlign w:val="top"/>
          </w:tcPr>
          <w:p>
            <w:pPr>
              <w:pStyle w:val="6"/>
              <w:spacing w:before="95" w:line="211" w:lineRule="auto"/>
              <w:ind w:left="725"/>
            </w:pPr>
            <w:r>
              <w:rPr>
                <w:spacing w:val="-3"/>
              </w:rPr>
              <w:t>数</w:t>
            </w:r>
            <w:r>
              <w:rPr>
                <w:spacing w:val="1"/>
              </w:rPr>
              <w:t xml:space="preserve">   </w:t>
            </w:r>
            <w:r>
              <w:rPr>
                <w:spacing w:val="-3"/>
              </w:rPr>
              <w:t>量</w:t>
            </w:r>
          </w:p>
        </w:tc>
        <w:tc>
          <w:tcPr>
            <w:tcW w:w="2292" w:type="dxa"/>
            <w:vAlign w:val="top"/>
          </w:tcPr>
          <w:p>
            <w:pPr>
              <w:rPr>
                <w:rFonts w:ascii="Arial"/>
                <w:sz w:val="21"/>
              </w:rPr>
            </w:pPr>
          </w:p>
        </w:tc>
        <w:tc>
          <w:tcPr>
            <w:tcW w:w="2292" w:type="dxa"/>
            <w:vAlign w:val="top"/>
          </w:tcPr>
          <w:p>
            <w:pPr>
              <w:pStyle w:val="6"/>
              <w:spacing w:before="95" w:line="210" w:lineRule="auto"/>
              <w:ind w:left="665"/>
            </w:pPr>
            <w:r>
              <w:rPr>
                <w:spacing w:val="-1"/>
              </w:rPr>
              <w:t>来料加工</w:t>
            </w:r>
          </w:p>
        </w:tc>
        <w:tc>
          <w:tcPr>
            <w:tcW w:w="2193" w:type="dxa"/>
            <w:tcBorders>
              <w:right w:val="single" w:color="000000" w:sz="6" w:space="0"/>
            </w:tcBorders>
            <w:vAlign w:val="top"/>
          </w:tcPr>
          <w:p>
            <w:pPr>
              <w:pStyle w:val="6"/>
              <w:spacing w:before="100" w:line="207" w:lineRule="auto"/>
              <w:ind w:left="456"/>
            </w:pPr>
            <w:r>
              <w:rPr>
                <w:spacing w:val="-12"/>
              </w:rPr>
              <w:t>□是</w:t>
            </w:r>
            <w:r>
              <w:rPr>
                <w:spacing w:val="7"/>
              </w:rPr>
              <w:t xml:space="preserve">   </w:t>
            </w:r>
            <w:r>
              <w:rPr>
                <w:spacing w:val="-12"/>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299" w:type="dxa"/>
            <w:tcBorders>
              <w:left w:val="single" w:color="000000" w:sz="6" w:space="0"/>
            </w:tcBorders>
            <w:vAlign w:val="top"/>
          </w:tcPr>
          <w:p>
            <w:pPr>
              <w:pStyle w:val="6"/>
              <w:spacing w:before="97" w:line="211" w:lineRule="auto"/>
              <w:ind w:left="666"/>
            </w:pPr>
            <w:r>
              <w:rPr>
                <w:spacing w:val="-2"/>
              </w:rPr>
              <w:t>制造日期</w:t>
            </w:r>
          </w:p>
        </w:tc>
        <w:tc>
          <w:tcPr>
            <w:tcW w:w="2292" w:type="dxa"/>
            <w:vAlign w:val="top"/>
          </w:tcPr>
          <w:p>
            <w:pPr>
              <w:pStyle w:val="6"/>
              <w:spacing w:before="99" w:line="209" w:lineRule="auto"/>
              <w:ind w:left="987"/>
            </w:pPr>
            <w:r>
              <w:rPr>
                <w:spacing w:val="-6"/>
              </w:rPr>
              <w:t>年</w:t>
            </w:r>
            <w:r>
              <w:rPr>
                <w:spacing w:val="4"/>
              </w:rPr>
              <w:t xml:space="preserve">  </w:t>
            </w:r>
            <w:r>
              <w:rPr>
                <w:spacing w:val="-6"/>
              </w:rPr>
              <w:t>月</w:t>
            </w:r>
            <w:r>
              <w:rPr>
                <w:spacing w:val="28"/>
              </w:rPr>
              <w:t xml:space="preserve">  </w:t>
            </w:r>
            <w:r>
              <w:rPr>
                <w:spacing w:val="-6"/>
              </w:rPr>
              <w:t>日</w:t>
            </w:r>
          </w:p>
        </w:tc>
        <w:tc>
          <w:tcPr>
            <w:tcW w:w="2292" w:type="dxa"/>
            <w:vAlign w:val="top"/>
          </w:tcPr>
          <w:p>
            <w:pPr>
              <w:rPr>
                <w:rFonts w:ascii="Arial"/>
                <w:sz w:val="21"/>
              </w:rPr>
            </w:pPr>
          </w:p>
        </w:tc>
        <w:tc>
          <w:tcPr>
            <w:tcW w:w="2193"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3" w:hRule="atLeast"/>
        </w:trPr>
        <w:tc>
          <w:tcPr>
            <w:tcW w:w="9076" w:type="dxa"/>
            <w:gridSpan w:val="4"/>
            <w:tcBorders>
              <w:left w:val="single" w:color="000000" w:sz="6" w:space="0"/>
              <w:bottom w:val="nil"/>
              <w:right w:val="single" w:color="000000" w:sz="6" w:space="0"/>
            </w:tcBorders>
            <w:vAlign w:val="top"/>
          </w:tcPr>
          <w:p>
            <w:pPr>
              <w:spacing w:line="247" w:lineRule="auto"/>
              <w:rPr>
                <w:rFonts w:ascii="Arial"/>
                <w:sz w:val="21"/>
              </w:rPr>
            </w:pPr>
          </w:p>
          <w:p>
            <w:pPr>
              <w:pStyle w:val="6"/>
              <w:spacing w:before="78" w:line="315" w:lineRule="auto"/>
              <w:ind w:left="107" w:right="99" w:firstLine="470"/>
              <w:jc w:val="both"/>
            </w:pPr>
            <w:r>
              <w:rPr>
                <w:spacing w:val="-16"/>
              </w:rPr>
              <w:t>按照《中华人民共和国特种设备安全法》《特种设备安全监察条件》的规定， 该(批)</w:t>
            </w:r>
            <w:r>
              <w:rPr>
                <w:spacing w:val="3"/>
              </w:rPr>
              <w:t xml:space="preserve"> </w:t>
            </w:r>
            <w:r>
              <w:rPr>
                <w:spacing w:val="-10"/>
              </w:rPr>
              <w:t>压力容器受压元件(部件)经我机构实施监督检验， 安全性能符合《固定式压力容器安全</w:t>
            </w:r>
            <w:r>
              <w:rPr>
                <w:spacing w:val="10"/>
              </w:rPr>
              <w:t xml:space="preserve"> </w:t>
            </w:r>
            <w:r>
              <w:rPr>
                <w:spacing w:val="-8"/>
              </w:rPr>
              <w:t>技术监察规程》(</w:t>
            </w:r>
            <w:r>
              <w:rPr>
                <w:rFonts w:ascii="Times New Roman" w:hAnsi="Times New Roman" w:eastAsia="Times New Roman" w:cs="Times New Roman"/>
                <w:spacing w:val="-8"/>
              </w:rPr>
              <w:t>TSG 21</w:t>
            </w:r>
            <w:r>
              <w:rPr>
                <w:spacing w:val="-8"/>
              </w:rPr>
              <w:t>—</w:t>
            </w:r>
            <w:r>
              <w:rPr>
                <w:rFonts w:ascii="Times New Roman" w:hAnsi="Times New Roman" w:eastAsia="Times New Roman" w:cs="Times New Roman"/>
                <w:spacing w:val="-8"/>
              </w:rPr>
              <w:t>2016</w:t>
            </w:r>
            <w:r>
              <w:rPr>
                <w:spacing w:val="-8"/>
              </w:rPr>
              <w:t>)的要求，</w:t>
            </w:r>
            <w:r>
              <w:rPr>
                <w:spacing w:val="-34"/>
              </w:rPr>
              <w:t xml:space="preserve"> </w:t>
            </w:r>
            <w:r>
              <w:rPr>
                <w:spacing w:val="-8"/>
              </w:rPr>
              <w:t>特发此</w:t>
            </w:r>
            <w:r>
              <w:rPr>
                <w:spacing w:val="-9"/>
              </w:rPr>
              <w:t>证书， 并且在该(批)压力容器元件(部</w:t>
            </w:r>
          </w:p>
          <w:p>
            <w:pPr>
              <w:pStyle w:val="6"/>
              <w:spacing w:before="1" w:line="218" w:lineRule="auto"/>
              <w:ind w:left="108"/>
            </w:pPr>
            <w:r>
              <w:rPr>
                <w:spacing w:val="-6"/>
              </w:rPr>
              <w:t>件)产品合格证上盖注如下监督检验标志。</w:t>
            </w:r>
          </w:p>
          <w:p>
            <w:pPr>
              <w:spacing w:line="408" w:lineRule="auto"/>
              <w:rPr>
                <w:rFonts w:ascii="Arial"/>
                <w:sz w:val="21"/>
              </w:rPr>
            </w:pPr>
          </w:p>
          <w:p>
            <w:pPr>
              <w:spacing w:line="829" w:lineRule="exact"/>
              <w:ind w:firstLine="3996"/>
            </w:pPr>
            <w:r>
              <w:rPr>
                <w:position w:val="-16"/>
              </w:rPr>
              <w:pict>
                <v:group id="_x0000_s1179" o:spid="_x0000_s1179" o:spt="203" style="height:41.45pt;width:41.4pt;" coordsize="828,829">
                  <o:lock v:ext="edit"/>
                  <v:group id="_x0000_s1180" o:spid="_x0000_s1180" o:spt="203" style="position:absolute;left:0;top:0;height:829;width:828;" coordsize="828,829">
                    <o:lock v:ext="edit"/>
                    <v:shape id="_x0000_s1181" o:spid="_x0000_s1181" style="position:absolute;left:7;top:7;height:814;width:813;" fillcolor="#FFFFFF" filled="t" stroked="f" coordsize="813,814" path="m405,0c181,0,0,182,0,406c0,631,181,813,405,813c630,813,812,631,812,406c812,182,630,0,405,0e">
                      <v:fill on="t" focussize="0,0"/>
                      <v:stroke on="f"/>
                      <v:imagedata o:title=""/>
                      <o:lock v:ext="edit"/>
                    </v:shape>
                    <v:shape id="_x0000_s1182" o:spid="_x0000_s1182" style="position:absolute;left:0;top:0;height:829;width:828;" filled="f" stroked="t" coordsize="828,829" path="m413,7c188,7,7,189,7,414c7,638,188,821,413,821c637,821,819,638,819,414c819,189,637,7,413,7e">
                      <v:fill on="f" focussize="0,0"/>
                      <v:stroke color="#000000" miterlimit="10" endcap="round"/>
                      <v:imagedata o:title=""/>
                      <o:lock v:ext="edit"/>
                    </v:shape>
                  </v:group>
                  <v:shape id="_x0000_s1183" o:spid="_x0000_s1183" o:spt="202" type="#_x0000_t202" style="position:absolute;left:-20;top:-20;height:869;width:868;" filled="f" stroked="f" coordsize="21600,21600">
                    <v:path/>
                    <v:fill on="f" focussize="0,0"/>
                    <v:stroke on="f"/>
                    <v:imagedata o:title=""/>
                    <o:lock v:ext="edit" aspectratio="f"/>
                    <v:textbox inset="0mm,0mm,0mm,0mm">
                      <w:txbxContent>
                        <w:p>
                          <w:pPr>
                            <w:spacing w:before="263" w:line="184" w:lineRule="auto"/>
                            <w:ind w:left="217"/>
                            <w:rPr>
                              <w:rFonts w:ascii="黑体" w:hAnsi="黑体" w:eastAsia="黑体" w:cs="黑体"/>
                              <w:sz w:val="44"/>
                              <w:szCs w:val="44"/>
                            </w:rPr>
                          </w:pPr>
                          <w:r>
                            <w:rPr>
                              <w:rFonts w:ascii="黑体" w:hAnsi="黑体" w:eastAsia="黑体" w:cs="黑体"/>
                              <w:spacing w:val="-6"/>
                              <w:sz w:val="44"/>
                              <w:szCs w:val="44"/>
                            </w:rPr>
                            <w:t>TS</w:t>
                          </w:r>
                        </w:p>
                      </w:txbxContent>
                    </v:textbox>
                  </v:shape>
                  <w10:wrap type="none"/>
                  <w10:anchorlock/>
                </v:group>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2" w:hRule="atLeast"/>
        </w:trPr>
        <w:tc>
          <w:tcPr>
            <w:tcW w:w="4591" w:type="dxa"/>
            <w:gridSpan w:val="2"/>
            <w:tcBorders>
              <w:top w:val="nil"/>
              <w:left w:val="single" w:color="000000" w:sz="6" w:space="0"/>
              <w:bottom w:val="nil"/>
              <w:right w:val="nil"/>
            </w:tcBorders>
            <w:vAlign w:val="top"/>
          </w:tcPr>
          <w:p>
            <w:pPr>
              <w:spacing w:line="379" w:lineRule="auto"/>
              <w:rPr>
                <w:rFonts w:ascii="Arial"/>
                <w:sz w:val="21"/>
              </w:rPr>
            </w:pPr>
          </w:p>
          <w:p>
            <w:pPr>
              <w:pStyle w:val="6"/>
              <w:spacing w:before="78" w:line="459" w:lineRule="auto"/>
              <w:ind w:left="2746" w:right="205"/>
              <w:jc w:val="right"/>
            </w:pPr>
            <w:r>
              <w:rPr>
                <w:spacing w:val="-7"/>
              </w:rPr>
              <w:t>监督检验人员：</w:t>
            </w:r>
            <w:r>
              <w:t xml:space="preserve"> </w:t>
            </w:r>
            <w:r>
              <w:rPr>
                <w:spacing w:val="-6"/>
              </w:rPr>
              <w:t>审</w:t>
            </w:r>
            <w:r>
              <w:rPr>
                <w:spacing w:val="3"/>
              </w:rPr>
              <w:t xml:space="preserve">  </w:t>
            </w:r>
            <w:r>
              <w:rPr>
                <w:spacing w:val="-6"/>
              </w:rPr>
              <w:t>核：</w:t>
            </w:r>
          </w:p>
          <w:p>
            <w:pPr>
              <w:pStyle w:val="6"/>
              <w:spacing w:line="322" w:lineRule="exact"/>
              <w:ind w:left="3466"/>
            </w:pPr>
            <w:r>
              <w:rPr>
                <w:spacing w:val="-5"/>
                <w:position w:val="1"/>
              </w:rPr>
              <w:t>批</w:t>
            </w:r>
            <w:r>
              <w:rPr>
                <w:spacing w:val="5"/>
                <w:position w:val="1"/>
              </w:rPr>
              <w:t xml:space="preserve">  </w:t>
            </w:r>
            <w:r>
              <w:rPr>
                <w:spacing w:val="-5"/>
                <w:position w:val="1"/>
              </w:rPr>
              <w:t>准：</w:t>
            </w:r>
          </w:p>
        </w:tc>
        <w:tc>
          <w:tcPr>
            <w:tcW w:w="4485" w:type="dxa"/>
            <w:gridSpan w:val="2"/>
            <w:tcBorders>
              <w:top w:val="nil"/>
              <w:left w:val="nil"/>
              <w:bottom w:val="nil"/>
              <w:right w:val="single" w:color="000000" w:sz="6" w:space="0"/>
            </w:tcBorders>
            <w:vAlign w:val="top"/>
          </w:tcPr>
          <w:p>
            <w:pPr>
              <w:spacing w:line="380" w:lineRule="auto"/>
              <w:rPr>
                <w:rFonts w:ascii="Arial"/>
                <w:sz w:val="21"/>
              </w:rPr>
            </w:pPr>
          </w:p>
          <w:p>
            <w:pPr>
              <w:pStyle w:val="6"/>
              <w:spacing w:before="78" w:line="600" w:lineRule="exact"/>
              <w:ind w:left="1935"/>
            </w:pPr>
            <w:r>
              <w:rPr>
                <w:spacing w:val="-23"/>
                <w:position w:val="28"/>
              </w:rPr>
              <w:t>日期：</w:t>
            </w:r>
          </w:p>
          <w:p>
            <w:pPr>
              <w:pStyle w:val="6"/>
              <w:spacing w:before="1" w:line="209" w:lineRule="auto"/>
              <w:ind w:left="1935"/>
            </w:pPr>
            <w:r>
              <w:rPr>
                <w:spacing w:val="-23"/>
              </w:rPr>
              <w:t>日期：</w:t>
            </w:r>
          </w:p>
          <w:p>
            <w:pPr>
              <w:spacing w:line="247" w:lineRule="auto"/>
              <w:rPr>
                <w:rFonts w:ascii="Arial"/>
                <w:sz w:val="21"/>
              </w:rPr>
            </w:pPr>
          </w:p>
          <w:p>
            <w:pPr>
              <w:pStyle w:val="6"/>
              <w:spacing w:before="78" w:line="210" w:lineRule="auto"/>
              <w:ind w:left="1935"/>
            </w:pPr>
            <w:r>
              <w:rPr>
                <w:spacing w:val="-23"/>
              </w:rPr>
              <w:t>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5" w:hRule="atLeast"/>
        </w:trPr>
        <w:tc>
          <w:tcPr>
            <w:tcW w:w="4591" w:type="dxa"/>
            <w:gridSpan w:val="2"/>
            <w:tcBorders>
              <w:top w:val="nil"/>
              <w:left w:val="single" w:color="000000" w:sz="6" w:space="0"/>
              <w:bottom w:val="single" w:color="000000" w:sz="6" w:space="0"/>
              <w:right w:val="nil"/>
            </w:tcBorders>
            <w:vAlign w:val="top"/>
          </w:tcPr>
          <w:p>
            <w:pPr>
              <w:spacing w:line="268" w:lineRule="auto"/>
              <w:rPr>
                <w:rFonts w:ascii="Arial"/>
                <w:sz w:val="21"/>
              </w:rPr>
            </w:pPr>
          </w:p>
          <w:p>
            <w:pPr>
              <w:pStyle w:val="6"/>
              <w:spacing w:before="78" w:line="660" w:lineRule="exact"/>
              <w:ind w:left="1066"/>
            </w:pPr>
            <w:r>
              <w:rPr>
                <w:spacing w:val="-6"/>
                <w:position w:val="33"/>
              </w:rPr>
              <w:t>监督检验机构：</w:t>
            </w:r>
          </w:p>
          <w:p>
            <w:pPr>
              <w:pStyle w:val="6"/>
              <w:spacing w:line="209" w:lineRule="auto"/>
              <w:ind w:left="106"/>
            </w:pPr>
            <w:r>
              <w:rPr>
                <w:spacing w:val="-4"/>
              </w:rPr>
              <w:t>监督检验机构核准证号：</w:t>
            </w:r>
          </w:p>
        </w:tc>
        <w:tc>
          <w:tcPr>
            <w:tcW w:w="4485" w:type="dxa"/>
            <w:gridSpan w:val="2"/>
            <w:tcBorders>
              <w:top w:val="nil"/>
              <w:left w:val="nil"/>
              <w:bottom w:val="single" w:color="000000" w:sz="6" w:space="0"/>
              <w:right w:val="single" w:color="000000" w:sz="6" w:space="0"/>
            </w:tcBorders>
            <w:vAlign w:val="top"/>
          </w:tcPr>
          <w:p>
            <w:pPr>
              <w:spacing w:line="299" w:lineRule="auto"/>
              <w:rPr>
                <w:rFonts w:ascii="Arial"/>
                <w:sz w:val="21"/>
              </w:rPr>
            </w:pPr>
          </w:p>
          <w:p>
            <w:pPr>
              <w:pStyle w:val="6"/>
              <w:spacing w:before="68" w:line="251" w:lineRule="auto"/>
              <w:ind w:left="1933" w:right="603" w:hanging="535"/>
            </w:pPr>
            <w:r>
              <w:rPr>
                <w:spacing w:val="-4"/>
                <w:sz w:val="21"/>
                <w:szCs w:val="21"/>
              </w:rPr>
              <w:t>(监督检验机构检验专用章)</w:t>
            </w:r>
            <w:r>
              <w:rPr>
                <w:spacing w:val="6"/>
                <w:sz w:val="21"/>
                <w:szCs w:val="21"/>
              </w:rPr>
              <w:t xml:space="preserve"> </w:t>
            </w:r>
            <w:r>
              <w:rPr>
                <w:spacing w:val="-6"/>
              </w:rPr>
              <w:t>年</w:t>
            </w:r>
            <w:r>
              <w:rPr>
                <w:spacing w:val="3"/>
              </w:rPr>
              <w:t xml:space="preserve">   </w:t>
            </w:r>
            <w:r>
              <w:rPr>
                <w:spacing w:val="-6"/>
              </w:rPr>
              <w:t>月</w:t>
            </w:r>
            <w:r>
              <w:rPr>
                <w:spacing w:val="18"/>
              </w:rPr>
              <w:t xml:space="preserve">   </w:t>
            </w:r>
            <w:r>
              <w:rPr>
                <w:spacing w:val="-6"/>
              </w:rPr>
              <w:t>日</w:t>
            </w:r>
          </w:p>
        </w:tc>
      </w:tr>
    </w:tbl>
    <w:p>
      <w:pPr>
        <w:spacing w:before="93" w:line="257" w:lineRule="auto"/>
        <w:ind w:left="1423" w:right="1419" w:firstLine="439"/>
        <w:rPr>
          <w:rFonts w:ascii="宋体" w:hAnsi="宋体" w:eastAsia="宋体" w:cs="宋体"/>
          <w:sz w:val="21"/>
          <w:szCs w:val="21"/>
        </w:rPr>
      </w:pPr>
      <w:r>
        <w:rPr>
          <w:rFonts w:ascii="宋体" w:hAnsi="宋体" w:eastAsia="宋体" w:cs="宋体"/>
          <w:spacing w:val="8"/>
          <w:sz w:val="21"/>
          <w:szCs w:val="21"/>
        </w:rPr>
        <w:t>注：本证书一式三份， 一份监督检验机构存档，两份送制造单位，其中一份由制造单位随</w:t>
      </w:r>
      <w:r>
        <w:rPr>
          <w:rFonts w:ascii="宋体" w:hAnsi="宋体" w:eastAsia="宋体" w:cs="宋体"/>
          <w:spacing w:val="1"/>
          <w:sz w:val="21"/>
          <w:szCs w:val="21"/>
        </w:rPr>
        <w:t xml:space="preserve"> </w:t>
      </w:r>
      <w:r>
        <w:rPr>
          <w:rFonts w:ascii="宋体" w:hAnsi="宋体" w:eastAsia="宋体" w:cs="宋体"/>
          <w:spacing w:val="3"/>
          <w:sz w:val="21"/>
          <w:szCs w:val="21"/>
        </w:rPr>
        <w:t>产品出厂资料交付。</w:t>
      </w:r>
    </w:p>
    <w:p>
      <w:pPr>
        <w:spacing w:line="257" w:lineRule="auto"/>
        <w:rPr>
          <w:rFonts w:ascii="宋体" w:hAnsi="宋体" w:eastAsia="宋体" w:cs="宋体"/>
          <w:sz w:val="21"/>
          <w:szCs w:val="21"/>
        </w:rPr>
        <w:sectPr>
          <w:headerReference r:id="rId238" w:type="default"/>
          <w:footerReference r:id="rId239" w:type="default"/>
          <w:pgSz w:w="11905" w:h="16840"/>
          <w:pgMar w:top="1503" w:right="4" w:bottom="1325" w:left="0" w:header="1228" w:footer="1138" w:gutter="0"/>
          <w:cols w:space="720" w:num="1"/>
        </w:sectPr>
      </w:pPr>
    </w:p>
    <w:p>
      <w:pPr>
        <w:spacing w:before="267" w:line="224" w:lineRule="auto"/>
        <w:ind w:left="3657"/>
        <w:rPr>
          <w:rFonts w:ascii="黑体" w:hAnsi="黑体" w:eastAsia="黑体" w:cs="黑体"/>
          <w:sz w:val="27"/>
          <w:szCs w:val="27"/>
        </w:rPr>
      </w:pPr>
      <w:r>
        <w:rPr>
          <w:rFonts w:ascii="黑体" w:hAnsi="黑体" w:eastAsia="黑体" w:cs="黑体"/>
          <w:spacing w:val="16"/>
          <w:sz w:val="27"/>
          <w:szCs w:val="27"/>
        </w:rPr>
        <w:t>进口特种设备安全性能监督检验证书</w:t>
      </w:r>
    </w:p>
    <w:p>
      <w:pPr>
        <w:pStyle w:val="2"/>
        <w:spacing w:line="393" w:lineRule="auto"/>
      </w:pPr>
    </w:p>
    <w:p>
      <w:pPr>
        <w:spacing w:before="78" w:line="208" w:lineRule="auto"/>
        <w:ind w:left="8125"/>
        <w:rPr>
          <w:rFonts w:ascii="宋体" w:hAnsi="宋体" w:eastAsia="宋体" w:cs="宋体"/>
          <w:sz w:val="24"/>
          <w:szCs w:val="24"/>
        </w:rPr>
      </w:pPr>
      <w:r>
        <w:rPr>
          <w:rFonts w:ascii="宋体" w:hAnsi="宋体" w:eastAsia="宋体" w:cs="宋体"/>
          <w:spacing w:val="-9"/>
          <w:sz w:val="24"/>
          <w:szCs w:val="24"/>
        </w:rPr>
        <w:t>编号：</w:t>
      </w:r>
    </w:p>
    <w:p>
      <w:pPr>
        <w:spacing w:line="105" w:lineRule="auto"/>
        <w:rPr>
          <w:rFonts w:ascii="Arial"/>
          <w:sz w:val="2"/>
        </w:rPr>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0"/>
        <w:gridCol w:w="2158"/>
        <w:gridCol w:w="1777"/>
        <w:gridCol w:w="27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2380" w:type="dxa"/>
            <w:tcBorders>
              <w:top w:val="single" w:color="000000" w:sz="6" w:space="0"/>
              <w:left w:val="single" w:color="000000" w:sz="6" w:space="0"/>
            </w:tcBorders>
            <w:vAlign w:val="top"/>
          </w:tcPr>
          <w:p>
            <w:pPr>
              <w:pStyle w:val="6"/>
              <w:spacing w:before="97" w:line="213" w:lineRule="auto"/>
              <w:ind w:left="706"/>
            </w:pPr>
            <w:r>
              <w:rPr>
                <w:spacing w:val="-2"/>
              </w:rPr>
              <w:t>制造单位</w:t>
            </w:r>
          </w:p>
        </w:tc>
        <w:tc>
          <w:tcPr>
            <w:tcW w:w="6696" w:type="dxa"/>
            <w:gridSpan w:val="3"/>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380" w:type="dxa"/>
            <w:tcBorders>
              <w:left w:val="single" w:color="000000" w:sz="6" w:space="0"/>
            </w:tcBorders>
            <w:vAlign w:val="top"/>
          </w:tcPr>
          <w:p>
            <w:pPr>
              <w:pStyle w:val="6"/>
              <w:spacing w:before="94" w:line="213" w:lineRule="auto"/>
              <w:ind w:left="466"/>
            </w:pPr>
            <w:r>
              <w:rPr>
                <w:spacing w:val="-1"/>
              </w:rPr>
              <w:t>制造许可级别</w:t>
            </w:r>
          </w:p>
        </w:tc>
        <w:tc>
          <w:tcPr>
            <w:tcW w:w="2158" w:type="dxa"/>
            <w:vAlign w:val="top"/>
          </w:tcPr>
          <w:p>
            <w:pPr>
              <w:rPr>
                <w:rFonts w:ascii="Arial"/>
                <w:sz w:val="21"/>
              </w:rPr>
            </w:pPr>
          </w:p>
        </w:tc>
        <w:tc>
          <w:tcPr>
            <w:tcW w:w="1777" w:type="dxa"/>
            <w:vAlign w:val="top"/>
          </w:tcPr>
          <w:p>
            <w:pPr>
              <w:pStyle w:val="6"/>
              <w:spacing w:before="94" w:line="212" w:lineRule="auto"/>
              <w:ind w:left="52"/>
            </w:pPr>
            <w:r>
              <w:rPr>
                <w:spacing w:val="-1"/>
              </w:rPr>
              <w:t>制造许可证编号</w:t>
            </w:r>
          </w:p>
        </w:tc>
        <w:tc>
          <w:tcPr>
            <w:tcW w:w="2761"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380" w:type="dxa"/>
            <w:tcBorders>
              <w:left w:val="single" w:color="000000" w:sz="6" w:space="0"/>
            </w:tcBorders>
            <w:vAlign w:val="top"/>
          </w:tcPr>
          <w:p>
            <w:pPr>
              <w:pStyle w:val="6"/>
              <w:spacing w:before="95" w:line="213" w:lineRule="auto"/>
              <w:ind w:left="702"/>
            </w:pPr>
            <w:r>
              <w:rPr>
                <w:spacing w:val="-1"/>
              </w:rPr>
              <w:t>设备类别</w:t>
            </w:r>
          </w:p>
        </w:tc>
        <w:tc>
          <w:tcPr>
            <w:tcW w:w="2158" w:type="dxa"/>
            <w:vAlign w:val="top"/>
          </w:tcPr>
          <w:p>
            <w:pPr>
              <w:pStyle w:val="6"/>
              <w:spacing w:before="97" w:line="211" w:lineRule="auto"/>
              <w:ind w:left="262"/>
            </w:pPr>
            <w:r>
              <w:rPr>
                <w:spacing w:val="-4"/>
              </w:rPr>
              <w:t>固定式压力容器</w:t>
            </w:r>
          </w:p>
        </w:tc>
        <w:tc>
          <w:tcPr>
            <w:tcW w:w="1777" w:type="dxa"/>
            <w:vAlign w:val="top"/>
          </w:tcPr>
          <w:p>
            <w:pPr>
              <w:pStyle w:val="6"/>
              <w:spacing w:before="97" w:line="211" w:lineRule="auto"/>
              <w:ind w:left="412"/>
            </w:pPr>
            <w:r>
              <w:rPr>
                <w:spacing w:val="-2"/>
              </w:rPr>
              <w:t>产品名称</w:t>
            </w:r>
          </w:p>
        </w:tc>
        <w:tc>
          <w:tcPr>
            <w:tcW w:w="2761"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380" w:type="dxa"/>
            <w:tcBorders>
              <w:left w:val="single" w:color="000000" w:sz="6" w:space="0"/>
            </w:tcBorders>
            <w:vAlign w:val="top"/>
          </w:tcPr>
          <w:p>
            <w:pPr>
              <w:pStyle w:val="6"/>
              <w:spacing w:before="91" w:line="219" w:lineRule="auto"/>
              <w:ind w:left="466"/>
            </w:pPr>
            <w:r>
              <w:rPr>
                <w:spacing w:val="-1"/>
              </w:rPr>
              <w:t>产品编(批)号</w:t>
            </w:r>
          </w:p>
        </w:tc>
        <w:tc>
          <w:tcPr>
            <w:tcW w:w="2158" w:type="dxa"/>
            <w:vAlign w:val="top"/>
          </w:tcPr>
          <w:p>
            <w:pPr>
              <w:rPr>
                <w:rFonts w:ascii="Arial"/>
                <w:sz w:val="21"/>
              </w:rPr>
            </w:pPr>
          </w:p>
        </w:tc>
        <w:tc>
          <w:tcPr>
            <w:tcW w:w="1777" w:type="dxa"/>
            <w:vAlign w:val="top"/>
          </w:tcPr>
          <w:p>
            <w:pPr>
              <w:pStyle w:val="6"/>
              <w:spacing w:before="96" w:line="211" w:lineRule="auto"/>
              <w:ind w:left="412"/>
            </w:pPr>
            <w:r>
              <w:rPr>
                <w:spacing w:val="-2"/>
              </w:rPr>
              <w:t>产品图号</w:t>
            </w:r>
          </w:p>
        </w:tc>
        <w:tc>
          <w:tcPr>
            <w:tcW w:w="2761"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380" w:type="dxa"/>
            <w:tcBorders>
              <w:left w:val="single" w:color="000000" w:sz="6" w:space="0"/>
            </w:tcBorders>
            <w:vAlign w:val="top"/>
          </w:tcPr>
          <w:p>
            <w:pPr>
              <w:pStyle w:val="6"/>
              <w:spacing w:before="94" w:line="214" w:lineRule="auto"/>
              <w:ind w:left="705"/>
            </w:pPr>
            <w:r>
              <w:rPr>
                <w:spacing w:val="-1"/>
              </w:rPr>
              <w:t>使用单位</w:t>
            </w:r>
          </w:p>
        </w:tc>
        <w:tc>
          <w:tcPr>
            <w:tcW w:w="6696" w:type="dxa"/>
            <w:gridSpan w:val="3"/>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380" w:type="dxa"/>
            <w:tcBorders>
              <w:left w:val="single" w:color="000000" w:sz="6" w:space="0"/>
            </w:tcBorders>
            <w:vAlign w:val="top"/>
          </w:tcPr>
          <w:p>
            <w:pPr>
              <w:pStyle w:val="6"/>
              <w:spacing w:before="93" w:line="320" w:lineRule="exact"/>
              <w:ind w:left="462"/>
            </w:pPr>
            <w:r>
              <w:rPr>
                <w:spacing w:val="-1"/>
                <w:position w:val="1"/>
              </w:rPr>
              <w:t>设备使用地点</w:t>
            </w:r>
          </w:p>
        </w:tc>
        <w:tc>
          <w:tcPr>
            <w:tcW w:w="6696" w:type="dxa"/>
            <w:gridSpan w:val="3"/>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380" w:type="dxa"/>
            <w:tcBorders>
              <w:left w:val="single" w:color="000000" w:sz="6" w:space="0"/>
            </w:tcBorders>
            <w:vAlign w:val="top"/>
          </w:tcPr>
          <w:p>
            <w:pPr>
              <w:pStyle w:val="6"/>
              <w:spacing w:before="96" w:line="213" w:lineRule="auto"/>
              <w:ind w:left="702"/>
            </w:pPr>
            <w:r>
              <w:rPr>
                <w:spacing w:val="-1"/>
              </w:rPr>
              <w:t>设备代码</w:t>
            </w:r>
          </w:p>
        </w:tc>
        <w:tc>
          <w:tcPr>
            <w:tcW w:w="2158" w:type="dxa"/>
            <w:vAlign w:val="top"/>
          </w:tcPr>
          <w:p>
            <w:pPr>
              <w:rPr>
                <w:rFonts w:ascii="Arial"/>
                <w:sz w:val="21"/>
              </w:rPr>
            </w:pPr>
          </w:p>
        </w:tc>
        <w:tc>
          <w:tcPr>
            <w:tcW w:w="1777" w:type="dxa"/>
            <w:vAlign w:val="top"/>
          </w:tcPr>
          <w:p>
            <w:pPr>
              <w:pStyle w:val="6"/>
              <w:spacing w:before="98" w:line="211" w:lineRule="auto"/>
              <w:ind w:left="412"/>
            </w:pPr>
            <w:r>
              <w:rPr>
                <w:spacing w:val="-2"/>
              </w:rPr>
              <w:t>制造日期</w:t>
            </w:r>
          </w:p>
        </w:tc>
        <w:tc>
          <w:tcPr>
            <w:tcW w:w="2761" w:type="dxa"/>
            <w:tcBorders>
              <w:right w:val="single" w:color="000000" w:sz="6" w:space="0"/>
            </w:tcBorders>
            <w:vAlign w:val="top"/>
          </w:tcPr>
          <w:p>
            <w:pPr>
              <w:pStyle w:val="6"/>
              <w:spacing w:before="99" w:line="209" w:lineRule="auto"/>
              <w:jc w:val="right"/>
            </w:pPr>
            <w:r>
              <w:rPr>
                <w:spacing w:val="-25"/>
              </w:rPr>
              <w:t>年</w:t>
            </w:r>
            <w:r>
              <w:rPr>
                <w:spacing w:val="4"/>
              </w:rPr>
              <w:t xml:space="preserve">  </w:t>
            </w:r>
            <w:r>
              <w:rPr>
                <w:spacing w:val="-25"/>
              </w:rPr>
              <w:t>月</w:t>
            </w:r>
            <w:r>
              <w:rPr>
                <w:spacing w:val="28"/>
              </w:rPr>
              <w:t xml:space="preserve">  </w:t>
            </w:r>
            <w:r>
              <w:rPr>
                <w:spacing w:val="-25"/>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8" w:hRule="atLeast"/>
        </w:trPr>
        <w:tc>
          <w:tcPr>
            <w:tcW w:w="9076" w:type="dxa"/>
            <w:gridSpan w:val="4"/>
            <w:tcBorders>
              <w:left w:val="single" w:color="000000" w:sz="6" w:space="0"/>
              <w:bottom w:val="nil"/>
              <w:right w:val="single" w:color="000000" w:sz="6" w:space="0"/>
            </w:tcBorders>
            <w:vAlign w:val="top"/>
          </w:tcPr>
          <w:p>
            <w:pPr>
              <w:pStyle w:val="6"/>
              <w:spacing w:before="248" w:line="414" w:lineRule="auto"/>
              <w:ind w:left="106" w:right="102" w:firstLine="561"/>
              <w:jc w:val="both"/>
            </w:pPr>
            <w:r>
              <w:rPr>
                <w:spacing w:val="-3"/>
              </w:rPr>
              <w:t>按照《中华人民共和国特种设备安全法》《特种设备安全</w:t>
            </w:r>
            <w:r>
              <w:rPr>
                <w:spacing w:val="-4"/>
              </w:rPr>
              <w:t>监察条例》的规定，该</w:t>
            </w:r>
            <w:r>
              <w:t xml:space="preserve"> </w:t>
            </w:r>
            <w:r>
              <w:rPr>
                <w:spacing w:val="-5"/>
              </w:rPr>
              <w:t>台(批)压力容器产品经我机构实施监督检验，</w:t>
            </w:r>
            <w:r>
              <w:rPr>
                <w:spacing w:val="35"/>
              </w:rPr>
              <w:t xml:space="preserve"> </w:t>
            </w:r>
            <w:r>
              <w:rPr>
                <w:spacing w:val="-5"/>
              </w:rPr>
              <w:t>安全性能符合《固定式压</w:t>
            </w:r>
            <w:r>
              <w:rPr>
                <w:spacing w:val="-6"/>
              </w:rPr>
              <w:t>力容器安全技</w:t>
            </w:r>
            <w:r>
              <w:t xml:space="preserve"> </w:t>
            </w:r>
            <w:r>
              <w:rPr>
                <w:spacing w:val="-6"/>
              </w:rPr>
              <w:t>术监察规程》(</w:t>
            </w:r>
            <w:r>
              <w:rPr>
                <w:rFonts w:ascii="Times New Roman" w:hAnsi="Times New Roman" w:eastAsia="Times New Roman" w:cs="Times New Roman"/>
                <w:spacing w:val="-6"/>
              </w:rPr>
              <w:t>TSG 21</w:t>
            </w:r>
            <w:r>
              <w:rPr>
                <w:spacing w:val="-6"/>
              </w:rPr>
              <w:t>—</w:t>
            </w:r>
            <w:r>
              <w:rPr>
                <w:rFonts w:ascii="Times New Roman" w:hAnsi="Times New Roman" w:eastAsia="Times New Roman" w:cs="Times New Roman"/>
                <w:spacing w:val="-6"/>
              </w:rPr>
              <w:t>2016</w:t>
            </w:r>
            <w:r>
              <w:rPr>
                <w:spacing w:val="-6"/>
              </w:rPr>
              <w:t>)的要求，</w:t>
            </w:r>
            <w:r>
              <w:rPr>
                <w:spacing w:val="-28"/>
              </w:rPr>
              <w:t xml:space="preserve"> </w:t>
            </w:r>
            <w:r>
              <w:rPr>
                <w:spacing w:val="-6"/>
              </w:rPr>
              <w:t>特发此证书， 并且在该台(批)压力</w:t>
            </w:r>
            <w:r>
              <w:rPr>
                <w:spacing w:val="-7"/>
              </w:rPr>
              <w:t>容器产品铭</w:t>
            </w:r>
          </w:p>
          <w:p>
            <w:pPr>
              <w:pStyle w:val="6"/>
              <w:spacing w:before="1" w:line="209" w:lineRule="auto"/>
              <w:ind w:left="107"/>
            </w:pPr>
            <w:r>
              <w:rPr>
                <w:spacing w:val="-3"/>
              </w:rPr>
              <w:t>牌上打有如下监督检验标志。</w:t>
            </w:r>
          </w:p>
          <w:p>
            <w:pPr>
              <w:spacing w:line="297" w:lineRule="auto"/>
              <w:rPr>
                <w:rFonts w:ascii="Arial"/>
                <w:sz w:val="21"/>
              </w:rPr>
            </w:pPr>
          </w:p>
          <w:p>
            <w:pPr>
              <w:spacing w:line="828" w:lineRule="exact"/>
              <w:ind w:firstLine="3942"/>
            </w:pPr>
            <w:r>
              <w:rPr>
                <w:position w:val="-16"/>
              </w:rPr>
              <w:pict>
                <v:group id="_x0000_s1184" o:spid="_x0000_s1184" o:spt="203" style="height:41.4pt;width:41.4pt;" coordsize="828,828">
                  <o:lock v:ext="edit"/>
                  <v:group id="_x0000_s1185" o:spid="_x0000_s1185" o:spt="203" style="position:absolute;left:0;top:0;height:828;width:828;" coordsize="828,828">
                    <o:lock v:ext="edit"/>
                    <v:shape id="_x0000_s1186" o:spid="_x0000_s1186" style="position:absolute;left:7;top:7;height:813;width:813;" fillcolor="#FFFFFF" filled="t" stroked="f" coordsize="813,813" path="m405,0c181,0,0,181,0,405c0,630,181,812,405,812c630,812,812,630,812,405c812,181,630,0,405,0e">
                      <v:fill on="t" focussize="0,0"/>
                      <v:stroke on="f"/>
                      <v:imagedata o:title=""/>
                      <o:lock v:ext="edit"/>
                    </v:shape>
                    <v:shape id="_x0000_s1187" o:spid="_x0000_s1187" style="position:absolute;left:0;top:0;height:828;width:828;" filled="f" stroked="t" coordsize="828,828" path="m413,7c188,7,7,188,7,413c7,637,188,819,413,819c637,819,819,637,819,413c819,188,637,7,413,7e">
                      <v:fill on="f" focussize="0,0"/>
                      <v:stroke color="#000000" miterlimit="10" endcap="round"/>
                      <v:imagedata o:title=""/>
                      <o:lock v:ext="edit"/>
                    </v:shape>
                  </v:group>
                  <v:shape id="_x0000_s1188" o:spid="_x0000_s1188" o:spt="202" type="#_x0000_t202" style="position:absolute;left:-20;top:-20;height:868;width:868;" filled="f" stroked="f" coordsize="21600,21600">
                    <v:path/>
                    <v:fill on="f" focussize="0,0"/>
                    <v:stroke on="f"/>
                    <v:imagedata o:title=""/>
                    <o:lock v:ext="edit" aspectratio="f"/>
                    <v:textbox inset="0mm,0mm,0mm,0mm">
                      <w:txbxContent>
                        <w:p>
                          <w:pPr>
                            <w:spacing w:before="262" w:line="184" w:lineRule="auto"/>
                            <w:ind w:left="217"/>
                            <w:rPr>
                              <w:rFonts w:ascii="黑体" w:hAnsi="黑体" w:eastAsia="黑体" w:cs="黑体"/>
                              <w:sz w:val="44"/>
                              <w:szCs w:val="44"/>
                            </w:rPr>
                          </w:pPr>
                          <w:r>
                            <w:rPr>
                              <w:rFonts w:ascii="黑体" w:hAnsi="黑体" w:eastAsia="黑体" w:cs="黑体"/>
                              <w:spacing w:val="-6"/>
                              <w:sz w:val="44"/>
                              <w:szCs w:val="44"/>
                            </w:rPr>
                            <w:t>TS</w:t>
                          </w:r>
                        </w:p>
                      </w:txbxContent>
                    </v:textbox>
                  </v:shape>
                  <w10:wrap type="none"/>
                  <w10:anchorlock/>
                </v:group>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7" w:hRule="atLeast"/>
        </w:trPr>
        <w:tc>
          <w:tcPr>
            <w:tcW w:w="4538" w:type="dxa"/>
            <w:gridSpan w:val="2"/>
            <w:tcBorders>
              <w:top w:val="nil"/>
              <w:left w:val="single" w:color="000000" w:sz="6" w:space="0"/>
              <w:bottom w:val="single" w:color="000000" w:sz="6" w:space="0"/>
              <w:right w:val="nil"/>
            </w:tcBorders>
            <w:vAlign w:val="top"/>
          </w:tcPr>
          <w:p>
            <w:pPr>
              <w:spacing w:line="244" w:lineRule="auto"/>
              <w:rPr>
                <w:rFonts w:ascii="Arial"/>
                <w:sz w:val="21"/>
              </w:rPr>
            </w:pPr>
          </w:p>
          <w:p>
            <w:pPr>
              <w:pStyle w:val="6"/>
              <w:spacing w:before="78" w:line="459" w:lineRule="auto"/>
              <w:ind w:left="3472" w:right="152" w:hanging="726"/>
            </w:pPr>
            <w:r>
              <w:rPr>
                <w:spacing w:val="-7"/>
              </w:rPr>
              <w:t>监督检验人员：</w:t>
            </w:r>
            <w:r>
              <w:t xml:space="preserve"> </w:t>
            </w:r>
            <w:r>
              <w:rPr>
                <w:spacing w:val="-21"/>
              </w:rPr>
              <w:t>审</w:t>
            </w:r>
            <w:r>
              <w:rPr>
                <w:spacing w:val="3"/>
              </w:rPr>
              <w:t xml:space="preserve">  </w:t>
            </w:r>
            <w:r>
              <w:rPr>
                <w:spacing w:val="-21"/>
              </w:rPr>
              <w:t>核：</w:t>
            </w:r>
          </w:p>
          <w:p>
            <w:pPr>
              <w:pStyle w:val="6"/>
              <w:spacing w:line="322" w:lineRule="exact"/>
              <w:ind w:left="3466"/>
            </w:pPr>
            <w:r>
              <w:rPr>
                <w:spacing w:val="-5"/>
                <w:position w:val="1"/>
              </w:rPr>
              <w:t>批</w:t>
            </w:r>
            <w:r>
              <w:rPr>
                <w:spacing w:val="5"/>
                <w:position w:val="1"/>
              </w:rPr>
              <w:t xml:space="preserve">  </w:t>
            </w:r>
            <w:r>
              <w:rPr>
                <w:spacing w:val="-5"/>
                <w:position w:val="1"/>
              </w:rPr>
              <w:t>准：</w:t>
            </w:r>
          </w:p>
          <w:p>
            <w:pPr>
              <w:pStyle w:val="6"/>
              <w:spacing w:before="283" w:line="660" w:lineRule="exact"/>
              <w:ind w:left="1066"/>
            </w:pPr>
            <w:r>
              <w:rPr>
                <w:spacing w:val="-6"/>
                <w:position w:val="33"/>
              </w:rPr>
              <w:t>监督检验机构：</w:t>
            </w:r>
          </w:p>
          <w:p>
            <w:pPr>
              <w:pStyle w:val="6"/>
              <w:spacing w:line="209" w:lineRule="auto"/>
              <w:ind w:left="106"/>
            </w:pPr>
            <w:r>
              <w:rPr>
                <w:spacing w:val="-4"/>
              </w:rPr>
              <w:t>监督检验机构核准证号：</w:t>
            </w:r>
          </w:p>
        </w:tc>
        <w:tc>
          <w:tcPr>
            <w:tcW w:w="4538" w:type="dxa"/>
            <w:gridSpan w:val="2"/>
            <w:tcBorders>
              <w:top w:val="nil"/>
              <w:left w:val="nil"/>
              <w:bottom w:val="single" w:color="000000" w:sz="6" w:space="0"/>
              <w:right w:val="single" w:color="000000" w:sz="6" w:space="0"/>
            </w:tcBorders>
            <w:vAlign w:val="top"/>
          </w:tcPr>
          <w:p>
            <w:pPr>
              <w:spacing w:line="245" w:lineRule="auto"/>
              <w:rPr>
                <w:rFonts w:ascii="Arial"/>
                <w:sz w:val="21"/>
              </w:rPr>
            </w:pPr>
          </w:p>
          <w:p>
            <w:pPr>
              <w:pStyle w:val="6"/>
              <w:spacing w:before="78" w:line="600" w:lineRule="exact"/>
              <w:ind w:left="1988"/>
            </w:pPr>
            <w:r>
              <w:rPr>
                <w:spacing w:val="-23"/>
                <w:position w:val="28"/>
              </w:rPr>
              <w:t>日期：</w:t>
            </w:r>
          </w:p>
          <w:p>
            <w:pPr>
              <w:pStyle w:val="6"/>
              <w:spacing w:before="1" w:line="209" w:lineRule="auto"/>
              <w:ind w:left="1988"/>
            </w:pPr>
            <w:r>
              <w:rPr>
                <w:spacing w:val="-23"/>
              </w:rPr>
              <w:t>日期：</w:t>
            </w:r>
          </w:p>
          <w:p>
            <w:pPr>
              <w:spacing w:line="247" w:lineRule="auto"/>
              <w:rPr>
                <w:rFonts w:ascii="Arial"/>
                <w:sz w:val="21"/>
              </w:rPr>
            </w:pPr>
          </w:p>
          <w:p>
            <w:pPr>
              <w:pStyle w:val="6"/>
              <w:spacing w:before="78" w:line="210" w:lineRule="auto"/>
              <w:ind w:left="1988"/>
            </w:pPr>
            <w:r>
              <w:rPr>
                <w:spacing w:val="-23"/>
              </w:rPr>
              <w:t>日期：</w:t>
            </w:r>
          </w:p>
          <w:p>
            <w:pPr>
              <w:spacing w:line="277" w:lineRule="auto"/>
              <w:rPr>
                <w:rFonts w:ascii="Arial"/>
                <w:sz w:val="21"/>
              </w:rPr>
            </w:pPr>
          </w:p>
          <w:p>
            <w:pPr>
              <w:pStyle w:val="6"/>
              <w:spacing w:before="68" w:line="251" w:lineRule="auto"/>
              <w:ind w:left="2286" w:right="349" w:hanging="581"/>
            </w:pPr>
            <w:r>
              <w:rPr>
                <w:spacing w:val="-4"/>
                <w:sz w:val="21"/>
                <w:szCs w:val="21"/>
              </w:rPr>
              <w:t>(监督检验机构检验专用章)</w:t>
            </w:r>
            <w:r>
              <w:rPr>
                <w:spacing w:val="6"/>
                <w:sz w:val="21"/>
                <w:szCs w:val="21"/>
              </w:rPr>
              <w:t xml:space="preserve"> </w:t>
            </w:r>
            <w:r>
              <w:rPr>
                <w:spacing w:val="-6"/>
              </w:rPr>
              <w:t>年</w:t>
            </w:r>
            <w:r>
              <w:rPr>
                <w:spacing w:val="3"/>
              </w:rPr>
              <w:t xml:space="preserve">   </w:t>
            </w:r>
            <w:r>
              <w:rPr>
                <w:spacing w:val="-6"/>
              </w:rPr>
              <w:t>月</w:t>
            </w:r>
            <w:r>
              <w:rPr>
                <w:spacing w:val="18"/>
              </w:rPr>
              <w:t xml:space="preserve">   </w:t>
            </w:r>
            <w:r>
              <w:rPr>
                <w:spacing w:val="-6"/>
              </w:rPr>
              <w:t>日</w:t>
            </w:r>
          </w:p>
        </w:tc>
      </w:tr>
    </w:tbl>
    <w:p>
      <w:pPr>
        <w:spacing w:before="90" w:line="258" w:lineRule="auto"/>
        <w:ind w:left="1422" w:right="1418" w:firstLine="441"/>
        <w:rPr>
          <w:rFonts w:ascii="宋体" w:hAnsi="宋体" w:eastAsia="宋体" w:cs="宋体"/>
          <w:sz w:val="21"/>
          <w:szCs w:val="21"/>
        </w:rPr>
      </w:pPr>
      <w:r>
        <w:rPr>
          <w:rFonts w:ascii="宋体" w:hAnsi="宋体" w:eastAsia="宋体" w:cs="宋体"/>
          <w:spacing w:val="10"/>
          <w:sz w:val="21"/>
          <w:szCs w:val="21"/>
        </w:rPr>
        <w:t>注</w:t>
      </w:r>
      <w:r>
        <w:rPr>
          <w:rFonts w:ascii="宋体" w:hAnsi="宋体" w:eastAsia="宋体" w:cs="宋体"/>
          <w:spacing w:val="47"/>
          <w:sz w:val="21"/>
          <w:szCs w:val="21"/>
        </w:rPr>
        <w:t xml:space="preserve"> </w:t>
      </w:r>
      <w:r>
        <w:rPr>
          <w:rFonts w:ascii="Times New Roman" w:hAnsi="Times New Roman" w:eastAsia="Times New Roman" w:cs="Times New Roman"/>
          <w:spacing w:val="10"/>
          <w:sz w:val="21"/>
          <w:szCs w:val="21"/>
        </w:rPr>
        <w:t>1</w:t>
      </w:r>
      <w:r>
        <w:rPr>
          <w:rFonts w:ascii="宋体" w:hAnsi="宋体" w:eastAsia="宋体" w:cs="宋体"/>
          <w:spacing w:val="10"/>
          <w:sz w:val="21"/>
          <w:szCs w:val="21"/>
        </w:rPr>
        <w:t>：按批出具的监督检验证书，可将“产品编(</w:t>
      </w:r>
      <w:r>
        <w:rPr>
          <w:rFonts w:ascii="宋体" w:hAnsi="宋体" w:eastAsia="宋体" w:cs="宋体"/>
          <w:spacing w:val="9"/>
          <w:sz w:val="21"/>
          <w:szCs w:val="21"/>
        </w:rPr>
        <w:t>批)号”改为“产品批号”；</w:t>
      </w:r>
      <w:r>
        <w:rPr>
          <w:rFonts w:ascii="宋体" w:hAnsi="宋体" w:eastAsia="宋体" w:cs="宋体"/>
          <w:spacing w:val="4"/>
          <w:sz w:val="21"/>
          <w:szCs w:val="21"/>
        </w:rPr>
        <w:t xml:space="preserve">  </w:t>
      </w:r>
      <w:r>
        <w:rPr>
          <w:rFonts w:ascii="宋体" w:hAnsi="宋体" w:eastAsia="宋体" w:cs="宋体"/>
          <w:spacing w:val="9"/>
          <w:sz w:val="21"/>
          <w:szCs w:val="21"/>
        </w:rPr>
        <w:t>“设备代</w:t>
      </w:r>
      <w:r>
        <w:rPr>
          <w:rFonts w:ascii="宋体" w:hAnsi="宋体" w:eastAsia="宋体" w:cs="宋体"/>
          <w:sz w:val="21"/>
          <w:szCs w:val="21"/>
        </w:rPr>
        <w:t xml:space="preserve"> </w:t>
      </w:r>
      <w:r>
        <w:rPr>
          <w:rFonts w:ascii="宋体" w:hAnsi="宋体" w:eastAsia="宋体" w:cs="宋体"/>
          <w:spacing w:val="7"/>
          <w:sz w:val="21"/>
          <w:szCs w:val="21"/>
        </w:rPr>
        <w:t>码”改为“产品编号”，并且详细列出本批允</w:t>
      </w:r>
      <w:r>
        <w:rPr>
          <w:rFonts w:ascii="宋体" w:hAnsi="宋体" w:eastAsia="宋体" w:cs="宋体"/>
          <w:spacing w:val="6"/>
          <w:sz w:val="21"/>
          <w:szCs w:val="21"/>
        </w:rPr>
        <w:t>许出厂的产品编号。</w:t>
      </w:r>
    </w:p>
    <w:p>
      <w:pPr>
        <w:spacing w:before="96" w:line="257" w:lineRule="auto"/>
        <w:ind w:left="1434" w:right="1419" w:firstLine="428"/>
        <w:rPr>
          <w:rFonts w:ascii="宋体" w:hAnsi="宋体" w:eastAsia="宋体" w:cs="宋体"/>
          <w:sz w:val="21"/>
          <w:szCs w:val="21"/>
        </w:rPr>
      </w:pPr>
      <w:r>
        <w:rPr>
          <w:rFonts w:ascii="宋体" w:hAnsi="宋体" w:eastAsia="宋体" w:cs="宋体"/>
          <w:spacing w:val="8"/>
          <w:sz w:val="21"/>
          <w:szCs w:val="21"/>
        </w:rPr>
        <w:t xml:space="preserve">注 </w:t>
      </w:r>
      <w:r>
        <w:rPr>
          <w:rFonts w:ascii="Times New Roman" w:hAnsi="Times New Roman" w:eastAsia="Times New Roman" w:cs="Times New Roman"/>
          <w:spacing w:val="8"/>
          <w:sz w:val="21"/>
          <w:szCs w:val="21"/>
        </w:rPr>
        <w:t>2</w:t>
      </w:r>
      <w:r>
        <w:rPr>
          <w:rFonts w:ascii="宋体" w:hAnsi="宋体" w:eastAsia="宋体" w:cs="宋体"/>
          <w:spacing w:val="8"/>
          <w:sz w:val="21"/>
          <w:szCs w:val="21"/>
        </w:rPr>
        <w:t>：本证书一式三份，一份监督检验机构存档，两份送制造单位， 其中</w:t>
      </w:r>
      <w:r>
        <w:rPr>
          <w:rFonts w:ascii="宋体" w:hAnsi="宋体" w:eastAsia="宋体" w:cs="宋体"/>
          <w:spacing w:val="7"/>
          <w:sz w:val="21"/>
          <w:szCs w:val="21"/>
        </w:rPr>
        <w:t>一份由制造单位</w:t>
      </w:r>
      <w:r>
        <w:rPr>
          <w:rFonts w:ascii="宋体" w:hAnsi="宋体" w:eastAsia="宋体" w:cs="宋体"/>
          <w:sz w:val="21"/>
          <w:szCs w:val="21"/>
        </w:rPr>
        <w:t xml:space="preserve"> </w:t>
      </w:r>
      <w:r>
        <w:rPr>
          <w:rFonts w:ascii="宋体" w:hAnsi="宋体" w:eastAsia="宋体" w:cs="宋体"/>
          <w:spacing w:val="4"/>
          <w:sz w:val="21"/>
          <w:szCs w:val="21"/>
        </w:rPr>
        <w:t>随产品出厂资料交付。</w:t>
      </w:r>
    </w:p>
    <w:p>
      <w:pPr>
        <w:spacing w:line="257" w:lineRule="auto"/>
        <w:rPr>
          <w:rFonts w:ascii="宋体" w:hAnsi="宋体" w:eastAsia="宋体" w:cs="宋体"/>
          <w:sz w:val="21"/>
          <w:szCs w:val="21"/>
        </w:rPr>
        <w:sectPr>
          <w:headerReference r:id="rId240" w:type="default"/>
          <w:footerReference r:id="rId241" w:type="default"/>
          <w:pgSz w:w="11905" w:h="16840"/>
          <w:pgMar w:top="1503" w:right="4" w:bottom="1325" w:left="0" w:header="1228" w:footer="1138" w:gutter="0"/>
          <w:cols w:space="720" w:num="1"/>
        </w:sectPr>
      </w:pPr>
    </w:p>
    <w:p>
      <w:pPr>
        <w:pStyle w:val="2"/>
        <w:spacing w:line="261" w:lineRule="auto"/>
      </w:pPr>
    </w:p>
    <w:p>
      <w:pPr>
        <w:spacing w:before="78" w:line="221" w:lineRule="auto"/>
        <w:ind w:left="1444"/>
        <w:rPr>
          <w:rFonts w:ascii="黑体" w:hAnsi="黑体" w:eastAsia="黑体" w:cs="黑体"/>
          <w:sz w:val="24"/>
          <w:szCs w:val="24"/>
        </w:rPr>
      </w:pPr>
      <w:r>
        <w:rPr>
          <w:rFonts w:ascii="黑体" w:hAnsi="黑体" w:eastAsia="黑体" w:cs="黑体"/>
          <w:spacing w:val="-7"/>
          <w:sz w:val="24"/>
          <w:szCs w:val="24"/>
        </w:rPr>
        <w:t>附件</w:t>
      </w:r>
      <w:r>
        <w:rPr>
          <w:rFonts w:ascii="黑体" w:hAnsi="黑体" w:eastAsia="黑体" w:cs="黑体"/>
          <w:spacing w:val="-39"/>
          <w:sz w:val="24"/>
          <w:szCs w:val="24"/>
        </w:rPr>
        <w:t xml:space="preserve"> </w:t>
      </w:r>
      <w:r>
        <w:rPr>
          <w:rFonts w:ascii="黑体" w:hAnsi="黑体" w:eastAsia="黑体" w:cs="黑体"/>
          <w:spacing w:val="-7"/>
          <w:sz w:val="24"/>
          <w:szCs w:val="24"/>
        </w:rPr>
        <w:t>H</w:t>
      </w:r>
    </w:p>
    <w:p>
      <w:pPr>
        <w:pStyle w:val="2"/>
        <w:spacing w:line="292" w:lineRule="auto"/>
      </w:pPr>
    </w:p>
    <w:p>
      <w:pPr>
        <w:pStyle w:val="2"/>
        <w:spacing w:line="292" w:lineRule="auto"/>
      </w:pPr>
    </w:p>
    <w:p>
      <w:pPr>
        <w:spacing w:before="104" w:line="218" w:lineRule="auto"/>
        <w:ind w:left="4363"/>
        <w:rPr>
          <w:rFonts w:ascii="黑体" w:hAnsi="黑体" w:eastAsia="黑体" w:cs="黑体"/>
          <w:sz w:val="32"/>
          <w:szCs w:val="32"/>
        </w:rPr>
      </w:pPr>
      <w:bookmarkStart w:id="19" w:name="bookmark22"/>
      <w:bookmarkEnd w:id="19"/>
      <w:r>
        <w:rPr>
          <w:rFonts w:ascii="黑体" w:hAnsi="黑体" w:eastAsia="黑体" w:cs="黑体"/>
          <w:spacing w:val="-1"/>
          <w:sz w:val="32"/>
          <w:szCs w:val="32"/>
        </w:rPr>
        <w:t>压力容器年度检查报告</w:t>
      </w:r>
    </w:p>
    <w:p>
      <w:pPr>
        <w:pStyle w:val="2"/>
        <w:spacing w:line="428" w:lineRule="auto"/>
      </w:pPr>
    </w:p>
    <w:p>
      <w:pPr>
        <w:spacing w:before="78" w:line="208" w:lineRule="auto"/>
        <w:ind w:left="8120"/>
        <w:rPr>
          <w:rFonts w:ascii="宋体" w:hAnsi="宋体" w:eastAsia="宋体" w:cs="宋体"/>
          <w:sz w:val="24"/>
          <w:szCs w:val="24"/>
        </w:rPr>
      </w:pPr>
      <w:r>
        <w:rPr>
          <w:rFonts w:ascii="宋体" w:hAnsi="宋体" w:eastAsia="宋体" w:cs="宋体"/>
          <w:spacing w:val="-3"/>
          <w:sz w:val="24"/>
          <w:szCs w:val="24"/>
        </w:rPr>
        <w:t>报告编号：</w:t>
      </w:r>
    </w:p>
    <w:p>
      <w:pPr>
        <w:spacing w:line="82" w:lineRule="auto"/>
        <w:rPr>
          <w:rFonts w:ascii="Arial"/>
          <w:sz w:val="2"/>
        </w:rPr>
      </w:pPr>
    </w:p>
    <w:tbl>
      <w:tblPr>
        <w:tblStyle w:val="5"/>
        <w:tblW w:w="9089" w:type="dxa"/>
        <w:tblInd w:w="14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291"/>
        <w:gridCol w:w="939"/>
        <w:gridCol w:w="1616"/>
        <w:gridCol w:w="805"/>
        <w:gridCol w:w="798"/>
        <w:gridCol w:w="405"/>
        <w:gridCol w:w="1199"/>
        <w:gridCol w:w="12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2035" w:type="dxa"/>
            <w:gridSpan w:val="2"/>
            <w:tcBorders>
              <w:top w:val="single" w:color="000000" w:sz="6" w:space="0"/>
              <w:left w:val="single" w:color="000000" w:sz="6" w:space="0"/>
            </w:tcBorders>
            <w:vAlign w:val="top"/>
          </w:tcPr>
          <w:p>
            <w:pPr>
              <w:pStyle w:val="6"/>
              <w:spacing w:before="97" w:line="215" w:lineRule="auto"/>
              <w:ind w:left="530"/>
            </w:pPr>
            <w:r>
              <w:rPr>
                <w:spacing w:val="-1"/>
              </w:rPr>
              <w:t>设备名称</w:t>
            </w:r>
          </w:p>
        </w:tc>
        <w:tc>
          <w:tcPr>
            <w:tcW w:w="2555" w:type="dxa"/>
            <w:gridSpan w:val="2"/>
            <w:tcBorders>
              <w:top w:val="single" w:color="000000" w:sz="6" w:space="0"/>
            </w:tcBorders>
            <w:vAlign w:val="top"/>
          </w:tcPr>
          <w:p>
            <w:pPr>
              <w:rPr>
                <w:rFonts w:ascii="Arial"/>
                <w:sz w:val="21"/>
              </w:rPr>
            </w:pPr>
          </w:p>
        </w:tc>
        <w:tc>
          <w:tcPr>
            <w:tcW w:w="2008" w:type="dxa"/>
            <w:gridSpan w:val="3"/>
            <w:tcBorders>
              <w:top w:val="single" w:color="000000" w:sz="6" w:space="0"/>
            </w:tcBorders>
            <w:vAlign w:val="top"/>
          </w:tcPr>
          <w:p>
            <w:pPr>
              <w:pStyle w:val="6"/>
              <w:spacing w:before="99" w:line="211" w:lineRule="auto"/>
              <w:ind w:left="535"/>
            </w:pPr>
            <w:r>
              <w:rPr>
                <w:spacing w:val="-2"/>
              </w:rPr>
              <w:t>容器类别</w:t>
            </w:r>
          </w:p>
        </w:tc>
        <w:tc>
          <w:tcPr>
            <w:tcW w:w="2491" w:type="dxa"/>
            <w:gridSpan w:val="2"/>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035" w:type="dxa"/>
            <w:gridSpan w:val="2"/>
            <w:tcBorders>
              <w:left w:val="single" w:color="000000" w:sz="6" w:space="0"/>
            </w:tcBorders>
            <w:vAlign w:val="top"/>
          </w:tcPr>
          <w:p>
            <w:pPr>
              <w:pStyle w:val="6"/>
              <w:spacing w:before="92" w:line="214" w:lineRule="auto"/>
              <w:ind w:left="173"/>
            </w:pPr>
            <w:r>
              <w:rPr>
                <w:spacing w:val="-1"/>
              </w:rPr>
              <w:t>使用登记证编号</w:t>
            </w:r>
          </w:p>
        </w:tc>
        <w:tc>
          <w:tcPr>
            <w:tcW w:w="2555" w:type="dxa"/>
            <w:gridSpan w:val="2"/>
            <w:vAlign w:val="top"/>
          </w:tcPr>
          <w:p>
            <w:pPr>
              <w:rPr>
                <w:rFonts w:ascii="Arial"/>
                <w:sz w:val="21"/>
              </w:rPr>
            </w:pPr>
          </w:p>
        </w:tc>
        <w:tc>
          <w:tcPr>
            <w:tcW w:w="2008" w:type="dxa"/>
            <w:gridSpan w:val="3"/>
            <w:vAlign w:val="top"/>
          </w:tcPr>
          <w:p>
            <w:pPr>
              <w:pStyle w:val="6"/>
              <w:spacing w:before="94" w:line="212" w:lineRule="auto"/>
              <w:ind w:left="413"/>
            </w:pPr>
            <w:r>
              <w:rPr>
                <w:spacing w:val="-1"/>
              </w:rPr>
              <w:t>单位内编号</w:t>
            </w:r>
          </w:p>
        </w:tc>
        <w:tc>
          <w:tcPr>
            <w:tcW w:w="2491"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035" w:type="dxa"/>
            <w:gridSpan w:val="2"/>
            <w:tcBorders>
              <w:left w:val="single" w:color="000000" w:sz="6" w:space="0"/>
            </w:tcBorders>
            <w:vAlign w:val="top"/>
          </w:tcPr>
          <w:p>
            <w:pPr>
              <w:pStyle w:val="6"/>
              <w:spacing w:before="93" w:line="214" w:lineRule="auto"/>
              <w:ind w:left="293"/>
            </w:pPr>
            <w:r>
              <w:rPr>
                <w:spacing w:val="-1"/>
              </w:rPr>
              <w:t>使用单位名称</w:t>
            </w:r>
          </w:p>
        </w:tc>
        <w:tc>
          <w:tcPr>
            <w:tcW w:w="7054" w:type="dxa"/>
            <w:gridSpan w:val="7"/>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035" w:type="dxa"/>
            <w:gridSpan w:val="2"/>
            <w:tcBorders>
              <w:left w:val="single" w:color="000000" w:sz="6" w:space="0"/>
            </w:tcBorders>
            <w:vAlign w:val="top"/>
          </w:tcPr>
          <w:p>
            <w:pPr>
              <w:pStyle w:val="6"/>
              <w:spacing w:before="91" w:line="321" w:lineRule="exact"/>
              <w:ind w:left="290"/>
            </w:pPr>
            <w:r>
              <w:rPr>
                <w:spacing w:val="-1"/>
                <w:position w:val="1"/>
              </w:rPr>
              <w:t>设备使用地点</w:t>
            </w:r>
          </w:p>
        </w:tc>
        <w:tc>
          <w:tcPr>
            <w:tcW w:w="7054" w:type="dxa"/>
            <w:gridSpan w:val="7"/>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035" w:type="dxa"/>
            <w:gridSpan w:val="2"/>
            <w:tcBorders>
              <w:left w:val="single" w:color="000000" w:sz="6" w:space="0"/>
            </w:tcBorders>
            <w:vAlign w:val="top"/>
          </w:tcPr>
          <w:p>
            <w:pPr>
              <w:pStyle w:val="6"/>
              <w:spacing w:before="96" w:line="211" w:lineRule="auto"/>
              <w:ind w:left="295"/>
            </w:pPr>
            <w:r>
              <w:rPr>
                <w:spacing w:val="-1"/>
              </w:rPr>
              <w:t>安全管理人员</w:t>
            </w:r>
          </w:p>
        </w:tc>
        <w:tc>
          <w:tcPr>
            <w:tcW w:w="2555" w:type="dxa"/>
            <w:gridSpan w:val="2"/>
            <w:vAlign w:val="top"/>
          </w:tcPr>
          <w:p>
            <w:pPr>
              <w:rPr>
                <w:rFonts w:ascii="Arial"/>
                <w:sz w:val="21"/>
              </w:rPr>
            </w:pPr>
          </w:p>
        </w:tc>
        <w:tc>
          <w:tcPr>
            <w:tcW w:w="2008" w:type="dxa"/>
            <w:gridSpan w:val="3"/>
            <w:vAlign w:val="top"/>
          </w:tcPr>
          <w:p>
            <w:pPr>
              <w:pStyle w:val="6"/>
              <w:spacing w:before="100" w:line="209" w:lineRule="auto"/>
              <w:ind w:left="534"/>
            </w:pPr>
            <w:r>
              <w:rPr>
                <w:spacing w:val="-1"/>
              </w:rPr>
              <w:t>联系电话</w:t>
            </w:r>
          </w:p>
        </w:tc>
        <w:tc>
          <w:tcPr>
            <w:tcW w:w="2491"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035" w:type="dxa"/>
            <w:gridSpan w:val="2"/>
            <w:tcBorders>
              <w:left w:val="single" w:color="000000" w:sz="6" w:space="0"/>
            </w:tcBorders>
            <w:vAlign w:val="top"/>
          </w:tcPr>
          <w:p>
            <w:pPr>
              <w:pStyle w:val="6"/>
              <w:spacing w:before="95" w:line="213" w:lineRule="auto"/>
              <w:ind w:left="295"/>
            </w:pPr>
            <w:r>
              <w:rPr>
                <w:spacing w:val="-1"/>
              </w:rPr>
              <w:t>安全状况等级</w:t>
            </w:r>
          </w:p>
        </w:tc>
        <w:tc>
          <w:tcPr>
            <w:tcW w:w="2555" w:type="dxa"/>
            <w:gridSpan w:val="2"/>
            <w:vAlign w:val="top"/>
          </w:tcPr>
          <w:p>
            <w:pPr>
              <w:rPr>
                <w:rFonts w:ascii="Arial"/>
                <w:sz w:val="21"/>
              </w:rPr>
            </w:pPr>
          </w:p>
        </w:tc>
        <w:tc>
          <w:tcPr>
            <w:tcW w:w="2008" w:type="dxa"/>
            <w:gridSpan w:val="3"/>
            <w:vAlign w:val="top"/>
          </w:tcPr>
          <w:p>
            <w:pPr>
              <w:pStyle w:val="6"/>
              <w:spacing w:before="97" w:line="211" w:lineRule="auto"/>
              <w:ind w:left="54"/>
            </w:pPr>
            <w:r>
              <w:rPr>
                <w:spacing w:val="-1"/>
              </w:rPr>
              <w:t>下次定期检验日期</w:t>
            </w:r>
          </w:p>
        </w:tc>
        <w:tc>
          <w:tcPr>
            <w:tcW w:w="2491" w:type="dxa"/>
            <w:gridSpan w:val="2"/>
            <w:tcBorders>
              <w:right w:val="single" w:color="000000" w:sz="6" w:space="0"/>
            </w:tcBorders>
            <w:vAlign w:val="top"/>
          </w:tcPr>
          <w:p>
            <w:pPr>
              <w:pStyle w:val="6"/>
              <w:spacing w:before="98" w:line="209" w:lineRule="auto"/>
              <w:ind w:left="1596"/>
            </w:pPr>
            <w:r>
              <w:rPr>
                <w:spacing w:val="-4"/>
              </w:rPr>
              <w:t>年</w:t>
            </w:r>
            <w:r>
              <w:rPr>
                <w:spacing w:val="2"/>
              </w:rPr>
              <w:t xml:space="preserve">   </w:t>
            </w:r>
            <w:r>
              <w:rPr>
                <w:spacing w:val="-4"/>
              </w:rPr>
              <w:t>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744" w:type="dxa"/>
            <w:tcBorders>
              <w:left w:val="single" w:color="000000" w:sz="6" w:space="0"/>
            </w:tcBorders>
            <w:vAlign w:val="top"/>
          </w:tcPr>
          <w:p>
            <w:pPr>
              <w:pStyle w:val="6"/>
              <w:spacing w:before="51" w:line="243" w:lineRule="auto"/>
              <w:ind w:left="126" w:right="130" w:firstLine="2"/>
            </w:pPr>
            <w:r>
              <w:rPr>
                <w:spacing w:val="-4"/>
              </w:rPr>
              <w:t>检查</w:t>
            </w:r>
            <w:r>
              <w:t xml:space="preserve"> </w:t>
            </w:r>
            <w:r>
              <w:rPr>
                <w:spacing w:val="-2"/>
              </w:rPr>
              <w:t>依据</w:t>
            </w:r>
          </w:p>
        </w:tc>
        <w:tc>
          <w:tcPr>
            <w:tcW w:w="8345" w:type="dxa"/>
            <w:gridSpan w:val="8"/>
            <w:tcBorders>
              <w:right w:val="single" w:color="000000" w:sz="6" w:space="0"/>
            </w:tcBorders>
            <w:vAlign w:val="top"/>
          </w:tcPr>
          <w:p>
            <w:pPr>
              <w:pStyle w:val="6"/>
              <w:spacing w:before="225" w:line="219" w:lineRule="auto"/>
              <w:ind w:left="27"/>
            </w:pPr>
            <w:r>
              <w:rPr>
                <w:spacing w:val="-3"/>
              </w:rPr>
              <w:t>《固定式压力容器安全技术监察规程》</w:t>
            </w:r>
            <w:r>
              <w:rPr>
                <w:spacing w:val="39"/>
              </w:rPr>
              <w:t xml:space="preserve"> </w:t>
            </w:r>
            <w:r>
              <w:rPr>
                <w:spacing w:val="-3"/>
              </w:rPr>
              <w:t>(</w:t>
            </w:r>
            <w:r>
              <w:rPr>
                <w:rFonts w:ascii="Times New Roman" w:hAnsi="Times New Roman" w:eastAsia="Times New Roman" w:cs="Times New Roman"/>
                <w:spacing w:val="-3"/>
              </w:rPr>
              <w:t>TSG 21</w:t>
            </w:r>
            <w:r>
              <w:rPr>
                <w:spacing w:val="-3"/>
              </w:rPr>
              <w:t>—</w:t>
            </w:r>
            <w:r>
              <w:rPr>
                <w:rFonts w:ascii="Times New Roman" w:hAnsi="Times New Roman" w:eastAsia="Times New Roman" w:cs="Times New Roman"/>
                <w:spacing w:val="-3"/>
              </w:rPr>
              <w:t>2016</w:t>
            </w:r>
            <w:r>
              <w:rPr>
                <w:spacing w:val="-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7" w:hRule="atLeast"/>
        </w:trPr>
        <w:tc>
          <w:tcPr>
            <w:tcW w:w="744" w:type="dxa"/>
            <w:tcBorders>
              <w:left w:val="single" w:color="000000" w:sz="6" w:space="0"/>
            </w:tcBorders>
            <w:vAlign w:val="top"/>
          </w:tcPr>
          <w:p>
            <w:pPr>
              <w:spacing w:line="301" w:lineRule="auto"/>
              <w:rPr>
                <w:rFonts w:ascii="Arial"/>
                <w:sz w:val="21"/>
              </w:rPr>
            </w:pPr>
          </w:p>
          <w:p>
            <w:pPr>
              <w:spacing w:line="302" w:lineRule="auto"/>
              <w:rPr>
                <w:rFonts w:ascii="Arial"/>
                <w:sz w:val="21"/>
              </w:rPr>
            </w:pPr>
          </w:p>
          <w:p>
            <w:pPr>
              <w:spacing w:line="302" w:lineRule="auto"/>
              <w:rPr>
                <w:rFonts w:ascii="Arial"/>
                <w:sz w:val="21"/>
              </w:rPr>
            </w:pPr>
          </w:p>
          <w:p>
            <w:pPr>
              <w:pStyle w:val="6"/>
              <w:spacing w:before="78" w:line="254" w:lineRule="auto"/>
              <w:ind w:left="125" w:right="130" w:firstLine="19"/>
              <w:jc w:val="both"/>
            </w:pPr>
            <w:r>
              <w:rPr>
                <w:spacing w:val="-12"/>
              </w:rPr>
              <w:t>问题</w:t>
            </w:r>
            <w:r>
              <w:t xml:space="preserve"> </w:t>
            </w:r>
            <w:r>
              <w:rPr>
                <w:spacing w:val="-2"/>
              </w:rPr>
              <w:t>及其</w:t>
            </w:r>
            <w:r>
              <w:t xml:space="preserve"> </w:t>
            </w:r>
            <w:r>
              <w:rPr>
                <w:spacing w:val="-2"/>
              </w:rPr>
              <w:t>处理</w:t>
            </w:r>
          </w:p>
        </w:tc>
        <w:tc>
          <w:tcPr>
            <w:tcW w:w="8345" w:type="dxa"/>
            <w:gridSpan w:val="8"/>
            <w:tcBorders>
              <w:right w:val="single" w:color="000000" w:sz="6" w:space="0"/>
            </w:tcBorders>
            <w:vAlign w:val="top"/>
          </w:tcPr>
          <w:p>
            <w:pPr>
              <w:pStyle w:val="6"/>
              <w:spacing w:before="167" w:line="218" w:lineRule="auto"/>
              <w:ind w:left="54"/>
            </w:pPr>
            <w:r>
              <w:t>检查发现的缺陷位置、性质、程度及处理意见(必要</w:t>
            </w:r>
            <w:r>
              <w:rPr>
                <w:spacing w:val="-1"/>
              </w:rPr>
              <w:t>时附图或者附页)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44" w:type="dxa"/>
            <w:vMerge w:val="restart"/>
            <w:tcBorders>
              <w:left w:val="single" w:color="000000" w:sz="6" w:space="0"/>
              <w:bottom w:val="nil"/>
            </w:tcBorders>
            <w:vAlign w:val="top"/>
          </w:tcPr>
          <w:p>
            <w:pPr>
              <w:spacing w:line="297" w:lineRule="auto"/>
              <w:rPr>
                <w:rFonts w:ascii="Arial"/>
                <w:sz w:val="21"/>
              </w:rPr>
            </w:pPr>
          </w:p>
          <w:p>
            <w:pPr>
              <w:spacing w:line="298" w:lineRule="auto"/>
              <w:rPr>
                <w:rFonts w:ascii="Arial"/>
                <w:sz w:val="21"/>
              </w:rPr>
            </w:pPr>
          </w:p>
          <w:p>
            <w:pPr>
              <w:pStyle w:val="6"/>
              <w:spacing w:before="78" w:line="213" w:lineRule="auto"/>
              <w:ind w:left="126" w:right="132" w:firstLine="1"/>
            </w:pPr>
            <w:r>
              <w:rPr>
                <w:spacing w:val="-4"/>
              </w:rPr>
              <w:t>检查</w:t>
            </w:r>
            <w:r>
              <w:t xml:space="preserve"> </w:t>
            </w:r>
            <w:r>
              <w:rPr>
                <w:spacing w:val="-3"/>
              </w:rPr>
              <w:t>结论</w:t>
            </w:r>
          </w:p>
        </w:tc>
        <w:tc>
          <w:tcPr>
            <w:tcW w:w="2230" w:type="dxa"/>
            <w:gridSpan w:val="2"/>
            <w:vMerge w:val="restart"/>
            <w:tcBorders>
              <w:bottom w:val="nil"/>
            </w:tcBorders>
            <w:vAlign w:val="top"/>
          </w:tcPr>
          <w:p>
            <w:pPr>
              <w:spacing w:line="395" w:lineRule="auto"/>
              <w:rPr>
                <w:rFonts w:ascii="Arial"/>
                <w:sz w:val="21"/>
              </w:rPr>
            </w:pPr>
          </w:p>
          <w:p>
            <w:pPr>
              <w:pStyle w:val="6"/>
              <w:spacing w:before="68" w:line="232" w:lineRule="auto"/>
              <w:ind w:left="100" w:right="110" w:firstLine="42"/>
              <w:rPr>
                <w:sz w:val="21"/>
                <w:szCs w:val="21"/>
              </w:rPr>
            </w:pPr>
            <w:r>
              <w:rPr>
                <w:spacing w:val="-3"/>
                <w:sz w:val="21"/>
                <w:szCs w:val="21"/>
              </w:rPr>
              <w:t>(符合要求、基本符合</w:t>
            </w:r>
            <w:r>
              <w:rPr>
                <w:spacing w:val="5"/>
                <w:sz w:val="21"/>
                <w:szCs w:val="21"/>
              </w:rPr>
              <w:t xml:space="preserve"> </w:t>
            </w:r>
            <w:r>
              <w:rPr>
                <w:spacing w:val="-1"/>
                <w:sz w:val="21"/>
                <w:szCs w:val="21"/>
              </w:rPr>
              <w:t>要求、不符合要求)</w:t>
            </w:r>
          </w:p>
        </w:tc>
        <w:tc>
          <w:tcPr>
            <w:tcW w:w="6115" w:type="dxa"/>
            <w:gridSpan w:val="6"/>
            <w:tcBorders>
              <w:right w:val="single" w:color="000000" w:sz="6" w:space="0"/>
            </w:tcBorders>
            <w:vAlign w:val="top"/>
          </w:tcPr>
          <w:p>
            <w:pPr>
              <w:pStyle w:val="6"/>
              <w:spacing w:before="115" w:line="219" w:lineRule="auto"/>
              <w:ind w:left="1975"/>
            </w:pPr>
            <w:r>
              <w:rPr>
                <w:spacing w:val="-1"/>
              </w:rPr>
              <w:t>允许(监控)使用参数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44" w:type="dxa"/>
            <w:vMerge w:val="continue"/>
            <w:tcBorders>
              <w:top w:val="nil"/>
              <w:left w:val="single" w:color="000000" w:sz="6" w:space="0"/>
              <w:bottom w:val="nil"/>
            </w:tcBorders>
            <w:vAlign w:val="top"/>
          </w:tcPr>
          <w:p>
            <w:pPr>
              <w:rPr>
                <w:rFonts w:ascii="Arial"/>
                <w:sz w:val="21"/>
              </w:rPr>
            </w:pPr>
          </w:p>
        </w:tc>
        <w:tc>
          <w:tcPr>
            <w:tcW w:w="2230" w:type="dxa"/>
            <w:gridSpan w:val="2"/>
            <w:vMerge w:val="continue"/>
            <w:tcBorders>
              <w:top w:val="nil"/>
              <w:bottom w:val="nil"/>
            </w:tcBorders>
            <w:vAlign w:val="top"/>
          </w:tcPr>
          <w:p>
            <w:pPr>
              <w:rPr>
                <w:rFonts w:ascii="Arial"/>
                <w:sz w:val="21"/>
              </w:rPr>
            </w:pPr>
          </w:p>
        </w:tc>
        <w:tc>
          <w:tcPr>
            <w:tcW w:w="1616" w:type="dxa"/>
            <w:vAlign w:val="top"/>
          </w:tcPr>
          <w:p>
            <w:pPr>
              <w:pStyle w:val="6"/>
              <w:spacing w:before="122" w:line="208" w:lineRule="auto"/>
              <w:ind w:left="442"/>
            </w:pPr>
            <w:r>
              <w:rPr>
                <w:spacing w:val="-3"/>
              </w:rPr>
              <w:t>压</w:t>
            </w:r>
            <w:r>
              <w:rPr>
                <w:spacing w:val="2"/>
              </w:rPr>
              <w:t xml:space="preserve">  </w:t>
            </w:r>
            <w:r>
              <w:rPr>
                <w:spacing w:val="-3"/>
              </w:rPr>
              <w:t>力</w:t>
            </w:r>
          </w:p>
        </w:tc>
        <w:tc>
          <w:tcPr>
            <w:tcW w:w="1603" w:type="dxa"/>
            <w:gridSpan w:val="2"/>
            <w:vAlign w:val="top"/>
          </w:tcPr>
          <w:p>
            <w:pPr>
              <w:spacing w:before="162" w:line="183" w:lineRule="auto"/>
              <w:ind w:left="1032"/>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MPa</w:t>
            </w:r>
          </w:p>
        </w:tc>
        <w:tc>
          <w:tcPr>
            <w:tcW w:w="1604" w:type="dxa"/>
            <w:gridSpan w:val="2"/>
            <w:vAlign w:val="top"/>
          </w:tcPr>
          <w:p>
            <w:pPr>
              <w:pStyle w:val="6"/>
              <w:spacing w:before="122" w:line="209" w:lineRule="auto"/>
              <w:ind w:left="439"/>
            </w:pPr>
            <w:r>
              <w:rPr>
                <w:spacing w:val="-5"/>
              </w:rPr>
              <w:t>温</w:t>
            </w:r>
            <w:r>
              <w:rPr>
                <w:spacing w:val="2"/>
              </w:rPr>
              <w:t xml:space="preserve">  </w:t>
            </w:r>
            <w:r>
              <w:rPr>
                <w:spacing w:val="-5"/>
              </w:rPr>
              <w:t>度</w:t>
            </w:r>
          </w:p>
        </w:tc>
        <w:tc>
          <w:tcPr>
            <w:tcW w:w="1292" w:type="dxa"/>
            <w:tcBorders>
              <w:right w:val="single" w:color="000000" w:sz="6" w:space="0"/>
            </w:tcBorders>
            <w:vAlign w:val="top"/>
          </w:tcPr>
          <w:p>
            <w:pPr>
              <w:pStyle w:val="6"/>
              <w:spacing w:before="115" w:line="237" w:lineRule="auto"/>
              <w:ind w:left="966"/>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44" w:type="dxa"/>
            <w:vMerge w:val="continue"/>
            <w:tcBorders>
              <w:top w:val="nil"/>
              <w:left w:val="single" w:color="000000" w:sz="6" w:space="0"/>
              <w:bottom w:val="nil"/>
            </w:tcBorders>
            <w:vAlign w:val="top"/>
          </w:tcPr>
          <w:p>
            <w:pPr>
              <w:rPr>
                <w:rFonts w:ascii="Arial"/>
                <w:sz w:val="21"/>
              </w:rPr>
            </w:pPr>
          </w:p>
        </w:tc>
        <w:tc>
          <w:tcPr>
            <w:tcW w:w="2230" w:type="dxa"/>
            <w:gridSpan w:val="2"/>
            <w:vMerge w:val="continue"/>
            <w:tcBorders>
              <w:top w:val="nil"/>
            </w:tcBorders>
            <w:vAlign w:val="top"/>
          </w:tcPr>
          <w:p>
            <w:pPr>
              <w:rPr>
                <w:rFonts w:ascii="Arial"/>
                <w:sz w:val="21"/>
              </w:rPr>
            </w:pPr>
          </w:p>
        </w:tc>
        <w:tc>
          <w:tcPr>
            <w:tcW w:w="1616" w:type="dxa"/>
            <w:vAlign w:val="top"/>
          </w:tcPr>
          <w:p>
            <w:pPr>
              <w:pStyle w:val="6"/>
              <w:spacing w:before="120" w:line="210" w:lineRule="auto"/>
              <w:ind w:left="441"/>
            </w:pPr>
            <w:r>
              <w:rPr>
                <w:spacing w:val="-2"/>
              </w:rPr>
              <w:t>介</w:t>
            </w:r>
            <w:r>
              <w:rPr>
                <w:spacing w:val="3"/>
              </w:rPr>
              <w:t xml:space="preserve">  </w:t>
            </w:r>
            <w:r>
              <w:rPr>
                <w:spacing w:val="-2"/>
              </w:rPr>
              <w:t>质</w:t>
            </w:r>
          </w:p>
        </w:tc>
        <w:tc>
          <w:tcPr>
            <w:tcW w:w="4499" w:type="dxa"/>
            <w:gridSpan w:val="5"/>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44" w:type="dxa"/>
            <w:vMerge w:val="continue"/>
            <w:tcBorders>
              <w:top w:val="nil"/>
              <w:left w:val="single" w:color="000000" w:sz="6" w:space="0"/>
            </w:tcBorders>
            <w:vAlign w:val="top"/>
          </w:tcPr>
          <w:p>
            <w:pPr>
              <w:rPr>
                <w:rFonts w:ascii="Arial"/>
                <w:sz w:val="21"/>
              </w:rPr>
            </w:pPr>
          </w:p>
        </w:tc>
        <w:tc>
          <w:tcPr>
            <w:tcW w:w="8345" w:type="dxa"/>
            <w:gridSpan w:val="8"/>
            <w:tcBorders>
              <w:right w:val="single" w:color="000000" w:sz="6" w:space="0"/>
            </w:tcBorders>
            <w:vAlign w:val="top"/>
          </w:tcPr>
          <w:p>
            <w:pPr>
              <w:pStyle w:val="6"/>
              <w:spacing w:before="121" w:line="210" w:lineRule="auto"/>
              <w:ind w:left="1890"/>
            </w:pPr>
            <w:r>
              <w:rPr>
                <w:spacing w:val="-17"/>
              </w:rPr>
              <w:t>下次年度检查日期：</w:t>
            </w:r>
            <w:r>
              <w:rPr>
                <w:spacing w:val="4"/>
              </w:rPr>
              <w:t xml:space="preserve">              </w:t>
            </w:r>
            <w:r>
              <w:rPr>
                <w:spacing w:val="-17"/>
              </w:rPr>
              <w:t>年</w:t>
            </w:r>
            <w:r>
              <w:rPr>
                <w:spacing w:val="4"/>
              </w:rPr>
              <w:t xml:space="preserve">   </w:t>
            </w:r>
            <w:r>
              <w:rPr>
                <w:spacing w:val="-17"/>
              </w:rPr>
              <w:t>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744" w:type="dxa"/>
            <w:tcBorders>
              <w:left w:val="single" w:color="000000" w:sz="6" w:space="0"/>
            </w:tcBorders>
            <w:vAlign w:val="top"/>
          </w:tcPr>
          <w:p>
            <w:pPr>
              <w:spacing w:line="284" w:lineRule="auto"/>
              <w:rPr>
                <w:rFonts w:ascii="Arial"/>
                <w:sz w:val="21"/>
              </w:rPr>
            </w:pPr>
          </w:p>
          <w:p>
            <w:pPr>
              <w:spacing w:line="285" w:lineRule="auto"/>
              <w:rPr>
                <w:rFonts w:ascii="Arial"/>
                <w:sz w:val="21"/>
              </w:rPr>
            </w:pPr>
          </w:p>
          <w:p>
            <w:pPr>
              <w:pStyle w:val="6"/>
              <w:spacing w:before="78" w:line="210" w:lineRule="auto"/>
              <w:ind w:left="123"/>
            </w:pPr>
            <w:r>
              <w:t>说明</w:t>
            </w:r>
          </w:p>
        </w:tc>
        <w:tc>
          <w:tcPr>
            <w:tcW w:w="8345" w:type="dxa"/>
            <w:gridSpan w:val="8"/>
            <w:tcBorders>
              <w:right w:val="single" w:color="000000" w:sz="6" w:space="0"/>
            </w:tcBorders>
            <w:vAlign w:val="top"/>
          </w:tcPr>
          <w:p>
            <w:pPr>
              <w:pStyle w:val="6"/>
              <w:spacing w:before="167" w:line="219" w:lineRule="auto"/>
              <w:ind w:left="92"/>
              <w:rPr>
                <w:sz w:val="21"/>
                <w:szCs w:val="21"/>
              </w:rPr>
            </w:pPr>
            <w:r>
              <w:rPr>
                <w:spacing w:val="-3"/>
                <w:sz w:val="21"/>
                <w:szCs w:val="21"/>
              </w:rPr>
              <w:t>(监控运行需要解决的问题及完成期限)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5395" w:type="dxa"/>
            <w:gridSpan w:val="5"/>
            <w:tcBorders>
              <w:left w:val="single" w:color="000000" w:sz="6" w:space="0"/>
            </w:tcBorders>
            <w:vAlign w:val="top"/>
          </w:tcPr>
          <w:p>
            <w:pPr>
              <w:pStyle w:val="6"/>
              <w:spacing w:before="107" w:line="210" w:lineRule="auto"/>
              <w:ind w:left="164"/>
            </w:pPr>
            <w:r>
              <w:rPr>
                <w:spacing w:val="-18"/>
              </w:rPr>
              <w:t>检查：                      日期：</w:t>
            </w:r>
          </w:p>
        </w:tc>
        <w:tc>
          <w:tcPr>
            <w:tcW w:w="3694" w:type="dxa"/>
            <w:gridSpan w:val="4"/>
            <w:vMerge w:val="restart"/>
            <w:tcBorders>
              <w:bottom w:val="nil"/>
              <w:right w:val="single" w:color="000000" w:sz="6" w:space="0"/>
            </w:tcBorders>
            <w:vAlign w:val="top"/>
          </w:tcPr>
          <w:p>
            <w:pPr>
              <w:spacing w:line="335" w:lineRule="auto"/>
              <w:rPr>
                <w:rFonts w:ascii="Arial"/>
                <w:sz w:val="21"/>
              </w:rPr>
            </w:pPr>
          </w:p>
          <w:p>
            <w:pPr>
              <w:pStyle w:val="6"/>
              <w:spacing w:before="68" w:line="244" w:lineRule="auto"/>
              <w:ind w:left="1491" w:right="51" w:hanging="753"/>
            </w:pPr>
            <w:r>
              <w:rPr>
                <w:spacing w:val="-4"/>
                <w:sz w:val="21"/>
                <w:szCs w:val="21"/>
              </w:rPr>
              <w:t>(检查单位检查专用章或者公章)</w:t>
            </w:r>
            <w:r>
              <w:rPr>
                <w:spacing w:val="13"/>
                <w:sz w:val="21"/>
                <w:szCs w:val="21"/>
              </w:rPr>
              <w:t xml:space="preserve"> </w:t>
            </w:r>
            <w:r>
              <w:rPr>
                <w:spacing w:val="-6"/>
              </w:rPr>
              <w:t>年</w:t>
            </w:r>
            <w:r>
              <w:rPr>
                <w:spacing w:val="3"/>
              </w:rPr>
              <w:t xml:space="preserve">   </w:t>
            </w:r>
            <w:r>
              <w:rPr>
                <w:spacing w:val="-6"/>
              </w:rPr>
              <w:t>月</w:t>
            </w:r>
            <w:r>
              <w:rPr>
                <w:spacing w:val="18"/>
              </w:rPr>
              <w:t xml:space="preserve">   </w:t>
            </w:r>
            <w:r>
              <w:rPr>
                <w:spacing w:val="-6"/>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5395" w:type="dxa"/>
            <w:gridSpan w:val="5"/>
            <w:tcBorders>
              <w:left w:val="single" w:color="000000" w:sz="6" w:space="0"/>
            </w:tcBorders>
            <w:vAlign w:val="top"/>
          </w:tcPr>
          <w:p>
            <w:pPr>
              <w:pStyle w:val="6"/>
              <w:spacing w:before="108" w:line="210" w:lineRule="auto"/>
              <w:ind w:left="168"/>
            </w:pPr>
            <w:r>
              <w:rPr>
                <w:spacing w:val="-18"/>
              </w:rPr>
              <w:t>审核：                      日期：</w:t>
            </w:r>
          </w:p>
        </w:tc>
        <w:tc>
          <w:tcPr>
            <w:tcW w:w="3694" w:type="dxa"/>
            <w:gridSpan w:val="4"/>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5395" w:type="dxa"/>
            <w:gridSpan w:val="5"/>
            <w:tcBorders>
              <w:left w:val="single" w:color="000000" w:sz="6" w:space="0"/>
              <w:bottom w:val="single" w:color="000000" w:sz="6" w:space="0"/>
            </w:tcBorders>
            <w:vAlign w:val="top"/>
          </w:tcPr>
          <w:p>
            <w:pPr>
              <w:pStyle w:val="6"/>
              <w:spacing w:before="109" w:line="210" w:lineRule="auto"/>
              <w:ind w:left="168"/>
            </w:pPr>
            <w:r>
              <w:rPr>
                <w:spacing w:val="-18"/>
              </w:rPr>
              <w:t>审批：                      日期：</w:t>
            </w:r>
          </w:p>
        </w:tc>
        <w:tc>
          <w:tcPr>
            <w:tcW w:w="3694" w:type="dxa"/>
            <w:gridSpan w:val="4"/>
            <w:vMerge w:val="continue"/>
            <w:tcBorders>
              <w:top w:val="nil"/>
              <w:bottom w:val="single" w:color="000000" w:sz="6" w:space="0"/>
              <w:right w:val="single" w:color="000000" w:sz="6" w:space="0"/>
            </w:tcBorders>
            <w:vAlign w:val="top"/>
          </w:tcPr>
          <w:p>
            <w:pPr>
              <w:rPr>
                <w:rFonts w:ascii="Arial"/>
                <w:sz w:val="21"/>
              </w:rPr>
            </w:pPr>
          </w:p>
        </w:tc>
      </w:tr>
    </w:tbl>
    <w:p>
      <w:pPr>
        <w:pStyle w:val="2"/>
        <w:spacing w:line="216" w:lineRule="exact"/>
        <w:rPr>
          <w:sz w:val="18"/>
        </w:rPr>
      </w:pPr>
    </w:p>
    <w:p>
      <w:pPr>
        <w:spacing w:line="216" w:lineRule="exact"/>
        <w:rPr>
          <w:sz w:val="18"/>
          <w:szCs w:val="18"/>
        </w:rPr>
        <w:sectPr>
          <w:headerReference r:id="rId242" w:type="default"/>
          <w:footerReference r:id="rId243" w:type="default"/>
          <w:pgSz w:w="11905" w:h="16840"/>
          <w:pgMar w:top="1503" w:right="4" w:bottom="1325" w:left="0" w:header="1228" w:footer="1138" w:gutter="0"/>
          <w:cols w:space="720" w:num="1"/>
        </w:sectPr>
      </w:pPr>
    </w:p>
    <w:p>
      <w:pPr>
        <w:pStyle w:val="2"/>
        <w:spacing w:line="261" w:lineRule="auto"/>
      </w:pPr>
    </w:p>
    <w:p>
      <w:pPr>
        <w:spacing w:before="78" w:line="221" w:lineRule="auto"/>
        <w:ind w:left="1444"/>
        <w:rPr>
          <w:rFonts w:ascii="黑体" w:hAnsi="黑体" w:eastAsia="黑体" w:cs="黑体"/>
          <w:sz w:val="24"/>
          <w:szCs w:val="24"/>
        </w:rPr>
      </w:pPr>
      <w:r>
        <w:rPr>
          <w:rFonts w:ascii="黑体" w:hAnsi="黑体" w:eastAsia="黑体" w:cs="黑体"/>
          <w:spacing w:val="-7"/>
          <w:sz w:val="24"/>
          <w:szCs w:val="24"/>
        </w:rPr>
        <w:t>附件</w:t>
      </w:r>
      <w:r>
        <w:rPr>
          <w:rFonts w:ascii="黑体" w:hAnsi="黑体" w:eastAsia="黑体" w:cs="黑体"/>
          <w:spacing w:val="-37"/>
          <w:sz w:val="24"/>
          <w:szCs w:val="24"/>
        </w:rPr>
        <w:t xml:space="preserve"> </w:t>
      </w:r>
      <w:r>
        <w:rPr>
          <w:rFonts w:ascii="黑体" w:hAnsi="黑体" w:eastAsia="黑体" w:cs="黑体"/>
          <w:spacing w:val="-7"/>
          <w:sz w:val="24"/>
          <w:szCs w:val="24"/>
        </w:rPr>
        <w:t>J</w:t>
      </w:r>
    </w:p>
    <w:p>
      <w:pPr>
        <w:pStyle w:val="2"/>
        <w:spacing w:line="292" w:lineRule="auto"/>
      </w:pPr>
    </w:p>
    <w:p>
      <w:pPr>
        <w:pStyle w:val="2"/>
        <w:spacing w:line="292" w:lineRule="auto"/>
      </w:pPr>
    </w:p>
    <w:p>
      <w:pPr>
        <w:spacing w:before="104" w:line="218" w:lineRule="auto"/>
        <w:ind w:left="4363"/>
        <w:rPr>
          <w:rFonts w:ascii="黑体" w:hAnsi="黑体" w:eastAsia="黑体" w:cs="黑体"/>
          <w:sz w:val="32"/>
          <w:szCs w:val="32"/>
        </w:rPr>
      </w:pPr>
      <w:r>
        <w:rPr>
          <w:rFonts w:ascii="黑体" w:hAnsi="黑体" w:eastAsia="黑体" w:cs="黑体"/>
          <w:spacing w:val="-1"/>
          <w:sz w:val="32"/>
          <w:szCs w:val="32"/>
        </w:rPr>
        <w:t>压力容器定期检验报告</w:t>
      </w:r>
    </w:p>
    <w:p>
      <w:pPr>
        <w:pStyle w:val="2"/>
        <w:spacing w:line="428" w:lineRule="auto"/>
      </w:pPr>
    </w:p>
    <w:p>
      <w:pPr>
        <w:spacing w:before="78" w:line="208" w:lineRule="auto"/>
        <w:ind w:left="8120"/>
        <w:rPr>
          <w:rFonts w:ascii="宋体" w:hAnsi="宋体" w:eastAsia="宋体" w:cs="宋体"/>
          <w:sz w:val="24"/>
          <w:szCs w:val="24"/>
        </w:rPr>
      </w:pPr>
      <w:r>
        <w:rPr>
          <w:rFonts w:ascii="宋体" w:hAnsi="宋体" w:eastAsia="宋体" w:cs="宋体"/>
          <w:spacing w:val="-3"/>
          <w:sz w:val="24"/>
          <w:szCs w:val="24"/>
        </w:rPr>
        <w:t>报告编号：</w:t>
      </w:r>
    </w:p>
    <w:p>
      <w:pPr>
        <w:spacing w:line="82" w:lineRule="auto"/>
        <w:rPr>
          <w:rFonts w:ascii="Arial"/>
          <w:sz w:val="2"/>
        </w:rPr>
      </w:pPr>
    </w:p>
    <w:tbl>
      <w:tblPr>
        <w:tblStyle w:val="5"/>
        <w:tblW w:w="9076" w:type="dxa"/>
        <w:tblInd w:w="14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7"/>
        <w:gridCol w:w="1982"/>
        <w:gridCol w:w="205"/>
        <w:gridCol w:w="719"/>
        <w:gridCol w:w="1323"/>
        <w:gridCol w:w="1060"/>
        <w:gridCol w:w="719"/>
        <w:gridCol w:w="202"/>
        <w:gridCol w:w="21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699" w:type="dxa"/>
            <w:gridSpan w:val="2"/>
            <w:tcBorders>
              <w:top w:val="single" w:color="000000" w:sz="6" w:space="0"/>
              <w:left w:val="single" w:color="000000" w:sz="6" w:space="0"/>
            </w:tcBorders>
            <w:vAlign w:val="top"/>
          </w:tcPr>
          <w:p>
            <w:pPr>
              <w:pStyle w:val="6"/>
              <w:spacing w:before="56" w:line="215" w:lineRule="auto"/>
              <w:ind w:left="863"/>
            </w:pPr>
            <w:r>
              <w:rPr>
                <w:spacing w:val="-1"/>
              </w:rPr>
              <w:t>设备名称</w:t>
            </w:r>
          </w:p>
        </w:tc>
        <w:tc>
          <w:tcPr>
            <w:tcW w:w="2247" w:type="dxa"/>
            <w:gridSpan w:val="3"/>
            <w:tcBorders>
              <w:top w:val="single" w:color="000000" w:sz="6" w:space="0"/>
            </w:tcBorders>
            <w:vAlign w:val="top"/>
          </w:tcPr>
          <w:p>
            <w:pPr>
              <w:rPr>
                <w:rFonts w:ascii="Arial"/>
                <w:sz w:val="21"/>
              </w:rPr>
            </w:pPr>
          </w:p>
        </w:tc>
        <w:tc>
          <w:tcPr>
            <w:tcW w:w="1981" w:type="dxa"/>
            <w:gridSpan w:val="3"/>
            <w:tcBorders>
              <w:top w:val="single" w:color="000000" w:sz="6" w:space="0"/>
            </w:tcBorders>
            <w:vAlign w:val="top"/>
          </w:tcPr>
          <w:p>
            <w:pPr>
              <w:pStyle w:val="6"/>
              <w:spacing w:before="58" w:line="211" w:lineRule="auto"/>
              <w:ind w:left="534"/>
            </w:pPr>
            <w:r>
              <w:rPr>
                <w:spacing w:val="-2"/>
              </w:rPr>
              <w:t>检验类别</w:t>
            </w:r>
          </w:p>
        </w:tc>
        <w:tc>
          <w:tcPr>
            <w:tcW w:w="2149" w:type="dxa"/>
            <w:tcBorders>
              <w:top w:val="single" w:color="000000" w:sz="6" w:space="0"/>
              <w:right w:val="single" w:color="000000" w:sz="6" w:space="0"/>
            </w:tcBorders>
            <w:vAlign w:val="top"/>
          </w:tcPr>
          <w:p>
            <w:pPr>
              <w:pStyle w:val="6"/>
              <w:spacing w:before="79" w:line="219" w:lineRule="auto"/>
              <w:ind w:left="287"/>
              <w:rPr>
                <w:sz w:val="21"/>
                <w:szCs w:val="21"/>
              </w:rPr>
            </w:pPr>
            <w:r>
              <w:rPr>
                <w:spacing w:val="-6"/>
                <w:sz w:val="21"/>
                <w:szCs w:val="21"/>
              </w:rPr>
              <w:t>(首次、定期检验)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699" w:type="dxa"/>
            <w:gridSpan w:val="2"/>
            <w:tcBorders>
              <w:left w:val="single" w:color="000000" w:sz="6" w:space="0"/>
            </w:tcBorders>
            <w:vAlign w:val="top"/>
          </w:tcPr>
          <w:p>
            <w:pPr>
              <w:pStyle w:val="6"/>
              <w:spacing w:before="53" w:line="211" w:lineRule="auto"/>
              <w:ind w:left="867"/>
            </w:pPr>
            <w:r>
              <w:rPr>
                <w:spacing w:val="-2"/>
              </w:rPr>
              <w:t>容器类别</w:t>
            </w:r>
          </w:p>
        </w:tc>
        <w:tc>
          <w:tcPr>
            <w:tcW w:w="2247" w:type="dxa"/>
            <w:gridSpan w:val="3"/>
            <w:vAlign w:val="top"/>
          </w:tcPr>
          <w:p>
            <w:pPr>
              <w:rPr>
                <w:rFonts w:ascii="Arial"/>
                <w:sz w:val="21"/>
              </w:rPr>
            </w:pPr>
          </w:p>
        </w:tc>
        <w:tc>
          <w:tcPr>
            <w:tcW w:w="1981" w:type="dxa"/>
            <w:gridSpan w:val="3"/>
            <w:vAlign w:val="top"/>
          </w:tcPr>
          <w:p>
            <w:pPr>
              <w:pStyle w:val="6"/>
              <w:spacing w:before="52" w:line="213" w:lineRule="auto"/>
              <w:ind w:left="528"/>
            </w:pPr>
            <w:r>
              <w:rPr>
                <w:spacing w:val="-1"/>
              </w:rPr>
              <w:t>设备代码</w:t>
            </w:r>
          </w:p>
        </w:tc>
        <w:tc>
          <w:tcPr>
            <w:tcW w:w="2149"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699" w:type="dxa"/>
            <w:gridSpan w:val="2"/>
            <w:tcBorders>
              <w:left w:val="single" w:color="000000" w:sz="6" w:space="0"/>
            </w:tcBorders>
            <w:vAlign w:val="top"/>
          </w:tcPr>
          <w:p>
            <w:pPr>
              <w:pStyle w:val="6"/>
              <w:spacing w:before="53" w:line="212" w:lineRule="auto"/>
              <w:ind w:left="746"/>
            </w:pPr>
            <w:r>
              <w:rPr>
                <w:spacing w:val="-1"/>
              </w:rPr>
              <w:t>单位内编号</w:t>
            </w:r>
          </w:p>
        </w:tc>
        <w:tc>
          <w:tcPr>
            <w:tcW w:w="2247" w:type="dxa"/>
            <w:gridSpan w:val="3"/>
            <w:vAlign w:val="top"/>
          </w:tcPr>
          <w:p>
            <w:pPr>
              <w:rPr>
                <w:rFonts w:ascii="Arial"/>
                <w:sz w:val="21"/>
              </w:rPr>
            </w:pPr>
          </w:p>
        </w:tc>
        <w:tc>
          <w:tcPr>
            <w:tcW w:w="1981" w:type="dxa"/>
            <w:gridSpan w:val="3"/>
            <w:vAlign w:val="top"/>
          </w:tcPr>
          <w:p>
            <w:pPr>
              <w:pStyle w:val="6"/>
              <w:spacing w:before="52" w:line="214" w:lineRule="auto"/>
              <w:ind w:left="171"/>
            </w:pPr>
            <w:r>
              <w:rPr>
                <w:spacing w:val="-1"/>
              </w:rPr>
              <w:t>使用登记证编号</w:t>
            </w:r>
          </w:p>
        </w:tc>
        <w:tc>
          <w:tcPr>
            <w:tcW w:w="2149"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699" w:type="dxa"/>
            <w:gridSpan w:val="2"/>
            <w:tcBorders>
              <w:left w:val="single" w:color="000000" w:sz="6" w:space="0"/>
            </w:tcBorders>
            <w:vAlign w:val="top"/>
          </w:tcPr>
          <w:p>
            <w:pPr>
              <w:pStyle w:val="6"/>
              <w:spacing w:before="55" w:line="213" w:lineRule="auto"/>
              <w:ind w:left="867"/>
            </w:pPr>
            <w:r>
              <w:rPr>
                <w:spacing w:val="-2"/>
              </w:rPr>
              <w:t>制造单位</w:t>
            </w:r>
          </w:p>
        </w:tc>
        <w:tc>
          <w:tcPr>
            <w:tcW w:w="6377" w:type="dxa"/>
            <w:gridSpan w:val="7"/>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699" w:type="dxa"/>
            <w:gridSpan w:val="2"/>
            <w:tcBorders>
              <w:left w:val="single" w:color="000000" w:sz="6" w:space="0"/>
            </w:tcBorders>
            <w:vAlign w:val="top"/>
          </w:tcPr>
          <w:p>
            <w:pPr>
              <w:pStyle w:val="6"/>
              <w:spacing w:before="54" w:line="213" w:lineRule="auto"/>
              <w:ind w:left="867"/>
            </w:pPr>
            <w:r>
              <w:rPr>
                <w:spacing w:val="-2"/>
              </w:rPr>
              <w:t>安装单位</w:t>
            </w:r>
          </w:p>
        </w:tc>
        <w:tc>
          <w:tcPr>
            <w:tcW w:w="6377" w:type="dxa"/>
            <w:gridSpan w:val="7"/>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699" w:type="dxa"/>
            <w:gridSpan w:val="2"/>
            <w:tcBorders>
              <w:left w:val="single" w:color="000000" w:sz="6" w:space="0"/>
            </w:tcBorders>
            <w:vAlign w:val="top"/>
          </w:tcPr>
          <w:p>
            <w:pPr>
              <w:pStyle w:val="6"/>
              <w:spacing w:before="53" w:line="214" w:lineRule="auto"/>
              <w:ind w:left="866"/>
            </w:pPr>
            <w:r>
              <w:rPr>
                <w:spacing w:val="-1"/>
              </w:rPr>
              <w:t>使用单位</w:t>
            </w:r>
          </w:p>
        </w:tc>
        <w:tc>
          <w:tcPr>
            <w:tcW w:w="6377" w:type="dxa"/>
            <w:gridSpan w:val="7"/>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699" w:type="dxa"/>
            <w:gridSpan w:val="2"/>
            <w:tcBorders>
              <w:left w:val="single" w:color="000000" w:sz="6" w:space="0"/>
            </w:tcBorders>
            <w:vAlign w:val="top"/>
          </w:tcPr>
          <w:p>
            <w:pPr>
              <w:pStyle w:val="6"/>
              <w:spacing w:before="50" w:line="219" w:lineRule="auto"/>
              <w:ind w:left="626"/>
            </w:pPr>
            <w:r>
              <w:rPr>
                <w:spacing w:val="-1"/>
              </w:rPr>
              <w:t>使用单位地址</w:t>
            </w:r>
          </w:p>
        </w:tc>
        <w:tc>
          <w:tcPr>
            <w:tcW w:w="6377" w:type="dxa"/>
            <w:gridSpan w:val="7"/>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699" w:type="dxa"/>
            <w:gridSpan w:val="2"/>
            <w:tcBorders>
              <w:left w:val="single" w:color="000000" w:sz="6" w:space="0"/>
            </w:tcBorders>
            <w:vAlign w:val="top"/>
          </w:tcPr>
          <w:p>
            <w:pPr>
              <w:pStyle w:val="6"/>
              <w:spacing w:before="50" w:line="219" w:lineRule="auto"/>
              <w:ind w:left="623"/>
            </w:pPr>
            <w:r>
              <w:rPr>
                <w:spacing w:val="-1"/>
              </w:rPr>
              <w:t>设备使用地点</w:t>
            </w:r>
          </w:p>
        </w:tc>
        <w:tc>
          <w:tcPr>
            <w:tcW w:w="6377" w:type="dxa"/>
            <w:gridSpan w:val="7"/>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699" w:type="dxa"/>
            <w:gridSpan w:val="2"/>
            <w:tcBorders>
              <w:left w:val="single" w:color="000000" w:sz="6" w:space="0"/>
            </w:tcBorders>
            <w:vAlign w:val="top"/>
          </w:tcPr>
          <w:p>
            <w:pPr>
              <w:pStyle w:val="6"/>
              <w:spacing w:before="24" w:line="214" w:lineRule="auto"/>
              <w:ind w:left="864"/>
            </w:pPr>
            <w:r>
              <w:rPr>
                <w:spacing w:val="-1"/>
              </w:rPr>
              <w:t>使用单位</w:t>
            </w:r>
          </w:p>
          <w:p>
            <w:pPr>
              <w:pStyle w:val="6"/>
              <w:spacing w:line="193" w:lineRule="auto"/>
              <w:ind w:left="387"/>
            </w:pPr>
            <w:r>
              <w:rPr>
                <w:spacing w:val="-1"/>
              </w:rPr>
              <w:t>统一社会信用代码</w:t>
            </w:r>
          </w:p>
        </w:tc>
        <w:tc>
          <w:tcPr>
            <w:tcW w:w="2247" w:type="dxa"/>
            <w:gridSpan w:val="3"/>
            <w:vAlign w:val="top"/>
          </w:tcPr>
          <w:p>
            <w:pPr>
              <w:rPr>
                <w:rFonts w:ascii="Arial"/>
                <w:sz w:val="21"/>
              </w:rPr>
            </w:pPr>
          </w:p>
        </w:tc>
        <w:tc>
          <w:tcPr>
            <w:tcW w:w="1981" w:type="dxa"/>
            <w:gridSpan w:val="3"/>
            <w:vAlign w:val="top"/>
          </w:tcPr>
          <w:p>
            <w:pPr>
              <w:pStyle w:val="6"/>
              <w:spacing w:before="166" w:line="212" w:lineRule="auto"/>
              <w:ind w:left="549"/>
            </w:pPr>
            <w:r>
              <w:rPr>
                <w:spacing w:val="-5"/>
              </w:rPr>
              <w:t>邮政编码</w:t>
            </w:r>
          </w:p>
        </w:tc>
        <w:tc>
          <w:tcPr>
            <w:tcW w:w="2149"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699" w:type="dxa"/>
            <w:gridSpan w:val="2"/>
            <w:tcBorders>
              <w:left w:val="single" w:color="000000" w:sz="6" w:space="0"/>
            </w:tcBorders>
            <w:vAlign w:val="top"/>
          </w:tcPr>
          <w:p>
            <w:pPr>
              <w:pStyle w:val="6"/>
              <w:spacing w:before="57" w:line="211" w:lineRule="auto"/>
              <w:ind w:left="627"/>
            </w:pPr>
            <w:r>
              <w:rPr>
                <w:spacing w:val="-1"/>
              </w:rPr>
              <w:t>安全管理人员</w:t>
            </w:r>
          </w:p>
        </w:tc>
        <w:tc>
          <w:tcPr>
            <w:tcW w:w="2247" w:type="dxa"/>
            <w:gridSpan w:val="3"/>
            <w:vAlign w:val="top"/>
          </w:tcPr>
          <w:p>
            <w:pPr>
              <w:rPr>
                <w:rFonts w:ascii="Arial"/>
                <w:sz w:val="21"/>
              </w:rPr>
            </w:pPr>
          </w:p>
        </w:tc>
        <w:tc>
          <w:tcPr>
            <w:tcW w:w="1981" w:type="dxa"/>
            <w:gridSpan w:val="3"/>
            <w:vAlign w:val="top"/>
          </w:tcPr>
          <w:p>
            <w:pPr>
              <w:pStyle w:val="6"/>
              <w:spacing w:before="60" w:line="209" w:lineRule="auto"/>
              <w:ind w:left="532"/>
            </w:pPr>
            <w:r>
              <w:rPr>
                <w:spacing w:val="-1"/>
              </w:rPr>
              <w:t>联系电话</w:t>
            </w:r>
          </w:p>
        </w:tc>
        <w:tc>
          <w:tcPr>
            <w:tcW w:w="2149"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699" w:type="dxa"/>
            <w:gridSpan w:val="2"/>
            <w:tcBorders>
              <w:left w:val="single" w:color="000000" w:sz="6" w:space="0"/>
            </w:tcBorders>
            <w:vAlign w:val="top"/>
          </w:tcPr>
          <w:p>
            <w:pPr>
              <w:pStyle w:val="6"/>
              <w:spacing w:before="58" w:line="213" w:lineRule="auto"/>
              <w:ind w:left="623"/>
            </w:pPr>
            <w:r>
              <w:rPr>
                <w:spacing w:val="-1"/>
              </w:rPr>
              <w:t>设计使用年限</w:t>
            </w:r>
          </w:p>
        </w:tc>
        <w:tc>
          <w:tcPr>
            <w:tcW w:w="2247" w:type="dxa"/>
            <w:gridSpan w:val="3"/>
            <w:vAlign w:val="top"/>
          </w:tcPr>
          <w:p>
            <w:pPr>
              <w:pStyle w:val="6"/>
              <w:spacing w:before="61" w:line="209" w:lineRule="auto"/>
              <w:ind w:left="1923"/>
            </w:pPr>
            <w:r>
              <w:t>年</w:t>
            </w:r>
          </w:p>
        </w:tc>
        <w:tc>
          <w:tcPr>
            <w:tcW w:w="1981" w:type="dxa"/>
            <w:gridSpan w:val="3"/>
            <w:vAlign w:val="top"/>
          </w:tcPr>
          <w:p>
            <w:pPr>
              <w:pStyle w:val="6"/>
              <w:spacing w:before="58" w:line="213" w:lineRule="auto"/>
              <w:ind w:left="293"/>
            </w:pPr>
            <w:r>
              <w:rPr>
                <w:spacing w:val="-1"/>
              </w:rPr>
              <w:t>投入使用日期</w:t>
            </w:r>
          </w:p>
        </w:tc>
        <w:tc>
          <w:tcPr>
            <w:tcW w:w="2149" w:type="dxa"/>
            <w:tcBorders>
              <w:right w:val="single" w:color="000000" w:sz="6" w:space="0"/>
            </w:tcBorders>
            <w:vAlign w:val="top"/>
          </w:tcPr>
          <w:p>
            <w:pPr>
              <w:pStyle w:val="6"/>
              <w:spacing w:before="61" w:line="209" w:lineRule="auto"/>
              <w:ind w:left="1204"/>
            </w:pPr>
            <w:r>
              <w:rPr>
                <w:spacing w:val="-4"/>
              </w:rPr>
              <w:t>年</w:t>
            </w:r>
            <w:r>
              <w:rPr>
                <w:spacing w:val="2"/>
              </w:rPr>
              <w:t xml:space="preserve">   </w:t>
            </w:r>
            <w:r>
              <w:rPr>
                <w:spacing w:val="-4"/>
              </w:rPr>
              <w:t>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699" w:type="dxa"/>
            <w:gridSpan w:val="2"/>
            <w:tcBorders>
              <w:left w:val="single" w:color="000000" w:sz="6" w:space="0"/>
            </w:tcBorders>
            <w:vAlign w:val="top"/>
          </w:tcPr>
          <w:p>
            <w:pPr>
              <w:pStyle w:val="6"/>
              <w:spacing w:before="54" w:line="215" w:lineRule="auto"/>
              <w:ind w:left="636"/>
            </w:pPr>
            <w:r>
              <w:rPr>
                <w:spacing w:val="-2"/>
              </w:rPr>
              <w:t>主体结构型式</w:t>
            </w:r>
          </w:p>
        </w:tc>
        <w:tc>
          <w:tcPr>
            <w:tcW w:w="2247" w:type="dxa"/>
            <w:gridSpan w:val="3"/>
            <w:vAlign w:val="top"/>
          </w:tcPr>
          <w:p>
            <w:pPr>
              <w:rPr>
                <w:rFonts w:ascii="Arial"/>
                <w:sz w:val="21"/>
              </w:rPr>
            </w:pPr>
          </w:p>
        </w:tc>
        <w:tc>
          <w:tcPr>
            <w:tcW w:w="1981" w:type="dxa"/>
            <w:gridSpan w:val="3"/>
            <w:vAlign w:val="top"/>
          </w:tcPr>
          <w:p>
            <w:pPr>
              <w:pStyle w:val="6"/>
              <w:spacing w:before="59" w:line="209" w:lineRule="auto"/>
              <w:ind w:left="533"/>
            </w:pPr>
            <w:r>
              <w:rPr>
                <w:spacing w:val="-2"/>
              </w:rPr>
              <w:t>运行状态</w:t>
            </w:r>
          </w:p>
        </w:tc>
        <w:tc>
          <w:tcPr>
            <w:tcW w:w="2149"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17" w:type="dxa"/>
            <w:vMerge w:val="restart"/>
            <w:tcBorders>
              <w:left w:val="single" w:color="000000" w:sz="6" w:space="0"/>
              <w:bottom w:val="nil"/>
            </w:tcBorders>
            <w:vAlign w:val="top"/>
          </w:tcPr>
          <w:p>
            <w:pPr>
              <w:spacing w:line="315" w:lineRule="auto"/>
              <w:rPr>
                <w:rFonts w:ascii="Arial"/>
                <w:sz w:val="21"/>
              </w:rPr>
            </w:pPr>
          </w:p>
          <w:p>
            <w:pPr>
              <w:pStyle w:val="6"/>
              <w:spacing w:before="78" w:line="212" w:lineRule="auto"/>
              <w:ind w:left="111" w:right="118"/>
            </w:pPr>
            <w:r>
              <w:rPr>
                <w:spacing w:val="-2"/>
              </w:rPr>
              <w:t>性能</w:t>
            </w:r>
            <w:r>
              <w:t xml:space="preserve"> </w:t>
            </w:r>
            <w:r>
              <w:rPr>
                <w:spacing w:val="-2"/>
              </w:rPr>
              <w:t>参数</w:t>
            </w:r>
          </w:p>
        </w:tc>
        <w:tc>
          <w:tcPr>
            <w:tcW w:w="1982" w:type="dxa"/>
            <w:vAlign w:val="top"/>
          </w:tcPr>
          <w:p>
            <w:pPr>
              <w:pStyle w:val="6"/>
              <w:spacing w:before="59" w:line="210" w:lineRule="auto"/>
              <w:ind w:left="509"/>
            </w:pPr>
            <w:r>
              <w:rPr>
                <w:spacing w:val="-3"/>
              </w:rPr>
              <w:t>容</w:t>
            </w:r>
            <w:r>
              <w:rPr>
                <w:spacing w:val="1"/>
              </w:rPr>
              <w:t xml:space="preserve">    </w:t>
            </w:r>
            <w:r>
              <w:rPr>
                <w:spacing w:val="-3"/>
              </w:rPr>
              <w:t>积</w:t>
            </w:r>
          </w:p>
        </w:tc>
        <w:tc>
          <w:tcPr>
            <w:tcW w:w="2247" w:type="dxa"/>
            <w:gridSpan w:val="3"/>
            <w:vAlign w:val="top"/>
          </w:tcPr>
          <w:p>
            <w:pPr>
              <w:spacing w:before="37" w:line="223" w:lineRule="auto"/>
              <w:ind w:right="37"/>
              <w:jc w:val="right"/>
              <w:rPr>
                <w:rFonts w:ascii="Times New Roman" w:hAnsi="Times New Roman" w:eastAsia="Times New Roman" w:cs="Times New Roman"/>
                <w:sz w:val="15"/>
                <w:szCs w:val="15"/>
              </w:rPr>
            </w:pPr>
            <w:r>
              <w:rPr>
                <w:rFonts w:ascii="Times New Roman" w:hAnsi="Times New Roman" w:eastAsia="Times New Roman" w:cs="Times New Roman"/>
                <w:position w:val="-5"/>
                <w:sz w:val="24"/>
                <w:szCs w:val="24"/>
              </w:rPr>
              <w:t>m</w:t>
            </w:r>
            <w:r>
              <w:rPr>
                <w:rFonts w:ascii="Times New Roman" w:hAnsi="Times New Roman" w:eastAsia="Times New Roman" w:cs="Times New Roman"/>
                <w:position w:val="5"/>
                <w:sz w:val="15"/>
                <w:szCs w:val="15"/>
              </w:rPr>
              <w:t>3</w:t>
            </w:r>
          </w:p>
        </w:tc>
        <w:tc>
          <w:tcPr>
            <w:tcW w:w="1981" w:type="dxa"/>
            <w:gridSpan w:val="3"/>
            <w:vAlign w:val="top"/>
          </w:tcPr>
          <w:p>
            <w:pPr>
              <w:pStyle w:val="6"/>
              <w:spacing w:before="62" w:line="208" w:lineRule="auto"/>
              <w:ind w:left="557"/>
            </w:pPr>
            <w:r>
              <w:rPr>
                <w:spacing w:val="-15"/>
              </w:rPr>
              <w:t>内</w:t>
            </w:r>
            <w:r>
              <w:rPr>
                <w:spacing w:val="1"/>
              </w:rPr>
              <w:t xml:space="preserve">    </w:t>
            </w:r>
            <w:r>
              <w:rPr>
                <w:spacing w:val="-15"/>
              </w:rPr>
              <w:t>径</w:t>
            </w:r>
          </w:p>
        </w:tc>
        <w:tc>
          <w:tcPr>
            <w:tcW w:w="2149" w:type="dxa"/>
            <w:tcBorders>
              <w:right w:val="single" w:color="000000" w:sz="6" w:space="0"/>
            </w:tcBorders>
            <w:vAlign w:val="top"/>
          </w:tcPr>
          <w:p>
            <w:pPr>
              <w:spacing w:before="123" w:line="162" w:lineRule="exact"/>
              <w:ind w:left="1716"/>
              <w:rPr>
                <w:rFonts w:ascii="Times New Roman" w:hAnsi="Times New Roman" w:eastAsia="Times New Roman" w:cs="Times New Roman"/>
                <w:sz w:val="24"/>
                <w:szCs w:val="24"/>
              </w:rPr>
            </w:pPr>
            <w:r>
              <w:rPr>
                <w:rFonts w:ascii="Times New Roman" w:hAnsi="Times New Roman" w:eastAsia="Times New Roman" w:cs="Times New Roman"/>
                <w:spacing w:val="-1"/>
                <w:position w:val="-1"/>
                <w:sz w:val="24"/>
                <w:szCs w:val="24"/>
              </w:rPr>
              <w:t>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left w:val="single" w:color="000000" w:sz="6" w:space="0"/>
              <w:bottom w:val="nil"/>
            </w:tcBorders>
            <w:vAlign w:val="top"/>
          </w:tcPr>
          <w:p>
            <w:pPr>
              <w:rPr>
                <w:rFonts w:ascii="Arial"/>
                <w:sz w:val="21"/>
              </w:rPr>
            </w:pPr>
          </w:p>
        </w:tc>
        <w:tc>
          <w:tcPr>
            <w:tcW w:w="1982" w:type="dxa"/>
            <w:vAlign w:val="top"/>
          </w:tcPr>
          <w:p>
            <w:pPr>
              <w:pStyle w:val="6"/>
              <w:spacing w:before="62" w:line="210" w:lineRule="auto"/>
              <w:ind w:left="505"/>
            </w:pPr>
            <w:r>
              <w:rPr>
                <w:spacing w:val="-1"/>
              </w:rPr>
              <w:t>设计压力</w:t>
            </w:r>
          </w:p>
        </w:tc>
        <w:tc>
          <w:tcPr>
            <w:tcW w:w="2247" w:type="dxa"/>
            <w:gridSpan w:val="3"/>
            <w:vAlign w:val="top"/>
          </w:tcPr>
          <w:p>
            <w:pPr>
              <w:spacing w:before="77" w:line="183" w:lineRule="auto"/>
              <w:ind w:left="175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MPa</w:t>
            </w:r>
          </w:p>
        </w:tc>
        <w:tc>
          <w:tcPr>
            <w:tcW w:w="1981" w:type="dxa"/>
            <w:gridSpan w:val="3"/>
            <w:vAlign w:val="top"/>
          </w:tcPr>
          <w:p>
            <w:pPr>
              <w:pStyle w:val="6"/>
              <w:spacing w:before="62" w:line="210" w:lineRule="auto"/>
              <w:ind w:left="528"/>
            </w:pPr>
            <w:r>
              <w:rPr>
                <w:spacing w:val="-1"/>
              </w:rPr>
              <w:t>设计温度</w:t>
            </w:r>
          </w:p>
        </w:tc>
        <w:tc>
          <w:tcPr>
            <w:tcW w:w="2149" w:type="dxa"/>
            <w:tcBorders>
              <w:right w:val="single" w:color="000000" w:sz="6" w:space="0"/>
            </w:tcBorders>
            <w:vAlign w:val="top"/>
          </w:tcPr>
          <w:p>
            <w:pPr>
              <w:pStyle w:val="6"/>
              <w:spacing w:before="32" w:line="233" w:lineRule="auto"/>
              <w:ind w:right="23"/>
              <w:jc w:val="right"/>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left w:val="single" w:color="000000" w:sz="6" w:space="0"/>
              <w:bottom w:val="nil"/>
            </w:tcBorders>
            <w:vAlign w:val="top"/>
          </w:tcPr>
          <w:p>
            <w:pPr>
              <w:rPr>
                <w:rFonts w:ascii="Arial"/>
                <w:sz w:val="21"/>
              </w:rPr>
            </w:pPr>
          </w:p>
        </w:tc>
        <w:tc>
          <w:tcPr>
            <w:tcW w:w="1982" w:type="dxa"/>
            <w:vAlign w:val="top"/>
          </w:tcPr>
          <w:p>
            <w:pPr>
              <w:pStyle w:val="6"/>
              <w:spacing w:before="59" w:line="212" w:lineRule="auto"/>
              <w:ind w:left="508"/>
            </w:pPr>
            <w:r>
              <w:rPr>
                <w:spacing w:val="-1"/>
              </w:rPr>
              <w:t>使用压力</w:t>
            </w:r>
          </w:p>
        </w:tc>
        <w:tc>
          <w:tcPr>
            <w:tcW w:w="2247" w:type="dxa"/>
            <w:gridSpan w:val="3"/>
            <w:vAlign w:val="top"/>
          </w:tcPr>
          <w:p>
            <w:pPr>
              <w:spacing w:before="76" w:line="183" w:lineRule="auto"/>
              <w:ind w:left="175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MPa</w:t>
            </w:r>
          </w:p>
        </w:tc>
        <w:tc>
          <w:tcPr>
            <w:tcW w:w="1981" w:type="dxa"/>
            <w:gridSpan w:val="3"/>
            <w:vAlign w:val="top"/>
          </w:tcPr>
          <w:p>
            <w:pPr>
              <w:pStyle w:val="6"/>
              <w:spacing w:before="59" w:line="212" w:lineRule="auto"/>
              <w:ind w:left="531"/>
            </w:pPr>
            <w:r>
              <w:rPr>
                <w:spacing w:val="-1"/>
              </w:rPr>
              <w:t>使用温度</w:t>
            </w:r>
          </w:p>
        </w:tc>
        <w:tc>
          <w:tcPr>
            <w:tcW w:w="2149" w:type="dxa"/>
            <w:tcBorders>
              <w:right w:val="single" w:color="000000" w:sz="6" w:space="0"/>
            </w:tcBorders>
            <w:vAlign w:val="top"/>
          </w:tcPr>
          <w:p>
            <w:pPr>
              <w:pStyle w:val="6"/>
              <w:spacing w:before="32" w:line="233" w:lineRule="auto"/>
              <w:ind w:right="23"/>
              <w:jc w:val="right"/>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17" w:type="dxa"/>
            <w:vMerge w:val="continue"/>
            <w:tcBorders>
              <w:top w:val="nil"/>
              <w:left w:val="single" w:color="000000" w:sz="6" w:space="0"/>
            </w:tcBorders>
            <w:vAlign w:val="top"/>
          </w:tcPr>
          <w:p>
            <w:pPr>
              <w:rPr>
                <w:rFonts w:ascii="Arial"/>
                <w:sz w:val="21"/>
              </w:rPr>
            </w:pPr>
          </w:p>
        </w:tc>
        <w:tc>
          <w:tcPr>
            <w:tcW w:w="1982" w:type="dxa"/>
            <w:vAlign w:val="top"/>
          </w:tcPr>
          <w:p>
            <w:pPr>
              <w:pStyle w:val="6"/>
              <w:spacing w:before="61" w:line="209" w:lineRule="auto"/>
              <w:ind w:left="509"/>
            </w:pPr>
            <w:r>
              <w:rPr>
                <w:spacing w:val="-2"/>
              </w:rPr>
              <w:t>工作介质</w:t>
            </w:r>
          </w:p>
        </w:tc>
        <w:tc>
          <w:tcPr>
            <w:tcW w:w="2247" w:type="dxa"/>
            <w:gridSpan w:val="3"/>
            <w:vAlign w:val="top"/>
          </w:tcPr>
          <w:p>
            <w:pPr>
              <w:rPr>
                <w:rFonts w:ascii="Arial"/>
                <w:sz w:val="21"/>
              </w:rPr>
            </w:pPr>
          </w:p>
        </w:tc>
        <w:tc>
          <w:tcPr>
            <w:tcW w:w="1981" w:type="dxa"/>
            <w:gridSpan w:val="3"/>
            <w:vAlign w:val="top"/>
          </w:tcPr>
          <w:p>
            <w:pPr>
              <w:rPr>
                <w:rFonts w:ascii="Arial"/>
                <w:sz w:val="21"/>
              </w:rPr>
            </w:pPr>
          </w:p>
        </w:tc>
        <w:tc>
          <w:tcPr>
            <w:tcW w:w="2149"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717" w:type="dxa"/>
            <w:tcBorders>
              <w:left w:val="single" w:color="000000" w:sz="6" w:space="0"/>
            </w:tcBorders>
            <w:vAlign w:val="top"/>
          </w:tcPr>
          <w:p>
            <w:pPr>
              <w:pStyle w:val="6"/>
              <w:spacing w:before="34" w:line="200" w:lineRule="auto"/>
              <w:ind w:left="112" w:right="118" w:firstLine="2"/>
            </w:pPr>
            <w:r>
              <w:rPr>
                <w:spacing w:val="-4"/>
              </w:rPr>
              <w:t>检验</w:t>
            </w:r>
            <w:r>
              <w:t xml:space="preserve"> </w:t>
            </w:r>
            <w:r>
              <w:rPr>
                <w:spacing w:val="-2"/>
              </w:rPr>
              <w:t>依据</w:t>
            </w:r>
          </w:p>
        </w:tc>
        <w:tc>
          <w:tcPr>
            <w:tcW w:w="8359" w:type="dxa"/>
            <w:gridSpan w:val="8"/>
            <w:tcBorders>
              <w:right w:val="single" w:color="000000" w:sz="6" w:space="0"/>
            </w:tcBorders>
            <w:vAlign w:val="top"/>
          </w:tcPr>
          <w:p>
            <w:pPr>
              <w:pStyle w:val="6"/>
              <w:spacing w:before="168" w:line="219" w:lineRule="auto"/>
              <w:ind w:left="80"/>
            </w:pPr>
            <w:r>
              <w:rPr>
                <w:spacing w:val="-3"/>
              </w:rPr>
              <w:t>《固定式压力容器安全技术监察规程》</w:t>
            </w:r>
            <w:r>
              <w:rPr>
                <w:spacing w:val="39"/>
              </w:rPr>
              <w:t xml:space="preserve"> </w:t>
            </w:r>
            <w:r>
              <w:rPr>
                <w:spacing w:val="-3"/>
              </w:rPr>
              <w:t>(</w:t>
            </w:r>
            <w:r>
              <w:rPr>
                <w:rFonts w:ascii="Times New Roman" w:hAnsi="Times New Roman" w:eastAsia="Times New Roman" w:cs="Times New Roman"/>
                <w:spacing w:val="-3"/>
              </w:rPr>
              <w:t>TSG 21</w:t>
            </w:r>
            <w:r>
              <w:rPr>
                <w:spacing w:val="-3"/>
              </w:rPr>
              <w:t>—</w:t>
            </w:r>
            <w:r>
              <w:rPr>
                <w:rFonts w:ascii="Times New Roman" w:hAnsi="Times New Roman" w:eastAsia="Times New Roman" w:cs="Times New Roman"/>
                <w:spacing w:val="-3"/>
              </w:rPr>
              <w:t>2016</w:t>
            </w:r>
            <w:r>
              <w:rPr>
                <w:spacing w:val="-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4" w:hRule="atLeast"/>
        </w:trPr>
        <w:tc>
          <w:tcPr>
            <w:tcW w:w="717" w:type="dxa"/>
            <w:tcBorders>
              <w:left w:val="single" w:color="000000" w:sz="6" w:space="0"/>
            </w:tcBorders>
            <w:vAlign w:val="top"/>
          </w:tcPr>
          <w:p>
            <w:pPr>
              <w:pStyle w:val="6"/>
              <w:spacing w:before="115" w:line="214" w:lineRule="auto"/>
              <w:ind w:left="111" w:right="118" w:firstLine="19"/>
              <w:jc w:val="both"/>
            </w:pPr>
            <w:r>
              <w:rPr>
                <w:spacing w:val="-12"/>
              </w:rPr>
              <w:t>问题</w:t>
            </w:r>
            <w:r>
              <w:t xml:space="preserve"> </w:t>
            </w:r>
            <w:r>
              <w:rPr>
                <w:spacing w:val="-2"/>
              </w:rPr>
              <w:t>及其</w:t>
            </w:r>
            <w:r>
              <w:t xml:space="preserve"> </w:t>
            </w:r>
            <w:r>
              <w:rPr>
                <w:spacing w:val="-2"/>
              </w:rPr>
              <w:t>处理</w:t>
            </w:r>
          </w:p>
        </w:tc>
        <w:tc>
          <w:tcPr>
            <w:tcW w:w="8359" w:type="dxa"/>
            <w:gridSpan w:val="8"/>
            <w:tcBorders>
              <w:right w:val="single" w:color="000000" w:sz="6" w:space="0"/>
            </w:tcBorders>
            <w:vAlign w:val="top"/>
          </w:tcPr>
          <w:p>
            <w:pPr>
              <w:pStyle w:val="6"/>
              <w:spacing w:before="55" w:line="232" w:lineRule="auto"/>
              <w:ind w:left="102" w:right="103" w:firstLine="38"/>
              <w:rPr>
                <w:sz w:val="21"/>
                <w:szCs w:val="21"/>
              </w:rPr>
            </w:pPr>
            <w:r>
              <w:rPr>
                <w:spacing w:val="-5"/>
                <w:sz w:val="21"/>
                <w:szCs w:val="21"/>
              </w:rPr>
              <w:t>[检验发现的缺陷位置、性质、程度及处理意见</w:t>
            </w:r>
            <w:r>
              <w:rPr>
                <w:spacing w:val="-6"/>
                <w:sz w:val="21"/>
                <w:szCs w:val="21"/>
              </w:rPr>
              <w:t>(必要时附图或者附页，</w:t>
            </w:r>
            <w:r>
              <w:rPr>
                <w:spacing w:val="27"/>
                <w:sz w:val="21"/>
                <w:szCs w:val="21"/>
              </w:rPr>
              <w:t xml:space="preserve"> </w:t>
            </w:r>
            <w:r>
              <w:rPr>
                <w:spacing w:val="-6"/>
                <w:sz w:val="21"/>
                <w:szCs w:val="21"/>
              </w:rPr>
              <w:t>也可以直接注明见</w:t>
            </w:r>
            <w:r>
              <w:rPr>
                <w:sz w:val="21"/>
                <w:szCs w:val="21"/>
              </w:rPr>
              <w:t xml:space="preserve"> </w:t>
            </w:r>
            <w:r>
              <w:rPr>
                <w:spacing w:val="-1"/>
                <w:sz w:val="21"/>
                <w:szCs w:val="21"/>
              </w:rPr>
              <w:t>某单项报告)]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restart"/>
            <w:tcBorders>
              <w:left w:val="single" w:color="000000" w:sz="6" w:space="0"/>
              <w:bottom w:val="nil"/>
            </w:tcBorders>
            <w:vAlign w:val="top"/>
          </w:tcPr>
          <w:p>
            <w:pPr>
              <w:spacing w:line="272" w:lineRule="auto"/>
              <w:rPr>
                <w:rFonts w:ascii="Arial"/>
                <w:sz w:val="21"/>
              </w:rPr>
            </w:pPr>
          </w:p>
          <w:p>
            <w:pPr>
              <w:spacing w:line="272" w:lineRule="auto"/>
              <w:rPr>
                <w:rFonts w:ascii="Arial"/>
                <w:sz w:val="21"/>
              </w:rPr>
            </w:pPr>
          </w:p>
          <w:p>
            <w:pPr>
              <w:pStyle w:val="6"/>
              <w:spacing w:before="78" w:line="213" w:lineRule="auto"/>
              <w:ind w:left="113" w:right="118" w:firstLine="1"/>
            </w:pPr>
            <w:r>
              <w:rPr>
                <w:spacing w:val="-4"/>
              </w:rPr>
              <w:t>检验</w:t>
            </w:r>
            <w:r>
              <w:t xml:space="preserve"> </w:t>
            </w:r>
            <w:r>
              <w:rPr>
                <w:spacing w:val="-3"/>
              </w:rPr>
              <w:t>结论</w:t>
            </w:r>
          </w:p>
        </w:tc>
        <w:tc>
          <w:tcPr>
            <w:tcW w:w="8359" w:type="dxa"/>
            <w:gridSpan w:val="8"/>
            <w:tcBorders>
              <w:right w:val="single" w:color="000000" w:sz="6" w:space="0"/>
            </w:tcBorders>
            <w:vAlign w:val="top"/>
          </w:tcPr>
          <w:p>
            <w:pPr>
              <w:pStyle w:val="6"/>
              <w:spacing w:before="63" w:line="209" w:lineRule="auto"/>
              <w:ind w:left="105"/>
            </w:pPr>
            <w:r>
              <w:t>压力容器的安全状况等级评定为      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17" w:type="dxa"/>
            <w:vMerge w:val="continue"/>
            <w:tcBorders>
              <w:top w:val="nil"/>
              <w:left w:val="single" w:color="000000" w:sz="6" w:space="0"/>
              <w:bottom w:val="nil"/>
            </w:tcBorders>
            <w:vAlign w:val="top"/>
          </w:tcPr>
          <w:p>
            <w:pPr>
              <w:rPr>
                <w:rFonts w:ascii="Arial"/>
                <w:sz w:val="21"/>
              </w:rPr>
            </w:pPr>
          </w:p>
        </w:tc>
        <w:tc>
          <w:tcPr>
            <w:tcW w:w="2187" w:type="dxa"/>
            <w:gridSpan w:val="2"/>
            <w:vMerge w:val="restart"/>
            <w:tcBorders>
              <w:bottom w:val="nil"/>
            </w:tcBorders>
            <w:vAlign w:val="top"/>
          </w:tcPr>
          <w:p>
            <w:pPr>
              <w:pStyle w:val="6"/>
              <w:spacing w:before="297" w:line="232" w:lineRule="auto"/>
              <w:ind w:left="102" w:right="107" w:firstLine="42"/>
              <w:rPr>
                <w:sz w:val="21"/>
                <w:szCs w:val="21"/>
              </w:rPr>
            </w:pPr>
            <w:r>
              <w:rPr>
                <w:spacing w:val="-7"/>
                <w:sz w:val="21"/>
                <w:szCs w:val="21"/>
              </w:rPr>
              <w:t>(符合要求、基本符合</w:t>
            </w:r>
            <w:r>
              <w:rPr>
                <w:spacing w:val="4"/>
                <w:sz w:val="21"/>
                <w:szCs w:val="21"/>
              </w:rPr>
              <w:t xml:space="preserve"> </w:t>
            </w:r>
            <w:r>
              <w:rPr>
                <w:spacing w:val="-1"/>
                <w:sz w:val="21"/>
                <w:szCs w:val="21"/>
              </w:rPr>
              <w:t>要求、不符合要求)</w:t>
            </w:r>
          </w:p>
        </w:tc>
        <w:tc>
          <w:tcPr>
            <w:tcW w:w="6172" w:type="dxa"/>
            <w:gridSpan w:val="6"/>
            <w:tcBorders>
              <w:right w:val="single" w:color="000000" w:sz="6" w:space="0"/>
            </w:tcBorders>
            <w:vAlign w:val="top"/>
          </w:tcPr>
          <w:p>
            <w:pPr>
              <w:pStyle w:val="6"/>
              <w:spacing w:before="60" w:line="210" w:lineRule="auto"/>
              <w:ind w:left="2003"/>
            </w:pPr>
            <w:r>
              <w:rPr>
                <w:spacing w:val="-1"/>
              </w:rPr>
              <w:t>允许(监控)使用参数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left w:val="single" w:color="000000" w:sz="6" w:space="0"/>
              <w:bottom w:val="nil"/>
            </w:tcBorders>
            <w:vAlign w:val="top"/>
          </w:tcPr>
          <w:p>
            <w:pPr>
              <w:rPr>
                <w:rFonts w:ascii="Arial"/>
                <w:sz w:val="21"/>
              </w:rPr>
            </w:pPr>
          </w:p>
        </w:tc>
        <w:tc>
          <w:tcPr>
            <w:tcW w:w="2187" w:type="dxa"/>
            <w:gridSpan w:val="2"/>
            <w:vMerge w:val="continue"/>
            <w:tcBorders>
              <w:top w:val="nil"/>
              <w:bottom w:val="nil"/>
            </w:tcBorders>
            <w:vAlign w:val="top"/>
          </w:tcPr>
          <w:p>
            <w:pPr>
              <w:rPr>
                <w:rFonts w:ascii="Arial"/>
                <w:sz w:val="21"/>
              </w:rPr>
            </w:pPr>
          </w:p>
        </w:tc>
        <w:tc>
          <w:tcPr>
            <w:tcW w:w="719" w:type="dxa"/>
            <w:vAlign w:val="top"/>
          </w:tcPr>
          <w:p>
            <w:pPr>
              <w:pStyle w:val="6"/>
              <w:spacing w:before="68" w:line="205" w:lineRule="auto"/>
              <w:ind w:left="120"/>
            </w:pPr>
            <w:r>
              <w:rPr>
                <w:spacing w:val="-2"/>
              </w:rPr>
              <w:t>压力</w:t>
            </w:r>
          </w:p>
        </w:tc>
        <w:tc>
          <w:tcPr>
            <w:tcW w:w="2383" w:type="dxa"/>
            <w:gridSpan w:val="2"/>
            <w:vAlign w:val="top"/>
          </w:tcPr>
          <w:p>
            <w:pPr>
              <w:spacing w:before="108" w:line="183" w:lineRule="auto"/>
              <w:ind w:left="182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MPa</w:t>
            </w:r>
          </w:p>
        </w:tc>
        <w:tc>
          <w:tcPr>
            <w:tcW w:w="719" w:type="dxa"/>
            <w:vAlign w:val="top"/>
          </w:tcPr>
          <w:p>
            <w:pPr>
              <w:pStyle w:val="6"/>
              <w:spacing w:before="68" w:line="205" w:lineRule="auto"/>
              <w:ind w:left="129"/>
            </w:pPr>
            <w:r>
              <w:rPr>
                <w:spacing w:val="-3"/>
              </w:rPr>
              <w:t>温度</w:t>
            </w:r>
          </w:p>
        </w:tc>
        <w:tc>
          <w:tcPr>
            <w:tcW w:w="2351" w:type="dxa"/>
            <w:gridSpan w:val="2"/>
            <w:tcBorders>
              <w:right w:val="single" w:color="000000" w:sz="6" w:space="0"/>
            </w:tcBorders>
            <w:vAlign w:val="top"/>
          </w:tcPr>
          <w:p>
            <w:pPr>
              <w:pStyle w:val="6"/>
              <w:spacing w:before="62" w:line="210" w:lineRule="auto"/>
              <w:ind w:left="2025"/>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left w:val="single" w:color="000000" w:sz="6" w:space="0"/>
              <w:bottom w:val="nil"/>
            </w:tcBorders>
            <w:vAlign w:val="top"/>
          </w:tcPr>
          <w:p>
            <w:pPr>
              <w:rPr>
                <w:rFonts w:ascii="Arial"/>
                <w:sz w:val="21"/>
              </w:rPr>
            </w:pPr>
          </w:p>
        </w:tc>
        <w:tc>
          <w:tcPr>
            <w:tcW w:w="2187" w:type="dxa"/>
            <w:gridSpan w:val="2"/>
            <w:vMerge w:val="continue"/>
            <w:tcBorders>
              <w:top w:val="nil"/>
            </w:tcBorders>
            <w:vAlign w:val="top"/>
          </w:tcPr>
          <w:p>
            <w:pPr>
              <w:rPr>
                <w:rFonts w:ascii="Arial"/>
                <w:sz w:val="21"/>
              </w:rPr>
            </w:pPr>
          </w:p>
        </w:tc>
        <w:tc>
          <w:tcPr>
            <w:tcW w:w="719" w:type="dxa"/>
            <w:vAlign w:val="top"/>
          </w:tcPr>
          <w:p>
            <w:pPr>
              <w:pStyle w:val="6"/>
              <w:spacing w:before="65" w:line="207" w:lineRule="auto"/>
              <w:ind w:left="118"/>
            </w:pPr>
            <w:r>
              <w:rPr>
                <w:spacing w:val="-1"/>
              </w:rPr>
              <w:t>介质</w:t>
            </w:r>
          </w:p>
        </w:tc>
        <w:tc>
          <w:tcPr>
            <w:tcW w:w="2383" w:type="dxa"/>
            <w:gridSpan w:val="2"/>
            <w:vAlign w:val="top"/>
          </w:tcPr>
          <w:p>
            <w:pPr>
              <w:rPr>
                <w:rFonts w:ascii="Arial"/>
                <w:sz w:val="21"/>
              </w:rPr>
            </w:pPr>
          </w:p>
        </w:tc>
        <w:tc>
          <w:tcPr>
            <w:tcW w:w="719" w:type="dxa"/>
            <w:vAlign w:val="top"/>
          </w:tcPr>
          <w:p>
            <w:pPr>
              <w:pStyle w:val="6"/>
              <w:spacing w:before="64" w:line="208" w:lineRule="auto"/>
              <w:ind w:left="124"/>
            </w:pPr>
            <w:r>
              <w:rPr>
                <w:spacing w:val="-1"/>
              </w:rPr>
              <w:t>其他</w:t>
            </w:r>
          </w:p>
        </w:tc>
        <w:tc>
          <w:tcPr>
            <w:tcW w:w="2351" w:type="dxa"/>
            <w:gridSpan w:val="2"/>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17" w:type="dxa"/>
            <w:vMerge w:val="continue"/>
            <w:tcBorders>
              <w:top w:val="nil"/>
              <w:left w:val="single" w:color="000000" w:sz="6" w:space="0"/>
            </w:tcBorders>
            <w:vAlign w:val="top"/>
          </w:tcPr>
          <w:p>
            <w:pPr>
              <w:rPr>
                <w:rFonts w:ascii="Arial"/>
                <w:sz w:val="21"/>
              </w:rPr>
            </w:pPr>
          </w:p>
        </w:tc>
        <w:tc>
          <w:tcPr>
            <w:tcW w:w="8359" w:type="dxa"/>
            <w:gridSpan w:val="8"/>
            <w:tcBorders>
              <w:right w:val="single" w:color="000000" w:sz="6" w:space="0"/>
            </w:tcBorders>
            <w:vAlign w:val="top"/>
          </w:tcPr>
          <w:p>
            <w:pPr>
              <w:pStyle w:val="6"/>
              <w:spacing w:before="66" w:line="206" w:lineRule="auto"/>
              <w:ind w:left="2318"/>
            </w:pPr>
            <w:r>
              <w:rPr>
                <w:spacing w:val="-17"/>
              </w:rPr>
              <w:t>下次定期检验日期：</w:t>
            </w:r>
            <w:r>
              <w:rPr>
                <w:spacing w:val="8"/>
              </w:rPr>
              <w:t xml:space="preserve">       </w:t>
            </w:r>
            <w:r>
              <w:rPr>
                <w:spacing w:val="-17"/>
              </w:rPr>
              <w:t>年</w:t>
            </w:r>
            <w:r>
              <w:rPr>
                <w:spacing w:val="4"/>
              </w:rPr>
              <w:t xml:space="preserve">   </w:t>
            </w:r>
            <w:r>
              <w:rPr>
                <w:spacing w:val="-17"/>
              </w:rPr>
              <w:t>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tcBorders>
              <w:left w:val="single" w:color="000000" w:sz="6" w:space="0"/>
            </w:tcBorders>
            <w:vAlign w:val="top"/>
          </w:tcPr>
          <w:p>
            <w:pPr>
              <w:pStyle w:val="6"/>
              <w:spacing w:before="68" w:line="205" w:lineRule="auto"/>
              <w:ind w:left="108"/>
            </w:pPr>
            <w:r>
              <w:t>说明</w:t>
            </w:r>
          </w:p>
        </w:tc>
        <w:tc>
          <w:tcPr>
            <w:tcW w:w="8359" w:type="dxa"/>
            <w:gridSpan w:val="8"/>
            <w:tcBorders>
              <w:right w:val="single" w:color="000000" w:sz="6" w:space="0"/>
            </w:tcBorders>
            <w:vAlign w:val="top"/>
          </w:tcPr>
          <w:p>
            <w:pPr>
              <w:pStyle w:val="6"/>
              <w:spacing w:before="89" w:line="216" w:lineRule="auto"/>
              <w:ind w:left="144"/>
              <w:rPr>
                <w:sz w:val="21"/>
                <w:szCs w:val="21"/>
              </w:rPr>
            </w:pPr>
            <w:r>
              <w:rPr>
                <w:spacing w:val="-6"/>
                <w:sz w:val="21"/>
                <w:szCs w:val="21"/>
              </w:rPr>
              <w:t>(包括变更情况)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076" w:type="dxa"/>
            <w:gridSpan w:val="9"/>
            <w:tcBorders>
              <w:left w:val="single" w:color="000000" w:sz="6" w:space="0"/>
              <w:right w:val="single" w:color="000000" w:sz="6" w:space="0"/>
            </w:tcBorders>
            <w:vAlign w:val="top"/>
          </w:tcPr>
          <w:p>
            <w:pPr>
              <w:pStyle w:val="6"/>
              <w:spacing w:before="67" w:line="206" w:lineRule="auto"/>
              <w:ind w:left="109"/>
            </w:pPr>
            <w:r>
              <w:rPr>
                <w:spacing w:val="-9"/>
              </w:rPr>
              <w:t>检验人员：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946" w:type="dxa"/>
            <w:gridSpan w:val="5"/>
            <w:tcBorders>
              <w:left w:val="single" w:color="000000" w:sz="6" w:space="0"/>
            </w:tcBorders>
            <w:vAlign w:val="top"/>
          </w:tcPr>
          <w:p>
            <w:pPr>
              <w:pStyle w:val="6"/>
              <w:spacing w:before="67" w:line="205" w:lineRule="auto"/>
              <w:ind w:left="113"/>
            </w:pPr>
            <w:r>
              <w:rPr>
                <w:spacing w:val="-31"/>
              </w:rPr>
              <w:t>编制：</w:t>
            </w:r>
            <w:r>
              <w:rPr>
                <w:spacing w:val="3"/>
              </w:rPr>
              <w:t xml:space="preserve">              </w:t>
            </w:r>
            <w:r>
              <w:rPr>
                <w:spacing w:val="-31"/>
              </w:rPr>
              <w:t>日期：</w:t>
            </w:r>
          </w:p>
        </w:tc>
        <w:tc>
          <w:tcPr>
            <w:tcW w:w="4130" w:type="dxa"/>
            <w:gridSpan w:val="4"/>
            <w:vMerge w:val="restart"/>
            <w:tcBorders>
              <w:bottom w:val="nil"/>
              <w:right w:val="single" w:color="000000" w:sz="6" w:space="0"/>
            </w:tcBorders>
            <w:vAlign w:val="top"/>
          </w:tcPr>
          <w:p>
            <w:pPr>
              <w:pStyle w:val="6"/>
              <w:spacing w:before="38" w:line="209" w:lineRule="auto"/>
              <w:ind w:left="48"/>
            </w:pPr>
            <w:r>
              <w:rPr>
                <w:spacing w:val="-5"/>
              </w:rPr>
              <w:t>检验机构核准证编号：</w:t>
            </w:r>
          </w:p>
          <w:p>
            <w:pPr>
              <w:pStyle w:val="6"/>
              <w:spacing w:before="229" w:line="218" w:lineRule="auto"/>
              <w:ind w:left="1975" w:right="101" w:hanging="852"/>
            </w:pPr>
            <w:r>
              <w:rPr>
                <w:spacing w:val="-4"/>
                <w:sz w:val="21"/>
                <w:szCs w:val="21"/>
              </w:rPr>
              <w:t>(检验机构检验专用章或者公章)</w:t>
            </w:r>
            <w:r>
              <w:rPr>
                <w:spacing w:val="13"/>
                <w:sz w:val="21"/>
                <w:szCs w:val="21"/>
              </w:rPr>
              <w:t xml:space="preserve"> </w:t>
            </w:r>
            <w:r>
              <w:rPr>
                <w:spacing w:val="-6"/>
              </w:rPr>
              <w:t>年</w:t>
            </w:r>
            <w:r>
              <w:rPr>
                <w:spacing w:val="3"/>
              </w:rPr>
              <w:t xml:space="preserve">   </w:t>
            </w:r>
            <w:r>
              <w:rPr>
                <w:spacing w:val="-6"/>
              </w:rPr>
              <w:t>月</w:t>
            </w:r>
            <w:r>
              <w:rPr>
                <w:spacing w:val="18"/>
              </w:rPr>
              <w:t xml:space="preserve">   </w:t>
            </w:r>
            <w:r>
              <w:rPr>
                <w:spacing w:val="-6"/>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46" w:type="dxa"/>
            <w:gridSpan w:val="5"/>
            <w:tcBorders>
              <w:left w:val="single" w:color="000000" w:sz="6" w:space="0"/>
            </w:tcBorders>
            <w:vAlign w:val="top"/>
          </w:tcPr>
          <w:p>
            <w:pPr>
              <w:pStyle w:val="6"/>
              <w:spacing w:before="69" w:line="204" w:lineRule="auto"/>
              <w:ind w:left="112"/>
            </w:pPr>
            <w:r>
              <w:rPr>
                <w:spacing w:val="-31"/>
              </w:rPr>
              <w:t>审核：</w:t>
            </w:r>
            <w:r>
              <w:rPr>
                <w:spacing w:val="3"/>
              </w:rPr>
              <w:t xml:space="preserve">              </w:t>
            </w:r>
            <w:r>
              <w:rPr>
                <w:spacing w:val="-31"/>
              </w:rPr>
              <w:t>日期：</w:t>
            </w:r>
          </w:p>
        </w:tc>
        <w:tc>
          <w:tcPr>
            <w:tcW w:w="4130" w:type="dxa"/>
            <w:gridSpan w:val="4"/>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4946" w:type="dxa"/>
            <w:gridSpan w:val="5"/>
            <w:tcBorders>
              <w:left w:val="single" w:color="000000" w:sz="6" w:space="0"/>
              <w:bottom w:val="single" w:color="000000" w:sz="6" w:space="0"/>
            </w:tcBorders>
            <w:vAlign w:val="top"/>
          </w:tcPr>
          <w:p>
            <w:pPr>
              <w:pStyle w:val="6"/>
              <w:spacing w:before="93" w:line="210" w:lineRule="auto"/>
              <w:ind w:left="106"/>
            </w:pPr>
            <w:r>
              <w:rPr>
                <w:spacing w:val="-30"/>
              </w:rPr>
              <w:t>批准：</w:t>
            </w:r>
            <w:r>
              <w:rPr>
                <w:spacing w:val="3"/>
              </w:rPr>
              <w:t xml:space="preserve">              </w:t>
            </w:r>
            <w:r>
              <w:rPr>
                <w:spacing w:val="-30"/>
              </w:rPr>
              <w:t>日期：</w:t>
            </w:r>
          </w:p>
        </w:tc>
        <w:tc>
          <w:tcPr>
            <w:tcW w:w="4130" w:type="dxa"/>
            <w:gridSpan w:val="4"/>
            <w:vMerge w:val="continue"/>
            <w:tcBorders>
              <w:top w:val="nil"/>
              <w:bottom w:val="single" w:color="000000" w:sz="6" w:space="0"/>
              <w:right w:val="single" w:color="000000" w:sz="6" w:space="0"/>
            </w:tcBorders>
            <w:vAlign w:val="top"/>
          </w:tcPr>
          <w:p>
            <w:pPr>
              <w:rPr>
                <w:rFonts w:ascii="Arial"/>
                <w:sz w:val="21"/>
              </w:rPr>
            </w:pPr>
          </w:p>
        </w:tc>
      </w:tr>
    </w:tbl>
    <w:p>
      <w:pPr>
        <w:spacing w:before="118" w:line="213" w:lineRule="auto"/>
        <w:ind w:left="4820"/>
        <w:rPr>
          <w:rFonts w:ascii="宋体" w:hAnsi="宋体" w:eastAsia="宋体" w:cs="宋体"/>
          <w:sz w:val="24"/>
          <w:szCs w:val="24"/>
        </w:rPr>
      </w:pPr>
      <w:r>
        <w:rPr>
          <w:rFonts w:ascii="宋体" w:hAnsi="宋体" w:eastAsia="宋体" w:cs="宋体"/>
          <w:spacing w:val="-5"/>
          <w:sz w:val="24"/>
          <w:szCs w:val="24"/>
        </w:rPr>
        <w:t>共</w:t>
      </w:r>
      <w:r>
        <w:rPr>
          <w:rFonts w:ascii="宋体" w:hAnsi="宋体" w:eastAsia="宋体" w:cs="宋体"/>
          <w:spacing w:val="13"/>
          <w:sz w:val="24"/>
          <w:szCs w:val="24"/>
        </w:rPr>
        <w:t xml:space="preserve">    </w:t>
      </w:r>
      <w:r>
        <w:rPr>
          <w:rFonts w:ascii="宋体" w:hAnsi="宋体" w:eastAsia="宋体" w:cs="宋体"/>
          <w:spacing w:val="-5"/>
          <w:sz w:val="24"/>
          <w:szCs w:val="24"/>
        </w:rPr>
        <w:t>页</w:t>
      </w:r>
      <w:r>
        <w:rPr>
          <w:rFonts w:ascii="宋体" w:hAnsi="宋体" w:eastAsia="宋体" w:cs="宋体"/>
          <w:spacing w:val="13"/>
          <w:sz w:val="24"/>
          <w:szCs w:val="24"/>
        </w:rPr>
        <w:t xml:space="preserve">  </w:t>
      </w:r>
      <w:r>
        <w:rPr>
          <w:rFonts w:ascii="宋体" w:hAnsi="宋体" w:eastAsia="宋体" w:cs="宋体"/>
          <w:spacing w:val="-5"/>
          <w:sz w:val="24"/>
          <w:szCs w:val="24"/>
        </w:rPr>
        <w:t>第</w:t>
      </w:r>
      <w:r>
        <w:rPr>
          <w:rFonts w:ascii="宋体" w:hAnsi="宋体" w:eastAsia="宋体" w:cs="宋体"/>
          <w:spacing w:val="13"/>
          <w:sz w:val="24"/>
          <w:szCs w:val="24"/>
        </w:rPr>
        <w:t xml:space="preserve">    </w:t>
      </w:r>
      <w:r>
        <w:rPr>
          <w:rFonts w:ascii="宋体" w:hAnsi="宋体" w:eastAsia="宋体" w:cs="宋体"/>
          <w:spacing w:val="-5"/>
          <w:sz w:val="24"/>
          <w:szCs w:val="24"/>
        </w:rPr>
        <w:t>页</w:t>
      </w:r>
    </w:p>
    <w:p>
      <w:pPr>
        <w:spacing w:line="213" w:lineRule="auto"/>
        <w:rPr>
          <w:rFonts w:ascii="宋体" w:hAnsi="宋体" w:eastAsia="宋体" w:cs="宋体"/>
          <w:sz w:val="24"/>
          <w:szCs w:val="24"/>
        </w:rPr>
        <w:sectPr>
          <w:headerReference r:id="rId244" w:type="default"/>
          <w:footerReference r:id="rId245" w:type="default"/>
          <w:pgSz w:w="11905" w:h="16840"/>
          <w:pgMar w:top="1503" w:right="4" w:bottom="1325" w:left="0" w:header="1228" w:footer="1138" w:gutter="0"/>
          <w:cols w:space="720" w:num="1"/>
        </w:sectPr>
      </w:pPr>
    </w:p>
    <w:p>
      <w:pPr>
        <w:spacing w:before="320" w:line="218" w:lineRule="auto"/>
        <w:ind w:left="4044"/>
        <w:rPr>
          <w:rFonts w:ascii="黑体" w:hAnsi="黑体" w:eastAsia="黑体" w:cs="黑体"/>
          <w:sz w:val="32"/>
          <w:szCs w:val="32"/>
        </w:rPr>
      </w:pPr>
      <w:r>
        <w:pict>
          <v:shape id="_x0000_s1189" o:spid="_x0000_s1189" o:spt="202" type="#_x0000_t202" style="position:absolute;left:0pt;margin-left:476.45pt;margin-top:779.1pt;height:7pt;width:49.15pt;mso-position-horizontal-relative:page;mso-position-vertical-relative:page;z-index:252211200;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4"/>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r>
        <w:rPr>
          <w:rFonts w:ascii="黑体" w:hAnsi="黑体" w:eastAsia="黑体" w:cs="黑体"/>
          <w:spacing w:val="-1"/>
          <w:sz w:val="32"/>
          <w:szCs w:val="32"/>
        </w:rPr>
        <w:t>压力容器定期检验报告附页</w:t>
      </w:r>
    </w:p>
    <w:p>
      <w:pPr>
        <w:pStyle w:val="2"/>
        <w:spacing w:line="427" w:lineRule="auto"/>
      </w:pPr>
    </w:p>
    <w:p>
      <w:pPr>
        <w:spacing w:before="78" w:line="208" w:lineRule="auto"/>
        <w:ind w:left="8120"/>
        <w:rPr>
          <w:rFonts w:ascii="宋体" w:hAnsi="宋体" w:eastAsia="宋体" w:cs="宋体"/>
          <w:sz w:val="24"/>
          <w:szCs w:val="24"/>
        </w:rPr>
      </w:pPr>
      <w:r>
        <w:rPr>
          <w:rFonts w:ascii="宋体" w:hAnsi="宋体" w:eastAsia="宋体" w:cs="宋体"/>
          <w:spacing w:val="-3"/>
          <w:sz w:val="24"/>
          <w:szCs w:val="24"/>
        </w:rPr>
        <w:t>报告编号：</w:t>
      </w:r>
    </w:p>
    <w:p>
      <w:pPr>
        <w:spacing w:line="94" w:lineRule="auto"/>
        <w:rPr>
          <w:rFonts w:ascii="Arial"/>
          <w:sz w:val="2"/>
        </w:rPr>
      </w:pPr>
    </w:p>
    <w:tbl>
      <w:tblPr>
        <w:tblStyle w:val="5"/>
        <w:tblW w:w="9084" w:type="dxa"/>
        <w:tblInd w:w="14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8"/>
        <w:gridCol w:w="3695"/>
        <w:gridCol w:w="1860"/>
        <w:gridCol w:w="26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848" w:type="dxa"/>
            <w:tcBorders>
              <w:top w:val="single" w:color="000000" w:sz="6" w:space="0"/>
              <w:left w:val="single" w:color="000000" w:sz="6" w:space="0"/>
            </w:tcBorders>
            <w:vAlign w:val="top"/>
          </w:tcPr>
          <w:p>
            <w:pPr>
              <w:pStyle w:val="6"/>
              <w:spacing w:before="150" w:line="214" w:lineRule="auto"/>
              <w:ind w:left="178"/>
            </w:pPr>
            <w:r>
              <w:rPr>
                <w:spacing w:val="-2"/>
              </w:rPr>
              <w:t>序号</w:t>
            </w:r>
          </w:p>
        </w:tc>
        <w:tc>
          <w:tcPr>
            <w:tcW w:w="3695" w:type="dxa"/>
            <w:tcBorders>
              <w:top w:val="single" w:color="000000" w:sz="6" w:space="0"/>
            </w:tcBorders>
            <w:vAlign w:val="top"/>
          </w:tcPr>
          <w:p>
            <w:pPr>
              <w:pStyle w:val="6"/>
              <w:spacing w:before="151" w:line="209" w:lineRule="auto"/>
              <w:ind w:left="1367"/>
            </w:pPr>
            <w:r>
              <w:rPr>
                <w:spacing w:val="-2"/>
              </w:rPr>
              <w:t>检验项目</w:t>
            </w:r>
          </w:p>
        </w:tc>
        <w:tc>
          <w:tcPr>
            <w:tcW w:w="1860" w:type="dxa"/>
            <w:tcBorders>
              <w:top w:val="single" w:color="000000" w:sz="6" w:space="0"/>
            </w:tcBorders>
            <w:vAlign w:val="top"/>
          </w:tcPr>
          <w:p>
            <w:pPr>
              <w:pStyle w:val="6"/>
              <w:spacing w:before="151" w:line="209" w:lineRule="auto"/>
              <w:ind w:left="455"/>
            </w:pPr>
            <w:r>
              <w:rPr>
                <w:spacing w:val="-2"/>
              </w:rPr>
              <w:t>检验结果</w:t>
            </w:r>
          </w:p>
        </w:tc>
        <w:tc>
          <w:tcPr>
            <w:tcW w:w="2681" w:type="dxa"/>
            <w:tcBorders>
              <w:top w:val="single" w:color="000000" w:sz="6" w:space="0"/>
              <w:right w:val="single" w:color="000000" w:sz="6" w:space="0"/>
            </w:tcBorders>
            <w:vAlign w:val="top"/>
          </w:tcPr>
          <w:p>
            <w:pPr>
              <w:pStyle w:val="6"/>
              <w:spacing w:before="151" w:line="210" w:lineRule="auto"/>
              <w:ind w:left="857"/>
            </w:pPr>
            <w:r>
              <w:t>说</w:t>
            </w:r>
            <w:r>
              <w:rPr>
                <w:spacing w:val="6"/>
              </w:rPr>
              <w:t xml:space="preserve">    </w:t>
            </w:r>
            <w:r>
              <w:t>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48" w:type="dxa"/>
            <w:tcBorders>
              <w:left w:val="single" w:color="000000" w:sz="6" w:space="0"/>
            </w:tcBorders>
            <w:vAlign w:val="top"/>
          </w:tcPr>
          <w:p>
            <w:pPr>
              <w:spacing w:before="188" w:line="186" w:lineRule="auto"/>
              <w:ind w:left="381"/>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3695" w:type="dxa"/>
            <w:vAlign w:val="top"/>
          </w:tcPr>
          <w:p>
            <w:pPr>
              <w:pStyle w:val="6"/>
              <w:spacing w:before="142" w:line="321" w:lineRule="exact"/>
              <w:ind w:left="121"/>
            </w:pPr>
            <w:r>
              <w:rPr>
                <w:spacing w:val="-3"/>
                <w:position w:val="1"/>
              </w:rPr>
              <w:t>□ 压力容器资料审查</w:t>
            </w:r>
          </w:p>
        </w:tc>
        <w:tc>
          <w:tcPr>
            <w:tcW w:w="1860" w:type="dxa"/>
            <w:vAlign w:val="top"/>
          </w:tcPr>
          <w:p>
            <w:pPr>
              <w:rPr>
                <w:rFonts w:ascii="Arial"/>
                <w:sz w:val="21"/>
              </w:rPr>
            </w:pPr>
          </w:p>
        </w:tc>
        <w:tc>
          <w:tcPr>
            <w:tcW w:w="2681"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48" w:type="dxa"/>
            <w:tcBorders>
              <w:left w:val="single" w:color="000000" w:sz="6" w:space="0"/>
            </w:tcBorders>
            <w:vAlign w:val="top"/>
          </w:tcPr>
          <w:p>
            <w:pPr>
              <w:spacing w:before="187" w:line="186" w:lineRule="auto"/>
              <w:ind w:left="358"/>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3695" w:type="dxa"/>
            <w:vAlign w:val="top"/>
          </w:tcPr>
          <w:p>
            <w:pPr>
              <w:pStyle w:val="6"/>
              <w:spacing w:before="142" w:line="321" w:lineRule="exact"/>
              <w:ind w:left="121"/>
            </w:pPr>
            <w:r>
              <w:rPr>
                <w:spacing w:val="-4"/>
                <w:position w:val="1"/>
              </w:rPr>
              <w:t>□ 宏观检验</w:t>
            </w:r>
          </w:p>
        </w:tc>
        <w:tc>
          <w:tcPr>
            <w:tcW w:w="1860" w:type="dxa"/>
            <w:vAlign w:val="top"/>
          </w:tcPr>
          <w:p>
            <w:pPr>
              <w:rPr>
                <w:rFonts w:ascii="Arial"/>
                <w:sz w:val="21"/>
              </w:rPr>
            </w:pPr>
          </w:p>
        </w:tc>
        <w:tc>
          <w:tcPr>
            <w:tcW w:w="2681"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48" w:type="dxa"/>
            <w:tcBorders>
              <w:left w:val="single" w:color="000000" w:sz="6" w:space="0"/>
            </w:tcBorders>
            <w:vAlign w:val="top"/>
          </w:tcPr>
          <w:p>
            <w:pPr>
              <w:spacing w:before="188" w:line="186" w:lineRule="auto"/>
              <w:ind w:left="363"/>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3695" w:type="dxa"/>
            <w:vAlign w:val="top"/>
          </w:tcPr>
          <w:p>
            <w:pPr>
              <w:pStyle w:val="6"/>
              <w:spacing w:before="143" w:line="321" w:lineRule="exact"/>
              <w:ind w:left="121"/>
            </w:pPr>
            <w:r>
              <w:rPr>
                <w:spacing w:val="-4"/>
                <w:position w:val="1"/>
              </w:rPr>
              <w:t>□ 壁厚测定</w:t>
            </w:r>
          </w:p>
        </w:tc>
        <w:tc>
          <w:tcPr>
            <w:tcW w:w="1860" w:type="dxa"/>
            <w:vAlign w:val="top"/>
          </w:tcPr>
          <w:p>
            <w:pPr>
              <w:rPr>
                <w:rFonts w:ascii="Arial"/>
                <w:sz w:val="21"/>
              </w:rPr>
            </w:pPr>
          </w:p>
        </w:tc>
        <w:tc>
          <w:tcPr>
            <w:tcW w:w="2681"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48" w:type="dxa"/>
            <w:tcBorders>
              <w:left w:val="single" w:color="000000" w:sz="6" w:space="0"/>
            </w:tcBorders>
            <w:vAlign w:val="top"/>
          </w:tcPr>
          <w:p>
            <w:pPr>
              <w:spacing w:before="190" w:line="186" w:lineRule="auto"/>
              <w:ind w:left="357"/>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3695" w:type="dxa"/>
            <w:vAlign w:val="top"/>
          </w:tcPr>
          <w:p>
            <w:pPr>
              <w:pStyle w:val="6"/>
              <w:spacing w:before="144" w:line="322" w:lineRule="exact"/>
              <w:ind w:left="121"/>
            </w:pPr>
            <w:r>
              <w:rPr>
                <w:spacing w:val="-4"/>
                <w:position w:val="1"/>
              </w:rPr>
              <w:t>□ 强度校核</w:t>
            </w:r>
          </w:p>
        </w:tc>
        <w:tc>
          <w:tcPr>
            <w:tcW w:w="1860" w:type="dxa"/>
            <w:vAlign w:val="top"/>
          </w:tcPr>
          <w:p>
            <w:pPr>
              <w:rPr>
                <w:rFonts w:ascii="Arial"/>
                <w:sz w:val="21"/>
              </w:rPr>
            </w:pPr>
          </w:p>
        </w:tc>
        <w:tc>
          <w:tcPr>
            <w:tcW w:w="2681"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48" w:type="dxa"/>
            <w:tcBorders>
              <w:left w:val="single" w:color="000000" w:sz="6" w:space="0"/>
            </w:tcBorders>
            <w:vAlign w:val="top"/>
          </w:tcPr>
          <w:p>
            <w:pPr>
              <w:spacing w:before="192" w:line="183" w:lineRule="auto"/>
              <w:ind w:left="364"/>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3695" w:type="dxa"/>
            <w:vAlign w:val="top"/>
          </w:tcPr>
          <w:p>
            <w:pPr>
              <w:pStyle w:val="6"/>
              <w:spacing w:before="144" w:line="321" w:lineRule="exact"/>
              <w:ind w:left="121"/>
            </w:pPr>
            <w:r>
              <w:rPr>
                <w:spacing w:val="-4"/>
                <w:position w:val="1"/>
              </w:rPr>
              <w:t>□ 射线检测</w:t>
            </w:r>
          </w:p>
        </w:tc>
        <w:tc>
          <w:tcPr>
            <w:tcW w:w="1860" w:type="dxa"/>
            <w:vAlign w:val="top"/>
          </w:tcPr>
          <w:p>
            <w:pPr>
              <w:rPr>
                <w:rFonts w:ascii="Arial"/>
                <w:sz w:val="21"/>
              </w:rPr>
            </w:pPr>
          </w:p>
        </w:tc>
        <w:tc>
          <w:tcPr>
            <w:tcW w:w="2681"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48" w:type="dxa"/>
            <w:tcBorders>
              <w:left w:val="single" w:color="000000" w:sz="6" w:space="0"/>
            </w:tcBorders>
            <w:vAlign w:val="top"/>
          </w:tcPr>
          <w:p>
            <w:pPr>
              <w:spacing w:before="190" w:line="186" w:lineRule="auto"/>
              <w:ind w:left="363"/>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3695" w:type="dxa"/>
            <w:vAlign w:val="top"/>
          </w:tcPr>
          <w:p>
            <w:pPr>
              <w:pStyle w:val="6"/>
              <w:spacing w:before="145" w:line="320" w:lineRule="exact"/>
              <w:ind w:left="121"/>
            </w:pPr>
            <w:r>
              <w:rPr>
                <w:spacing w:val="-4"/>
                <w:position w:val="1"/>
              </w:rPr>
              <w:t>□ 超声检测</w:t>
            </w:r>
          </w:p>
        </w:tc>
        <w:tc>
          <w:tcPr>
            <w:tcW w:w="1860" w:type="dxa"/>
            <w:vAlign w:val="top"/>
          </w:tcPr>
          <w:p>
            <w:pPr>
              <w:rPr>
                <w:rFonts w:ascii="Arial"/>
                <w:sz w:val="21"/>
              </w:rPr>
            </w:pPr>
          </w:p>
        </w:tc>
        <w:tc>
          <w:tcPr>
            <w:tcW w:w="2681"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48" w:type="dxa"/>
            <w:tcBorders>
              <w:left w:val="single" w:color="000000" w:sz="6" w:space="0"/>
            </w:tcBorders>
            <w:vAlign w:val="top"/>
          </w:tcPr>
          <w:p>
            <w:pPr>
              <w:spacing w:before="195" w:line="183" w:lineRule="auto"/>
              <w:ind w:left="362"/>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3695" w:type="dxa"/>
            <w:vAlign w:val="top"/>
          </w:tcPr>
          <w:p>
            <w:pPr>
              <w:pStyle w:val="6"/>
              <w:spacing w:before="146" w:line="321" w:lineRule="exact"/>
              <w:ind w:left="121"/>
            </w:pPr>
            <w:r>
              <w:rPr>
                <w:spacing w:val="-2"/>
                <w:position w:val="1"/>
              </w:rPr>
              <w:t>□ 衍射时差法(</w:t>
            </w:r>
            <w:r>
              <w:rPr>
                <w:rFonts w:ascii="Times New Roman" w:hAnsi="Times New Roman" w:eastAsia="Times New Roman" w:cs="Times New Roman"/>
                <w:spacing w:val="-2"/>
                <w:position w:val="1"/>
              </w:rPr>
              <w:t>TOFD</w:t>
            </w:r>
            <w:r>
              <w:rPr>
                <w:spacing w:val="-2"/>
                <w:position w:val="1"/>
              </w:rPr>
              <w:t>)超声检测</w:t>
            </w:r>
          </w:p>
        </w:tc>
        <w:tc>
          <w:tcPr>
            <w:tcW w:w="1860" w:type="dxa"/>
            <w:vAlign w:val="top"/>
          </w:tcPr>
          <w:p>
            <w:pPr>
              <w:rPr>
                <w:rFonts w:ascii="Arial"/>
                <w:sz w:val="21"/>
              </w:rPr>
            </w:pPr>
          </w:p>
        </w:tc>
        <w:tc>
          <w:tcPr>
            <w:tcW w:w="2681"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48" w:type="dxa"/>
            <w:tcBorders>
              <w:left w:val="single" w:color="000000" w:sz="6" w:space="0"/>
            </w:tcBorders>
            <w:vAlign w:val="top"/>
          </w:tcPr>
          <w:p>
            <w:pPr>
              <w:spacing w:before="191" w:line="186" w:lineRule="auto"/>
              <w:ind w:left="368"/>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3695" w:type="dxa"/>
            <w:vAlign w:val="top"/>
          </w:tcPr>
          <w:p>
            <w:pPr>
              <w:pStyle w:val="6"/>
              <w:spacing w:before="146" w:line="321" w:lineRule="exact"/>
              <w:ind w:left="121"/>
            </w:pPr>
            <w:r>
              <w:rPr>
                <w:spacing w:val="-4"/>
                <w:position w:val="1"/>
              </w:rPr>
              <w:t>□ 磁粉检测</w:t>
            </w:r>
          </w:p>
        </w:tc>
        <w:tc>
          <w:tcPr>
            <w:tcW w:w="1860" w:type="dxa"/>
            <w:vAlign w:val="top"/>
          </w:tcPr>
          <w:p>
            <w:pPr>
              <w:rPr>
                <w:rFonts w:ascii="Arial"/>
                <w:sz w:val="21"/>
              </w:rPr>
            </w:pPr>
          </w:p>
        </w:tc>
        <w:tc>
          <w:tcPr>
            <w:tcW w:w="2681"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48" w:type="dxa"/>
            <w:tcBorders>
              <w:left w:val="single" w:color="000000" w:sz="6" w:space="0"/>
            </w:tcBorders>
            <w:vAlign w:val="top"/>
          </w:tcPr>
          <w:p>
            <w:pPr>
              <w:spacing w:before="192" w:line="186" w:lineRule="auto"/>
              <w:ind w:left="363"/>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3695" w:type="dxa"/>
            <w:vAlign w:val="top"/>
          </w:tcPr>
          <w:p>
            <w:pPr>
              <w:pStyle w:val="6"/>
              <w:spacing w:before="147" w:line="320" w:lineRule="exact"/>
              <w:ind w:left="121"/>
            </w:pPr>
            <w:r>
              <w:rPr>
                <w:spacing w:val="-4"/>
                <w:position w:val="1"/>
              </w:rPr>
              <w:t>□ 渗透检测</w:t>
            </w:r>
          </w:p>
        </w:tc>
        <w:tc>
          <w:tcPr>
            <w:tcW w:w="1860" w:type="dxa"/>
            <w:vAlign w:val="top"/>
          </w:tcPr>
          <w:p>
            <w:pPr>
              <w:rPr>
                <w:rFonts w:ascii="Arial"/>
                <w:sz w:val="21"/>
              </w:rPr>
            </w:pPr>
          </w:p>
        </w:tc>
        <w:tc>
          <w:tcPr>
            <w:tcW w:w="2681"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48" w:type="dxa"/>
            <w:tcBorders>
              <w:left w:val="single" w:color="000000" w:sz="6" w:space="0"/>
            </w:tcBorders>
            <w:vAlign w:val="top"/>
          </w:tcPr>
          <w:p>
            <w:pPr>
              <w:spacing w:before="193" w:line="186" w:lineRule="auto"/>
              <w:ind w:left="321"/>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10</w:t>
            </w:r>
          </w:p>
        </w:tc>
        <w:tc>
          <w:tcPr>
            <w:tcW w:w="3695" w:type="dxa"/>
            <w:vAlign w:val="top"/>
          </w:tcPr>
          <w:p>
            <w:pPr>
              <w:pStyle w:val="6"/>
              <w:spacing w:before="148" w:line="321" w:lineRule="exact"/>
              <w:ind w:left="121"/>
            </w:pPr>
            <w:r>
              <w:rPr>
                <w:spacing w:val="-4"/>
                <w:position w:val="1"/>
              </w:rPr>
              <w:t>□ 声发射检测</w:t>
            </w:r>
          </w:p>
        </w:tc>
        <w:tc>
          <w:tcPr>
            <w:tcW w:w="1860" w:type="dxa"/>
            <w:vAlign w:val="top"/>
          </w:tcPr>
          <w:p>
            <w:pPr>
              <w:rPr>
                <w:rFonts w:ascii="Arial"/>
                <w:sz w:val="21"/>
              </w:rPr>
            </w:pPr>
          </w:p>
        </w:tc>
        <w:tc>
          <w:tcPr>
            <w:tcW w:w="2681"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48" w:type="dxa"/>
            <w:tcBorders>
              <w:left w:val="single" w:color="000000" w:sz="6" w:space="0"/>
            </w:tcBorders>
            <w:vAlign w:val="top"/>
          </w:tcPr>
          <w:p>
            <w:pPr>
              <w:spacing w:before="193" w:line="186" w:lineRule="auto"/>
              <w:ind w:left="325"/>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11</w:t>
            </w:r>
          </w:p>
        </w:tc>
        <w:tc>
          <w:tcPr>
            <w:tcW w:w="3695" w:type="dxa"/>
            <w:vAlign w:val="top"/>
          </w:tcPr>
          <w:p>
            <w:pPr>
              <w:pStyle w:val="6"/>
              <w:spacing w:before="148" w:line="320" w:lineRule="exact"/>
              <w:ind w:left="121"/>
            </w:pPr>
            <w:r>
              <w:rPr>
                <w:spacing w:val="-3"/>
                <w:position w:val="1"/>
              </w:rPr>
              <w:t>□ 材料成分分析</w:t>
            </w:r>
          </w:p>
        </w:tc>
        <w:tc>
          <w:tcPr>
            <w:tcW w:w="1860" w:type="dxa"/>
            <w:vAlign w:val="top"/>
          </w:tcPr>
          <w:p>
            <w:pPr>
              <w:rPr>
                <w:rFonts w:ascii="Arial"/>
                <w:sz w:val="21"/>
              </w:rPr>
            </w:pPr>
          </w:p>
        </w:tc>
        <w:tc>
          <w:tcPr>
            <w:tcW w:w="2681"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48" w:type="dxa"/>
            <w:tcBorders>
              <w:left w:val="single" w:color="000000" w:sz="6" w:space="0"/>
            </w:tcBorders>
            <w:vAlign w:val="top"/>
          </w:tcPr>
          <w:p>
            <w:pPr>
              <w:spacing w:before="194" w:line="186" w:lineRule="auto"/>
              <w:ind w:left="321"/>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12</w:t>
            </w:r>
          </w:p>
        </w:tc>
        <w:tc>
          <w:tcPr>
            <w:tcW w:w="3695" w:type="dxa"/>
            <w:vAlign w:val="top"/>
          </w:tcPr>
          <w:p>
            <w:pPr>
              <w:pStyle w:val="6"/>
              <w:spacing w:before="149" w:line="320" w:lineRule="exact"/>
              <w:ind w:left="121"/>
            </w:pPr>
            <w:r>
              <w:rPr>
                <w:spacing w:val="-4"/>
                <w:position w:val="1"/>
              </w:rPr>
              <w:t>□ 硬度检测</w:t>
            </w:r>
          </w:p>
        </w:tc>
        <w:tc>
          <w:tcPr>
            <w:tcW w:w="1860" w:type="dxa"/>
            <w:vAlign w:val="top"/>
          </w:tcPr>
          <w:p>
            <w:pPr>
              <w:rPr>
                <w:rFonts w:ascii="Arial"/>
                <w:sz w:val="21"/>
              </w:rPr>
            </w:pPr>
          </w:p>
        </w:tc>
        <w:tc>
          <w:tcPr>
            <w:tcW w:w="2681"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48" w:type="dxa"/>
            <w:tcBorders>
              <w:left w:val="single" w:color="000000" w:sz="6" w:space="0"/>
            </w:tcBorders>
            <w:vAlign w:val="top"/>
          </w:tcPr>
          <w:p>
            <w:pPr>
              <w:spacing w:before="195" w:line="186" w:lineRule="auto"/>
              <w:ind w:left="321"/>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13</w:t>
            </w:r>
          </w:p>
        </w:tc>
        <w:tc>
          <w:tcPr>
            <w:tcW w:w="3695" w:type="dxa"/>
            <w:vAlign w:val="top"/>
          </w:tcPr>
          <w:p>
            <w:pPr>
              <w:pStyle w:val="6"/>
              <w:spacing w:before="150" w:line="322" w:lineRule="exact"/>
              <w:ind w:left="121"/>
            </w:pPr>
            <w:r>
              <w:rPr>
                <w:spacing w:val="-4"/>
                <w:position w:val="1"/>
              </w:rPr>
              <w:t>□ 金相分析</w:t>
            </w:r>
          </w:p>
        </w:tc>
        <w:tc>
          <w:tcPr>
            <w:tcW w:w="1860" w:type="dxa"/>
            <w:vAlign w:val="top"/>
          </w:tcPr>
          <w:p>
            <w:pPr>
              <w:rPr>
                <w:rFonts w:ascii="Arial"/>
                <w:sz w:val="21"/>
              </w:rPr>
            </w:pPr>
          </w:p>
        </w:tc>
        <w:tc>
          <w:tcPr>
            <w:tcW w:w="2681"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48" w:type="dxa"/>
            <w:tcBorders>
              <w:left w:val="single" w:color="000000" w:sz="6" w:space="0"/>
            </w:tcBorders>
            <w:vAlign w:val="top"/>
          </w:tcPr>
          <w:p>
            <w:pPr>
              <w:spacing w:before="195" w:line="186" w:lineRule="auto"/>
              <w:ind w:left="321"/>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14</w:t>
            </w:r>
          </w:p>
        </w:tc>
        <w:tc>
          <w:tcPr>
            <w:tcW w:w="3695" w:type="dxa"/>
            <w:vAlign w:val="top"/>
          </w:tcPr>
          <w:p>
            <w:pPr>
              <w:pStyle w:val="6"/>
              <w:spacing w:before="150" w:line="320" w:lineRule="exact"/>
              <w:ind w:left="121"/>
            </w:pPr>
            <w:r>
              <w:rPr>
                <w:spacing w:val="-3"/>
                <w:position w:val="1"/>
              </w:rPr>
              <w:t>□ 安全附件检验</w:t>
            </w:r>
          </w:p>
        </w:tc>
        <w:tc>
          <w:tcPr>
            <w:tcW w:w="1860" w:type="dxa"/>
            <w:vAlign w:val="top"/>
          </w:tcPr>
          <w:p>
            <w:pPr>
              <w:rPr>
                <w:rFonts w:ascii="Arial"/>
                <w:sz w:val="21"/>
              </w:rPr>
            </w:pPr>
          </w:p>
        </w:tc>
        <w:tc>
          <w:tcPr>
            <w:tcW w:w="2681"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48" w:type="dxa"/>
            <w:tcBorders>
              <w:left w:val="single" w:color="000000" w:sz="6" w:space="0"/>
            </w:tcBorders>
            <w:vAlign w:val="top"/>
          </w:tcPr>
          <w:p>
            <w:pPr>
              <w:spacing w:before="196" w:line="186" w:lineRule="auto"/>
              <w:ind w:left="321"/>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15</w:t>
            </w:r>
          </w:p>
        </w:tc>
        <w:tc>
          <w:tcPr>
            <w:tcW w:w="3695" w:type="dxa"/>
            <w:vAlign w:val="top"/>
          </w:tcPr>
          <w:p>
            <w:pPr>
              <w:pStyle w:val="6"/>
              <w:spacing w:before="151" w:line="322" w:lineRule="exact"/>
              <w:ind w:left="121"/>
            </w:pPr>
            <w:r>
              <w:rPr>
                <w:spacing w:val="-4"/>
                <w:position w:val="1"/>
              </w:rPr>
              <w:t>□ 耐压试验</w:t>
            </w:r>
          </w:p>
        </w:tc>
        <w:tc>
          <w:tcPr>
            <w:tcW w:w="1860" w:type="dxa"/>
            <w:vAlign w:val="top"/>
          </w:tcPr>
          <w:p>
            <w:pPr>
              <w:rPr>
                <w:rFonts w:ascii="Arial"/>
                <w:sz w:val="21"/>
              </w:rPr>
            </w:pPr>
          </w:p>
        </w:tc>
        <w:tc>
          <w:tcPr>
            <w:tcW w:w="2681"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48" w:type="dxa"/>
            <w:tcBorders>
              <w:left w:val="single" w:color="000000" w:sz="6" w:space="0"/>
            </w:tcBorders>
            <w:vAlign w:val="top"/>
          </w:tcPr>
          <w:p>
            <w:pPr>
              <w:spacing w:before="197" w:line="186" w:lineRule="auto"/>
              <w:ind w:left="321"/>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16</w:t>
            </w:r>
          </w:p>
        </w:tc>
        <w:tc>
          <w:tcPr>
            <w:tcW w:w="3695" w:type="dxa"/>
            <w:vAlign w:val="top"/>
          </w:tcPr>
          <w:p>
            <w:pPr>
              <w:pStyle w:val="6"/>
              <w:spacing w:before="152" w:line="322" w:lineRule="exact"/>
              <w:ind w:left="121"/>
            </w:pPr>
            <w:r>
              <w:rPr>
                <w:spacing w:val="-4"/>
                <w:position w:val="1"/>
              </w:rPr>
              <w:t>□ 气密性试验</w:t>
            </w:r>
          </w:p>
        </w:tc>
        <w:tc>
          <w:tcPr>
            <w:tcW w:w="1860" w:type="dxa"/>
            <w:vAlign w:val="top"/>
          </w:tcPr>
          <w:p>
            <w:pPr>
              <w:rPr>
                <w:rFonts w:ascii="Arial"/>
                <w:sz w:val="21"/>
              </w:rPr>
            </w:pPr>
          </w:p>
        </w:tc>
        <w:tc>
          <w:tcPr>
            <w:tcW w:w="2681"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48" w:type="dxa"/>
            <w:tcBorders>
              <w:left w:val="single" w:color="000000" w:sz="6" w:space="0"/>
            </w:tcBorders>
            <w:vAlign w:val="top"/>
          </w:tcPr>
          <w:p>
            <w:pPr>
              <w:spacing w:before="197" w:line="186" w:lineRule="auto"/>
              <w:ind w:left="321"/>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17</w:t>
            </w:r>
          </w:p>
        </w:tc>
        <w:tc>
          <w:tcPr>
            <w:tcW w:w="3695" w:type="dxa"/>
            <w:vAlign w:val="top"/>
          </w:tcPr>
          <w:p>
            <w:pPr>
              <w:pStyle w:val="6"/>
              <w:spacing w:before="152" w:line="321" w:lineRule="exact"/>
              <w:ind w:left="121"/>
            </w:pPr>
            <w:r>
              <w:rPr>
                <w:spacing w:val="-4"/>
                <w:position w:val="1"/>
              </w:rPr>
              <w:t>□ 氨检漏试验</w:t>
            </w:r>
          </w:p>
        </w:tc>
        <w:tc>
          <w:tcPr>
            <w:tcW w:w="1860" w:type="dxa"/>
            <w:vAlign w:val="top"/>
          </w:tcPr>
          <w:p>
            <w:pPr>
              <w:rPr>
                <w:rFonts w:ascii="Arial"/>
                <w:sz w:val="21"/>
              </w:rPr>
            </w:pPr>
          </w:p>
        </w:tc>
        <w:tc>
          <w:tcPr>
            <w:tcW w:w="2681"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48" w:type="dxa"/>
            <w:tcBorders>
              <w:left w:val="single" w:color="000000" w:sz="6" w:space="0"/>
            </w:tcBorders>
            <w:vAlign w:val="top"/>
          </w:tcPr>
          <w:p>
            <w:pPr>
              <w:spacing w:before="198" w:line="186" w:lineRule="auto"/>
              <w:ind w:left="321"/>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18</w:t>
            </w:r>
          </w:p>
        </w:tc>
        <w:tc>
          <w:tcPr>
            <w:tcW w:w="3695" w:type="dxa"/>
            <w:vAlign w:val="top"/>
          </w:tcPr>
          <w:p>
            <w:pPr>
              <w:pStyle w:val="6"/>
              <w:spacing w:before="153" w:line="320" w:lineRule="exact"/>
              <w:ind w:left="121"/>
            </w:pPr>
            <w:r>
              <w:rPr>
                <w:spacing w:val="-3"/>
                <w:position w:val="1"/>
              </w:rPr>
              <w:t>□ 氦、卤素检漏试验</w:t>
            </w:r>
          </w:p>
        </w:tc>
        <w:tc>
          <w:tcPr>
            <w:tcW w:w="1860" w:type="dxa"/>
            <w:vAlign w:val="top"/>
          </w:tcPr>
          <w:p>
            <w:pPr>
              <w:rPr>
                <w:rFonts w:ascii="Arial"/>
                <w:sz w:val="21"/>
              </w:rPr>
            </w:pPr>
          </w:p>
        </w:tc>
        <w:tc>
          <w:tcPr>
            <w:tcW w:w="2681"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848" w:type="dxa"/>
            <w:tcBorders>
              <w:left w:val="single" w:color="000000" w:sz="6" w:space="0"/>
            </w:tcBorders>
            <w:vAlign w:val="top"/>
          </w:tcPr>
          <w:p>
            <w:pPr>
              <w:rPr>
                <w:rFonts w:ascii="Arial"/>
                <w:sz w:val="21"/>
              </w:rPr>
            </w:pPr>
          </w:p>
        </w:tc>
        <w:tc>
          <w:tcPr>
            <w:tcW w:w="3695" w:type="dxa"/>
            <w:vAlign w:val="top"/>
          </w:tcPr>
          <w:p>
            <w:pPr>
              <w:rPr>
                <w:rFonts w:ascii="Arial"/>
                <w:sz w:val="21"/>
              </w:rPr>
            </w:pPr>
          </w:p>
        </w:tc>
        <w:tc>
          <w:tcPr>
            <w:tcW w:w="1860" w:type="dxa"/>
            <w:vAlign w:val="top"/>
          </w:tcPr>
          <w:p>
            <w:pPr>
              <w:rPr>
                <w:rFonts w:ascii="Arial"/>
                <w:sz w:val="21"/>
              </w:rPr>
            </w:pPr>
          </w:p>
        </w:tc>
        <w:tc>
          <w:tcPr>
            <w:tcW w:w="2681"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48" w:type="dxa"/>
            <w:tcBorders>
              <w:left w:val="single" w:color="000000" w:sz="6" w:space="0"/>
            </w:tcBorders>
            <w:vAlign w:val="top"/>
          </w:tcPr>
          <w:p>
            <w:pPr>
              <w:rPr>
                <w:rFonts w:ascii="Arial"/>
                <w:sz w:val="21"/>
              </w:rPr>
            </w:pPr>
          </w:p>
        </w:tc>
        <w:tc>
          <w:tcPr>
            <w:tcW w:w="3695" w:type="dxa"/>
            <w:vAlign w:val="top"/>
          </w:tcPr>
          <w:p>
            <w:pPr>
              <w:rPr>
                <w:rFonts w:ascii="Arial"/>
                <w:sz w:val="21"/>
              </w:rPr>
            </w:pPr>
          </w:p>
        </w:tc>
        <w:tc>
          <w:tcPr>
            <w:tcW w:w="1860" w:type="dxa"/>
            <w:vAlign w:val="top"/>
          </w:tcPr>
          <w:p>
            <w:pPr>
              <w:rPr>
                <w:rFonts w:ascii="Arial"/>
                <w:sz w:val="21"/>
              </w:rPr>
            </w:pPr>
          </w:p>
        </w:tc>
        <w:tc>
          <w:tcPr>
            <w:tcW w:w="2681"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48" w:type="dxa"/>
            <w:tcBorders>
              <w:left w:val="single" w:color="000000" w:sz="6" w:space="0"/>
            </w:tcBorders>
            <w:vAlign w:val="top"/>
          </w:tcPr>
          <w:p>
            <w:pPr>
              <w:rPr>
                <w:rFonts w:ascii="Arial"/>
                <w:sz w:val="21"/>
              </w:rPr>
            </w:pPr>
          </w:p>
        </w:tc>
        <w:tc>
          <w:tcPr>
            <w:tcW w:w="3695" w:type="dxa"/>
            <w:vAlign w:val="top"/>
          </w:tcPr>
          <w:p>
            <w:pPr>
              <w:rPr>
                <w:rFonts w:ascii="Arial"/>
                <w:sz w:val="21"/>
              </w:rPr>
            </w:pPr>
          </w:p>
        </w:tc>
        <w:tc>
          <w:tcPr>
            <w:tcW w:w="1860" w:type="dxa"/>
            <w:vAlign w:val="top"/>
          </w:tcPr>
          <w:p>
            <w:pPr>
              <w:rPr>
                <w:rFonts w:ascii="Arial"/>
                <w:sz w:val="21"/>
              </w:rPr>
            </w:pPr>
          </w:p>
        </w:tc>
        <w:tc>
          <w:tcPr>
            <w:tcW w:w="2681"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848" w:type="dxa"/>
            <w:tcBorders>
              <w:left w:val="single" w:color="000000" w:sz="6" w:space="0"/>
              <w:bottom w:val="single" w:color="000000" w:sz="6" w:space="0"/>
            </w:tcBorders>
            <w:vAlign w:val="top"/>
          </w:tcPr>
          <w:p>
            <w:pPr>
              <w:rPr>
                <w:rFonts w:ascii="Arial"/>
                <w:sz w:val="21"/>
              </w:rPr>
            </w:pPr>
          </w:p>
        </w:tc>
        <w:tc>
          <w:tcPr>
            <w:tcW w:w="3695" w:type="dxa"/>
            <w:tcBorders>
              <w:bottom w:val="single" w:color="000000" w:sz="6" w:space="0"/>
            </w:tcBorders>
            <w:vAlign w:val="top"/>
          </w:tcPr>
          <w:p>
            <w:pPr>
              <w:rPr>
                <w:rFonts w:ascii="Arial"/>
                <w:sz w:val="21"/>
              </w:rPr>
            </w:pPr>
          </w:p>
        </w:tc>
        <w:tc>
          <w:tcPr>
            <w:tcW w:w="1860" w:type="dxa"/>
            <w:tcBorders>
              <w:bottom w:val="single" w:color="000000" w:sz="6" w:space="0"/>
            </w:tcBorders>
            <w:vAlign w:val="top"/>
          </w:tcPr>
          <w:p>
            <w:pPr>
              <w:rPr>
                <w:rFonts w:ascii="Arial"/>
                <w:sz w:val="21"/>
              </w:rPr>
            </w:pPr>
          </w:p>
        </w:tc>
        <w:tc>
          <w:tcPr>
            <w:tcW w:w="2681" w:type="dxa"/>
            <w:tcBorders>
              <w:bottom w:val="single" w:color="000000" w:sz="6" w:space="0"/>
              <w:right w:val="single" w:color="000000" w:sz="6" w:space="0"/>
            </w:tcBorders>
            <w:vAlign w:val="top"/>
          </w:tcPr>
          <w:p>
            <w:pPr>
              <w:rPr>
                <w:rFonts w:ascii="Arial"/>
                <w:sz w:val="21"/>
              </w:rPr>
            </w:pPr>
          </w:p>
        </w:tc>
      </w:tr>
    </w:tbl>
    <w:p>
      <w:pPr>
        <w:spacing w:before="166" w:line="213" w:lineRule="auto"/>
        <w:ind w:left="4820"/>
        <w:rPr>
          <w:rFonts w:ascii="宋体" w:hAnsi="宋体" w:eastAsia="宋体" w:cs="宋体"/>
          <w:sz w:val="24"/>
          <w:szCs w:val="24"/>
        </w:rPr>
      </w:pPr>
      <w:r>
        <w:rPr>
          <w:rFonts w:ascii="宋体" w:hAnsi="宋体" w:eastAsia="宋体" w:cs="宋体"/>
          <w:spacing w:val="-5"/>
          <w:sz w:val="24"/>
          <w:szCs w:val="24"/>
        </w:rPr>
        <w:t>共</w:t>
      </w:r>
      <w:r>
        <w:rPr>
          <w:rFonts w:ascii="宋体" w:hAnsi="宋体" w:eastAsia="宋体" w:cs="宋体"/>
          <w:spacing w:val="13"/>
          <w:sz w:val="24"/>
          <w:szCs w:val="24"/>
        </w:rPr>
        <w:t xml:space="preserve">    </w:t>
      </w:r>
      <w:r>
        <w:rPr>
          <w:rFonts w:ascii="宋体" w:hAnsi="宋体" w:eastAsia="宋体" w:cs="宋体"/>
          <w:spacing w:val="-5"/>
          <w:sz w:val="24"/>
          <w:szCs w:val="24"/>
        </w:rPr>
        <w:t>页</w:t>
      </w:r>
      <w:r>
        <w:rPr>
          <w:rFonts w:ascii="宋体" w:hAnsi="宋体" w:eastAsia="宋体" w:cs="宋体"/>
          <w:spacing w:val="13"/>
          <w:sz w:val="24"/>
          <w:szCs w:val="24"/>
        </w:rPr>
        <w:t xml:space="preserve">  </w:t>
      </w:r>
      <w:r>
        <w:rPr>
          <w:rFonts w:ascii="宋体" w:hAnsi="宋体" w:eastAsia="宋体" w:cs="宋体"/>
          <w:spacing w:val="-5"/>
          <w:sz w:val="24"/>
          <w:szCs w:val="24"/>
        </w:rPr>
        <w:t>第</w:t>
      </w:r>
      <w:r>
        <w:rPr>
          <w:rFonts w:ascii="宋体" w:hAnsi="宋体" w:eastAsia="宋体" w:cs="宋体"/>
          <w:spacing w:val="13"/>
          <w:sz w:val="24"/>
          <w:szCs w:val="24"/>
        </w:rPr>
        <w:t xml:space="preserve">    </w:t>
      </w:r>
      <w:r>
        <w:rPr>
          <w:rFonts w:ascii="宋体" w:hAnsi="宋体" w:eastAsia="宋体" w:cs="宋体"/>
          <w:spacing w:val="-5"/>
          <w:sz w:val="24"/>
          <w:szCs w:val="24"/>
        </w:rPr>
        <w:t>页</w:t>
      </w:r>
    </w:p>
    <w:p>
      <w:pPr>
        <w:spacing w:line="213" w:lineRule="auto"/>
        <w:rPr>
          <w:rFonts w:ascii="宋体" w:hAnsi="宋体" w:eastAsia="宋体" w:cs="宋体"/>
          <w:sz w:val="24"/>
          <w:szCs w:val="24"/>
        </w:rPr>
        <w:sectPr>
          <w:headerReference r:id="rId246" w:type="default"/>
          <w:footerReference r:id="rId247" w:type="default"/>
          <w:pgSz w:w="11905" w:h="16840"/>
          <w:pgMar w:top="1503" w:right="4" w:bottom="1325" w:left="0" w:header="1228" w:footer="1138" w:gutter="0"/>
          <w:cols w:space="720" w:num="1"/>
        </w:sectPr>
      </w:pPr>
    </w:p>
    <w:p>
      <w:pPr>
        <w:pStyle w:val="2"/>
        <w:spacing w:line="261" w:lineRule="auto"/>
      </w:pPr>
    </w:p>
    <w:p>
      <w:pPr>
        <w:spacing w:before="78" w:line="221" w:lineRule="auto"/>
        <w:ind w:left="1444"/>
        <w:rPr>
          <w:rFonts w:ascii="黑体" w:hAnsi="黑体" w:eastAsia="黑体" w:cs="黑体"/>
          <w:sz w:val="24"/>
          <w:szCs w:val="24"/>
        </w:rPr>
      </w:pPr>
      <w:r>
        <w:rPr>
          <w:rFonts w:ascii="黑体" w:hAnsi="黑体" w:eastAsia="黑体" w:cs="黑体"/>
          <w:spacing w:val="-7"/>
          <w:sz w:val="24"/>
          <w:szCs w:val="24"/>
        </w:rPr>
        <w:t>附件</w:t>
      </w:r>
      <w:r>
        <w:rPr>
          <w:rFonts w:ascii="黑体" w:hAnsi="黑体" w:eastAsia="黑体" w:cs="黑体"/>
          <w:spacing w:val="-39"/>
          <w:sz w:val="24"/>
          <w:szCs w:val="24"/>
        </w:rPr>
        <w:t xml:space="preserve"> </w:t>
      </w:r>
      <w:r>
        <w:rPr>
          <w:rFonts w:ascii="黑体" w:hAnsi="黑体" w:eastAsia="黑体" w:cs="黑体"/>
          <w:spacing w:val="-7"/>
          <w:sz w:val="24"/>
          <w:szCs w:val="24"/>
        </w:rPr>
        <w:t>K</w:t>
      </w:r>
    </w:p>
    <w:p>
      <w:pPr>
        <w:pStyle w:val="2"/>
        <w:spacing w:line="291" w:lineRule="auto"/>
      </w:pPr>
    </w:p>
    <w:p>
      <w:pPr>
        <w:pStyle w:val="2"/>
        <w:spacing w:line="292" w:lineRule="auto"/>
      </w:pPr>
    </w:p>
    <w:p>
      <w:pPr>
        <w:spacing w:before="104" w:line="218" w:lineRule="auto"/>
        <w:ind w:left="3644"/>
        <w:rPr>
          <w:rFonts w:ascii="黑体" w:hAnsi="黑体" w:eastAsia="黑体" w:cs="黑体"/>
          <w:sz w:val="32"/>
          <w:szCs w:val="32"/>
        </w:rPr>
      </w:pPr>
      <w:r>
        <w:rPr>
          <w:rFonts w:ascii="黑体" w:hAnsi="黑体" w:eastAsia="黑体" w:cs="黑体"/>
          <w:spacing w:val="-1"/>
          <w:sz w:val="32"/>
          <w:szCs w:val="32"/>
        </w:rPr>
        <w:t>特种设备定期检验意见通知书(1)</w:t>
      </w:r>
    </w:p>
    <w:p>
      <w:pPr>
        <w:pStyle w:val="2"/>
        <w:spacing w:line="428" w:lineRule="auto"/>
      </w:pPr>
    </w:p>
    <w:p>
      <w:pPr>
        <w:spacing w:before="78" w:line="208" w:lineRule="auto"/>
        <w:ind w:left="8125"/>
        <w:rPr>
          <w:rFonts w:ascii="宋体" w:hAnsi="宋体" w:eastAsia="宋体" w:cs="宋体"/>
          <w:sz w:val="24"/>
          <w:szCs w:val="24"/>
        </w:rPr>
      </w:pPr>
      <w:r>
        <w:rPr>
          <w:rFonts w:ascii="宋体" w:hAnsi="宋体" w:eastAsia="宋体" w:cs="宋体"/>
          <w:spacing w:val="-9"/>
          <w:sz w:val="24"/>
          <w:szCs w:val="24"/>
        </w:rPr>
        <w:t>编号：</w:t>
      </w:r>
    </w:p>
    <w:p>
      <w:pPr>
        <w:spacing w:line="92" w:lineRule="auto"/>
        <w:rPr>
          <w:rFonts w:ascii="Arial"/>
          <w:sz w:val="2"/>
        </w:rPr>
      </w:pPr>
    </w:p>
    <w:tbl>
      <w:tblPr>
        <w:tblStyle w:val="5"/>
        <w:tblW w:w="9084" w:type="dxa"/>
        <w:tblInd w:w="14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5"/>
        <w:gridCol w:w="1797"/>
        <w:gridCol w:w="1514"/>
        <w:gridCol w:w="42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515" w:type="dxa"/>
            <w:tcBorders>
              <w:top w:val="single" w:color="000000" w:sz="6" w:space="0"/>
              <w:left w:val="single" w:color="000000" w:sz="6" w:space="0"/>
            </w:tcBorders>
            <w:vAlign w:val="top"/>
          </w:tcPr>
          <w:p>
            <w:pPr>
              <w:pStyle w:val="6"/>
              <w:spacing w:before="83" w:line="214" w:lineRule="auto"/>
              <w:ind w:left="270"/>
            </w:pPr>
            <w:r>
              <w:rPr>
                <w:spacing w:val="-1"/>
              </w:rPr>
              <w:t>使用单位</w:t>
            </w:r>
          </w:p>
        </w:tc>
        <w:tc>
          <w:tcPr>
            <w:tcW w:w="7569" w:type="dxa"/>
            <w:gridSpan w:val="3"/>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1515" w:type="dxa"/>
            <w:tcBorders>
              <w:left w:val="single" w:color="000000" w:sz="6" w:space="0"/>
            </w:tcBorders>
            <w:vAlign w:val="top"/>
          </w:tcPr>
          <w:p>
            <w:pPr>
              <w:pStyle w:val="6"/>
              <w:spacing w:before="86" w:line="241" w:lineRule="auto"/>
              <w:ind w:left="437" w:right="277" w:hanging="170"/>
            </w:pPr>
            <w:r>
              <w:rPr>
                <w:spacing w:val="-1"/>
              </w:rPr>
              <w:t>设备品种</w:t>
            </w:r>
            <w:r>
              <w:rPr>
                <w:spacing w:val="2"/>
              </w:rPr>
              <w:t xml:space="preserve"> </w:t>
            </w:r>
            <w:r>
              <w:rPr>
                <w:spacing w:val="-13"/>
              </w:rPr>
              <w:t>(名称)</w:t>
            </w:r>
          </w:p>
        </w:tc>
        <w:tc>
          <w:tcPr>
            <w:tcW w:w="1797" w:type="dxa"/>
            <w:vAlign w:val="top"/>
          </w:tcPr>
          <w:p>
            <w:pPr>
              <w:pStyle w:val="6"/>
              <w:spacing w:before="86" w:line="241" w:lineRule="auto"/>
              <w:ind w:left="294" w:right="180" w:hanging="122"/>
            </w:pPr>
            <w:r>
              <w:rPr>
                <w:spacing w:val="-1"/>
              </w:rPr>
              <w:t>设备代码或者</w:t>
            </w:r>
            <w:r>
              <w:rPr>
                <w:spacing w:val="4"/>
              </w:rPr>
              <w:t xml:space="preserve"> </w:t>
            </w:r>
            <w:r>
              <w:rPr>
                <w:spacing w:val="-1"/>
              </w:rPr>
              <w:t>单位内编号</w:t>
            </w:r>
          </w:p>
        </w:tc>
        <w:tc>
          <w:tcPr>
            <w:tcW w:w="1514" w:type="dxa"/>
            <w:vAlign w:val="top"/>
          </w:tcPr>
          <w:p>
            <w:pPr>
              <w:pStyle w:val="6"/>
              <w:spacing w:before="86" w:line="241" w:lineRule="auto"/>
              <w:ind w:left="524" w:right="155" w:hanging="367"/>
            </w:pPr>
            <w:r>
              <w:rPr>
                <w:spacing w:val="-1"/>
              </w:rPr>
              <w:t>使用登记证</w:t>
            </w:r>
            <w:r>
              <w:t xml:space="preserve"> </w:t>
            </w:r>
            <w:r>
              <w:rPr>
                <w:spacing w:val="-3"/>
              </w:rPr>
              <w:t>编号</w:t>
            </w:r>
          </w:p>
        </w:tc>
        <w:tc>
          <w:tcPr>
            <w:tcW w:w="4258" w:type="dxa"/>
            <w:tcBorders>
              <w:right w:val="single" w:color="000000" w:sz="6" w:space="0"/>
            </w:tcBorders>
            <w:vAlign w:val="top"/>
          </w:tcPr>
          <w:p>
            <w:pPr>
              <w:pStyle w:val="6"/>
              <w:spacing w:before="268" w:line="209" w:lineRule="auto"/>
              <w:ind w:left="1411"/>
            </w:pPr>
            <w:r>
              <w:rPr>
                <w:spacing w:val="-1"/>
              </w:rPr>
              <w:t>检验结论意见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515" w:type="dxa"/>
            <w:tcBorders>
              <w:left w:val="single" w:color="000000" w:sz="6" w:space="0"/>
            </w:tcBorders>
            <w:vAlign w:val="top"/>
          </w:tcPr>
          <w:p>
            <w:pPr>
              <w:rPr>
                <w:rFonts w:ascii="Arial"/>
                <w:sz w:val="21"/>
              </w:rPr>
            </w:pPr>
          </w:p>
        </w:tc>
        <w:tc>
          <w:tcPr>
            <w:tcW w:w="1797" w:type="dxa"/>
            <w:vAlign w:val="top"/>
          </w:tcPr>
          <w:p>
            <w:pPr>
              <w:rPr>
                <w:rFonts w:ascii="Arial"/>
                <w:sz w:val="21"/>
              </w:rPr>
            </w:pPr>
          </w:p>
        </w:tc>
        <w:tc>
          <w:tcPr>
            <w:tcW w:w="1514" w:type="dxa"/>
            <w:vAlign w:val="top"/>
          </w:tcPr>
          <w:p>
            <w:pPr>
              <w:rPr>
                <w:rFonts w:ascii="Arial"/>
                <w:sz w:val="21"/>
              </w:rPr>
            </w:pPr>
          </w:p>
        </w:tc>
        <w:tc>
          <w:tcPr>
            <w:tcW w:w="4258"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515" w:type="dxa"/>
            <w:tcBorders>
              <w:left w:val="single" w:color="000000" w:sz="6" w:space="0"/>
            </w:tcBorders>
            <w:vAlign w:val="top"/>
          </w:tcPr>
          <w:p>
            <w:pPr>
              <w:rPr>
                <w:rFonts w:ascii="Arial"/>
                <w:sz w:val="21"/>
              </w:rPr>
            </w:pPr>
          </w:p>
        </w:tc>
        <w:tc>
          <w:tcPr>
            <w:tcW w:w="1797" w:type="dxa"/>
            <w:vAlign w:val="top"/>
          </w:tcPr>
          <w:p>
            <w:pPr>
              <w:rPr>
                <w:rFonts w:ascii="Arial"/>
                <w:sz w:val="21"/>
              </w:rPr>
            </w:pPr>
          </w:p>
        </w:tc>
        <w:tc>
          <w:tcPr>
            <w:tcW w:w="1514" w:type="dxa"/>
            <w:vAlign w:val="top"/>
          </w:tcPr>
          <w:p>
            <w:pPr>
              <w:rPr>
                <w:rFonts w:ascii="Arial"/>
                <w:sz w:val="21"/>
              </w:rPr>
            </w:pPr>
          </w:p>
        </w:tc>
        <w:tc>
          <w:tcPr>
            <w:tcW w:w="4258"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515" w:type="dxa"/>
            <w:tcBorders>
              <w:left w:val="single" w:color="000000" w:sz="6" w:space="0"/>
            </w:tcBorders>
            <w:vAlign w:val="top"/>
          </w:tcPr>
          <w:p>
            <w:pPr>
              <w:rPr>
                <w:rFonts w:ascii="Arial"/>
                <w:sz w:val="21"/>
              </w:rPr>
            </w:pPr>
          </w:p>
        </w:tc>
        <w:tc>
          <w:tcPr>
            <w:tcW w:w="1797" w:type="dxa"/>
            <w:vAlign w:val="top"/>
          </w:tcPr>
          <w:p>
            <w:pPr>
              <w:rPr>
                <w:rFonts w:ascii="Arial"/>
                <w:sz w:val="21"/>
              </w:rPr>
            </w:pPr>
          </w:p>
        </w:tc>
        <w:tc>
          <w:tcPr>
            <w:tcW w:w="1514" w:type="dxa"/>
            <w:vAlign w:val="top"/>
          </w:tcPr>
          <w:p>
            <w:pPr>
              <w:rPr>
                <w:rFonts w:ascii="Arial"/>
                <w:sz w:val="21"/>
              </w:rPr>
            </w:pPr>
          </w:p>
        </w:tc>
        <w:tc>
          <w:tcPr>
            <w:tcW w:w="4258"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515" w:type="dxa"/>
            <w:tcBorders>
              <w:left w:val="single" w:color="000000" w:sz="6" w:space="0"/>
            </w:tcBorders>
            <w:vAlign w:val="top"/>
          </w:tcPr>
          <w:p>
            <w:pPr>
              <w:rPr>
                <w:rFonts w:ascii="Arial"/>
                <w:sz w:val="21"/>
              </w:rPr>
            </w:pPr>
          </w:p>
        </w:tc>
        <w:tc>
          <w:tcPr>
            <w:tcW w:w="1797" w:type="dxa"/>
            <w:vAlign w:val="top"/>
          </w:tcPr>
          <w:p>
            <w:pPr>
              <w:rPr>
                <w:rFonts w:ascii="Arial"/>
                <w:sz w:val="21"/>
              </w:rPr>
            </w:pPr>
          </w:p>
        </w:tc>
        <w:tc>
          <w:tcPr>
            <w:tcW w:w="1514" w:type="dxa"/>
            <w:vAlign w:val="top"/>
          </w:tcPr>
          <w:p>
            <w:pPr>
              <w:rPr>
                <w:rFonts w:ascii="Arial"/>
                <w:sz w:val="21"/>
              </w:rPr>
            </w:pPr>
          </w:p>
        </w:tc>
        <w:tc>
          <w:tcPr>
            <w:tcW w:w="4258"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515" w:type="dxa"/>
            <w:tcBorders>
              <w:left w:val="single" w:color="000000" w:sz="6" w:space="0"/>
            </w:tcBorders>
            <w:vAlign w:val="top"/>
          </w:tcPr>
          <w:p>
            <w:pPr>
              <w:rPr>
                <w:rFonts w:ascii="Arial"/>
                <w:sz w:val="21"/>
              </w:rPr>
            </w:pPr>
          </w:p>
        </w:tc>
        <w:tc>
          <w:tcPr>
            <w:tcW w:w="1797" w:type="dxa"/>
            <w:vAlign w:val="top"/>
          </w:tcPr>
          <w:p>
            <w:pPr>
              <w:rPr>
                <w:rFonts w:ascii="Arial"/>
                <w:sz w:val="21"/>
              </w:rPr>
            </w:pPr>
          </w:p>
        </w:tc>
        <w:tc>
          <w:tcPr>
            <w:tcW w:w="1514" w:type="dxa"/>
            <w:vAlign w:val="top"/>
          </w:tcPr>
          <w:p>
            <w:pPr>
              <w:rPr>
                <w:rFonts w:ascii="Arial"/>
                <w:sz w:val="21"/>
              </w:rPr>
            </w:pPr>
          </w:p>
        </w:tc>
        <w:tc>
          <w:tcPr>
            <w:tcW w:w="4258"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515" w:type="dxa"/>
            <w:tcBorders>
              <w:left w:val="single" w:color="000000" w:sz="6" w:space="0"/>
            </w:tcBorders>
            <w:vAlign w:val="top"/>
          </w:tcPr>
          <w:p>
            <w:pPr>
              <w:rPr>
                <w:rFonts w:ascii="Arial"/>
                <w:sz w:val="21"/>
              </w:rPr>
            </w:pPr>
          </w:p>
        </w:tc>
        <w:tc>
          <w:tcPr>
            <w:tcW w:w="1797" w:type="dxa"/>
            <w:vAlign w:val="top"/>
          </w:tcPr>
          <w:p>
            <w:pPr>
              <w:rPr>
                <w:rFonts w:ascii="Arial"/>
                <w:sz w:val="21"/>
              </w:rPr>
            </w:pPr>
          </w:p>
        </w:tc>
        <w:tc>
          <w:tcPr>
            <w:tcW w:w="1514" w:type="dxa"/>
            <w:vAlign w:val="top"/>
          </w:tcPr>
          <w:p>
            <w:pPr>
              <w:rPr>
                <w:rFonts w:ascii="Arial"/>
                <w:sz w:val="21"/>
              </w:rPr>
            </w:pPr>
          </w:p>
        </w:tc>
        <w:tc>
          <w:tcPr>
            <w:tcW w:w="4258"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515" w:type="dxa"/>
            <w:tcBorders>
              <w:left w:val="single" w:color="000000" w:sz="6" w:space="0"/>
            </w:tcBorders>
            <w:vAlign w:val="top"/>
          </w:tcPr>
          <w:p>
            <w:pPr>
              <w:rPr>
                <w:rFonts w:ascii="Arial"/>
                <w:sz w:val="21"/>
              </w:rPr>
            </w:pPr>
          </w:p>
        </w:tc>
        <w:tc>
          <w:tcPr>
            <w:tcW w:w="1797" w:type="dxa"/>
            <w:vAlign w:val="top"/>
          </w:tcPr>
          <w:p>
            <w:pPr>
              <w:rPr>
                <w:rFonts w:ascii="Arial"/>
                <w:sz w:val="21"/>
              </w:rPr>
            </w:pPr>
          </w:p>
        </w:tc>
        <w:tc>
          <w:tcPr>
            <w:tcW w:w="1514" w:type="dxa"/>
            <w:vAlign w:val="top"/>
          </w:tcPr>
          <w:p>
            <w:pPr>
              <w:rPr>
                <w:rFonts w:ascii="Arial"/>
                <w:sz w:val="21"/>
              </w:rPr>
            </w:pPr>
          </w:p>
        </w:tc>
        <w:tc>
          <w:tcPr>
            <w:tcW w:w="4258"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515" w:type="dxa"/>
            <w:tcBorders>
              <w:left w:val="single" w:color="000000" w:sz="6" w:space="0"/>
            </w:tcBorders>
            <w:vAlign w:val="top"/>
          </w:tcPr>
          <w:p>
            <w:pPr>
              <w:rPr>
                <w:rFonts w:ascii="Arial"/>
                <w:sz w:val="21"/>
              </w:rPr>
            </w:pPr>
          </w:p>
        </w:tc>
        <w:tc>
          <w:tcPr>
            <w:tcW w:w="1797" w:type="dxa"/>
            <w:vAlign w:val="top"/>
          </w:tcPr>
          <w:p>
            <w:pPr>
              <w:rPr>
                <w:rFonts w:ascii="Arial"/>
                <w:sz w:val="21"/>
              </w:rPr>
            </w:pPr>
          </w:p>
        </w:tc>
        <w:tc>
          <w:tcPr>
            <w:tcW w:w="1514" w:type="dxa"/>
            <w:vAlign w:val="top"/>
          </w:tcPr>
          <w:p>
            <w:pPr>
              <w:rPr>
                <w:rFonts w:ascii="Arial"/>
                <w:sz w:val="21"/>
              </w:rPr>
            </w:pPr>
          </w:p>
        </w:tc>
        <w:tc>
          <w:tcPr>
            <w:tcW w:w="4258"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515" w:type="dxa"/>
            <w:tcBorders>
              <w:left w:val="single" w:color="000000" w:sz="6" w:space="0"/>
            </w:tcBorders>
            <w:vAlign w:val="top"/>
          </w:tcPr>
          <w:p>
            <w:pPr>
              <w:rPr>
                <w:rFonts w:ascii="Arial"/>
                <w:sz w:val="21"/>
              </w:rPr>
            </w:pPr>
          </w:p>
        </w:tc>
        <w:tc>
          <w:tcPr>
            <w:tcW w:w="1797" w:type="dxa"/>
            <w:vAlign w:val="top"/>
          </w:tcPr>
          <w:p>
            <w:pPr>
              <w:rPr>
                <w:rFonts w:ascii="Arial"/>
                <w:sz w:val="21"/>
              </w:rPr>
            </w:pPr>
          </w:p>
        </w:tc>
        <w:tc>
          <w:tcPr>
            <w:tcW w:w="1514" w:type="dxa"/>
            <w:vAlign w:val="top"/>
          </w:tcPr>
          <w:p>
            <w:pPr>
              <w:rPr>
                <w:rFonts w:ascii="Arial"/>
                <w:sz w:val="21"/>
              </w:rPr>
            </w:pPr>
          </w:p>
        </w:tc>
        <w:tc>
          <w:tcPr>
            <w:tcW w:w="4258"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515" w:type="dxa"/>
            <w:tcBorders>
              <w:left w:val="single" w:color="000000" w:sz="6" w:space="0"/>
            </w:tcBorders>
            <w:vAlign w:val="top"/>
          </w:tcPr>
          <w:p>
            <w:pPr>
              <w:rPr>
                <w:rFonts w:ascii="Arial"/>
                <w:sz w:val="21"/>
              </w:rPr>
            </w:pPr>
          </w:p>
        </w:tc>
        <w:tc>
          <w:tcPr>
            <w:tcW w:w="1797" w:type="dxa"/>
            <w:vAlign w:val="top"/>
          </w:tcPr>
          <w:p>
            <w:pPr>
              <w:rPr>
                <w:rFonts w:ascii="Arial"/>
                <w:sz w:val="21"/>
              </w:rPr>
            </w:pPr>
          </w:p>
        </w:tc>
        <w:tc>
          <w:tcPr>
            <w:tcW w:w="1514" w:type="dxa"/>
            <w:vAlign w:val="top"/>
          </w:tcPr>
          <w:p>
            <w:pPr>
              <w:rPr>
                <w:rFonts w:ascii="Arial"/>
                <w:sz w:val="21"/>
              </w:rPr>
            </w:pPr>
          </w:p>
        </w:tc>
        <w:tc>
          <w:tcPr>
            <w:tcW w:w="4258"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9084" w:type="dxa"/>
            <w:gridSpan w:val="4"/>
            <w:tcBorders>
              <w:left w:val="single" w:color="000000" w:sz="6" w:space="0"/>
              <w:right w:val="single" w:color="000000" w:sz="6" w:space="0"/>
            </w:tcBorders>
            <w:vAlign w:val="top"/>
          </w:tcPr>
          <w:p>
            <w:pPr>
              <w:pStyle w:val="6"/>
              <w:spacing w:before="215" w:line="210" w:lineRule="auto"/>
              <w:ind w:left="106"/>
            </w:pPr>
            <w:r>
              <w:rPr>
                <w:spacing w:val="-6"/>
              </w:rPr>
              <w:t>有关情况说明：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9" w:hRule="atLeast"/>
        </w:trPr>
        <w:tc>
          <w:tcPr>
            <w:tcW w:w="9084" w:type="dxa"/>
            <w:gridSpan w:val="4"/>
            <w:tcBorders>
              <w:left w:val="single" w:color="000000" w:sz="6" w:space="0"/>
              <w:bottom w:val="nil"/>
              <w:right w:val="single" w:color="000000" w:sz="6" w:space="0"/>
            </w:tcBorders>
            <w:vAlign w:val="top"/>
          </w:tcPr>
          <w:p>
            <w:pPr>
              <w:spacing w:line="376" w:lineRule="auto"/>
              <w:rPr>
                <w:rFonts w:ascii="Arial"/>
                <w:sz w:val="21"/>
              </w:rPr>
            </w:pPr>
          </w:p>
          <w:p>
            <w:pPr>
              <w:pStyle w:val="6"/>
              <w:spacing w:before="78" w:line="210" w:lineRule="auto"/>
              <w:ind w:left="2376"/>
            </w:pPr>
            <w:r>
              <w:rPr>
                <w:spacing w:val="-13"/>
              </w:rPr>
              <w:t>本通知的有效期：        年   月    日止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4" w:hRule="atLeast"/>
        </w:trPr>
        <w:tc>
          <w:tcPr>
            <w:tcW w:w="3312" w:type="dxa"/>
            <w:gridSpan w:val="2"/>
            <w:tcBorders>
              <w:top w:val="nil"/>
              <w:left w:val="single" w:color="000000" w:sz="6" w:space="0"/>
              <w:bottom w:val="single" w:color="000000" w:sz="6" w:space="0"/>
              <w:right w:val="nil"/>
            </w:tcBorders>
            <w:vAlign w:val="top"/>
          </w:tcPr>
          <w:p>
            <w:pPr>
              <w:spacing w:line="268" w:lineRule="auto"/>
              <w:rPr>
                <w:rFonts w:ascii="Arial"/>
                <w:sz w:val="21"/>
              </w:rPr>
            </w:pPr>
          </w:p>
          <w:p>
            <w:pPr>
              <w:spacing w:line="268" w:lineRule="auto"/>
              <w:rPr>
                <w:rFonts w:ascii="Arial"/>
                <w:sz w:val="21"/>
              </w:rPr>
            </w:pPr>
          </w:p>
          <w:p>
            <w:pPr>
              <w:pStyle w:val="6"/>
              <w:spacing w:before="78" w:line="209" w:lineRule="auto"/>
              <w:ind w:left="587"/>
            </w:pPr>
            <w:r>
              <w:rPr>
                <w:spacing w:val="-9"/>
              </w:rPr>
              <w:t>检验人员：</w: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78" w:line="214" w:lineRule="auto"/>
              <w:ind w:left="105"/>
            </w:pPr>
            <w:r>
              <w:rPr>
                <w:spacing w:val="-6"/>
              </w:rPr>
              <w:t>使用单位代表：</w:t>
            </w:r>
          </w:p>
        </w:tc>
        <w:tc>
          <w:tcPr>
            <w:tcW w:w="5772" w:type="dxa"/>
            <w:gridSpan w:val="2"/>
            <w:tcBorders>
              <w:top w:val="nil"/>
              <w:left w:val="nil"/>
              <w:bottom w:val="single" w:color="000000" w:sz="6" w:space="0"/>
              <w:right w:val="single" w:color="000000" w:sz="6" w:space="0"/>
            </w:tcBorders>
            <w:vAlign w:val="top"/>
          </w:tcPr>
          <w:p>
            <w:pPr>
              <w:spacing w:line="268" w:lineRule="auto"/>
              <w:rPr>
                <w:rFonts w:ascii="Arial"/>
                <w:sz w:val="21"/>
              </w:rPr>
            </w:pPr>
          </w:p>
          <w:p>
            <w:pPr>
              <w:spacing w:line="269" w:lineRule="auto"/>
              <w:rPr>
                <w:rFonts w:ascii="Arial"/>
                <w:sz w:val="21"/>
              </w:rPr>
            </w:pPr>
          </w:p>
          <w:p>
            <w:pPr>
              <w:pStyle w:val="6"/>
              <w:spacing w:before="78" w:line="212" w:lineRule="auto"/>
              <w:ind w:left="971"/>
              <w:rPr>
                <w:sz w:val="21"/>
                <w:szCs w:val="21"/>
              </w:rPr>
            </w:pPr>
            <w:r>
              <w:rPr>
                <w:spacing w:val="-10"/>
              </w:rPr>
              <w:t xml:space="preserve">日期：               </w:t>
            </w:r>
            <w:r>
              <w:rPr>
                <w:spacing w:val="-10"/>
                <w:sz w:val="21"/>
                <w:szCs w:val="21"/>
              </w:rPr>
              <w:t>(检验机</w:t>
            </w:r>
            <w:r>
              <w:rPr>
                <w:spacing w:val="-11"/>
                <w:sz w:val="21"/>
                <w:szCs w:val="21"/>
              </w:rPr>
              <w:t>构检验专用章)</w:t>
            </w:r>
          </w:p>
          <w:p>
            <w:pPr>
              <w:pStyle w:val="6"/>
              <w:spacing w:before="84" w:line="209" w:lineRule="auto"/>
              <w:ind w:left="3523"/>
            </w:pPr>
            <w:r>
              <w:rPr>
                <w:spacing w:val="-6"/>
              </w:rPr>
              <w:t>年</w:t>
            </w:r>
            <w:r>
              <w:rPr>
                <w:spacing w:val="3"/>
              </w:rPr>
              <w:t xml:space="preserve">   </w:t>
            </w:r>
            <w:r>
              <w:rPr>
                <w:spacing w:val="-6"/>
              </w:rPr>
              <w:t>月</w:t>
            </w:r>
            <w:r>
              <w:rPr>
                <w:spacing w:val="18"/>
              </w:rPr>
              <w:t xml:space="preserve">   </w:t>
            </w:r>
            <w:r>
              <w:rPr>
                <w:spacing w:val="-6"/>
              </w:rPr>
              <w:t>日</w:t>
            </w:r>
          </w:p>
          <w:p>
            <w:pPr>
              <w:spacing w:line="367" w:lineRule="auto"/>
              <w:rPr>
                <w:rFonts w:ascii="Arial"/>
                <w:sz w:val="21"/>
              </w:rPr>
            </w:pPr>
          </w:p>
          <w:p>
            <w:pPr>
              <w:pStyle w:val="6"/>
              <w:spacing w:before="78" w:line="210" w:lineRule="auto"/>
              <w:ind w:left="991"/>
            </w:pPr>
            <w:r>
              <w:rPr>
                <w:spacing w:val="-22"/>
              </w:rPr>
              <w:t>日期：</w:t>
            </w:r>
          </w:p>
        </w:tc>
      </w:tr>
    </w:tbl>
    <w:p>
      <w:pPr>
        <w:spacing w:before="97" w:line="270" w:lineRule="auto"/>
        <w:ind w:left="1422" w:right="1416" w:firstLine="440"/>
        <w:jc w:val="both"/>
        <w:rPr>
          <w:rFonts w:ascii="宋体" w:hAnsi="宋体" w:eastAsia="宋体" w:cs="宋体"/>
          <w:sz w:val="21"/>
          <w:szCs w:val="21"/>
        </w:rPr>
      </w:pPr>
      <w:r>
        <w:rPr>
          <w:rFonts w:ascii="宋体" w:hAnsi="宋体" w:eastAsia="宋体" w:cs="宋体"/>
          <w:spacing w:val="17"/>
          <w:sz w:val="21"/>
          <w:szCs w:val="21"/>
        </w:rPr>
        <w:t>注：本通知书只用于检验结论不存在问题，或者虽然存在问题但不需要使</w:t>
      </w:r>
      <w:r>
        <w:rPr>
          <w:rFonts w:ascii="宋体" w:hAnsi="宋体" w:eastAsia="宋体" w:cs="宋体"/>
          <w:spacing w:val="16"/>
          <w:sz w:val="21"/>
          <w:szCs w:val="21"/>
        </w:rPr>
        <w:t>用单位回复意</w:t>
      </w:r>
      <w:r>
        <w:rPr>
          <w:rFonts w:ascii="宋体" w:hAnsi="宋体" w:eastAsia="宋体" w:cs="宋体"/>
          <w:sz w:val="21"/>
          <w:szCs w:val="21"/>
        </w:rPr>
        <w:t xml:space="preserve"> </w:t>
      </w:r>
      <w:r>
        <w:rPr>
          <w:rFonts w:ascii="宋体" w:hAnsi="宋体" w:eastAsia="宋体" w:cs="宋体"/>
          <w:spacing w:val="5"/>
          <w:sz w:val="21"/>
          <w:szCs w:val="21"/>
        </w:rPr>
        <w:t>见，是在检验报告出具前对检验结果出具的有效结论意见， 一式两份， 检验机构、使用单位各</w:t>
      </w:r>
      <w:r>
        <w:rPr>
          <w:rFonts w:ascii="宋体" w:hAnsi="宋体" w:eastAsia="宋体" w:cs="宋体"/>
          <w:spacing w:val="17"/>
          <w:sz w:val="21"/>
          <w:szCs w:val="21"/>
        </w:rPr>
        <w:t xml:space="preserve"> </w:t>
      </w:r>
      <w:r>
        <w:rPr>
          <w:rFonts w:ascii="宋体" w:hAnsi="宋体" w:eastAsia="宋体" w:cs="宋体"/>
          <w:spacing w:val="5"/>
          <w:sz w:val="21"/>
          <w:szCs w:val="21"/>
        </w:rPr>
        <w:t>一份，本通知在有效期内有效。</w:t>
      </w:r>
    </w:p>
    <w:p>
      <w:pPr>
        <w:spacing w:line="270" w:lineRule="auto"/>
        <w:rPr>
          <w:rFonts w:ascii="宋体" w:hAnsi="宋体" w:eastAsia="宋体" w:cs="宋体"/>
          <w:sz w:val="21"/>
          <w:szCs w:val="21"/>
        </w:rPr>
        <w:sectPr>
          <w:headerReference r:id="rId248" w:type="default"/>
          <w:footerReference r:id="rId249" w:type="default"/>
          <w:pgSz w:w="11905" w:h="16840"/>
          <w:pgMar w:top="1503" w:right="4" w:bottom="1325" w:left="0" w:header="1228" w:footer="1138" w:gutter="0"/>
          <w:cols w:space="720" w:num="1"/>
        </w:sectPr>
      </w:pPr>
    </w:p>
    <w:p>
      <w:pPr>
        <w:pStyle w:val="2"/>
        <w:spacing w:line="262" w:lineRule="auto"/>
      </w:pPr>
    </w:p>
    <w:p>
      <w:pPr>
        <w:pStyle w:val="2"/>
        <w:spacing w:line="262" w:lineRule="auto"/>
      </w:pPr>
    </w:p>
    <w:p>
      <w:pPr>
        <w:pStyle w:val="2"/>
        <w:spacing w:line="262" w:lineRule="auto"/>
      </w:pPr>
    </w:p>
    <w:p>
      <w:pPr>
        <w:pStyle w:val="2"/>
        <w:spacing w:line="262" w:lineRule="auto"/>
      </w:pPr>
    </w:p>
    <w:p>
      <w:pPr>
        <w:spacing w:before="104" w:line="218" w:lineRule="auto"/>
        <w:ind w:left="3645"/>
        <w:rPr>
          <w:rFonts w:ascii="黑体" w:hAnsi="黑体" w:eastAsia="黑体" w:cs="黑体"/>
          <w:sz w:val="32"/>
          <w:szCs w:val="32"/>
        </w:rPr>
      </w:pPr>
      <w:r>
        <w:rPr>
          <w:rFonts w:ascii="黑体" w:hAnsi="黑体" w:eastAsia="黑体" w:cs="黑体"/>
          <w:spacing w:val="-1"/>
          <w:sz w:val="32"/>
          <w:szCs w:val="32"/>
        </w:rPr>
        <w:t>特种设备定期检验意见通知书(2)</w:t>
      </w:r>
    </w:p>
    <w:p>
      <w:pPr>
        <w:pStyle w:val="2"/>
        <w:spacing w:line="427" w:lineRule="auto"/>
      </w:pPr>
    </w:p>
    <w:p>
      <w:pPr>
        <w:spacing w:before="78" w:line="208" w:lineRule="auto"/>
        <w:ind w:left="8125"/>
        <w:rPr>
          <w:rFonts w:ascii="宋体" w:hAnsi="宋体" w:eastAsia="宋体" w:cs="宋体"/>
          <w:sz w:val="24"/>
          <w:szCs w:val="24"/>
        </w:rPr>
      </w:pPr>
      <w:r>
        <w:rPr>
          <w:rFonts w:ascii="宋体" w:hAnsi="宋体" w:eastAsia="宋体" w:cs="宋体"/>
          <w:spacing w:val="-9"/>
          <w:sz w:val="24"/>
          <w:szCs w:val="24"/>
        </w:rPr>
        <w:t>编号：</w:t>
      </w:r>
    </w:p>
    <w:p>
      <w:pPr>
        <w:pStyle w:val="2"/>
        <w:spacing w:line="479" w:lineRule="auto"/>
      </w:pPr>
    </w:p>
    <w:p>
      <w:pPr>
        <w:tabs>
          <w:tab w:val="left" w:pos="2826"/>
        </w:tabs>
        <w:spacing w:before="69" w:line="247" w:lineRule="auto"/>
        <w:ind w:left="1523"/>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3"/>
          <w:sz w:val="21"/>
          <w:szCs w:val="21"/>
          <w:u w:val="single" w:color="auto"/>
        </w:rPr>
        <w:t xml:space="preserve">(填写使用单位名称)          </w:t>
      </w:r>
      <w:r>
        <w:rPr>
          <w:rFonts w:ascii="宋体" w:hAnsi="宋体" w:eastAsia="宋体" w:cs="宋体"/>
          <w:spacing w:val="-3"/>
          <w:sz w:val="21"/>
          <w:szCs w:val="21"/>
        </w:rPr>
        <w:t>：</w:t>
      </w:r>
    </w:p>
    <w:p>
      <w:pPr>
        <w:spacing w:before="93" w:line="309" w:lineRule="auto"/>
        <w:ind w:left="1419" w:right="1425" w:firstLine="502"/>
        <w:rPr>
          <w:rFonts w:ascii="宋体" w:hAnsi="宋体" w:eastAsia="宋体" w:cs="宋体"/>
          <w:sz w:val="24"/>
          <w:szCs w:val="24"/>
        </w:rPr>
      </w:pPr>
      <w:r>
        <w:rPr>
          <w:rFonts w:ascii="宋体" w:hAnsi="宋体" w:eastAsia="宋体" w:cs="宋体"/>
          <w:spacing w:val="-3"/>
          <w:sz w:val="24"/>
          <w:szCs w:val="24"/>
        </w:rPr>
        <w:t>经检验，你单位</w:t>
      </w:r>
      <w:r>
        <w:rPr>
          <w:rFonts w:ascii="宋体" w:hAnsi="宋体" w:eastAsia="宋体" w:cs="宋体"/>
          <w:spacing w:val="-111"/>
          <w:sz w:val="24"/>
          <w:szCs w:val="24"/>
        </w:rPr>
        <w:t xml:space="preserve"> </w:t>
      </w:r>
      <w:r>
        <w:rPr>
          <w:rFonts w:ascii="宋体" w:hAnsi="宋体" w:eastAsia="宋体" w:cs="宋体"/>
          <w:spacing w:val="8"/>
          <w:sz w:val="21"/>
          <w:szCs w:val="21"/>
          <w:u w:val="single" w:color="auto"/>
        </w:rPr>
        <w:t xml:space="preserve">     </w:t>
      </w:r>
      <w:r>
        <w:rPr>
          <w:rFonts w:ascii="宋体" w:hAnsi="宋体" w:eastAsia="宋体" w:cs="宋体"/>
          <w:spacing w:val="-3"/>
          <w:sz w:val="21"/>
          <w:szCs w:val="21"/>
          <w:u w:val="single" w:color="auto"/>
        </w:rPr>
        <w:t xml:space="preserve">(填写设备种类)     </w:t>
      </w:r>
      <w:r>
        <w:rPr>
          <w:rFonts w:ascii="宋体" w:hAnsi="宋体" w:eastAsia="宋体" w:cs="宋体"/>
          <w:spacing w:val="-52"/>
          <w:sz w:val="21"/>
          <w:szCs w:val="21"/>
        </w:rPr>
        <w:t xml:space="preserve"> </w:t>
      </w:r>
      <w:r>
        <w:rPr>
          <w:rFonts w:ascii="宋体" w:hAnsi="宋体" w:eastAsia="宋体" w:cs="宋体"/>
          <w:spacing w:val="-3"/>
          <w:sz w:val="24"/>
          <w:szCs w:val="24"/>
        </w:rPr>
        <w:t>(设备名称</w:t>
      </w:r>
      <w:r>
        <w:rPr>
          <w:rFonts w:ascii="宋体" w:hAnsi="宋体" w:eastAsia="宋体" w:cs="宋体"/>
          <w:spacing w:val="-8"/>
          <w:sz w:val="24"/>
          <w:szCs w:val="24"/>
        </w:rPr>
        <w:t>：</w:t>
      </w:r>
      <w:r>
        <w:rPr>
          <w:rFonts w:ascii="宋体" w:hAnsi="宋体" w:eastAsia="宋体" w:cs="宋体"/>
          <w:spacing w:val="53"/>
          <w:sz w:val="24"/>
          <w:szCs w:val="24"/>
        </w:rPr>
        <w:t xml:space="preserve"> </w:t>
      </w:r>
      <w:r>
        <w:rPr>
          <w:rFonts w:ascii="宋体" w:hAnsi="宋体" w:eastAsia="宋体" w:cs="宋体"/>
          <w:spacing w:val="4"/>
          <w:sz w:val="24"/>
          <w:szCs w:val="24"/>
          <w:u w:val="single" w:color="auto"/>
        </w:rPr>
        <w:t xml:space="preserve">                     </w:t>
      </w:r>
      <w:r>
        <w:rPr>
          <w:rFonts w:ascii="宋体" w:hAnsi="宋体" w:eastAsia="宋体" w:cs="宋体"/>
          <w:spacing w:val="-8"/>
          <w:sz w:val="24"/>
          <w:szCs w:val="24"/>
        </w:rPr>
        <w:t>，</w:t>
      </w:r>
      <w:r>
        <w:rPr>
          <w:rFonts w:ascii="宋体" w:hAnsi="宋体" w:eastAsia="宋体" w:cs="宋体"/>
          <w:spacing w:val="4"/>
          <w:sz w:val="24"/>
          <w:szCs w:val="24"/>
        </w:rPr>
        <w:t xml:space="preserve"> </w:t>
      </w:r>
      <w:r>
        <w:rPr>
          <w:rFonts w:ascii="宋体" w:hAnsi="宋体" w:eastAsia="宋体" w:cs="宋体"/>
          <w:spacing w:val="-20"/>
          <w:sz w:val="24"/>
          <w:szCs w:val="24"/>
        </w:rPr>
        <w:t>设备品种</w:t>
      </w:r>
      <w:r>
        <w:rPr>
          <w:rFonts w:ascii="宋体" w:hAnsi="宋体" w:eastAsia="宋体" w:cs="宋体"/>
          <w:spacing w:val="-19"/>
          <w:sz w:val="24"/>
          <w:szCs w:val="24"/>
        </w:rPr>
        <w:t>：</w:t>
      </w:r>
      <w:r>
        <w:rPr>
          <w:rFonts w:ascii="宋体" w:hAnsi="宋体" w:eastAsia="宋体" w:cs="宋体"/>
          <w:spacing w:val="59"/>
          <w:sz w:val="24"/>
          <w:szCs w:val="24"/>
        </w:rPr>
        <w:t xml:space="preserve"> </w:t>
      </w:r>
      <w:r>
        <w:rPr>
          <w:rFonts w:ascii="宋体" w:hAnsi="宋体" w:eastAsia="宋体" w:cs="宋体"/>
          <w:spacing w:val="4"/>
          <w:sz w:val="24"/>
          <w:szCs w:val="24"/>
          <w:u w:val="single" w:color="auto"/>
        </w:rPr>
        <w:t xml:space="preserve">                  </w:t>
      </w:r>
      <w:r>
        <w:rPr>
          <w:rFonts w:ascii="宋体" w:hAnsi="宋体" w:eastAsia="宋体" w:cs="宋体"/>
          <w:spacing w:val="-62"/>
          <w:sz w:val="24"/>
          <w:szCs w:val="24"/>
        </w:rPr>
        <w:t xml:space="preserve"> </w:t>
      </w:r>
      <w:r>
        <w:rPr>
          <w:rFonts w:ascii="宋体" w:hAnsi="宋体" w:eastAsia="宋体" w:cs="宋体"/>
          <w:spacing w:val="-19"/>
          <w:sz w:val="24"/>
          <w:szCs w:val="24"/>
        </w:rPr>
        <w:t>，</w:t>
      </w:r>
      <w:r>
        <w:rPr>
          <w:rFonts w:ascii="宋体" w:hAnsi="宋体" w:eastAsia="宋体" w:cs="宋体"/>
          <w:spacing w:val="-20"/>
          <w:sz w:val="24"/>
          <w:szCs w:val="24"/>
        </w:rPr>
        <w:t>设备代码</w:t>
      </w:r>
      <w:r>
        <w:rPr>
          <w:rFonts w:ascii="宋体" w:hAnsi="宋体" w:eastAsia="宋体" w:cs="宋体"/>
          <w:spacing w:val="-19"/>
          <w:sz w:val="24"/>
          <w:szCs w:val="24"/>
        </w:rPr>
        <w:t>：</w:t>
      </w:r>
      <w:r>
        <w:rPr>
          <w:rFonts w:ascii="宋体" w:hAnsi="宋体" w:eastAsia="宋体" w:cs="宋体"/>
          <w:spacing w:val="56"/>
          <w:sz w:val="24"/>
          <w:szCs w:val="24"/>
        </w:rPr>
        <w:t xml:space="preserve"> </w:t>
      </w:r>
      <w:r>
        <w:rPr>
          <w:rFonts w:ascii="宋体" w:hAnsi="宋体" w:eastAsia="宋体" w:cs="宋体"/>
          <w:spacing w:val="1"/>
          <w:sz w:val="24"/>
          <w:szCs w:val="24"/>
          <w:u w:val="single" w:color="auto"/>
        </w:rPr>
        <w:t xml:space="preserve">                         </w:t>
      </w:r>
      <w:r>
        <w:rPr>
          <w:rFonts w:ascii="宋体" w:hAnsi="宋体" w:eastAsia="宋体" w:cs="宋体"/>
          <w:spacing w:val="-61"/>
          <w:sz w:val="24"/>
          <w:szCs w:val="24"/>
        </w:rPr>
        <w:t xml:space="preserve"> </w:t>
      </w:r>
      <w:r>
        <w:rPr>
          <w:rFonts w:ascii="宋体" w:hAnsi="宋体" w:eastAsia="宋体" w:cs="宋体"/>
          <w:spacing w:val="-19"/>
          <w:sz w:val="24"/>
          <w:szCs w:val="24"/>
        </w:rPr>
        <w:t>，</w:t>
      </w:r>
      <w:r>
        <w:rPr>
          <w:rFonts w:ascii="宋体" w:hAnsi="宋体" w:eastAsia="宋体" w:cs="宋体"/>
          <w:spacing w:val="-20"/>
          <w:sz w:val="24"/>
          <w:szCs w:val="24"/>
        </w:rPr>
        <w:t>单位内</w:t>
      </w:r>
      <w:r>
        <w:rPr>
          <w:rFonts w:ascii="宋体" w:hAnsi="宋体" w:eastAsia="宋体" w:cs="宋体"/>
          <w:sz w:val="24"/>
          <w:szCs w:val="24"/>
        </w:rPr>
        <w:t xml:space="preserve"> </w:t>
      </w:r>
      <w:r>
        <w:rPr>
          <w:rFonts w:ascii="宋体" w:hAnsi="宋体" w:eastAsia="宋体" w:cs="宋体"/>
          <w:spacing w:val="4"/>
          <w:sz w:val="24"/>
          <w:szCs w:val="24"/>
        </w:rPr>
        <w:t>编号</w:t>
      </w:r>
      <w:r>
        <w:rPr>
          <w:rFonts w:ascii="宋体" w:hAnsi="宋体" w:eastAsia="宋体" w:cs="宋体"/>
          <w:spacing w:val="1"/>
          <w:sz w:val="24"/>
          <w:szCs w:val="24"/>
        </w:rPr>
        <w:t>：</w:t>
      </w:r>
      <w:r>
        <w:rPr>
          <w:rFonts w:ascii="宋体" w:hAnsi="宋体" w:eastAsia="宋体" w:cs="宋体"/>
          <w:spacing w:val="-95"/>
          <w:sz w:val="24"/>
          <w:szCs w:val="24"/>
        </w:rPr>
        <w:t xml:space="preserve"> </w:t>
      </w:r>
      <w:r>
        <w:rPr>
          <w:rFonts w:ascii="宋体" w:hAnsi="宋体" w:eastAsia="宋体" w:cs="宋体"/>
          <w:spacing w:val="3"/>
          <w:sz w:val="24"/>
          <w:szCs w:val="24"/>
          <w:u w:val="single" w:color="auto"/>
        </w:rPr>
        <w:t xml:space="preserve">               </w:t>
      </w:r>
      <w:r>
        <w:rPr>
          <w:rFonts w:ascii="宋体" w:hAnsi="宋体" w:eastAsia="宋体" w:cs="宋体"/>
          <w:spacing w:val="-72"/>
          <w:sz w:val="24"/>
          <w:szCs w:val="24"/>
        </w:rPr>
        <w:t xml:space="preserve"> </w:t>
      </w:r>
      <w:r>
        <w:rPr>
          <w:rFonts w:ascii="宋体" w:hAnsi="宋体" w:eastAsia="宋体" w:cs="宋体"/>
          <w:spacing w:val="1"/>
          <w:sz w:val="24"/>
          <w:szCs w:val="24"/>
        </w:rPr>
        <w:t>，</w:t>
      </w:r>
      <w:r>
        <w:rPr>
          <w:rFonts w:ascii="宋体" w:hAnsi="宋体" w:eastAsia="宋体" w:cs="宋体"/>
          <w:spacing w:val="4"/>
          <w:sz w:val="24"/>
          <w:szCs w:val="24"/>
        </w:rPr>
        <w:t>使用登记证编号:</w:t>
      </w:r>
      <w:r>
        <w:rPr>
          <w:rFonts w:ascii="宋体" w:hAnsi="宋体" w:eastAsia="宋体" w:cs="宋体"/>
          <w:spacing w:val="-101"/>
          <w:sz w:val="24"/>
          <w:szCs w:val="24"/>
        </w:rPr>
        <w:t xml:space="preserve"> </w:t>
      </w:r>
      <w:r>
        <w:rPr>
          <w:rFonts w:ascii="宋体" w:hAnsi="宋体" w:eastAsia="宋体" w:cs="宋体"/>
          <w:spacing w:val="4"/>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4"/>
          <w:sz w:val="24"/>
          <w:szCs w:val="24"/>
        </w:rPr>
        <w:t>)，存在以下问题，请</w:t>
      </w:r>
    </w:p>
    <w:p>
      <w:pPr>
        <w:spacing w:line="210" w:lineRule="auto"/>
        <w:ind w:left="1431"/>
        <w:rPr>
          <w:rFonts w:ascii="宋体" w:hAnsi="宋体" w:eastAsia="宋体" w:cs="宋体"/>
          <w:sz w:val="24"/>
          <w:szCs w:val="24"/>
        </w:rPr>
      </w:pPr>
      <w:r>
        <w:rPr>
          <w:rFonts w:ascii="宋体" w:hAnsi="宋体" w:eastAsia="宋体" w:cs="宋体"/>
          <w:spacing w:val="-1"/>
          <w:sz w:val="24"/>
          <w:szCs w:val="24"/>
        </w:rPr>
        <w:t>于</w:t>
      </w:r>
      <w:r>
        <w:rPr>
          <w:rFonts w:ascii="宋体" w:hAnsi="宋体" w:eastAsia="宋体" w:cs="宋体"/>
          <w:spacing w:val="12"/>
          <w:sz w:val="24"/>
          <w:szCs w:val="24"/>
        </w:rPr>
        <w:t xml:space="preserve">    </w:t>
      </w:r>
      <w:r>
        <w:rPr>
          <w:rFonts w:ascii="宋体" w:hAnsi="宋体" w:eastAsia="宋体" w:cs="宋体"/>
          <w:spacing w:val="-1"/>
          <w:sz w:val="24"/>
          <w:szCs w:val="24"/>
        </w:rPr>
        <w:t>年</w:t>
      </w:r>
      <w:r>
        <w:rPr>
          <w:rFonts w:ascii="宋体" w:hAnsi="宋体" w:eastAsia="宋体" w:cs="宋体"/>
          <w:spacing w:val="13"/>
          <w:sz w:val="24"/>
          <w:szCs w:val="24"/>
        </w:rPr>
        <w:t xml:space="preserve">   </w:t>
      </w:r>
      <w:r>
        <w:rPr>
          <w:rFonts w:ascii="宋体" w:hAnsi="宋体" w:eastAsia="宋体" w:cs="宋体"/>
          <w:spacing w:val="-1"/>
          <w:sz w:val="24"/>
          <w:szCs w:val="24"/>
        </w:rPr>
        <w:t>月</w:t>
      </w:r>
      <w:r>
        <w:rPr>
          <w:rFonts w:ascii="宋体" w:hAnsi="宋体" w:eastAsia="宋体" w:cs="宋体"/>
          <w:spacing w:val="30"/>
          <w:sz w:val="24"/>
          <w:szCs w:val="24"/>
        </w:rPr>
        <w:t xml:space="preserve">   </w:t>
      </w:r>
      <w:r>
        <w:rPr>
          <w:rFonts w:ascii="宋体" w:hAnsi="宋体" w:eastAsia="宋体" w:cs="宋体"/>
          <w:spacing w:val="-1"/>
          <w:sz w:val="24"/>
          <w:szCs w:val="24"/>
        </w:rPr>
        <w:t>日前将处理结果报送我机构。</w:t>
      </w:r>
    </w:p>
    <w:p>
      <w:pPr>
        <w:spacing w:line="90" w:lineRule="auto"/>
        <w:rPr>
          <w:rFonts w:ascii="Arial"/>
          <w:sz w:val="2"/>
        </w:rPr>
      </w:pPr>
    </w:p>
    <w:tbl>
      <w:tblPr>
        <w:tblStyle w:val="5"/>
        <w:tblW w:w="9076" w:type="dxa"/>
        <w:tblInd w:w="14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592"/>
        <w:gridCol w:w="2414"/>
        <w:gridCol w:w="30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88" w:hRule="atLeast"/>
        </w:trPr>
        <w:tc>
          <w:tcPr>
            <w:tcW w:w="9076" w:type="dxa"/>
            <w:gridSpan w:val="3"/>
            <w:tcBorders>
              <w:bottom w:val="nil"/>
            </w:tcBorders>
            <w:vAlign w:val="top"/>
          </w:tcPr>
          <w:p>
            <w:pPr>
              <w:pStyle w:val="6"/>
              <w:spacing w:before="239" w:line="206" w:lineRule="auto"/>
              <w:ind w:left="125"/>
            </w:pPr>
            <w:r>
              <w:rPr>
                <w:spacing w:val="-10"/>
              </w:rPr>
              <w:t>问题和意见：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74" w:hRule="atLeast"/>
        </w:trPr>
        <w:tc>
          <w:tcPr>
            <w:tcW w:w="3592" w:type="dxa"/>
            <w:tcBorders>
              <w:top w:val="nil"/>
              <w:bottom w:val="single" w:color="000000" w:sz="2" w:space="0"/>
              <w:right w:val="nil"/>
            </w:tcBorders>
            <w:vAlign w:val="top"/>
          </w:tcPr>
          <w:p>
            <w:pPr>
              <w:spacing w:line="315"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78" w:line="679" w:lineRule="exact"/>
              <w:ind w:left="1549"/>
            </w:pPr>
            <w:r>
              <w:rPr>
                <w:spacing w:val="-9"/>
                <w:position w:val="34"/>
              </w:rPr>
              <w:t>检验人员：</w:t>
            </w:r>
          </w:p>
          <w:p>
            <w:pPr>
              <w:pStyle w:val="6"/>
              <w:spacing w:line="210" w:lineRule="auto"/>
              <w:ind w:left="349"/>
            </w:pPr>
            <w:r>
              <w:rPr>
                <w:spacing w:val="-5"/>
              </w:rPr>
              <w:t>检验机构技术负责人：</w:t>
            </w:r>
          </w:p>
          <w:p>
            <w:pPr>
              <w:spacing w:line="331" w:lineRule="auto"/>
              <w:rPr>
                <w:rFonts w:ascii="Arial"/>
                <w:sz w:val="21"/>
              </w:rPr>
            </w:pPr>
          </w:p>
          <w:p>
            <w:pPr>
              <w:spacing w:line="331" w:lineRule="auto"/>
              <w:rPr>
                <w:rFonts w:ascii="Arial"/>
                <w:sz w:val="21"/>
              </w:rPr>
            </w:pPr>
          </w:p>
          <w:p>
            <w:pPr>
              <w:pStyle w:val="6"/>
              <w:spacing w:before="78" w:line="214" w:lineRule="auto"/>
              <w:ind w:left="826"/>
            </w:pPr>
            <w:r>
              <w:rPr>
                <w:spacing w:val="-6"/>
              </w:rPr>
              <w:t>使用单位接收人：</w:t>
            </w:r>
          </w:p>
        </w:tc>
        <w:tc>
          <w:tcPr>
            <w:tcW w:w="2414" w:type="dxa"/>
            <w:tcBorders>
              <w:top w:val="nil"/>
              <w:left w:val="nil"/>
              <w:bottom w:val="single" w:color="000000" w:sz="2" w:space="0"/>
              <w:right w:val="nil"/>
            </w:tcBorders>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78" w:line="680" w:lineRule="exact"/>
              <w:ind w:left="1014"/>
            </w:pPr>
            <w:r>
              <w:rPr>
                <w:spacing w:val="-23"/>
                <w:position w:val="35"/>
              </w:rPr>
              <w:t>日期：</w:t>
            </w:r>
          </w:p>
          <w:p>
            <w:pPr>
              <w:pStyle w:val="6"/>
              <w:spacing w:before="1" w:line="209" w:lineRule="auto"/>
              <w:ind w:left="1002"/>
            </w:pPr>
            <w:r>
              <w:rPr>
                <w:spacing w:val="-23"/>
              </w:rPr>
              <w:t>日期：</w:t>
            </w:r>
          </w:p>
          <w:p>
            <w:pPr>
              <w:spacing w:line="332" w:lineRule="auto"/>
              <w:rPr>
                <w:rFonts w:ascii="Arial"/>
                <w:sz w:val="21"/>
              </w:rPr>
            </w:pPr>
          </w:p>
          <w:p>
            <w:pPr>
              <w:spacing w:line="332" w:lineRule="auto"/>
              <w:rPr>
                <w:rFonts w:ascii="Arial"/>
                <w:sz w:val="21"/>
              </w:rPr>
            </w:pPr>
          </w:p>
          <w:p>
            <w:pPr>
              <w:pStyle w:val="6"/>
              <w:spacing w:before="78" w:line="210" w:lineRule="auto"/>
              <w:ind w:left="1014"/>
            </w:pPr>
            <w:r>
              <w:rPr>
                <w:spacing w:val="-23"/>
              </w:rPr>
              <w:t>日期：</w:t>
            </w:r>
          </w:p>
        </w:tc>
        <w:tc>
          <w:tcPr>
            <w:tcW w:w="3070" w:type="dxa"/>
            <w:tcBorders>
              <w:top w:val="nil"/>
              <w:left w:val="nil"/>
              <w:bottom w:val="single" w:color="000000" w:sz="2" w:space="0"/>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8" w:line="243" w:lineRule="auto"/>
              <w:ind w:left="1238" w:right="103" w:hanging="333"/>
            </w:pPr>
            <w:r>
              <w:rPr>
                <w:spacing w:val="-5"/>
                <w:sz w:val="21"/>
                <w:szCs w:val="21"/>
              </w:rPr>
              <w:t>(检验机构检验专用章)</w:t>
            </w:r>
            <w:r>
              <w:rPr>
                <w:spacing w:val="8"/>
                <w:sz w:val="21"/>
                <w:szCs w:val="21"/>
              </w:rPr>
              <w:t xml:space="preserve"> </w:t>
            </w:r>
            <w:r>
              <w:rPr>
                <w:spacing w:val="-6"/>
              </w:rPr>
              <w:t>年</w:t>
            </w:r>
            <w:r>
              <w:rPr>
                <w:spacing w:val="3"/>
              </w:rPr>
              <w:t xml:space="preserve">   </w:t>
            </w:r>
            <w:r>
              <w:rPr>
                <w:spacing w:val="-6"/>
              </w:rPr>
              <w:t>月</w:t>
            </w:r>
            <w:r>
              <w:rPr>
                <w:spacing w:val="18"/>
              </w:rPr>
              <w:t xml:space="preserve">   </w:t>
            </w:r>
            <w:r>
              <w:rPr>
                <w:spacing w:val="-6"/>
              </w:rPr>
              <w:t>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76" w:hRule="atLeast"/>
        </w:trPr>
        <w:tc>
          <w:tcPr>
            <w:tcW w:w="9076" w:type="dxa"/>
            <w:gridSpan w:val="3"/>
            <w:tcBorders>
              <w:top w:val="single" w:color="000000" w:sz="2" w:space="0"/>
            </w:tcBorders>
            <w:vAlign w:val="top"/>
          </w:tcPr>
          <w:p>
            <w:pPr>
              <w:pStyle w:val="6"/>
              <w:spacing w:before="246" w:line="209" w:lineRule="auto"/>
              <w:ind w:left="107"/>
            </w:pPr>
            <w:r>
              <w:rPr>
                <w:spacing w:val="-8"/>
              </w:rPr>
              <w:t>处理结果：</w:t>
            </w: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78" w:line="214" w:lineRule="auto"/>
              <w:ind w:left="106"/>
              <w:rPr>
                <w:sz w:val="21"/>
                <w:szCs w:val="21"/>
              </w:rPr>
            </w:pPr>
            <w:r>
              <w:rPr>
                <w:spacing w:val="-9"/>
              </w:rPr>
              <w:t xml:space="preserve">使用单位安全管理负责人：           日期：              </w:t>
            </w:r>
            <w:r>
              <w:rPr>
                <w:spacing w:val="-10"/>
              </w:rPr>
              <w:t xml:space="preserve">  </w:t>
            </w:r>
            <w:r>
              <w:rPr>
                <w:spacing w:val="-10"/>
                <w:sz w:val="21"/>
                <w:szCs w:val="21"/>
              </w:rPr>
              <w:t>(使用单位公章或者专用章)</w:t>
            </w:r>
          </w:p>
          <w:p>
            <w:pPr>
              <w:pStyle w:val="6"/>
              <w:spacing w:before="65" w:line="209" w:lineRule="auto"/>
              <w:ind w:left="7058"/>
            </w:pPr>
            <w:r>
              <w:rPr>
                <w:spacing w:val="-6"/>
              </w:rPr>
              <w:t>年</w:t>
            </w:r>
            <w:r>
              <w:rPr>
                <w:spacing w:val="3"/>
              </w:rPr>
              <w:t xml:space="preserve">   </w:t>
            </w:r>
            <w:r>
              <w:rPr>
                <w:spacing w:val="-6"/>
              </w:rPr>
              <w:t>月</w:t>
            </w:r>
            <w:r>
              <w:rPr>
                <w:spacing w:val="18"/>
              </w:rPr>
              <w:t xml:space="preserve">   </w:t>
            </w:r>
            <w:r>
              <w:rPr>
                <w:spacing w:val="-6"/>
              </w:rPr>
              <w:t>日</w:t>
            </w:r>
          </w:p>
        </w:tc>
      </w:tr>
    </w:tbl>
    <w:p>
      <w:pPr>
        <w:spacing w:before="94" w:line="271" w:lineRule="auto"/>
        <w:ind w:left="1420" w:right="1419" w:firstLine="442"/>
        <w:jc w:val="both"/>
        <w:rPr>
          <w:rFonts w:ascii="宋体" w:hAnsi="宋体" w:eastAsia="宋体" w:cs="宋体"/>
          <w:sz w:val="21"/>
          <w:szCs w:val="21"/>
        </w:rPr>
      </w:pPr>
      <w:r>
        <w:rPr>
          <w:rFonts w:ascii="宋体" w:hAnsi="宋体" w:eastAsia="宋体" w:cs="宋体"/>
          <w:spacing w:val="11"/>
          <w:sz w:val="21"/>
          <w:szCs w:val="21"/>
        </w:rPr>
        <w:t>注：本通知书是作为检验中发现问题，需要使用单位进行处理而出具，一式三份，</w:t>
      </w:r>
      <w:r>
        <w:rPr>
          <w:rFonts w:ascii="宋体" w:hAnsi="宋体" w:eastAsia="宋体" w:cs="宋体"/>
          <w:spacing w:val="10"/>
          <w:sz w:val="21"/>
          <w:szCs w:val="21"/>
        </w:rPr>
        <w:t>一份检</w:t>
      </w:r>
      <w:r>
        <w:rPr>
          <w:rFonts w:ascii="宋体" w:hAnsi="宋体" w:eastAsia="宋体" w:cs="宋体"/>
          <w:sz w:val="21"/>
          <w:szCs w:val="21"/>
        </w:rPr>
        <w:t xml:space="preserve"> </w:t>
      </w:r>
      <w:r>
        <w:rPr>
          <w:rFonts w:ascii="宋体" w:hAnsi="宋体" w:eastAsia="宋体" w:cs="宋体"/>
          <w:spacing w:val="8"/>
          <w:sz w:val="21"/>
          <w:szCs w:val="21"/>
        </w:rPr>
        <w:t>验机构存档， 两份送使用单位，其中一份使用单位应当在要求的时间内返回检验机构。当发现</w:t>
      </w:r>
      <w:r>
        <w:rPr>
          <w:rFonts w:ascii="宋体" w:hAnsi="宋体" w:eastAsia="宋体" w:cs="宋体"/>
          <w:spacing w:val="3"/>
          <w:sz w:val="21"/>
          <w:szCs w:val="21"/>
        </w:rPr>
        <w:t xml:space="preserve"> </w:t>
      </w:r>
      <w:r>
        <w:rPr>
          <w:rFonts w:ascii="宋体" w:hAnsi="宋体" w:eastAsia="宋体" w:cs="宋体"/>
          <w:spacing w:val="7"/>
          <w:sz w:val="21"/>
          <w:szCs w:val="21"/>
        </w:rPr>
        <w:t>严重事故隐患时，可以增加一份报压力容器使用登记机关。</w:t>
      </w:r>
    </w:p>
    <w:p>
      <w:pPr>
        <w:spacing w:line="271" w:lineRule="auto"/>
        <w:rPr>
          <w:rFonts w:ascii="宋体" w:hAnsi="宋体" w:eastAsia="宋体" w:cs="宋体"/>
          <w:sz w:val="21"/>
          <w:szCs w:val="21"/>
        </w:rPr>
        <w:sectPr>
          <w:headerReference r:id="rId250" w:type="default"/>
          <w:footerReference r:id="rId251" w:type="default"/>
          <w:pgSz w:w="11905" w:h="16840"/>
          <w:pgMar w:top="1503" w:right="4" w:bottom="1325" w:left="0" w:header="1228" w:footer="1138" w:gutter="0"/>
          <w:cols w:space="720" w:num="1"/>
        </w:sectPr>
      </w:pPr>
    </w:p>
    <w:p>
      <w:pPr>
        <w:pStyle w:val="2"/>
        <w:spacing w:line="310" w:lineRule="auto"/>
      </w:pPr>
      <w:r>
        <w:pict>
          <v:shape id="_x0000_s1190" o:spid="_x0000_s1190" o:spt="202" type="#_x0000_t202" style="position:absolute;left:0pt;margin-left:69.8pt;margin-top:779.1pt;height:7pt;width:49.5pt;mso-position-horizontal-relative:page;mso-position-vertical-relative:page;z-index:252212224;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pStyle w:val="2"/>
        <w:spacing w:line="310" w:lineRule="auto"/>
      </w:pPr>
    </w:p>
    <w:p>
      <w:pPr>
        <w:pStyle w:val="2"/>
        <w:spacing w:line="310" w:lineRule="auto"/>
      </w:pPr>
    </w:p>
    <w:p>
      <w:pPr>
        <w:spacing w:before="104" w:line="218" w:lineRule="auto"/>
        <w:ind w:left="3566"/>
        <w:rPr>
          <w:rFonts w:ascii="黑体" w:hAnsi="黑体" w:eastAsia="黑体" w:cs="黑体"/>
          <w:sz w:val="32"/>
          <w:szCs w:val="32"/>
        </w:rPr>
      </w:pPr>
      <w:r>
        <w:rPr>
          <w:rFonts w:ascii="黑体" w:hAnsi="黑体" w:eastAsia="黑体" w:cs="黑体"/>
          <w:spacing w:val="-1"/>
          <w:sz w:val="32"/>
          <w:szCs w:val="32"/>
        </w:rPr>
        <w:t>相关规章和规范历次制(修)订情况</w:t>
      </w:r>
    </w:p>
    <w:p>
      <w:pPr>
        <w:pStyle w:val="2"/>
        <w:spacing w:line="420" w:lineRule="auto"/>
      </w:pPr>
    </w:p>
    <w:p>
      <w:pPr>
        <w:spacing w:before="78" w:line="262" w:lineRule="auto"/>
        <w:ind w:left="1426" w:right="1415" w:firstLine="510"/>
        <w:rPr>
          <w:rFonts w:ascii="宋体" w:hAnsi="宋体" w:eastAsia="宋体" w:cs="宋体"/>
          <w:sz w:val="24"/>
          <w:szCs w:val="24"/>
        </w:rPr>
      </w:pPr>
      <w:r>
        <w:rPr>
          <w:rFonts w:ascii="黑体" w:hAnsi="黑体" w:eastAsia="黑体" w:cs="黑体"/>
          <w:spacing w:val="-7"/>
          <w:sz w:val="24"/>
          <w:szCs w:val="24"/>
        </w:rPr>
        <w:t>1.</w:t>
      </w:r>
      <w:r>
        <w:rPr>
          <w:rFonts w:ascii="宋体" w:hAnsi="宋体" w:eastAsia="宋体" w:cs="宋体"/>
          <w:spacing w:val="-7"/>
          <w:sz w:val="24"/>
          <w:szCs w:val="24"/>
        </w:rPr>
        <w:t>《压力容器安全监察规程》</w:t>
      </w:r>
      <w:r>
        <w:rPr>
          <w:rFonts w:ascii="宋体" w:hAnsi="宋体" w:eastAsia="宋体" w:cs="宋体"/>
          <w:spacing w:val="40"/>
          <w:sz w:val="24"/>
          <w:szCs w:val="24"/>
        </w:rPr>
        <w:t xml:space="preserve"> </w:t>
      </w:r>
      <w:r>
        <w:rPr>
          <w:rFonts w:ascii="宋体" w:hAnsi="宋体" w:eastAsia="宋体" w:cs="宋体"/>
          <w:spacing w:val="-7"/>
          <w:sz w:val="24"/>
          <w:szCs w:val="24"/>
        </w:rPr>
        <w:t>(国家劳动总局，</w:t>
      </w:r>
      <w:r>
        <w:rPr>
          <w:rFonts w:ascii="宋体" w:hAnsi="宋体" w:eastAsia="宋体" w:cs="宋体"/>
          <w:spacing w:val="69"/>
          <w:sz w:val="24"/>
          <w:szCs w:val="24"/>
        </w:rPr>
        <w:t xml:space="preserve"> </w:t>
      </w:r>
      <w:r>
        <w:rPr>
          <w:rFonts w:ascii="Times New Roman" w:hAnsi="Times New Roman" w:eastAsia="Times New Roman" w:cs="Times New Roman"/>
          <w:spacing w:val="-7"/>
          <w:sz w:val="24"/>
          <w:szCs w:val="24"/>
        </w:rPr>
        <w:t>[8</w:t>
      </w:r>
      <w:r>
        <w:rPr>
          <w:rFonts w:ascii="Times New Roman" w:hAnsi="Times New Roman" w:eastAsia="Times New Roman" w:cs="Times New Roman"/>
          <w:spacing w:val="-8"/>
          <w:sz w:val="24"/>
          <w:szCs w:val="24"/>
        </w:rPr>
        <w:t>1]</w:t>
      </w:r>
      <w:r>
        <w:rPr>
          <w:rFonts w:ascii="宋体" w:hAnsi="宋体" w:eastAsia="宋体" w:cs="宋体"/>
          <w:spacing w:val="-8"/>
          <w:sz w:val="24"/>
          <w:szCs w:val="24"/>
        </w:rPr>
        <w:t xml:space="preserve">劳总锅字第 </w:t>
      </w:r>
      <w:r>
        <w:rPr>
          <w:rFonts w:ascii="Times New Roman" w:hAnsi="Times New Roman" w:eastAsia="Times New Roman" w:cs="Times New Roman"/>
          <w:spacing w:val="-8"/>
          <w:sz w:val="24"/>
          <w:szCs w:val="24"/>
        </w:rPr>
        <w:t>7</w:t>
      </w:r>
      <w:r>
        <w:rPr>
          <w:rFonts w:ascii="Times New Roman" w:hAnsi="Times New Roman" w:eastAsia="Times New Roman" w:cs="Times New Roman"/>
          <w:spacing w:val="38"/>
          <w:sz w:val="24"/>
          <w:szCs w:val="24"/>
        </w:rPr>
        <w:t xml:space="preserve"> </w:t>
      </w:r>
      <w:r>
        <w:rPr>
          <w:rFonts w:ascii="宋体" w:hAnsi="宋体" w:eastAsia="宋体" w:cs="宋体"/>
          <w:spacing w:val="-8"/>
          <w:sz w:val="24"/>
          <w:szCs w:val="24"/>
        </w:rPr>
        <w:t xml:space="preserve">号， </w:t>
      </w:r>
      <w:r>
        <w:rPr>
          <w:rFonts w:ascii="Times New Roman" w:hAnsi="Times New Roman" w:eastAsia="Times New Roman" w:cs="Times New Roman"/>
          <w:spacing w:val="-8"/>
          <w:sz w:val="24"/>
          <w:szCs w:val="24"/>
        </w:rPr>
        <w:t>1981</w:t>
      </w:r>
      <w:r>
        <w:rPr>
          <w:rFonts w:ascii="Times New Roman" w:hAnsi="Times New Roman" w:eastAsia="Times New Roman" w:cs="Times New Roman"/>
          <w:spacing w:val="39"/>
          <w:sz w:val="24"/>
          <w:szCs w:val="24"/>
        </w:rPr>
        <w:t xml:space="preserve"> </w:t>
      </w:r>
      <w:r>
        <w:rPr>
          <w:rFonts w:ascii="宋体" w:hAnsi="宋体" w:eastAsia="宋体" w:cs="宋体"/>
          <w:spacing w:val="-8"/>
          <w:sz w:val="24"/>
          <w:szCs w:val="24"/>
        </w:rPr>
        <w:t xml:space="preserve">年 </w:t>
      </w:r>
      <w:r>
        <w:rPr>
          <w:rFonts w:ascii="Times New Roman" w:hAnsi="Times New Roman" w:eastAsia="Times New Roman" w:cs="Times New Roman"/>
          <w:spacing w:val="-8"/>
          <w:sz w:val="24"/>
          <w:szCs w:val="24"/>
        </w:rPr>
        <w:t>5</w:t>
      </w:r>
      <w:r>
        <w:rPr>
          <w:rFonts w:ascii="Times New Roman" w:hAnsi="Times New Roman" w:eastAsia="Times New Roman" w:cs="Times New Roman"/>
          <w:sz w:val="24"/>
          <w:szCs w:val="24"/>
        </w:rPr>
        <w:t xml:space="preserve"> </w:t>
      </w:r>
      <w:r>
        <w:rPr>
          <w:rFonts w:ascii="宋体" w:hAnsi="宋体" w:eastAsia="宋体" w:cs="宋体"/>
          <w:spacing w:val="-12"/>
          <w:sz w:val="24"/>
          <w:szCs w:val="24"/>
        </w:rPr>
        <w:t>月</w:t>
      </w:r>
      <w:r>
        <w:rPr>
          <w:rFonts w:ascii="宋体" w:hAnsi="宋体" w:eastAsia="宋体" w:cs="宋体"/>
          <w:spacing w:val="-41"/>
          <w:sz w:val="24"/>
          <w:szCs w:val="24"/>
        </w:rPr>
        <w:t xml:space="preserve"> </w:t>
      </w:r>
      <w:r>
        <w:rPr>
          <w:rFonts w:ascii="Times New Roman" w:hAnsi="Times New Roman" w:eastAsia="Times New Roman" w:cs="Times New Roman"/>
          <w:spacing w:val="-12"/>
          <w:sz w:val="24"/>
          <w:szCs w:val="24"/>
        </w:rPr>
        <w:t xml:space="preserve">4  </w:t>
      </w:r>
      <w:r>
        <w:rPr>
          <w:rFonts w:ascii="宋体" w:hAnsi="宋体" w:eastAsia="宋体" w:cs="宋体"/>
          <w:spacing w:val="-12"/>
          <w:sz w:val="24"/>
          <w:szCs w:val="24"/>
        </w:rPr>
        <w:t>日颁布，</w:t>
      </w:r>
      <w:r>
        <w:rPr>
          <w:rFonts w:ascii="宋体" w:hAnsi="宋体" w:eastAsia="宋体" w:cs="宋体"/>
          <w:spacing w:val="30"/>
          <w:sz w:val="24"/>
          <w:szCs w:val="24"/>
        </w:rPr>
        <w:t xml:space="preserve"> </w:t>
      </w:r>
      <w:r>
        <w:rPr>
          <w:rFonts w:ascii="Times New Roman" w:hAnsi="Times New Roman" w:eastAsia="Times New Roman" w:cs="Times New Roman"/>
          <w:spacing w:val="-12"/>
          <w:sz w:val="24"/>
          <w:szCs w:val="24"/>
        </w:rPr>
        <w:t>1982</w:t>
      </w:r>
      <w:r>
        <w:rPr>
          <w:rFonts w:ascii="Times New Roman" w:hAnsi="Times New Roman" w:eastAsia="Times New Roman" w:cs="Times New Roman"/>
          <w:spacing w:val="15"/>
          <w:sz w:val="24"/>
          <w:szCs w:val="24"/>
        </w:rPr>
        <w:t xml:space="preserve"> </w:t>
      </w:r>
      <w:r>
        <w:rPr>
          <w:rFonts w:ascii="宋体" w:hAnsi="宋体" w:eastAsia="宋体" w:cs="宋体"/>
          <w:spacing w:val="-12"/>
          <w:sz w:val="24"/>
          <w:szCs w:val="24"/>
        </w:rPr>
        <w:t>年</w:t>
      </w:r>
      <w:r>
        <w:rPr>
          <w:rFonts w:ascii="宋体" w:hAnsi="宋体" w:eastAsia="宋体" w:cs="宋体"/>
          <w:spacing w:val="-47"/>
          <w:sz w:val="24"/>
          <w:szCs w:val="24"/>
        </w:rPr>
        <w:t xml:space="preserve"> </w:t>
      </w:r>
      <w:r>
        <w:rPr>
          <w:rFonts w:ascii="Times New Roman" w:hAnsi="Times New Roman" w:eastAsia="Times New Roman" w:cs="Times New Roman"/>
          <w:spacing w:val="-12"/>
          <w:sz w:val="24"/>
          <w:szCs w:val="24"/>
        </w:rPr>
        <w:t>4</w:t>
      </w:r>
      <w:r>
        <w:rPr>
          <w:rFonts w:ascii="Times New Roman" w:hAnsi="Times New Roman" w:eastAsia="Times New Roman" w:cs="Times New Roman"/>
          <w:spacing w:val="14"/>
          <w:sz w:val="24"/>
          <w:szCs w:val="24"/>
        </w:rPr>
        <w:t xml:space="preserve"> </w:t>
      </w:r>
      <w:r>
        <w:rPr>
          <w:rFonts w:ascii="宋体" w:hAnsi="宋体" w:eastAsia="宋体" w:cs="宋体"/>
          <w:spacing w:val="-12"/>
          <w:sz w:val="24"/>
          <w:szCs w:val="24"/>
        </w:rPr>
        <w:t xml:space="preserve">月 </w:t>
      </w:r>
      <w:r>
        <w:rPr>
          <w:rFonts w:ascii="Times New Roman" w:hAnsi="Times New Roman" w:eastAsia="Times New Roman" w:cs="Times New Roman"/>
          <w:spacing w:val="-12"/>
          <w:sz w:val="24"/>
          <w:szCs w:val="24"/>
        </w:rPr>
        <w:t xml:space="preserve">1  </w:t>
      </w:r>
      <w:r>
        <w:rPr>
          <w:rFonts w:ascii="宋体" w:hAnsi="宋体" w:eastAsia="宋体" w:cs="宋体"/>
          <w:spacing w:val="-12"/>
          <w:sz w:val="24"/>
          <w:szCs w:val="24"/>
        </w:rPr>
        <w:t>日起执行。</w:t>
      </w:r>
    </w:p>
    <w:p>
      <w:pPr>
        <w:spacing w:before="118" w:line="263" w:lineRule="auto"/>
        <w:ind w:left="1424" w:right="1417" w:firstLine="500"/>
        <w:rPr>
          <w:rFonts w:ascii="宋体" w:hAnsi="宋体" w:eastAsia="宋体" w:cs="宋体"/>
          <w:sz w:val="24"/>
          <w:szCs w:val="24"/>
        </w:rPr>
      </w:pPr>
      <w:r>
        <w:rPr>
          <w:rFonts w:ascii="黑体" w:hAnsi="黑体" w:eastAsia="黑体" w:cs="黑体"/>
          <w:spacing w:val="4"/>
          <w:sz w:val="24"/>
          <w:szCs w:val="24"/>
        </w:rPr>
        <w:t>2.</w:t>
      </w:r>
      <w:r>
        <w:rPr>
          <w:rFonts w:ascii="宋体" w:hAnsi="宋体" w:eastAsia="宋体" w:cs="宋体"/>
          <w:spacing w:val="4"/>
          <w:sz w:val="24"/>
          <w:szCs w:val="24"/>
        </w:rPr>
        <w:t>《锅炉压力容器安全监察暂行条例》实施细则(劳动人事部，劳人锅〔</w:t>
      </w:r>
      <w:r>
        <w:rPr>
          <w:rFonts w:ascii="Times New Roman" w:hAnsi="Times New Roman" w:eastAsia="Times New Roman" w:cs="Times New Roman"/>
          <w:spacing w:val="4"/>
          <w:sz w:val="24"/>
          <w:szCs w:val="24"/>
        </w:rPr>
        <w:t>1982</w:t>
      </w:r>
      <w:r>
        <w:rPr>
          <w:rFonts w:ascii="宋体" w:hAnsi="宋体" w:eastAsia="宋体" w:cs="宋体"/>
          <w:spacing w:val="4"/>
          <w:sz w:val="24"/>
          <w:szCs w:val="24"/>
        </w:rPr>
        <w:t>〕</w:t>
      </w:r>
      <w:r>
        <w:rPr>
          <w:rFonts w:ascii="Times New Roman" w:hAnsi="Times New Roman" w:eastAsia="Times New Roman" w:cs="Times New Roman"/>
          <w:spacing w:val="4"/>
          <w:sz w:val="24"/>
          <w:szCs w:val="24"/>
        </w:rPr>
        <w:t>6</w:t>
      </w:r>
      <w:r>
        <w:rPr>
          <w:rFonts w:ascii="Times New Roman" w:hAnsi="Times New Roman" w:eastAsia="Times New Roman" w:cs="Times New Roman"/>
          <w:sz w:val="24"/>
          <w:szCs w:val="24"/>
        </w:rPr>
        <w:t xml:space="preserve"> </w:t>
      </w:r>
      <w:r>
        <w:rPr>
          <w:rFonts w:ascii="宋体" w:hAnsi="宋体" w:eastAsia="宋体" w:cs="宋体"/>
          <w:spacing w:val="-8"/>
          <w:sz w:val="24"/>
          <w:szCs w:val="24"/>
        </w:rPr>
        <w:t xml:space="preserve">号， </w:t>
      </w:r>
      <w:r>
        <w:rPr>
          <w:rFonts w:ascii="Times New Roman" w:hAnsi="Times New Roman" w:eastAsia="Times New Roman" w:cs="Times New Roman"/>
          <w:spacing w:val="-8"/>
          <w:sz w:val="24"/>
          <w:szCs w:val="24"/>
        </w:rPr>
        <w:t>1982</w:t>
      </w:r>
      <w:r>
        <w:rPr>
          <w:rFonts w:ascii="Times New Roman" w:hAnsi="Times New Roman" w:eastAsia="Times New Roman" w:cs="Times New Roman"/>
          <w:spacing w:val="21"/>
          <w:sz w:val="24"/>
          <w:szCs w:val="24"/>
        </w:rPr>
        <w:t xml:space="preserve"> </w:t>
      </w:r>
      <w:r>
        <w:rPr>
          <w:rFonts w:ascii="宋体" w:hAnsi="宋体" w:eastAsia="宋体" w:cs="宋体"/>
          <w:spacing w:val="-8"/>
          <w:sz w:val="24"/>
          <w:szCs w:val="24"/>
        </w:rPr>
        <w:t>年</w:t>
      </w:r>
      <w:r>
        <w:rPr>
          <w:rFonts w:ascii="宋体" w:hAnsi="宋体" w:eastAsia="宋体" w:cs="宋体"/>
          <w:spacing w:val="-36"/>
          <w:sz w:val="24"/>
          <w:szCs w:val="24"/>
        </w:rPr>
        <w:t xml:space="preserve"> </w:t>
      </w:r>
      <w:r>
        <w:rPr>
          <w:rFonts w:ascii="Times New Roman" w:hAnsi="Times New Roman" w:eastAsia="Times New Roman" w:cs="Times New Roman"/>
          <w:spacing w:val="-8"/>
          <w:sz w:val="24"/>
          <w:szCs w:val="24"/>
        </w:rPr>
        <w:t>8</w:t>
      </w:r>
      <w:r>
        <w:rPr>
          <w:rFonts w:ascii="Times New Roman" w:hAnsi="Times New Roman" w:eastAsia="Times New Roman" w:cs="Times New Roman"/>
          <w:spacing w:val="14"/>
          <w:sz w:val="24"/>
          <w:szCs w:val="24"/>
        </w:rPr>
        <w:t xml:space="preserve"> </w:t>
      </w:r>
      <w:r>
        <w:rPr>
          <w:rFonts w:ascii="宋体" w:hAnsi="宋体" w:eastAsia="宋体" w:cs="宋体"/>
          <w:spacing w:val="-8"/>
          <w:sz w:val="24"/>
          <w:szCs w:val="24"/>
        </w:rPr>
        <w:t>月</w:t>
      </w:r>
      <w:r>
        <w:rPr>
          <w:rFonts w:ascii="宋体" w:hAnsi="宋体" w:eastAsia="宋体" w:cs="宋体"/>
          <w:spacing w:val="-41"/>
          <w:sz w:val="24"/>
          <w:szCs w:val="24"/>
        </w:rPr>
        <w:t xml:space="preserve"> </w:t>
      </w:r>
      <w:r>
        <w:rPr>
          <w:rFonts w:ascii="Times New Roman" w:hAnsi="Times New Roman" w:eastAsia="Times New Roman" w:cs="Times New Roman"/>
          <w:spacing w:val="-8"/>
          <w:sz w:val="24"/>
          <w:szCs w:val="24"/>
        </w:rPr>
        <w:t xml:space="preserve">7  </w:t>
      </w:r>
      <w:r>
        <w:rPr>
          <w:rFonts w:ascii="宋体" w:hAnsi="宋体" w:eastAsia="宋体" w:cs="宋体"/>
          <w:spacing w:val="-8"/>
          <w:sz w:val="24"/>
          <w:szCs w:val="24"/>
        </w:rPr>
        <w:t>日颁布试行)。</w:t>
      </w:r>
    </w:p>
    <w:p>
      <w:pPr>
        <w:spacing w:before="116" w:line="263" w:lineRule="auto"/>
        <w:ind w:left="1423" w:right="1419" w:firstLine="500"/>
        <w:rPr>
          <w:rFonts w:ascii="宋体" w:hAnsi="宋体" w:eastAsia="宋体" w:cs="宋体"/>
          <w:sz w:val="24"/>
          <w:szCs w:val="24"/>
        </w:rPr>
      </w:pPr>
      <w:r>
        <w:rPr>
          <w:rFonts w:ascii="黑体" w:hAnsi="黑体" w:eastAsia="黑体" w:cs="黑体"/>
          <w:spacing w:val="-2"/>
          <w:sz w:val="24"/>
          <w:szCs w:val="24"/>
        </w:rPr>
        <w:t>3.</w:t>
      </w:r>
      <w:r>
        <w:rPr>
          <w:rFonts w:ascii="宋体" w:hAnsi="宋体" w:eastAsia="宋体" w:cs="宋体"/>
          <w:spacing w:val="-2"/>
          <w:sz w:val="24"/>
          <w:szCs w:val="24"/>
        </w:rPr>
        <w:t>《压力容器使用登记管理规则》</w:t>
      </w:r>
      <w:r>
        <w:rPr>
          <w:rFonts w:ascii="宋体" w:hAnsi="宋体" w:eastAsia="宋体" w:cs="宋体"/>
          <w:spacing w:val="39"/>
          <w:sz w:val="24"/>
          <w:szCs w:val="24"/>
        </w:rPr>
        <w:t xml:space="preserve"> </w:t>
      </w:r>
      <w:r>
        <w:rPr>
          <w:rFonts w:ascii="宋体" w:hAnsi="宋体" w:eastAsia="宋体" w:cs="宋体"/>
          <w:spacing w:val="-2"/>
          <w:sz w:val="24"/>
          <w:szCs w:val="24"/>
        </w:rPr>
        <w:t>(劳动部，劳锅字〔</w:t>
      </w:r>
      <w:r>
        <w:rPr>
          <w:rFonts w:ascii="Times New Roman" w:hAnsi="Times New Roman" w:eastAsia="Times New Roman" w:cs="Times New Roman"/>
          <w:spacing w:val="-2"/>
          <w:sz w:val="24"/>
          <w:szCs w:val="24"/>
        </w:rPr>
        <w:t>1989</w:t>
      </w: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16"/>
          <w:w w:val="101"/>
          <w:sz w:val="24"/>
          <w:szCs w:val="24"/>
        </w:rPr>
        <w:t xml:space="preserve"> </w:t>
      </w:r>
      <w:r>
        <w:rPr>
          <w:rFonts w:ascii="宋体" w:hAnsi="宋体" w:eastAsia="宋体" w:cs="宋体"/>
          <w:spacing w:val="-2"/>
          <w:sz w:val="24"/>
          <w:szCs w:val="24"/>
        </w:rPr>
        <w:t xml:space="preserve">号， </w:t>
      </w:r>
      <w:r>
        <w:rPr>
          <w:rFonts w:ascii="Times New Roman" w:hAnsi="Times New Roman" w:eastAsia="Times New Roman" w:cs="Times New Roman"/>
          <w:spacing w:val="-2"/>
          <w:sz w:val="24"/>
          <w:szCs w:val="24"/>
        </w:rPr>
        <w:t>1989</w:t>
      </w:r>
      <w:r>
        <w:rPr>
          <w:rFonts w:ascii="Times New Roman" w:hAnsi="Times New Roman" w:eastAsia="Times New Roman" w:cs="Times New Roman"/>
          <w:spacing w:val="18"/>
          <w:sz w:val="24"/>
          <w:szCs w:val="24"/>
        </w:rPr>
        <w:t xml:space="preserve"> </w:t>
      </w:r>
      <w:r>
        <w:rPr>
          <w:rFonts w:ascii="宋体" w:hAnsi="宋体" w:eastAsia="宋体" w:cs="宋体"/>
          <w:spacing w:val="-2"/>
          <w:sz w:val="24"/>
          <w:szCs w:val="24"/>
        </w:rPr>
        <w:t>年</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19"/>
          <w:w w:val="101"/>
          <w:sz w:val="24"/>
          <w:szCs w:val="24"/>
        </w:rPr>
        <w:t xml:space="preserve"> </w:t>
      </w:r>
      <w:r>
        <w:rPr>
          <w:rFonts w:ascii="宋体" w:hAnsi="宋体" w:eastAsia="宋体" w:cs="宋体"/>
          <w:spacing w:val="-2"/>
          <w:sz w:val="24"/>
          <w:szCs w:val="24"/>
        </w:rPr>
        <w:t>月</w:t>
      </w:r>
      <w:r>
        <w:rPr>
          <w:rFonts w:ascii="宋体" w:hAnsi="宋体" w:eastAsia="宋体" w:cs="宋体"/>
          <w:sz w:val="24"/>
          <w:szCs w:val="24"/>
        </w:rPr>
        <w:t xml:space="preserve"> </w:t>
      </w:r>
      <w:r>
        <w:rPr>
          <w:rFonts w:ascii="Times New Roman" w:hAnsi="Times New Roman" w:eastAsia="Times New Roman" w:cs="Times New Roman"/>
          <w:spacing w:val="-8"/>
          <w:sz w:val="24"/>
          <w:szCs w:val="24"/>
        </w:rPr>
        <w:t xml:space="preserve">22  </w:t>
      </w:r>
      <w:r>
        <w:rPr>
          <w:rFonts w:ascii="宋体" w:hAnsi="宋体" w:eastAsia="宋体" w:cs="宋体"/>
          <w:spacing w:val="-8"/>
          <w:sz w:val="24"/>
          <w:szCs w:val="24"/>
        </w:rPr>
        <w:t>日颁布，颁布之日起施行，</w:t>
      </w:r>
      <w:r>
        <w:rPr>
          <w:rFonts w:ascii="宋体" w:hAnsi="宋体" w:eastAsia="宋体" w:cs="宋体"/>
          <w:spacing w:val="79"/>
          <w:sz w:val="24"/>
          <w:szCs w:val="24"/>
        </w:rPr>
        <w:t xml:space="preserve"> </w:t>
      </w:r>
      <w:r>
        <w:rPr>
          <w:rFonts w:ascii="Times New Roman" w:hAnsi="Times New Roman" w:eastAsia="Times New Roman" w:cs="Times New Roman"/>
          <w:spacing w:val="-8"/>
          <w:sz w:val="24"/>
          <w:szCs w:val="24"/>
        </w:rPr>
        <w:t>1994</w:t>
      </w:r>
      <w:r>
        <w:rPr>
          <w:rFonts w:ascii="Times New Roman" w:hAnsi="Times New Roman" w:eastAsia="Times New Roman" w:cs="Times New Roman"/>
          <w:spacing w:val="14"/>
          <w:sz w:val="24"/>
          <w:szCs w:val="24"/>
        </w:rPr>
        <w:t xml:space="preserve"> </w:t>
      </w:r>
      <w:r>
        <w:rPr>
          <w:rFonts w:ascii="宋体" w:hAnsi="宋体" w:eastAsia="宋体" w:cs="宋体"/>
          <w:spacing w:val="-8"/>
          <w:sz w:val="24"/>
          <w:szCs w:val="24"/>
        </w:rPr>
        <w:t>年</w:t>
      </w:r>
      <w:r>
        <w:rPr>
          <w:rFonts w:ascii="宋体" w:hAnsi="宋体" w:eastAsia="宋体" w:cs="宋体"/>
          <w:spacing w:val="-38"/>
          <w:sz w:val="24"/>
          <w:szCs w:val="24"/>
        </w:rPr>
        <w:t xml:space="preserve"> </w:t>
      </w:r>
      <w:r>
        <w:rPr>
          <w:rFonts w:ascii="Times New Roman" w:hAnsi="Times New Roman" w:eastAsia="Times New Roman" w:cs="Times New Roman"/>
          <w:spacing w:val="-8"/>
          <w:sz w:val="24"/>
          <w:szCs w:val="24"/>
        </w:rPr>
        <w:t>5</w:t>
      </w:r>
      <w:r>
        <w:rPr>
          <w:rFonts w:ascii="Times New Roman" w:hAnsi="Times New Roman" w:eastAsia="Times New Roman" w:cs="Times New Roman"/>
          <w:spacing w:val="14"/>
          <w:sz w:val="24"/>
          <w:szCs w:val="24"/>
        </w:rPr>
        <w:t xml:space="preserve"> </w:t>
      </w:r>
      <w:r>
        <w:rPr>
          <w:rFonts w:ascii="宋体" w:hAnsi="宋体" w:eastAsia="宋体" w:cs="宋体"/>
          <w:spacing w:val="-8"/>
          <w:sz w:val="24"/>
          <w:szCs w:val="24"/>
        </w:rPr>
        <w:t xml:space="preserve">月 </w:t>
      </w:r>
      <w:r>
        <w:rPr>
          <w:rFonts w:ascii="Times New Roman" w:hAnsi="Times New Roman" w:eastAsia="Times New Roman" w:cs="Times New Roman"/>
          <w:spacing w:val="-8"/>
          <w:sz w:val="24"/>
          <w:szCs w:val="24"/>
        </w:rPr>
        <w:t xml:space="preserve">1  </w:t>
      </w:r>
      <w:r>
        <w:rPr>
          <w:rFonts w:ascii="宋体" w:hAnsi="宋体" w:eastAsia="宋体" w:cs="宋体"/>
          <w:spacing w:val="-8"/>
          <w:sz w:val="24"/>
          <w:szCs w:val="24"/>
        </w:rPr>
        <w:t>日废止)。</w:t>
      </w:r>
    </w:p>
    <w:p>
      <w:pPr>
        <w:spacing w:before="115" w:line="264" w:lineRule="auto"/>
        <w:ind w:left="1424" w:right="1419" w:firstLine="496"/>
        <w:rPr>
          <w:rFonts w:ascii="宋体" w:hAnsi="宋体" w:eastAsia="宋体" w:cs="宋体"/>
          <w:sz w:val="24"/>
          <w:szCs w:val="24"/>
        </w:rPr>
      </w:pPr>
      <w:r>
        <w:rPr>
          <w:rFonts w:ascii="黑体" w:hAnsi="黑体" w:eastAsia="黑体" w:cs="黑体"/>
          <w:spacing w:val="-1"/>
          <w:sz w:val="24"/>
          <w:szCs w:val="24"/>
        </w:rPr>
        <w:t>4.</w:t>
      </w:r>
      <w:r>
        <w:rPr>
          <w:rFonts w:ascii="宋体" w:hAnsi="宋体" w:eastAsia="宋体" w:cs="宋体"/>
          <w:spacing w:val="-1"/>
          <w:sz w:val="24"/>
          <w:szCs w:val="24"/>
        </w:rPr>
        <w:t>《在用压力容器检验规程》(劳动部劳锅字〔</w:t>
      </w:r>
      <w:r>
        <w:rPr>
          <w:rFonts w:ascii="Times New Roman" w:hAnsi="Times New Roman" w:eastAsia="Times New Roman" w:cs="Times New Roman"/>
          <w:spacing w:val="-1"/>
          <w:sz w:val="24"/>
          <w:szCs w:val="24"/>
        </w:rPr>
        <w:t>1990</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3 </w:t>
      </w:r>
      <w:r>
        <w:rPr>
          <w:rFonts w:ascii="宋体" w:hAnsi="宋体" w:eastAsia="宋体" w:cs="宋体"/>
          <w:spacing w:val="-1"/>
          <w:sz w:val="24"/>
          <w:szCs w:val="24"/>
        </w:rPr>
        <w:t xml:space="preserve">号， </w:t>
      </w:r>
      <w:r>
        <w:rPr>
          <w:rFonts w:ascii="Times New Roman" w:hAnsi="Times New Roman" w:eastAsia="Times New Roman" w:cs="Times New Roman"/>
          <w:spacing w:val="-1"/>
          <w:sz w:val="24"/>
          <w:szCs w:val="24"/>
        </w:rPr>
        <w:t xml:space="preserve">1990 </w:t>
      </w:r>
      <w:r>
        <w:rPr>
          <w:rFonts w:ascii="宋体" w:hAnsi="宋体" w:eastAsia="宋体" w:cs="宋体"/>
          <w:spacing w:val="-1"/>
          <w:sz w:val="24"/>
          <w:szCs w:val="24"/>
        </w:rPr>
        <w:t>年</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月</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 xml:space="preserve">22  </w:t>
      </w:r>
      <w:r>
        <w:rPr>
          <w:rFonts w:ascii="宋体" w:hAnsi="宋体" w:eastAsia="宋体" w:cs="宋体"/>
          <w:spacing w:val="-2"/>
          <w:sz w:val="24"/>
          <w:szCs w:val="24"/>
        </w:rPr>
        <w:t>日颁</w:t>
      </w:r>
      <w:r>
        <w:rPr>
          <w:rFonts w:ascii="宋体" w:hAnsi="宋体" w:eastAsia="宋体" w:cs="宋体"/>
          <w:sz w:val="24"/>
          <w:szCs w:val="24"/>
        </w:rPr>
        <w:t xml:space="preserve"> </w:t>
      </w:r>
      <w:r>
        <w:rPr>
          <w:rFonts w:ascii="宋体" w:hAnsi="宋体" w:eastAsia="宋体" w:cs="宋体"/>
          <w:spacing w:val="-6"/>
          <w:sz w:val="24"/>
          <w:szCs w:val="24"/>
        </w:rPr>
        <w:t>发，颁发之日起施行，</w:t>
      </w:r>
      <w:r>
        <w:rPr>
          <w:rFonts w:ascii="宋体" w:hAnsi="宋体" w:eastAsia="宋体" w:cs="宋体"/>
          <w:spacing w:val="63"/>
          <w:sz w:val="24"/>
          <w:szCs w:val="24"/>
        </w:rPr>
        <w:t xml:space="preserve"> </w:t>
      </w:r>
      <w:r>
        <w:rPr>
          <w:rFonts w:ascii="Times New Roman" w:hAnsi="Times New Roman" w:eastAsia="Times New Roman" w:cs="Times New Roman"/>
          <w:spacing w:val="-6"/>
          <w:sz w:val="24"/>
          <w:szCs w:val="24"/>
        </w:rPr>
        <w:t>2004</w:t>
      </w:r>
      <w:r>
        <w:rPr>
          <w:rFonts w:ascii="Times New Roman" w:hAnsi="Times New Roman" w:eastAsia="Times New Roman" w:cs="Times New Roman"/>
          <w:spacing w:val="14"/>
          <w:sz w:val="24"/>
          <w:szCs w:val="24"/>
        </w:rPr>
        <w:t xml:space="preserve"> </w:t>
      </w:r>
      <w:r>
        <w:rPr>
          <w:rFonts w:ascii="宋体" w:hAnsi="宋体" w:eastAsia="宋体" w:cs="宋体"/>
          <w:spacing w:val="-6"/>
          <w:sz w:val="24"/>
          <w:szCs w:val="24"/>
        </w:rPr>
        <w:t>年</w:t>
      </w:r>
      <w:r>
        <w:rPr>
          <w:rFonts w:ascii="宋体" w:hAnsi="宋体" w:eastAsia="宋体" w:cs="宋体"/>
          <w:spacing w:val="-41"/>
          <w:sz w:val="24"/>
          <w:szCs w:val="24"/>
        </w:rPr>
        <w:t xml:space="preserve"> </w:t>
      </w:r>
      <w:r>
        <w:rPr>
          <w:rFonts w:ascii="Times New Roman" w:hAnsi="Times New Roman" w:eastAsia="Times New Roman" w:cs="Times New Roman"/>
          <w:spacing w:val="-6"/>
          <w:sz w:val="24"/>
          <w:szCs w:val="24"/>
        </w:rPr>
        <w:t>9</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月</w:t>
      </w:r>
      <w:r>
        <w:rPr>
          <w:rFonts w:ascii="宋体" w:hAnsi="宋体" w:eastAsia="宋体" w:cs="宋体"/>
          <w:spacing w:val="-46"/>
          <w:sz w:val="24"/>
          <w:szCs w:val="24"/>
        </w:rPr>
        <w:t xml:space="preserve"> </w:t>
      </w:r>
      <w:r>
        <w:rPr>
          <w:rFonts w:ascii="Times New Roman" w:hAnsi="Times New Roman" w:eastAsia="Times New Roman" w:cs="Times New Roman"/>
          <w:spacing w:val="-6"/>
          <w:sz w:val="24"/>
          <w:szCs w:val="24"/>
        </w:rPr>
        <w:t xml:space="preserve">23  </w:t>
      </w:r>
      <w:r>
        <w:rPr>
          <w:rFonts w:ascii="宋体" w:hAnsi="宋体" w:eastAsia="宋体" w:cs="宋体"/>
          <w:spacing w:val="-6"/>
          <w:sz w:val="24"/>
          <w:szCs w:val="24"/>
        </w:rPr>
        <w:t>日作废)。</w:t>
      </w:r>
    </w:p>
    <w:p>
      <w:pPr>
        <w:spacing w:before="115" w:line="263" w:lineRule="auto"/>
        <w:ind w:left="1428" w:right="1419" w:firstLine="496"/>
        <w:rPr>
          <w:rFonts w:ascii="宋体" w:hAnsi="宋体" w:eastAsia="宋体" w:cs="宋体"/>
          <w:sz w:val="24"/>
          <w:szCs w:val="24"/>
        </w:rPr>
      </w:pPr>
      <w:r>
        <w:rPr>
          <w:rFonts w:ascii="黑体" w:hAnsi="黑体" w:eastAsia="黑体" w:cs="黑体"/>
          <w:spacing w:val="-2"/>
          <w:sz w:val="24"/>
          <w:szCs w:val="24"/>
        </w:rPr>
        <w:t>5.</w:t>
      </w:r>
      <w:r>
        <w:rPr>
          <w:rFonts w:ascii="宋体" w:hAnsi="宋体" w:eastAsia="宋体" w:cs="宋体"/>
          <w:spacing w:val="-2"/>
          <w:sz w:val="24"/>
          <w:szCs w:val="24"/>
        </w:rPr>
        <w:t>《压力容器安全技术监察规程》</w:t>
      </w:r>
      <w:r>
        <w:rPr>
          <w:rFonts w:ascii="宋体" w:hAnsi="宋体" w:eastAsia="宋体" w:cs="宋体"/>
          <w:spacing w:val="38"/>
          <w:sz w:val="24"/>
          <w:szCs w:val="24"/>
        </w:rPr>
        <w:t xml:space="preserve"> </w:t>
      </w:r>
      <w:r>
        <w:rPr>
          <w:rFonts w:ascii="宋体" w:hAnsi="宋体" w:eastAsia="宋体" w:cs="宋体"/>
          <w:spacing w:val="-2"/>
          <w:sz w:val="24"/>
          <w:szCs w:val="24"/>
        </w:rPr>
        <w:t>(劳动部，劳锅字〔</w:t>
      </w:r>
      <w:r>
        <w:rPr>
          <w:rFonts w:ascii="Times New Roman" w:hAnsi="Times New Roman" w:eastAsia="Times New Roman" w:cs="Times New Roman"/>
          <w:spacing w:val="-2"/>
          <w:sz w:val="24"/>
          <w:szCs w:val="24"/>
        </w:rPr>
        <w:t>1990</w:t>
      </w:r>
      <w:r>
        <w:rPr>
          <w:rFonts w:ascii="宋体" w:hAnsi="宋体" w:eastAsia="宋体" w:cs="宋体"/>
          <w:spacing w:val="-2"/>
          <w:sz w:val="24"/>
          <w:szCs w:val="24"/>
        </w:rPr>
        <w:t>〕</w:t>
      </w:r>
      <w:r>
        <w:rPr>
          <w:rFonts w:ascii="Times New Roman" w:hAnsi="Times New Roman" w:eastAsia="Times New Roman" w:cs="Times New Roman"/>
          <w:spacing w:val="-2"/>
          <w:sz w:val="24"/>
          <w:szCs w:val="24"/>
        </w:rPr>
        <w:t>8</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 xml:space="preserve">号， </w:t>
      </w:r>
      <w:r>
        <w:rPr>
          <w:rFonts w:ascii="Times New Roman" w:hAnsi="Times New Roman" w:eastAsia="Times New Roman" w:cs="Times New Roman"/>
          <w:spacing w:val="-2"/>
          <w:sz w:val="24"/>
          <w:szCs w:val="24"/>
        </w:rPr>
        <w:t>1990</w:t>
      </w:r>
      <w:r>
        <w:rPr>
          <w:rFonts w:ascii="Times New Roman" w:hAnsi="Times New Roman" w:eastAsia="Times New Roman" w:cs="Times New Roman"/>
          <w:spacing w:val="18"/>
          <w:sz w:val="24"/>
          <w:szCs w:val="24"/>
        </w:rPr>
        <w:t xml:space="preserve"> </w:t>
      </w:r>
      <w:r>
        <w:rPr>
          <w:rFonts w:ascii="宋体" w:hAnsi="宋体" w:eastAsia="宋体" w:cs="宋体"/>
          <w:spacing w:val="-2"/>
          <w:sz w:val="24"/>
          <w:szCs w:val="24"/>
        </w:rPr>
        <w:t>年</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5</w:t>
      </w:r>
      <w:r>
        <w:rPr>
          <w:rFonts w:ascii="Times New Roman" w:hAnsi="Times New Roman" w:eastAsia="Times New Roman" w:cs="Times New Roman"/>
          <w:spacing w:val="19"/>
          <w:sz w:val="24"/>
          <w:szCs w:val="24"/>
        </w:rPr>
        <w:t xml:space="preserve"> </w:t>
      </w:r>
      <w:r>
        <w:rPr>
          <w:rFonts w:ascii="宋体" w:hAnsi="宋体" w:eastAsia="宋体" w:cs="宋体"/>
          <w:spacing w:val="-2"/>
          <w:sz w:val="24"/>
          <w:szCs w:val="24"/>
        </w:rPr>
        <w:t>月</w:t>
      </w:r>
      <w:r>
        <w:rPr>
          <w:rFonts w:ascii="宋体" w:hAnsi="宋体" w:eastAsia="宋体" w:cs="宋体"/>
          <w:sz w:val="24"/>
          <w:szCs w:val="24"/>
        </w:rPr>
        <w:t xml:space="preserve"> </w:t>
      </w:r>
      <w:r>
        <w:rPr>
          <w:rFonts w:ascii="Times New Roman" w:hAnsi="Times New Roman" w:eastAsia="Times New Roman" w:cs="Times New Roman"/>
          <w:spacing w:val="-13"/>
          <w:sz w:val="24"/>
          <w:szCs w:val="24"/>
        </w:rPr>
        <w:t xml:space="preserve">9  </w:t>
      </w:r>
      <w:r>
        <w:rPr>
          <w:rFonts w:ascii="宋体" w:hAnsi="宋体" w:eastAsia="宋体" w:cs="宋体"/>
          <w:spacing w:val="-13"/>
          <w:sz w:val="24"/>
          <w:szCs w:val="24"/>
        </w:rPr>
        <w:t>日颁布，</w:t>
      </w:r>
      <w:r>
        <w:rPr>
          <w:rFonts w:ascii="宋体" w:hAnsi="宋体" w:eastAsia="宋体" w:cs="宋体"/>
          <w:spacing w:val="30"/>
          <w:sz w:val="24"/>
          <w:szCs w:val="24"/>
        </w:rPr>
        <w:t xml:space="preserve"> </w:t>
      </w:r>
      <w:r>
        <w:rPr>
          <w:rFonts w:ascii="Times New Roman" w:hAnsi="Times New Roman" w:eastAsia="Times New Roman" w:cs="Times New Roman"/>
          <w:spacing w:val="-13"/>
          <w:sz w:val="24"/>
          <w:szCs w:val="24"/>
        </w:rPr>
        <w:t>1991</w:t>
      </w:r>
      <w:r>
        <w:rPr>
          <w:rFonts w:ascii="Times New Roman" w:hAnsi="Times New Roman" w:eastAsia="Times New Roman" w:cs="Times New Roman"/>
          <w:spacing w:val="13"/>
          <w:sz w:val="24"/>
          <w:szCs w:val="24"/>
        </w:rPr>
        <w:t xml:space="preserve"> </w:t>
      </w:r>
      <w:r>
        <w:rPr>
          <w:rFonts w:ascii="宋体" w:hAnsi="宋体" w:eastAsia="宋体" w:cs="宋体"/>
          <w:spacing w:val="-13"/>
          <w:sz w:val="24"/>
          <w:szCs w:val="24"/>
        </w:rPr>
        <w:t xml:space="preserve">年 </w:t>
      </w:r>
      <w:r>
        <w:rPr>
          <w:rFonts w:ascii="Times New Roman" w:hAnsi="Times New Roman" w:eastAsia="Times New Roman" w:cs="Times New Roman"/>
          <w:spacing w:val="-13"/>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13"/>
          <w:sz w:val="24"/>
          <w:szCs w:val="24"/>
        </w:rPr>
        <w:t xml:space="preserve">月 </w:t>
      </w:r>
      <w:r>
        <w:rPr>
          <w:rFonts w:ascii="Times New Roman" w:hAnsi="Times New Roman" w:eastAsia="Times New Roman" w:cs="Times New Roman"/>
          <w:spacing w:val="-13"/>
          <w:sz w:val="24"/>
          <w:szCs w:val="24"/>
        </w:rPr>
        <w:t xml:space="preserve">1  </w:t>
      </w:r>
      <w:r>
        <w:rPr>
          <w:rFonts w:ascii="宋体" w:hAnsi="宋体" w:eastAsia="宋体" w:cs="宋体"/>
          <w:spacing w:val="-13"/>
          <w:sz w:val="24"/>
          <w:szCs w:val="24"/>
        </w:rPr>
        <w:t xml:space="preserve">日起施行， </w:t>
      </w:r>
      <w:r>
        <w:rPr>
          <w:rFonts w:ascii="Times New Roman" w:hAnsi="Times New Roman" w:eastAsia="Times New Roman" w:cs="Times New Roman"/>
          <w:spacing w:val="-13"/>
          <w:sz w:val="24"/>
          <w:szCs w:val="24"/>
        </w:rPr>
        <w:t>2000</w:t>
      </w:r>
      <w:r>
        <w:rPr>
          <w:rFonts w:ascii="Times New Roman" w:hAnsi="Times New Roman" w:eastAsia="Times New Roman" w:cs="Times New Roman"/>
          <w:spacing w:val="13"/>
          <w:sz w:val="24"/>
          <w:szCs w:val="24"/>
        </w:rPr>
        <w:t xml:space="preserve"> </w:t>
      </w:r>
      <w:r>
        <w:rPr>
          <w:rFonts w:ascii="宋体" w:hAnsi="宋体" w:eastAsia="宋体" w:cs="宋体"/>
          <w:spacing w:val="-13"/>
          <w:sz w:val="24"/>
          <w:szCs w:val="24"/>
        </w:rPr>
        <w:t xml:space="preserve">年 </w:t>
      </w:r>
      <w:r>
        <w:rPr>
          <w:rFonts w:ascii="Times New Roman" w:hAnsi="Times New Roman" w:eastAsia="Times New Roman" w:cs="Times New Roman"/>
          <w:spacing w:val="-13"/>
          <w:sz w:val="24"/>
          <w:szCs w:val="24"/>
        </w:rPr>
        <w:t>1</w:t>
      </w:r>
      <w:r>
        <w:rPr>
          <w:rFonts w:ascii="Times New Roman" w:hAnsi="Times New Roman" w:eastAsia="Times New Roman" w:cs="Times New Roman"/>
          <w:spacing w:val="14"/>
          <w:sz w:val="24"/>
          <w:szCs w:val="24"/>
        </w:rPr>
        <w:t xml:space="preserve"> </w:t>
      </w:r>
      <w:r>
        <w:rPr>
          <w:rFonts w:ascii="宋体" w:hAnsi="宋体" w:eastAsia="宋体" w:cs="宋体"/>
          <w:spacing w:val="-14"/>
          <w:sz w:val="24"/>
          <w:szCs w:val="24"/>
        </w:rPr>
        <w:t xml:space="preserve">月 </w:t>
      </w:r>
      <w:r>
        <w:rPr>
          <w:rFonts w:ascii="Times New Roman" w:hAnsi="Times New Roman" w:eastAsia="Times New Roman" w:cs="Times New Roman"/>
          <w:spacing w:val="-14"/>
          <w:sz w:val="24"/>
          <w:szCs w:val="24"/>
        </w:rPr>
        <w:t xml:space="preserve">1  </w:t>
      </w:r>
      <w:r>
        <w:rPr>
          <w:rFonts w:ascii="宋体" w:hAnsi="宋体" w:eastAsia="宋体" w:cs="宋体"/>
          <w:spacing w:val="-14"/>
          <w:sz w:val="24"/>
          <w:szCs w:val="24"/>
        </w:rPr>
        <w:t>日废止)。</w:t>
      </w:r>
    </w:p>
    <w:p>
      <w:pPr>
        <w:spacing w:before="116" w:line="263" w:lineRule="auto"/>
        <w:ind w:left="1425" w:right="1416" w:firstLine="501"/>
        <w:rPr>
          <w:rFonts w:ascii="宋体" w:hAnsi="宋体" w:eastAsia="宋体" w:cs="宋体"/>
          <w:sz w:val="24"/>
          <w:szCs w:val="24"/>
        </w:rPr>
      </w:pPr>
      <w:r>
        <w:rPr>
          <w:rFonts w:ascii="黑体" w:hAnsi="黑体" w:eastAsia="黑体" w:cs="黑体"/>
          <w:spacing w:val="-5"/>
          <w:sz w:val="24"/>
          <w:szCs w:val="24"/>
        </w:rPr>
        <w:t>6.</w:t>
      </w:r>
      <w:r>
        <w:rPr>
          <w:rFonts w:ascii="宋体" w:hAnsi="宋体" w:eastAsia="宋体" w:cs="宋体"/>
          <w:spacing w:val="-5"/>
          <w:sz w:val="24"/>
          <w:szCs w:val="24"/>
        </w:rPr>
        <w:t>《压力容器产品安全质量监督检验规则》(劳动部，劳锅字〔</w:t>
      </w:r>
      <w:r>
        <w:rPr>
          <w:rFonts w:ascii="宋体" w:hAnsi="宋体" w:eastAsia="宋体" w:cs="宋体"/>
          <w:spacing w:val="-63"/>
          <w:sz w:val="24"/>
          <w:szCs w:val="24"/>
        </w:rPr>
        <w:t xml:space="preserve"> </w:t>
      </w:r>
      <w:r>
        <w:rPr>
          <w:rFonts w:ascii="Times New Roman" w:hAnsi="Times New Roman" w:eastAsia="Times New Roman" w:cs="Times New Roman"/>
          <w:spacing w:val="-5"/>
          <w:sz w:val="24"/>
          <w:szCs w:val="24"/>
        </w:rPr>
        <w:t>1990</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10</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 xml:space="preserve">号， </w:t>
      </w:r>
      <w:r>
        <w:rPr>
          <w:rFonts w:ascii="Times New Roman" w:hAnsi="Times New Roman" w:eastAsia="Times New Roman" w:cs="Times New Roman"/>
          <w:spacing w:val="-6"/>
          <w:sz w:val="24"/>
          <w:szCs w:val="24"/>
        </w:rPr>
        <w:t>1990</w:t>
      </w:r>
      <w:r>
        <w:rPr>
          <w:rFonts w:ascii="Times New Roman" w:hAnsi="Times New Roman" w:eastAsia="Times New Roman" w:cs="Times New Roman"/>
          <w:sz w:val="24"/>
          <w:szCs w:val="24"/>
        </w:rPr>
        <w:t xml:space="preserve"> </w:t>
      </w:r>
      <w:r>
        <w:rPr>
          <w:rFonts w:ascii="宋体" w:hAnsi="宋体" w:eastAsia="宋体" w:cs="宋体"/>
          <w:spacing w:val="-13"/>
          <w:sz w:val="24"/>
          <w:szCs w:val="24"/>
        </w:rPr>
        <w:t>年</w:t>
      </w:r>
      <w:r>
        <w:rPr>
          <w:rFonts w:ascii="宋体" w:hAnsi="宋体" w:eastAsia="宋体" w:cs="宋体"/>
          <w:spacing w:val="-24"/>
          <w:sz w:val="24"/>
          <w:szCs w:val="24"/>
        </w:rPr>
        <w:t xml:space="preserve"> </w:t>
      </w:r>
      <w:r>
        <w:rPr>
          <w:rFonts w:ascii="Times New Roman" w:hAnsi="Times New Roman" w:eastAsia="Times New Roman" w:cs="Times New Roman"/>
          <w:spacing w:val="-13"/>
          <w:sz w:val="24"/>
          <w:szCs w:val="24"/>
        </w:rPr>
        <w:t>8</w:t>
      </w:r>
      <w:r>
        <w:rPr>
          <w:rFonts w:ascii="Times New Roman" w:hAnsi="Times New Roman" w:eastAsia="Times New Roman" w:cs="Times New Roman"/>
          <w:spacing w:val="14"/>
          <w:sz w:val="24"/>
          <w:szCs w:val="24"/>
        </w:rPr>
        <w:t xml:space="preserve"> </w:t>
      </w:r>
      <w:r>
        <w:rPr>
          <w:rFonts w:ascii="宋体" w:hAnsi="宋体" w:eastAsia="宋体" w:cs="宋体"/>
          <w:spacing w:val="-13"/>
          <w:sz w:val="24"/>
          <w:szCs w:val="24"/>
        </w:rPr>
        <w:t>月</w:t>
      </w:r>
      <w:r>
        <w:rPr>
          <w:rFonts w:ascii="宋体" w:hAnsi="宋体" w:eastAsia="宋体" w:cs="宋体"/>
          <w:spacing w:val="-45"/>
          <w:sz w:val="24"/>
          <w:szCs w:val="24"/>
        </w:rPr>
        <w:t xml:space="preserve"> </w:t>
      </w:r>
      <w:r>
        <w:rPr>
          <w:rFonts w:ascii="Times New Roman" w:hAnsi="Times New Roman" w:eastAsia="Times New Roman" w:cs="Times New Roman"/>
          <w:spacing w:val="-13"/>
          <w:sz w:val="24"/>
          <w:szCs w:val="24"/>
        </w:rPr>
        <w:t xml:space="preserve">2  </w:t>
      </w:r>
      <w:r>
        <w:rPr>
          <w:rFonts w:ascii="宋体" w:hAnsi="宋体" w:eastAsia="宋体" w:cs="宋体"/>
          <w:spacing w:val="-13"/>
          <w:sz w:val="24"/>
          <w:szCs w:val="24"/>
        </w:rPr>
        <w:t>日颁布，</w:t>
      </w:r>
      <w:r>
        <w:rPr>
          <w:rFonts w:ascii="宋体" w:hAnsi="宋体" w:eastAsia="宋体" w:cs="宋体"/>
          <w:spacing w:val="28"/>
          <w:sz w:val="24"/>
          <w:szCs w:val="24"/>
        </w:rPr>
        <w:t xml:space="preserve"> </w:t>
      </w:r>
      <w:r>
        <w:rPr>
          <w:rFonts w:ascii="Times New Roman" w:hAnsi="Times New Roman" w:eastAsia="Times New Roman" w:cs="Times New Roman"/>
          <w:spacing w:val="-13"/>
          <w:sz w:val="24"/>
          <w:szCs w:val="24"/>
        </w:rPr>
        <w:t>1991</w:t>
      </w:r>
      <w:r>
        <w:rPr>
          <w:rFonts w:ascii="Times New Roman" w:hAnsi="Times New Roman" w:eastAsia="Times New Roman" w:cs="Times New Roman"/>
          <w:spacing w:val="14"/>
          <w:sz w:val="24"/>
          <w:szCs w:val="24"/>
        </w:rPr>
        <w:t xml:space="preserve"> </w:t>
      </w:r>
      <w:r>
        <w:rPr>
          <w:rFonts w:ascii="宋体" w:hAnsi="宋体" w:eastAsia="宋体" w:cs="宋体"/>
          <w:spacing w:val="-13"/>
          <w:sz w:val="24"/>
          <w:szCs w:val="24"/>
        </w:rPr>
        <w:t>年</w:t>
      </w:r>
      <w:r>
        <w:rPr>
          <w:rFonts w:ascii="宋体" w:hAnsi="宋体" w:eastAsia="宋体" w:cs="宋体"/>
          <w:spacing w:val="-42"/>
          <w:sz w:val="24"/>
          <w:szCs w:val="24"/>
        </w:rPr>
        <w:t xml:space="preserve"> </w:t>
      </w:r>
      <w:r>
        <w:rPr>
          <w:rFonts w:ascii="Times New Roman" w:hAnsi="Times New Roman" w:eastAsia="Times New Roman" w:cs="Times New Roman"/>
          <w:spacing w:val="-13"/>
          <w:sz w:val="24"/>
          <w:szCs w:val="24"/>
        </w:rPr>
        <w:t>7</w:t>
      </w:r>
      <w:r>
        <w:rPr>
          <w:rFonts w:ascii="Times New Roman" w:hAnsi="Times New Roman" w:eastAsia="Times New Roman" w:cs="Times New Roman"/>
          <w:spacing w:val="16"/>
          <w:sz w:val="24"/>
          <w:szCs w:val="24"/>
        </w:rPr>
        <w:t xml:space="preserve"> </w:t>
      </w:r>
      <w:r>
        <w:rPr>
          <w:rFonts w:ascii="宋体" w:hAnsi="宋体" w:eastAsia="宋体" w:cs="宋体"/>
          <w:spacing w:val="-13"/>
          <w:sz w:val="24"/>
          <w:szCs w:val="24"/>
        </w:rPr>
        <w:t xml:space="preserve">月 </w:t>
      </w:r>
      <w:r>
        <w:rPr>
          <w:rFonts w:ascii="Times New Roman" w:hAnsi="Times New Roman" w:eastAsia="Times New Roman" w:cs="Times New Roman"/>
          <w:spacing w:val="-13"/>
          <w:sz w:val="24"/>
          <w:szCs w:val="24"/>
        </w:rPr>
        <w:t xml:space="preserve">1  </w:t>
      </w:r>
      <w:r>
        <w:rPr>
          <w:rFonts w:ascii="宋体" w:hAnsi="宋体" w:eastAsia="宋体" w:cs="宋体"/>
          <w:spacing w:val="-13"/>
          <w:sz w:val="24"/>
          <w:szCs w:val="24"/>
        </w:rPr>
        <w:t xml:space="preserve">日实施， </w:t>
      </w:r>
      <w:r>
        <w:rPr>
          <w:rFonts w:ascii="Times New Roman" w:hAnsi="Times New Roman" w:eastAsia="Times New Roman" w:cs="Times New Roman"/>
          <w:spacing w:val="-13"/>
          <w:sz w:val="24"/>
          <w:szCs w:val="24"/>
        </w:rPr>
        <w:t>2004</w:t>
      </w:r>
      <w:r>
        <w:rPr>
          <w:rFonts w:ascii="Times New Roman" w:hAnsi="Times New Roman" w:eastAsia="Times New Roman" w:cs="Times New Roman"/>
          <w:spacing w:val="14"/>
          <w:sz w:val="24"/>
          <w:szCs w:val="24"/>
        </w:rPr>
        <w:t xml:space="preserve"> </w:t>
      </w:r>
      <w:r>
        <w:rPr>
          <w:rFonts w:ascii="宋体" w:hAnsi="宋体" w:eastAsia="宋体" w:cs="宋体"/>
          <w:spacing w:val="-13"/>
          <w:sz w:val="24"/>
          <w:szCs w:val="24"/>
        </w:rPr>
        <w:t xml:space="preserve">年 </w:t>
      </w:r>
      <w:r>
        <w:rPr>
          <w:rFonts w:ascii="Times New Roman" w:hAnsi="Times New Roman" w:eastAsia="Times New Roman" w:cs="Times New Roman"/>
          <w:spacing w:val="-13"/>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13"/>
          <w:sz w:val="24"/>
          <w:szCs w:val="24"/>
        </w:rPr>
        <w:t xml:space="preserve">月 </w:t>
      </w:r>
      <w:r>
        <w:rPr>
          <w:rFonts w:ascii="Times New Roman" w:hAnsi="Times New Roman" w:eastAsia="Times New Roman" w:cs="Times New Roman"/>
          <w:spacing w:val="-13"/>
          <w:sz w:val="24"/>
          <w:szCs w:val="24"/>
        </w:rPr>
        <w:t xml:space="preserve">1  </w:t>
      </w:r>
      <w:r>
        <w:rPr>
          <w:rFonts w:ascii="宋体" w:hAnsi="宋体" w:eastAsia="宋体" w:cs="宋体"/>
          <w:spacing w:val="-13"/>
          <w:sz w:val="24"/>
          <w:szCs w:val="24"/>
        </w:rPr>
        <w:t>日废止)。</w:t>
      </w:r>
    </w:p>
    <w:p>
      <w:pPr>
        <w:spacing w:before="114" w:line="264" w:lineRule="auto"/>
        <w:ind w:left="1426" w:right="1417" w:firstLine="502"/>
        <w:rPr>
          <w:rFonts w:ascii="宋体" w:hAnsi="宋体" w:eastAsia="宋体" w:cs="宋体"/>
          <w:sz w:val="24"/>
          <w:szCs w:val="24"/>
        </w:rPr>
      </w:pPr>
      <w:r>
        <w:rPr>
          <w:rFonts w:ascii="黑体" w:hAnsi="黑体" w:eastAsia="黑体" w:cs="黑体"/>
          <w:spacing w:val="-1"/>
          <w:sz w:val="24"/>
          <w:szCs w:val="24"/>
        </w:rPr>
        <w:t>7.</w:t>
      </w:r>
      <w:r>
        <w:rPr>
          <w:rFonts w:ascii="宋体" w:hAnsi="宋体" w:eastAsia="宋体" w:cs="宋体"/>
          <w:spacing w:val="-1"/>
          <w:sz w:val="24"/>
          <w:szCs w:val="24"/>
        </w:rPr>
        <w:t>《压力容器使用登记管理规则》</w:t>
      </w:r>
      <w:r>
        <w:rPr>
          <w:rFonts w:ascii="宋体" w:hAnsi="宋体" w:eastAsia="宋体" w:cs="宋体"/>
          <w:spacing w:val="41"/>
          <w:sz w:val="24"/>
          <w:szCs w:val="24"/>
        </w:rPr>
        <w:t xml:space="preserve"> </w:t>
      </w:r>
      <w:r>
        <w:rPr>
          <w:rFonts w:ascii="宋体" w:hAnsi="宋体" w:eastAsia="宋体" w:cs="宋体"/>
          <w:spacing w:val="-1"/>
          <w:sz w:val="24"/>
          <w:szCs w:val="24"/>
        </w:rPr>
        <w:t>(劳动部劳部发〔</w:t>
      </w:r>
      <w:r>
        <w:rPr>
          <w:rFonts w:ascii="Times New Roman" w:hAnsi="Times New Roman" w:eastAsia="Times New Roman" w:cs="Times New Roman"/>
          <w:spacing w:val="-1"/>
          <w:sz w:val="24"/>
          <w:szCs w:val="24"/>
        </w:rPr>
        <w:t>1993</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442  </w:t>
      </w:r>
      <w:r>
        <w:rPr>
          <w:rFonts w:ascii="宋体" w:hAnsi="宋体" w:eastAsia="宋体" w:cs="宋体"/>
          <w:spacing w:val="-1"/>
          <w:sz w:val="24"/>
          <w:szCs w:val="24"/>
        </w:rPr>
        <w:t xml:space="preserve">号， </w:t>
      </w:r>
      <w:r>
        <w:rPr>
          <w:rFonts w:ascii="Times New Roman" w:hAnsi="Times New Roman" w:eastAsia="Times New Roman" w:cs="Times New Roman"/>
          <w:spacing w:val="-1"/>
          <w:sz w:val="24"/>
          <w:szCs w:val="24"/>
        </w:rPr>
        <w:t xml:space="preserve">1993  </w:t>
      </w:r>
      <w:r>
        <w:rPr>
          <w:rFonts w:ascii="宋体" w:hAnsi="宋体" w:eastAsia="宋体" w:cs="宋体"/>
          <w:spacing w:val="-1"/>
          <w:sz w:val="24"/>
          <w:szCs w:val="24"/>
        </w:rPr>
        <w:t>年</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12</w:t>
      </w:r>
      <w:r>
        <w:rPr>
          <w:rFonts w:ascii="Times New Roman" w:hAnsi="Times New Roman" w:eastAsia="Times New Roman" w:cs="Times New Roman"/>
          <w:sz w:val="24"/>
          <w:szCs w:val="24"/>
        </w:rPr>
        <w:t xml:space="preserve"> </w:t>
      </w:r>
      <w:r>
        <w:rPr>
          <w:rFonts w:ascii="宋体" w:hAnsi="宋体" w:eastAsia="宋体" w:cs="宋体"/>
          <w:spacing w:val="-11"/>
          <w:sz w:val="24"/>
          <w:szCs w:val="24"/>
        </w:rPr>
        <w:t>月</w:t>
      </w:r>
      <w:r>
        <w:rPr>
          <w:rFonts w:ascii="宋体" w:hAnsi="宋体" w:eastAsia="宋体" w:cs="宋体"/>
          <w:spacing w:val="-40"/>
          <w:sz w:val="24"/>
          <w:szCs w:val="24"/>
        </w:rPr>
        <w:t xml:space="preserve"> </w:t>
      </w:r>
      <w:r>
        <w:rPr>
          <w:rFonts w:ascii="Times New Roman" w:hAnsi="Times New Roman" w:eastAsia="Times New Roman" w:cs="Times New Roman"/>
          <w:spacing w:val="-11"/>
          <w:sz w:val="24"/>
          <w:szCs w:val="24"/>
        </w:rPr>
        <w:t xml:space="preserve">31  </w:t>
      </w:r>
      <w:r>
        <w:rPr>
          <w:rFonts w:ascii="宋体" w:hAnsi="宋体" w:eastAsia="宋体" w:cs="宋体"/>
          <w:spacing w:val="-11"/>
          <w:sz w:val="24"/>
          <w:szCs w:val="24"/>
        </w:rPr>
        <w:t>日颁布，</w:t>
      </w:r>
      <w:r>
        <w:rPr>
          <w:rFonts w:ascii="宋体" w:hAnsi="宋体" w:eastAsia="宋体" w:cs="宋体"/>
          <w:spacing w:val="30"/>
          <w:sz w:val="24"/>
          <w:szCs w:val="24"/>
        </w:rPr>
        <w:t xml:space="preserve"> </w:t>
      </w:r>
      <w:r>
        <w:rPr>
          <w:rFonts w:ascii="Times New Roman" w:hAnsi="Times New Roman" w:eastAsia="Times New Roman" w:cs="Times New Roman"/>
          <w:spacing w:val="-11"/>
          <w:sz w:val="24"/>
          <w:szCs w:val="24"/>
        </w:rPr>
        <w:t>1994</w:t>
      </w:r>
      <w:r>
        <w:rPr>
          <w:rFonts w:ascii="Times New Roman" w:hAnsi="Times New Roman" w:eastAsia="Times New Roman" w:cs="Times New Roman"/>
          <w:spacing w:val="14"/>
          <w:sz w:val="24"/>
          <w:szCs w:val="24"/>
        </w:rPr>
        <w:t xml:space="preserve"> </w:t>
      </w:r>
      <w:r>
        <w:rPr>
          <w:rFonts w:ascii="宋体" w:hAnsi="宋体" w:eastAsia="宋体" w:cs="宋体"/>
          <w:spacing w:val="-11"/>
          <w:sz w:val="24"/>
          <w:szCs w:val="24"/>
        </w:rPr>
        <w:t>年</w:t>
      </w:r>
      <w:r>
        <w:rPr>
          <w:rFonts w:ascii="宋体" w:hAnsi="宋体" w:eastAsia="宋体" w:cs="宋体"/>
          <w:spacing w:val="-39"/>
          <w:sz w:val="24"/>
          <w:szCs w:val="24"/>
        </w:rPr>
        <w:t xml:space="preserve"> </w:t>
      </w:r>
      <w:r>
        <w:rPr>
          <w:rFonts w:ascii="Times New Roman" w:hAnsi="Times New Roman" w:eastAsia="Times New Roman" w:cs="Times New Roman"/>
          <w:spacing w:val="-11"/>
          <w:sz w:val="24"/>
          <w:szCs w:val="24"/>
        </w:rPr>
        <w:t>5</w:t>
      </w:r>
      <w:r>
        <w:rPr>
          <w:rFonts w:ascii="Times New Roman" w:hAnsi="Times New Roman" w:eastAsia="Times New Roman" w:cs="Times New Roman"/>
          <w:spacing w:val="15"/>
          <w:sz w:val="24"/>
          <w:szCs w:val="24"/>
        </w:rPr>
        <w:t xml:space="preserve"> </w:t>
      </w:r>
      <w:r>
        <w:rPr>
          <w:rFonts w:ascii="宋体" w:hAnsi="宋体" w:eastAsia="宋体" w:cs="宋体"/>
          <w:spacing w:val="-11"/>
          <w:sz w:val="24"/>
          <w:szCs w:val="24"/>
        </w:rPr>
        <w:t xml:space="preserve">月 </w:t>
      </w:r>
      <w:r>
        <w:rPr>
          <w:rFonts w:ascii="Times New Roman" w:hAnsi="Times New Roman" w:eastAsia="Times New Roman" w:cs="Times New Roman"/>
          <w:spacing w:val="-11"/>
          <w:sz w:val="24"/>
          <w:szCs w:val="24"/>
        </w:rPr>
        <w:t xml:space="preserve">1  </w:t>
      </w:r>
      <w:r>
        <w:rPr>
          <w:rFonts w:ascii="宋体" w:hAnsi="宋体" w:eastAsia="宋体" w:cs="宋体"/>
          <w:spacing w:val="-11"/>
          <w:sz w:val="24"/>
          <w:szCs w:val="24"/>
        </w:rPr>
        <w:t>日起</w:t>
      </w:r>
      <w:r>
        <w:rPr>
          <w:rFonts w:ascii="宋体" w:hAnsi="宋体" w:eastAsia="宋体" w:cs="宋体"/>
          <w:spacing w:val="-12"/>
          <w:sz w:val="24"/>
          <w:szCs w:val="24"/>
        </w:rPr>
        <w:t xml:space="preserve">施行， </w:t>
      </w:r>
      <w:r>
        <w:rPr>
          <w:rFonts w:ascii="Times New Roman" w:hAnsi="Times New Roman" w:eastAsia="Times New Roman" w:cs="Times New Roman"/>
          <w:spacing w:val="-12"/>
          <w:sz w:val="24"/>
          <w:szCs w:val="24"/>
        </w:rPr>
        <w:t>2003</w:t>
      </w:r>
      <w:r>
        <w:rPr>
          <w:rFonts w:ascii="Times New Roman" w:hAnsi="Times New Roman" w:eastAsia="Times New Roman" w:cs="Times New Roman"/>
          <w:spacing w:val="13"/>
          <w:sz w:val="24"/>
          <w:szCs w:val="24"/>
        </w:rPr>
        <w:t xml:space="preserve"> </w:t>
      </w:r>
      <w:r>
        <w:rPr>
          <w:rFonts w:ascii="宋体" w:hAnsi="宋体" w:eastAsia="宋体" w:cs="宋体"/>
          <w:spacing w:val="-12"/>
          <w:sz w:val="24"/>
          <w:szCs w:val="24"/>
        </w:rPr>
        <w:t>年</w:t>
      </w:r>
      <w:r>
        <w:rPr>
          <w:rFonts w:ascii="宋体" w:hAnsi="宋体" w:eastAsia="宋体" w:cs="宋体"/>
          <w:spacing w:val="-39"/>
          <w:sz w:val="24"/>
          <w:szCs w:val="24"/>
        </w:rPr>
        <w:t xml:space="preserve"> </w:t>
      </w:r>
      <w:r>
        <w:rPr>
          <w:rFonts w:ascii="Times New Roman" w:hAnsi="Times New Roman" w:eastAsia="Times New Roman" w:cs="Times New Roman"/>
          <w:spacing w:val="-12"/>
          <w:sz w:val="24"/>
          <w:szCs w:val="24"/>
        </w:rPr>
        <w:t>9</w:t>
      </w:r>
      <w:r>
        <w:rPr>
          <w:rFonts w:ascii="Times New Roman" w:hAnsi="Times New Roman" w:eastAsia="Times New Roman" w:cs="Times New Roman"/>
          <w:spacing w:val="14"/>
          <w:sz w:val="24"/>
          <w:szCs w:val="24"/>
        </w:rPr>
        <w:t xml:space="preserve"> </w:t>
      </w:r>
      <w:r>
        <w:rPr>
          <w:rFonts w:ascii="宋体" w:hAnsi="宋体" w:eastAsia="宋体" w:cs="宋体"/>
          <w:spacing w:val="-12"/>
          <w:sz w:val="24"/>
          <w:szCs w:val="24"/>
        </w:rPr>
        <w:t xml:space="preserve">月 </w:t>
      </w:r>
      <w:r>
        <w:rPr>
          <w:rFonts w:ascii="Times New Roman" w:hAnsi="Times New Roman" w:eastAsia="Times New Roman" w:cs="Times New Roman"/>
          <w:spacing w:val="-12"/>
          <w:sz w:val="24"/>
          <w:szCs w:val="24"/>
        </w:rPr>
        <w:t xml:space="preserve">1  </w:t>
      </w:r>
      <w:r>
        <w:rPr>
          <w:rFonts w:ascii="宋体" w:hAnsi="宋体" w:eastAsia="宋体" w:cs="宋体"/>
          <w:spacing w:val="-12"/>
          <w:sz w:val="24"/>
          <w:szCs w:val="24"/>
        </w:rPr>
        <w:t>日废止)。</w:t>
      </w:r>
    </w:p>
    <w:p>
      <w:pPr>
        <w:spacing w:before="114" w:line="309" w:lineRule="auto"/>
        <w:ind w:left="1446" w:right="1290" w:firstLine="477"/>
        <w:rPr>
          <w:rFonts w:ascii="宋体" w:hAnsi="宋体" w:eastAsia="宋体" w:cs="宋体"/>
          <w:sz w:val="24"/>
          <w:szCs w:val="24"/>
        </w:rPr>
      </w:pPr>
      <w:r>
        <w:rPr>
          <w:rFonts w:ascii="黑体" w:hAnsi="黑体" w:eastAsia="黑体" w:cs="黑体"/>
          <w:spacing w:val="4"/>
          <w:sz w:val="24"/>
          <w:szCs w:val="24"/>
        </w:rPr>
        <w:t>8.</w:t>
      </w:r>
      <w:r>
        <w:rPr>
          <w:rFonts w:ascii="宋体" w:hAnsi="宋体" w:eastAsia="宋体" w:cs="宋体"/>
          <w:spacing w:val="4"/>
          <w:sz w:val="24"/>
          <w:szCs w:val="24"/>
        </w:rPr>
        <w:t>《压力容器安全技术监察规程》(国家质量技术监督局，质技监局锅发〔</w:t>
      </w:r>
      <w:r>
        <w:rPr>
          <w:rFonts w:ascii="Times New Roman" w:hAnsi="Times New Roman" w:eastAsia="Times New Roman" w:cs="Times New Roman"/>
          <w:spacing w:val="4"/>
          <w:sz w:val="24"/>
          <w:szCs w:val="24"/>
        </w:rPr>
        <w:t>1999</w:t>
      </w:r>
      <w:r>
        <w:rPr>
          <w:rFonts w:ascii="宋体" w:hAnsi="宋体" w:eastAsia="宋体" w:cs="宋体"/>
          <w:spacing w:val="4"/>
          <w:sz w:val="24"/>
          <w:szCs w:val="24"/>
        </w:rPr>
        <w:t>〕</w:t>
      </w:r>
      <w:r>
        <w:rPr>
          <w:rFonts w:ascii="宋体" w:hAnsi="宋体" w:eastAsia="宋体" w:cs="宋体"/>
          <w:spacing w:val="9"/>
          <w:sz w:val="24"/>
          <w:szCs w:val="24"/>
        </w:rPr>
        <w:t xml:space="preserve"> </w:t>
      </w:r>
      <w:r>
        <w:rPr>
          <w:rFonts w:ascii="Times New Roman" w:hAnsi="Times New Roman" w:eastAsia="Times New Roman" w:cs="Times New Roman"/>
          <w:spacing w:val="-11"/>
          <w:sz w:val="24"/>
          <w:szCs w:val="24"/>
        </w:rPr>
        <w:t>154</w:t>
      </w:r>
      <w:r>
        <w:rPr>
          <w:rFonts w:ascii="Times New Roman" w:hAnsi="Times New Roman" w:eastAsia="Times New Roman" w:cs="Times New Roman"/>
          <w:spacing w:val="13"/>
          <w:sz w:val="24"/>
          <w:szCs w:val="24"/>
        </w:rPr>
        <w:t xml:space="preserve"> </w:t>
      </w:r>
      <w:r>
        <w:rPr>
          <w:rFonts w:ascii="宋体" w:hAnsi="宋体" w:eastAsia="宋体" w:cs="宋体"/>
          <w:spacing w:val="-11"/>
          <w:sz w:val="24"/>
          <w:szCs w:val="24"/>
        </w:rPr>
        <w:t xml:space="preserve">号， </w:t>
      </w:r>
      <w:r>
        <w:rPr>
          <w:rFonts w:ascii="Times New Roman" w:hAnsi="Times New Roman" w:eastAsia="Times New Roman" w:cs="Times New Roman"/>
          <w:spacing w:val="-11"/>
          <w:sz w:val="24"/>
          <w:szCs w:val="24"/>
        </w:rPr>
        <w:t>1999</w:t>
      </w:r>
      <w:r>
        <w:rPr>
          <w:rFonts w:ascii="Times New Roman" w:hAnsi="Times New Roman" w:eastAsia="Times New Roman" w:cs="Times New Roman"/>
          <w:spacing w:val="15"/>
          <w:sz w:val="24"/>
          <w:szCs w:val="24"/>
        </w:rPr>
        <w:t xml:space="preserve"> </w:t>
      </w:r>
      <w:r>
        <w:rPr>
          <w:rFonts w:ascii="宋体" w:hAnsi="宋体" w:eastAsia="宋体" w:cs="宋体"/>
          <w:spacing w:val="-11"/>
          <w:sz w:val="24"/>
          <w:szCs w:val="24"/>
        </w:rPr>
        <w:t>年</w:t>
      </w:r>
      <w:r>
        <w:rPr>
          <w:rFonts w:ascii="宋体" w:hAnsi="宋体" w:eastAsia="宋体" w:cs="宋体"/>
          <w:spacing w:val="-39"/>
          <w:sz w:val="24"/>
          <w:szCs w:val="24"/>
        </w:rPr>
        <w:t xml:space="preserve"> </w:t>
      </w:r>
      <w:r>
        <w:rPr>
          <w:rFonts w:ascii="Times New Roman" w:hAnsi="Times New Roman" w:eastAsia="Times New Roman" w:cs="Times New Roman"/>
          <w:spacing w:val="-11"/>
          <w:sz w:val="24"/>
          <w:szCs w:val="24"/>
        </w:rPr>
        <w:t>6</w:t>
      </w:r>
      <w:r>
        <w:rPr>
          <w:rFonts w:ascii="Times New Roman" w:hAnsi="Times New Roman" w:eastAsia="Times New Roman" w:cs="Times New Roman"/>
          <w:spacing w:val="16"/>
          <w:sz w:val="24"/>
          <w:szCs w:val="24"/>
        </w:rPr>
        <w:t xml:space="preserve"> </w:t>
      </w:r>
      <w:r>
        <w:rPr>
          <w:rFonts w:ascii="宋体" w:hAnsi="宋体" w:eastAsia="宋体" w:cs="宋体"/>
          <w:spacing w:val="-11"/>
          <w:sz w:val="24"/>
          <w:szCs w:val="24"/>
        </w:rPr>
        <w:t>月</w:t>
      </w:r>
      <w:r>
        <w:rPr>
          <w:rFonts w:ascii="宋体" w:hAnsi="宋体" w:eastAsia="宋体" w:cs="宋体"/>
          <w:spacing w:val="-43"/>
          <w:sz w:val="24"/>
          <w:szCs w:val="24"/>
        </w:rPr>
        <w:t xml:space="preserve"> </w:t>
      </w:r>
      <w:r>
        <w:rPr>
          <w:rFonts w:ascii="Times New Roman" w:hAnsi="Times New Roman" w:eastAsia="Times New Roman" w:cs="Times New Roman"/>
          <w:spacing w:val="-11"/>
          <w:sz w:val="24"/>
          <w:szCs w:val="24"/>
        </w:rPr>
        <w:t xml:space="preserve">25  </w:t>
      </w:r>
      <w:r>
        <w:rPr>
          <w:rFonts w:ascii="宋体" w:hAnsi="宋体" w:eastAsia="宋体" w:cs="宋体"/>
          <w:spacing w:val="-11"/>
          <w:sz w:val="24"/>
          <w:szCs w:val="24"/>
        </w:rPr>
        <w:t xml:space="preserve">日颁布， </w:t>
      </w:r>
      <w:r>
        <w:rPr>
          <w:rFonts w:ascii="Times New Roman" w:hAnsi="Times New Roman" w:eastAsia="Times New Roman" w:cs="Times New Roman"/>
          <w:spacing w:val="-11"/>
          <w:sz w:val="24"/>
          <w:szCs w:val="24"/>
        </w:rPr>
        <w:t>2000</w:t>
      </w:r>
      <w:r>
        <w:rPr>
          <w:rFonts w:ascii="Times New Roman" w:hAnsi="Times New Roman" w:eastAsia="Times New Roman" w:cs="Times New Roman"/>
          <w:spacing w:val="15"/>
          <w:sz w:val="24"/>
          <w:szCs w:val="24"/>
        </w:rPr>
        <w:t xml:space="preserve"> </w:t>
      </w:r>
      <w:r>
        <w:rPr>
          <w:rFonts w:ascii="宋体" w:hAnsi="宋体" w:eastAsia="宋体" w:cs="宋体"/>
          <w:spacing w:val="-11"/>
          <w:sz w:val="24"/>
          <w:szCs w:val="24"/>
        </w:rPr>
        <w:t xml:space="preserve">年 </w:t>
      </w:r>
      <w:r>
        <w:rPr>
          <w:rFonts w:ascii="Times New Roman" w:hAnsi="Times New Roman" w:eastAsia="Times New Roman" w:cs="Times New Roman"/>
          <w:spacing w:val="-11"/>
          <w:sz w:val="24"/>
          <w:szCs w:val="24"/>
        </w:rPr>
        <w:t>1</w:t>
      </w:r>
      <w:r>
        <w:rPr>
          <w:rFonts w:ascii="Times New Roman" w:hAnsi="Times New Roman" w:eastAsia="Times New Roman" w:cs="Times New Roman"/>
          <w:spacing w:val="15"/>
          <w:w w:val="101"/>
          <w:sz w:val="24"/>
          <w:szCs w:val="24"/>
        </w:rPr>
        <w:t xml:space="preserve"> </w:t>
      </w:r>
      <w:r>
        <w:rPr>
          <w:rFonts w:ascii="宋体" w:hAnsi="宋体" w:eastAsia="宋体" w:cs="宋体"/>
          <w:spacing w:val="-11"/>
          <w:sz w:val="24"/>
          <w:szCs w:val="24"/>
        </w:rPr>
        <w:t xml:space="preserve">月 </w:t>
      </w:r>
      <w:r>
        <w:rPr>
          <w:rFonts w:ascii="Times New Roman" w:hAnsi="Times New Roman" w:eastAsia="Times New Roman" w:cs="Times New Roman"/>
          <w:spacing w:val="-11"/>
          <w:sz w:val="24"/>
          <w:szCs w:val="24"/>
        </w:rPr>
        <w:t xml:space="preserve">1  </w:t>
      </w:r>
      <w:r>
        <w:rPr>
          <w:rFonts w:ascii="宋体" w:hAnsi="宋体" w:eastAsia="宋体" w:cs="宋体"/>
          <w:spacing w:val="-11"/>
          <w:sz w:val="24"/>
          <w:szCs w:val="24"/>
        </w:rPr>
        <w:t xml:space="preserve">日起执行， </w:t>
      </w:r>
      <w:r>
        <w:rPr>
          <w:rFonts w:ascii="Times New Roman" w:hAnsi="Times New Roman" w:eastAsia="Times New Roman" w:cs="Times New Roman"/>
          <w:spacing w:val="-11"/>
          <w:sz w:val="24"/>
          <w:szCs w:val="24"/>
        </w:rPr>
        <w:t>200</w:t>
      </w:r>
      <w:r>
        <w:rPr>
          <w:rFonts w:ascii="Times New Roman" w:hAnsi="Times New Roman" w:eastAsia="Times New Roman" w:cs="Times New Roman"/>
          <w:spacing w:val="-12"/>
          <w:sz w:val="24"/>
          <w:szCs w:val="24"/>
        </w:rPr>
        <w:t>9</w:t>
      </w:r>
      <w:r>
        <w:rPr>
          <w:rFonts w:ascii="Times New Roman" w:hAnsi="Times New Roman" w:eastAsia="Times New Roman" w:cs="Times New Roman"/>
          <w:spacing w:val="14"/>
          <w:sz w:val="24"/>
          <w:szCs w:val="24"/>
        </w:rPr>
        <w:t xml:space="preserve"> </w:t>
      </w:r>
      <w:r>
        <w:rPr>
          <w:rFonts w:ascii="宋体" w:hAnsi="宋体" w:eastAsia="宋体" w:cs="宋体"/>
          <w:spacing w:val="-12"/>
          <w:sz w:val="24"/>
          <w:szCs w:val="24"/>
        </w:rPr>
        <w:t xml:space="preserve">年 </w:t>
      </w:r>
      <w:r>
        <w:rPr>
          <w:rFonts w:ascii="Times New Roman" w:hAnsi="Times New Roman" w:eastAsia="Times New Roman" w:cs="Times New Roman"/>
          <w:spacing w:val="-12"/>
          <w:sz w:val="24"/>
          <w:szCs w:val="24"/>
        </w:rPr>
        <w:t>12</w:t>
      </w:r>
      <w:r>
        <w:rPr>
          <w:rFonts w:ascii="Times New Roman" w:hAnsi="Times New Roman" w:eastAsia="Times New Roman" w:cs="Times New Roman"/>
          <w:spacing w:val="16"/>
          <w:sz w:val="24"/>
          <w:szCs w:val="24"/>
        </w:rPr>
        <w:t xml:space="preserve"> </w:t>
      </w:r>
      <w:r>
        <w:rPr>
          <w:rFonts w:ascii="宋体" w:hAnsi="宋体" w:eastAsia="宋体" w:cs="宋体"/>
          <w:spacing w:val="-12"/>
          <w:sz w:val="24"/>
          <w:szCs w:val="24"/>
        </w:rPr>
        <w:t xml:space="preserve">月 </w:t>
      </w:r>
      <w:r>
        <w:rPr>
          <w:rFonts w:ascii="Times New Roman" w:hAnsi="Times New Roman" w:eastAsia="Times New Roman" w:cs="Times New Roman"/>
          <w:spacing w:val="-12"/>
          <w:sz w:val="24"/>
          <w:szCs w:val="24"/>
        </w:rPr>
        <w:t xml:space="preserve">1  </w:t>
      </w:r>
      <w:r>
        <w:rPr>
          <w:rFonts w:ascii="宋体" w:hAnsi="宋体" w:eastAsia="宋体" w:cs="宋体"/>
          <w:spacing w:val="-12"/>
          <w:sz w:val="24"/>
          <w:szCs w:val="24"/>
        </w:rPr>
        <w:t>日有关固</w:t>
      </w:r>
    </w:p>
    <w:p>
      <w:pPr>
        <w:spacing w:before="1" w:line="218" w:lineRule="auto"/>
        <w:ind w:left="1422"/>
        <w:rPr>
          <w:rFonts w:ascii="宋体" w:hAnsi="宋体" w:eastAsia="宋体" w:cs="宋体"/>
          <w:sz w:val="24"/>
          <w:szCs w:val="24"/>
        </w:rPr>
      </w:pPr>
      <w:r>
        <w:rPr>
          <w:rFonts w:ascii="宋体" w:hAnsi="宋体" w:eastAsia="宋体" w:cs="宋体"/>
          <w:spacing w:val="6"/>
          <w:sz w:val="24"/>
          <w:szCs w:val="24"/>
        </w:rPr>
        <w:t>定式压力容器的规定废止)。</w:t>
      </w:r>
    </w:p>
    <w:p>
      <w:pPr>
        <w:spacing w:before="115" w:line="399" w:lineRule="exact"/>
        <w:ind w:left="1926"/>
        <w:rPr>
          <w:rFonts w:ascii="Times New Roman" w:hAnsi="Times New Roman" w:eastAsia="Times New Roman" w:cs="Times New Roman"/>
          <w:sz w:val="24"/>
          <w:szCs w:val="24"/>
        </w:rPr>
      </w:pPr>
      <w:r>
        <w:rPr>
          <w:rFonts w:ascii="黑体" w:hAnsi="黑体" w:eastAsia="黑体" w:cs="黑体"/>
          <w:spacing w:val="-1"/>
          <w:position w:val="11"/>
          <w:sz w:val="24"/>
          <w:szCs w:val="24"/>
        </w:rPr>
        <w:t>9.</w:t>
      </w:r>
      <w:r>
        <w:rPr>
          <w:rFonts w:ascii="宋体" w:hAnsi="宋体" w:eastAsia="宋体" w:cs="宋体"/>
          <w:spacing w:val="-1"/>
          <w:position w:val="11"/>
          <w:sz w:val="24"/>
          <w:szCs w:val="24"/>
        </w:rPr>
        <w:t>《锅炉压力容器制造监督管理办法》</w:t>
      </w:r>
      <w:r>
        <w:rPr>
          <w:rFonts w:ascii="宋体" w:hAnsi="宋体" w:eastAsia="宋体" w:cs="宋体"/>
          <w:spacing w:val="42"/>
          <w:position w:val="11"/>
          <w:sz w:val="24"/>
          <w:szCs w:val="24"/>
        </w:rPr>
        <w:t xml:space="preserve"> </w:t>
      </w:r>
      <w:r>
        <w:rPr>
          <w:rFonts w:ascii="宋体" w:hAnsi="宋体" w:eastAsia="宋体" w:cs="宋体"/>
          <w:spacing w:val="-1"/>
          <w:position w:val="11"/>
          <w:sz w:val="24"/>
          <w:szCs w:val="24"/>
        </w:rPr>
        <w:t>(国家</w:t>
      </w:r>
      <w:r>
        <w:rPr>
          <w:rFonts w:ascii="宋体" w:hAnsi="宋体" w:eastAsia="宋体" w:cs="宋体"/>
          <w:spacing w:val="-2"/>
          <w:position w:val="11"/>
          <w:sz w:val="24"/>
          <w:szCs w:val="24"/>
        </w:rPr>
        <w:t xml:space="preserve">质检总局，令第 </w:t>
      </w:r>
      <w:r>
        <w:rPr>
          <w:rFonts w:ascii="Times New Roman" w:hAnsi="Times New Roman" w:eastAsia="Times New Roman" w:cs="Times New Roman"/>
          <w:spacing w:val="-2"/>
          <w:position w:val="11"/>
          <w:sz w:val="24"/>
          <w:szCs w:val="24"/>
        </w:rPr>
        <w:t xml:space="preserve">22  </w:t>
      </w:r>
      <w:r>
        <w:rPr>
          <w:rFonts w:ascii="宋体" w:hAnsi="宋体" w:eastAsia="宋体" w:cs="宋体"/>
          <w:spacing w:val="-2"/>
          <w:position w:val="11"/>
          <w:sz w:val="24"/>
          <w:szCs w:val="24"/>
        </w:rPr>
        <w:t>号文件，</w:t>
      </w:r>
      <w:r>
        <w:rPr>
          <w:rFonts w:ascii="宋体" w:hAnsi="宋体" w:eastAsia="宋体" w:cs="宋体"/>
          <w:spacing w:val="56"/>
          <w:position w:val="11"/>
          <w:sz w:val="24"/>
          <w:szCs w:val="24"/>
        </w:rPr>
        <w:t xml:space="preserve"> </w:t>
      </w:r>
      <w:r>
        <w:rPr>
          <w:rFonts w:ascii="Times New Roman" w:hAnsi="Times New Roman" w:eastAsia="Times New Roman" w:cs="Times New Roman"/>
          <w:spacing w:val="-2"/>
          <w:position w:val="11"/>
          <w:sz w:val="24"/>
          <w:szCs w:val="24"/>
        </w:rPr>
        <w:t>2002</w:t>
      </w:r>
    </w:p>
    <w:p>
      <w:pPr>
        <w:spacing w:line="218" w:lineRule="auto"/>
        <w:ind w:left="1425"/>
        <w:rPr>
          <w:rFonts w:ascii="宋体" w:hAnsi="宋体" w:eastAsia="宋体" w:cs="宋体"/>
          <w:sz w:val="24"/>
          <w:szCs w:val="24"/>
        </w:rPr>
      </w:pPr>
      <w:r>
        <w:rPr>
          <w:rFonts w:ascii="宋体" w:hAnsi="宋体" w:eastAsia="宋体" w:cs="宋体"/>
          <w:spacing w:val="-11"/>
          <w:sz w:val="24"/>
          <w:szCs w:val="24"/>
        </w:rPr>
        <w:t>年</w:t>
      </w:r>
      <w:r>
        <w:rPr>
          <w:rFonts w:ascii="宋体" w:hAnsi="宋体" w:eastAsia="宋体" w:cs="宋体"/>
          <w:spacing w:val="-24"/>
          <w:sz w:val="24"/>
          <w:szCs w:val="24"/>
        </w:rPr>
        <w:t xml:space="preserve"> </w:t>
      </w:r>
      <w:r>
        <w:rPr>
          <w:rFonts w:ascii="Times New Roman" w:hAnsi="Times New Roman" w:eastAsia="Times New Roman" w:cs="Times New Roman"/>
          <w:spacing w:val="-11"/>
          <w:sz w:val="24"/>
          <w:szCs w:val="24"/>
        </w:rPr>
        <w:t>7</w:t>
      </w:r>
      <w:r>
        <w:rPr>
          <w:rFonts w:ascii="Times New Roman" w:hAnsi="Times New Roman" w:eastAsia="Times New Roman" w:cs="Times New Roman"/>
          <w:spacing w:val="14"/>
          <w:sz w:val="24"/>
          <w:szCs w:val="24"/>
        </w:rPr>
        <w:t xml:space="preserve"> </w:t>
      </w:r>
      <w:r>
        <w:rPr>
          <w:rFonts w:ascii="宋体" w:hAnsi="宋体" w:eastAsia="宋体" w:cs="宋体"/>
          <w:spacing w:val="-11"/>
          <w:sz w:val="24"/>
          <w:szCs w:val="24"/>
        </w:rPr>
        <w:t xml:space="preserve">月 </w:t>
      </w:r>
      <w:r>
        <w:rPr>
          <w:rFonts w:ascii="Times New Roman" w:hAnsi="Times New Roman" w:eastAsia="Times New Roman" w:cs="Times New Roman"/>
          <w:spacing w:val="-11"/>
          <w:sz w:val="24"/>
          <w:szCs w:val="24"/>
        </w:rPr>
        <w:t xml:space="preserve">12  </w:t>
      </w:r>
      <w:r>
        <w:rPr>
          <w:rFonts w:ascii="宋体" w:hAnsi="宋体" w:eastAsia="宋体" w:cs="宋体"/>
          <w:spacing w:val="-11"/>
          <w:sz w:val="24"/>
          <w:szCs w:val="24"/>
        </w:rPr>
        <w:t xml:space="preserve">日发布， </w:t>
      </w:r>
      <w:r>
        <w:rPr>
          <w:rFonts w:ascii="Times New Roman" w:hAnsi="Times New Roman" w:eastAsia="Times New Roman" w:cs="Times New Roman"/>
          <w:spacing w:val="-11"/>
          <w:sz w:val="24"/>
          <w:szCs w:val="24"/>
        </w:rPr>
        <w:t>2003</w:t>
      </w:r>
      <w:r>
        <w:rPr>
          <w:rFonts w:ascii="Times New Roman" w:hAnsi="Times New Roman" w:eastAsia="Times New Roman" w:cs="Times New Roman"/>
          <w:spacing w:val="14"/>
          <w:sz w:val="24"/>
          <w:szCs w:val="24"/>
        </w:rPr>
        <w:t xml:space="preserve"> </w:t>
      </w:r>
      <w:r>
        <w:rPr>
          <w:rFonts w:ascii="宋体" w:hAnsi="宋体" w:eastAsia="宋体" w:cs="宋体"/>
          <w:spacing w:val="-11"/>
          <w:sz w:val="24"/>
          <w:szCs w:val="24"/>
        </w:rPr>
        <w:t xml:space="preserve">年 </w:t>
      </w:r>
      <w:r>
        <w:rPr>
          <w:rFonts w:ascii="Times New Roman" w:hAnsi="Times New Roman" w:eastAsia="Times New Roman" w:cs="Times New Roman"/>
          <w:spacing w:val="-11"/>
          <w:sz w:val="24"/>
          <w:szCs w:val="24"/>
        </w:rPr>
        <w:t>1</w:t>
      </w:r>
      <w:r>
        <w:rPr>
          <w:rFonts w:ascii="Times New Roman" w:hAnsi="Times New Roman" w:eastAsia="Times New Roman" w:cs="Times New Roman"/>
          <w:spacing w:val="15"/>
          <w:w w:val="101"/>
          <w:sz w:val="24"/>
          <w:szCs w:val="24"/>
        </w:rPr>
        <w:t xml:space="preserve"> </w:t>
      </w:r>
      <w:r>
        <w:rPr>
          <w:rFonts w:ascii="宋体" w:hAnsi="宋体" w:eastAsia="宋体" w:cs="宋体"/>
          <w:spacing w:val="-11"/>
          <w:sz w:val="24"/>
          <w:szCs w:val="24"/>
        </w:rPr>
        <w:t xml:space="preserve">月 </w:t>
      </w:r>
      <w:r>
        <w:rPr>
          <w:rFonts w:ascii="Times New Roman" w:hAnsi="Times New Roman" w:eastAsia="Times New Roman" w:cs="Times New Roman"/>
          <w:spacing w:val="-11"/>
          <w:sz w:val="24"/>
          <w:szCs w:val="24"/>
        </w:rPr>
        <w:t xml:space="preserve">1  </w:t>
      </w:r>
      <w:r>
        <w:rPr>
          <w:rFonts w:ascii="宋体" w:hAnsi="宋体" w:eastAsia="宋体" w:cs="宋体"/>
          <w:spacing w:val="-11"/>
          <w:sz w:val="24"/>
          <w:szCs w:val="24"/>
        </w:rPr>
        <w:t>日起施行) 。</w:t>
      </w:r>
    </w:p>
    <w:p>
      <w:pPr>
        <w:spacing w:before="118" w:line="276" w:lineRule="auto"/>
        <w:ind w:left="1413" w:right="1422" w:firstLine="523"/>
        <w:rPr>
          <w:rFonts w:ascii="宋体" w:hAnsi="宋体" w:eastAsia="宋体" w:cs="宋体"/>
          <w:sz w:val="24"/>
          <w:szCs w:val="24"/>
        </w:rPr>
      </w:pPr>
      <w:r>
        <w:rPr>
          <w:rFonts w:ascii="黑体" w:hAnsi="黑体" w:eastAsia="黑体" w:cs="黑体"/>
          <w:spacing w:val="13"/>
          <w:sz w:val="24"/>
          <w:szCs w:val="24"/>
        </w:rPr>
        <w:t>10.</w:t>
      </w:r>
      <w:r>
        <w:rPr>
          <w:rFonts w:ascii="宋体" w:hAnsi="宋体" w:eastAsia="宋体" w:cs="宋体"/>
          <w:spacing w:val="13"/>
          <w:sz w:val="24"/>
          <w:szCs w:val="24"/>
        </w:rPr>
        <w:t>《锅炉压力容器产品安全性能监督检验规则》</w:t>
      </w:r>
      <w:r>
        <w:rPr>
          <w:rFonts w:ascii="宋体" w:hAnsi="宋体" w:eastAsia="宋体" w:cs="宋体"/>
          <w:spacing w:val="51"/>
          <w:sz w:val="24"/>
          <w:szCs w:val="24"/>
        </w:rPr>
        <w:t xml:space="preserve"> </w:t>
      </w:r>
      <w:r>
        <w:rPr>
          <w:rFonts w:ascii="宋体" w:hAnsi="宋体" w:eastAsia="宋体" w:cs="宋体"/>
          <w:spacing w:val="13"/>
          <w:sz w:val="24"/>
          <w:szCs w:val="24"/>
        </w:rPr>
        <w:t>(国家质检</w:t>
      </w:r>
      <w:r>
        <w:rPr>
          <w:rFonts w:ascii="宋体" w:hAnsi="宋体" w:eastAsia="宋体" w:cs="宋体"/>
          <w:spacing w:val="12"/>
          <w:sz w:val="24"/>
          <w:szCs w:val="24"/>
        </w:rPr>
        <w:t>总局，国质检锅</w:t>
      </w:r>
      <w:r>
        <w:rPr>
          <w:rFonts w:ascii="宋体" w:hAnsi="宋体" w:eastAsia="宋体" w:cs="宋体"/>
          <w:sz w:val="24"/>
          <w:szCs w:val="24"/>
        </w:rPr>
        <w:t xml:space="preserve"> </w:t>
      </w:r>
      <w:r>
        <w:rPr>
          <w:rFonts w:ascii="宋体" w:hAnsi="宋体" w:eastAsia="宋体" w:cs="宋体"/>
          <w:spacing w:val="-10"/>
          <w:sz w:val="24"/>
          <w:szCs w:val="24"/>
        </w:rPr>
        <w:t>〔</w:t>
      </w:r>
      <w:r>
        <w:rPr>
          <w:rFonts w:ascii="Times New Roman" w:hAnsi="Times New Roman" w:eastAsia="Times New Roman" w:cs="Times New Roman"/>
          <w:spacing w:val="-10"/>
          <w:sz w:val="24"/>
          <w:szCs w:val="24"/>
        </w:rPr>
        <w:t xml:space="preserve">2003 </w:t>
      </w:r>
      <w:r>
        <w:rPr>
          <w:rFonts w:ascii="宋体" w:hAnsi="宋体" w:eastAsia="宋体" w:cs="宋体"/>
          <w:spacing w:val="-10"/>
          <w:sz w:val="24"/>
          <w:szCs w:val="24"/>
        </w:rPr>
        <w:t>〕</w:t>
      </w:r>
      <w:r>
        <w:rPr>
          <w:rFonts w:ascii="Times New Roman" w:hAnsi="Times New Roman" w:eastAsia="Times New Roman" w:cs="Times New Roman"/>
          <w:spacing w:val="-10"/>
          <w:sz w:val="24"/>
          <w:szCs w:val="24"/>
        </w:rPr>
        <w:t>194</w:t>
      </w:r>
      <w:r>
        <w:rPr>
          <w:rFonts w:ascii="Times New Roman" w:hAnsi="Times New Roman" w:eastAsia="Times New Roman" w:cs="Times New Roman"/>
          <w:spacing w:val="25"/>
          <w:sz w:val="24"/>
          <w:szCs w:val="24"/>
        </w:rPr>
        <w:t xml:space="preserve"> </w:t>
      </w:r>
      <w:r>
        <w:rPr>
          <w:rFonts w:ascii="宋体" w:hAnsi="宋体" w:eastAsia="宋体" w:cs="宋体"/>
          <w:spacing w:val="-10"/>
          <w:sz w:val="24"/>
          <w:szCs w:val="24"/>
        </w:rPr>
        <w:t xml:space="preserve">号， </w:t>
      </w:r>
      <w:r>
        <w:rPr>
          <w:rFonts w:ascii="Times New Roman" w:hAnsi="Times New Roman" w:eastAsia="Times New Roman" w:cs="Times New Roman"/>
          <w:spacing w:val="-10"/>
          <w:sz w:val="24"/>
          <w:szCs w:val="24"/>
        </w:rPr>
        <w:t>2003</w:t>
      </w:r>
      <w:r>
        <w:rPr>
          <w:rFonts w:ascii="Times New Roman" w:hAnsi="Times New Roman" w:eastAsia="Times New Roman" w:cs="Times New Roman"/>
          <w:spacing w:val="13"/>
          <w:sz w:val="24"/>
          <w:szCs w:val="24"/>
        </w:rPr>
        <w:t xml:space="preserve"> </w:t>
      </w:r>
      <w:r>
        <w:rPr>
          <w:rFonts w:ascii="宋体" w:hAnsi="宋体" w:eastAsia="宋体" w:cs="宋体"/>
          <w:spacing w:val="-10"/>
          <w:sz w:val="24"/>
          <w:szCs w:val="24"/>
        </w:rPr>
        <w:t>年</w:t>
      </w:r>
      <w:r>
        <w:rPr>
          <w:rFonts w:ascii="宋体" w:hAnsi="宋体" w:eastAsia="宋体" w:cs="宋体"/>
          <w:spacing w:val="-41"/>
          <w:sz w:val="24"/>
          <w:szCs w:val="24"/>
        </w:rPr>
        <w:t xml:space="preserve"> </w:t>
      </w:r>
      <w:r>
        <w:rPr>
          <w:rFonts w:ascii="Times New Roman" w:hAnsi="Times New Roman" w:eastAsia="Times New Roman" w:cs="Times New Roman"/>
          <w:spacing w:val="-10"/>
          <w:sz w:val="24"/>
          <w:szCs w:val="24"/>
        </w:rPr>
        <w:t>7</w:t>
      </w:r>
      <w:r>
        <w:rPr>
          <w:rFonts w:ascii="Times New Roman" w:hAnsi="Times New Roman" w:eastAsia="Times New Roman" w:cs="Times New Roman"/>
          <w:spacing w:val="14"/>
          <w:sz w:val="24"/>
          <w:szCs w:val="24"/>
        </w:rPr>
        <w:t xml:space="preserve"> </w:t>
      </w:r>
      <w:r>
        <w:rPr>
          <w:rFonts w:ascii="宋体" w:hAnsi="宋体" w:eastAsia="宋体" w:cs="宋体"/>
          <w:spacing w:val="-10"/>
          <w:sz w:val="24"/>
          <w:szCs w:val="24"/>
        </w:rPr>
        <w:t xml:space="preserve">月 </w:t>
      </w:r>
      <w:r>
        <w:rPr>
          <w:rFonts w:ascii="Times New Roman" w:hAnsi="Times New Roman" w:eastAsia="Times New Roman" w:cs="Times New Roman"/>
          <w:spacing w:val="-10"/>
          <w:sz w:val="24"/>
          <w:szCs w:val="24"/>
        </w:rPr>
        <w:t xml:space="preserve">1  </w:t>
      </w:r>
      <w:r>
        <w:rPr>
          <w:rFonts w:ascii="宋体" w:hAnsi="宋体" w:eastAsia="宋体" w:cs="宋体"/>
          <w:spacing w:val="-10"/>
          <w:sz w:val="24"/>
          <w:szCs w:val="24"/>
        </w:rPr>
        <w:t xml:space="preserve">日颁布， </w:t>
      </w:r>
      <w:r>
        <w:rPr>
          <w:rFonts w:ascii="Times New Roman" w:hAnsi="Times New Roman" w:eastAsia="Times New Roman" w:cs="Times New Roman"/>
          <w:spacing w:val="-10"/>
          <w:sz w:val="24"/>
          <w:szCs w:val="24"/>
        </w:rPr>
        <w:t>2004</w:t>
      </w:r>
      <w:r>
        <w:rPr>
          <w:rFonts w:ascii="Times New Roman" w:hAnsi="Times New Roman" w:eastAsia="Times New Roman" w:cs="Times New Roman"/>
          <w:spacing w:val="14"/>
          <w:sz w:val="24"/>
          <w:szCs w:val="24"/>
        </w:rPr>
        <w:t xml:space="preserve"> </w:t>
      </w:r>
      <w:r>
        <w:rPr>
          <w:rFonts w:ascii="宋体" w:hAnsi="宋体" w:eastAsia="宋体" w:cs="宋体"/>
          <w:spacing w:val="-10"/>
          <w:sz w:val="24"/>
          <w:szCs w:val="24"/>
        </w:rPr>
        <w:t xml:space="preserve">年 </w:t>
      </w:r>
      <w:r>
        <w:rPr>
          <w:rFonts w:ascii="Times New Roman" w:hAnsi="Times New Roman" w:eastAsia="Times New Roman" w:cs="Times New Roman"/>
          <w:spacing w:val="-10"/>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10"/>
          <w:sz w:val="24"/>
          <w:szCs w:val="24"/>
        </w:rPr>
        <w:t xml:space="preserve">月 </w:t>
      </w:r>
      <w:r>
        <w:rPr>
          <w:rFonts w:ascii="Times New Roman" w:hAnsi="Times New Roman" w:eastAsia="Times New Roman" w:cs="Times New Roman"/>
          <w:spacing w:val="-10"/>
          <w:sz w:val="24"/>
          <w:szCs w:val="24"/>
        </w:rPr>
        <w:t xml:space="preserve">1  </w:t>
      </w:r>
      <w:r>
        <w:rPr>
          <w:rFonts w:ascii="宋体" w:hAnsi="宋体" w:eastAsia="宋体" w:cs="宋体"/>
          <w:spacing w:val="-10"/>
          <w:sz w:val="24"/>
          <w:szCs w:val="24"/>
        </w:rPr>
        <w:t>日起实施)。</w:t>
      </w:r>
    </w:p>
    <w:p>
      <w:pPr>
        <w:spacing w:before="78" w:line="309" w:lineRule="auto"/>
        <w:ind w:left="1424" w:right="1417" w:firstLine="512"/>
        <w:rPr>
          <w:rFonts w:ascii="宋体" w:hAnsi="宋体" w:eastAsia="宋体" w:cs="宋体"/>
          <w:sz w:val="24"/>
          <w:szCs w:val="24"/>
        </w:rPr>
      </w:pPr>
      <w:r>
        <w:rPr>
          <w:rFonts w:ascii="黑体" w:hAnsi="黑体" w:eastAsia="黑体" w:cs="黑体"/>
          <w:spacing w:val="3"/>
          <w:sz w:val="24"/>
          <w:szCs w:val="24"/>
        </w:rPr>
        <w:t>11.</w:t>
      </w:r>
      <w:r>
        <w:rPr>
          <w:rFonts w:ascii="宋体" w:hAnsi="宋体" w:eastAsia="宋体" w:cs="宋体"/>
          <w:spacing w:val="3"/>
          <w:sz w:val="24"/>
          <w:szCs w:val="24"/>
        </w:rPr>
        <w:t>《锅炉压力容器使用登记管理办法》</w:t>
      </w:r>
      <w:r>
        <w:rPr>
          <w:rFonts w:ascii="宋体" w:hAnsi="宋体" w:eastAsia="宋体" w:cs="宋体"/>
          <w:spacing w:val="41"/>
          <w:sz w:val="24"/>
          <w:szCs w:val="24"/>
        </w:rPr>
        <w:t xml:space="preserve"> </w:t>
      </w:r>
      <w:r>
        <w:rPr>
          <w:rFonts w:ascii="宋体" w:hAnsi="宋体" w:eastAsia="宋体" w:cs="宋体"/>
          <w:spacing w:val="3"/>
          <w:sz w:val="24"/>
          <w:szCs w:val="24"/>
        </w:rPr>
        <w:t>(国家质</w:t>
      </w:r>
      <w:r>
        <w:rPr>
          <w:rFonts w:ascii="宋体" w:hAnsi="宋体" w:eastAsia="宋体" w:cs="宋体"/>
          <w:spacing w:val="2"/>
          <w:sz w:val="24"/>
          <w:szCs w:val="24"/>
        </w:rPr>
        <w:t>检总局，国质检锅〔</w:t>
      </w:r>
      <w:r>
        <w:rPr>
          <w:rFonts w:ascii="Times New Roman" w:hAnsi="Times New Roman" w:eastAsia="Times New Roman" w:cs="Times New Roman"/>
          <w:spacing w:val="2"/>
          <w:sz w:val="24"/>
          <w:szCs w:val="24"/>
        </w:rPr>
        <w:t>2003</w:t>
      </w:r>
      <w:r>
        <w:rPr>
          <w:rFonts w:ascii="宋体" w:hAnsi="宋体" w:eastAsia="宋体" w:cs="宋体"/>
          <w:spacing w:val="2"/>
          <w:sz w:val="24"/>
          <w:szCs w:val="24"/>
        </w:rPr>
        <w:t>〕</w:t>
      </w:r>
      <w:r>
        <w:rPr>
          <w:rFonts w:ascii="Times New Roman" w:hAnsi="Times New Roman" w:eastAsia="Times New Roman" w:cs="Times New Roman"/>
          <w:spacing w:val="2"/>
          <w:sz w:val="24"/>
          <w:szCs w:val="24"/>
        </w:rPr>
        <w:t>207</w:t>
      </w:r>
      <w:r>
        <w:rPr>
          <w:rFonts w:ascii="Times New Roman" w:hAnsi="Times New Roman" w:eastAsia="Times New Roman" w:cs="Times New Roman"/>
          <w:sz w:val="24"/>
          <w:szCs w:val="24"/>
        </w:rPr>
        <w:t xml:space="preserve"> </w:t>
      </w:r>
      <w:r>
        <w:rPr>
          <w:rFonts w:ascii="宋体" w:hAnsi="宋体" w:eastAsia="宋体" w:cs="宋体"/>
          <w:spacing w:val="-6"/>
          <w:sz w:val="24"/>
          <w:szCs w:val="24"/>
        </w:rPr>
        <w:t>号，</w:t>
      </w:r>
      <w:r>
        <w:rPr>
          <w:rFonts w:ascii="宋体" w:hAnsi="宋体" w:eastAsia="宋体" w:cs="宋体"/>
          <w:spacing w:val="-26"/>
          <w:sz w:val="24"/>
          <w:szCs w:val="24"/>
        </w:rPr>
        <w:t xml:space="preserve"> </w:t>
      </w:r>
      <w:r>
        <w:rPr>
          <w:rFonts w:ascii="Times New Roman" w:hAnsi="Times New Roman" w:eastAsia="Times New Roman" w:cs="Times New Roman"/>
          <w:spacing w:val="-6"/>
          <w:sz w:val="24"/>
          <w:szCs w:val="24"/>
        </w:rPr>
        <w:t>2003</w:t>
      </w:r>
      <w:r>
        <w:rPr>
          <w:rFonts w:ascii="Times New Roman" w:hAnsi="Times New Roman" w:eastAsia="Times New Roman" w:cs="Times New Roman"/>
          <w:spacing w:val="16"/>
          <w:sz w:val="24"/>
          <w:szCs w:val="24"/>
        </w:rPr>
        <w:t xml:space="preserve"> </w:t>
      </w:r>
      <w:r>
        <w:rPr>
          <w:rFonts w:ascii="宋体" w:hAnsi="宋体" w:eastAsia="宋体" w:cs="宋体"/>
          <w:spacing w:val="-6"/>
          <w:sz w:val="24"/>
          <w:szCs w:val="24"/>
        </w:rPr>
        <w:t>年</w:t>
      </w:r>
      <w:r>
        <w:rPr>
          <w:rFonts w:ascii="宋体" w:hAnsi="宋体" w:eastAsia="宋体" w:cs="宋体"/>
          <w:spacing w:val="-41"/>
          <w:sz w:val="24"/>
          <w:szCs w:val="24"/>
        </w:rPr>
        <w:t xml:space="preserve"> </w:t>
      </w:r>
      <w:r>
        <w:rPr>
          <w:rFonts w:ascii="Times New Roman" w:hAnsi="Times New Roman" w:eastAsia="Times New Roman" w:cs="Times New Roman"/>
          <w:spacing w:val="-6"/>
          <w:sz w:val="24"/>
          <w:szCs w:val="24"/>
        </w:rPr>
        <w:t>7</w:t>
      </w:r>
      <w:r>
        <w:rPr>
          <w:rFonts w:ascii="Times New Roman" w:hAnsi="Times New Roman" w:eastAsia="Times New Roman" w:cs="Times New Roman"/>
          <w:spacing w:val="16"/>
          <w:sz w:val="24"/>
          <w:szCs w:val="24"/>
        </w:rPr>
        <w:t xml:space="preserve"> </w:t>
      </w:r>
      <w:r>
        <w:rPr>
          <w:rFonts w:ascii="宋体" w:hAnsi="宋体" w:eastAsia="宋体" w:cs="宋体"/>
          <w:spacing w:val="-6"/>
          <w:sz w:val="24"/>
          <w:szCs w:val="24"/>
        </w:rPr>
        <w:t xml:space="preserve">月 </w:t>
      </w:r>
      <w:r>
        <w:rPr>
          <w:rFonts w:ascii="Times New Roman" w:hAnsi="Times New Roman" w:eastAsia="Times New Roman" w:cs="Times New Roman"/>
          <w:spacing w:val="-6"/>
          <w:sz w:val="24"/>
          <w:szCs w:val="24"/>
        </w:rPr>
        <w:t xml:space="preserve">14  </w:t>
      </w:r>
      <w:r>
        <w:rPr>
          <w:rFonts w:ascii="宋体" w:hAnsi="宋体" w:eastAsia="宋体" w:cs="宋体"/>
          <w:spacing w:val="-6"/>
          <w:sz w:val="24"/>
          <w:szCs w:val="24"/>
        </w:rPr>
        <w:t xml:space="preserve">日发布， </w:t>
      </w:r>
      <w:r>
        <w:rPr>
          <w:rFonts w:ascii="Times New Roman" w:hAnsi="Times New Roman" w:eastAsia="Times New Roman" w:cs="Times New Roman"/>
          <w:spacing w:val="-6"/>
          <w:sz w:val="24"/>
          <w:szCs w:val="24"/>
        </w:rPr>
        <w:t>2003</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年</w:t>
      </w:r>
      <w:r>
        <w:rPr>
          <w:rFonts w:ascii="宋体" w:hAnsi="宋体" w:eastAsia="宋体" w:cs="宋体"/>
          <w:spacing w:val="-39"/>
          <w:sz w:val="24"/>
          <w:szCs w:val="24"/>
        </w:rPr>
        <w:t xml:space="preserve"> </w:t>
      </w:r>
      <w:r>
        <w:rPr>
          <w:rFonts w:ascii="Times New Roman" w:hAnsi="Times New Roman" w:eastAsia="Times New Roman" w:cs="Times New Roman"/>
          <w:spacing w:val="-6"/>
          <w:sz w:val="24"/>
          <w:szCs w:val="24"/>
        </w:rPr>
        <w:t>9</w:t>
      </w:r>
      <w:r>
        <w:rPr>
          <w:rFonts w:ascii="Times New Roman" w:hAnsi="Times New Roman" w:eastAsia="Times New Roman" w:cs="Times New Roman"/>
          <w:spacing w:val="17"/>
          <w:w w:val="101"/>
          <w:sz w:val="24"/>
          <w:szCs w:val="24"/>
        </w:rPr>
        <w:t xml:space="preserve"> </w:t>
      </w:r>
      <w:r>
        <w:rPr>
          <w:rFonts w:ascii="宋体" w:hAnsi="宋体" w:eastAsia="宋体" w:cs="宋体"/>
          <w:spacing w:val="-6"/>
          <w:sz w:val="24"/>
          <w:szCs w:val="24"/>
        </w:rPr>
        <w:t xml:space="preserve">月 </w:t>
      </w:r>
      <w:r>
        <w:rPr>
          <w:rFonts w:ascii="Times New Roman" w:hAnsi="Times New Roman" w:eastAsia="Times New Roman" w:cs="Times New Roman"/>
          <w:spacing w:val="-6"/>
          <w:sz w:val="24"/>
          <w:szCs w:val="24"/>
        </w:rPr>
        <w:t xml:space="preserve">1  </w:t>
      </w:r>
      <w:r>
        <w:rPr>
          <w:rFonts w:ascii="宋体" w:hAnsi="宋体" w:eastAsia="宋体" w:cs="宋体"/>
          <w:spacing w:val="-6"/>
          <w:sz w:val="24"/>
          <w:szCs w:val="24"/>
        </w:rPr>
        <w:t>日起施行，有关压力容器的规定</w:t>
      </w:r>
      <w:r>
        <w:rPr>
          <w:rFonts w:ascii="宋体" w:hAnsi="宋体" w:eastAsia="宋体" w:cs="宋体"/>
          <w:spacing w:val="-45"/>
          <w:sz w:val="24"/>
          <w:szCs w:val="24"/>
        </w:rPr>
        <w:t xml:space="preserve"> </w:t>
      </w:r>
      <w:r>
        <w:rPr>
          <w:rFonts w:ascii="Times New Roman" w:hAnsi="Times New Roman" w:eastAsia="Times New Roman" w:cs="Times New Roman"/>
          <w:spacing w:val="-6"/>
          <w:sz w:val="24"/>
          <w:szCs w:val="24"/>
        </w:rPr>
        <w:t>2013</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年</w:t>
      </w:r>
    </w:p>
    <w:p>
      <w:pPr>
        <w:spacing w:before="1" w:line="218" w:lineRule="auto"/>
        <w:ind w:left="1427"/>
        <w:rPr>
          <w:rFonts w:ascii="宋体" w:hAnsi="宋体" w:eastAsia="宋体" w:cs="宋体"/>
          <w:sz w:val="24"/>
          <w:szCs w:val="24"/>
        </w:rPr>
      </w:pPr>
      <w:r>
        <w:rPr>
          <w:rFonts w:ascii="Times New Roman" w:hAnsi="Times New Roman" w:eastAsia="Times New Roman" w:cs="Times New Roman"/>
          <w:spacing w:val="-8"/>
          <w:sz w:val="24"/>
          <w:szCs w:val="24"/>
        </w:rPr>
        <w:t>7</w:t>
      </w:r>
      <w:r>
        <w:rPr>
          <w:rFonts w:ascii="Times New Roman" w:hAnsi="Times New Roman" w:eastAsia="Times New Roman" w:cs="Times New Roman"/>
          <w:spacing w:val="18"/>
          <w:sz w:val="24"/>
          <w:szCs w:val="24"/>
        </w:rPr>
        <w:t xml:space="preserve"> </w:t>
      </w:r>
      <w:r>
        <w:rPr>
          <w:rFonts w:ascii="宋体" w:hAnsi="宋体" w:eastAsia="宋体" w:cs="宋体"/>
          <w:spacing w:val="-8"/>
          <w:sz w:val="24"/>
          <w:szCs w:val="24"/>
        </w:rPr>
        <w:t>月</w:t>
      </w:r>
      <w:r>
        <w:rPr>
          <w:rFonts w:ascii="宋体" w:hAnsi="宋体" w:eastAsia="宋体" w:cs="宋体"/>
          <w:spacing w:val="-23"/>
          <w:sz w:val="24"/>
          <w:szCs w:val="24"/>
        </w:rPr>
        <w:t xml:space="preserve"> </w:t>
      </w:r>
      <w:r>
        <w:rPr>
          <w:rFonts w:ascii="Times New Roman" w:hAnsi="Times New Roman" w:eastAsia="Times New Roman" w:cs="Times New Roman"/>
          <w:spacing w:val="-8"/>
          <w:sz w:val="24"/>
          <w:szCs w:val="24"/>
        </w:rPr>
        <w:t xml:space="preserve">1  </w:t>
      </w:r>
      <w:r>
        <w:rPr>
          <w:rFonts w:ascii="宋体" w:hAnsi="宋体" w:eastAsia="宋体" w:cs="宋体"/>
          <w:spacing w:val="-8"/>
          <w:sz w:val="24"/>
          <w:szCs w:val="24"/>
        </w:rPr>
        <w:t>日废止)。</w:t>
      </w:r>
    </w:p>
    <w:p>
      <w:pPr>
        <w:spacing w:before="116" w:line="400" w:lineRule="exact"/>
        <w:ind w:left="1937"/>
        <w:rPr>
          <w:rFonts w:ascii="宋体" w:hAnsi="宋体" w:eastAsia="宋体" w:cs="宋体"/>
          <w:sz w:val="24"/>
          <w:szCs w:val="24"/>
        </w:rPr>
      </w:pPr>
      <w:r>
        <w:rPr>
          <w:rFonts w:ascii="黑体" w:hAnsi="黑体" w:eastAsia="黑体" w:cs="黑体"/>
          <w:spacing w:val="1"/>
          <w:position w:val="12"/>
          <w:sz w:val="24"/>
          <w:szCs w:val="24"/>
        </w:rPr>
        <w:t>12.</w:t>
      </w:r>
      <w:r>
        <w:rPr>
          <w:rFonts w:ascii="宋体" w:hAnsi="宋体" w:eastAsia="宋体" w:cs="宋体"/>
          <w:spacing w:val="1"/>
          <w:position w:val="12"/>
          <w:sz w:val="24"/>
          <w:szCs w:val="24"/>
        </w:rPr>
        <w:t>《压力容器定期检验规则》</w:t>
      </w:r>
      <w:r>
        <w:rPr>
          <w:rFonts w:ascii="宋体" w:hAnsi="宋体" w:eastAsia="宋体" w:cs="宋体"/>
          <w:spacing w:val="49"/>
          <w:position w:val="12"/>
          <w:sz w:val="24"/>
          <w:szCs w:val="24"/>
        </w:rPr>
        <w:t xml:space="preserve"> </w:t>
      </w:r>
      <w:r>
        <w:rPr>
          <w:rFonts w:ascii="宋体" w:hAnsi="宋体" w:eastAsia="宋体" w:cs="宋体"/>
          <w:spacing w:val="1"/>
          <w:position w:val="12"/>
          <w:sz w:val="24"/>
          <w:szCs w:val="24"/>
        </w:rPr>
        <w:t>(</w:t>
      </w:r>
      <w:r>
        <w:rPr>
          <w:rFonts w:ascii="Times New Roman" w:hAnsi="Times New Roman" w:eastAsia="Times New Roman" w:cs="Times New Roman"/>
          <w:position w:val="12"/>
          <w:sz w:val="24"/>
          <w:szCs w:val="24"/>
        </w:rPr>
        <w:t>TSG</w:t>
      </w:r>
      <w:r>
        <w:rPr>
          <w:rFonts w:ascii="Times New Roman" w:hAnsi="Times New Roman" w:eastAsia="Times New Roman" w:cs="Times New Roman"/>
          <w:spacing w:val="1"/>
          <w:position w:val="12"/>
          <w:sz w:val="24"/>
          <w:szCs w:val="24"/>
        </w:rPr>
        <w:t xml:space="preserve">  </w:t>
      </w:r>
      <w:r>
        <w:rPr>
          <w:rFonts w:ascii="Times New Roman" w:hAnsi="Times New Roman" w:eastAsia="Times New Roman" w:cs="Times New Roman"/>
          <w:position w:val="12"/>
          <w:sz w:val="24"/>
          <w:szCs w:val="24"/>
        </w:rPr>
        <w:t>R</w:t>
      </w:r>
      <w:r>
        <w:rPr>
          <w:rFonts w:ascii="Times New Roman" w:hAnsi="Times New Roman" w:eastAsia="Times New Roman" w:cs="Times New Roman"/>
          <w:spacing w:val="1"/>
          <w:position w:val="12"/>
          <w:sz w:val="24"/>
          <w:szCs w:val="24"/>
        </w:rPr>
        <w:t>7001</w:t>
      </w:r>
      <w:r>
        <w:rPr>
          <w:rFonts w:ascii="宋体" w:hAnsi="宋体" w:eastAsia="宋体" w:cs="宋体"/>
          <w:spacing w:val="1"/>
          <w:position w:val="12"/>
          <w:sz w:val="24"/>
          <w:szCs w:val="24"/>
        </w:rPr>
        <w:t>—</w:t>
      </w:r>
      <w:r>
        <w:rPr>
          <w:rFonts w:ascii="Times New Roman" w:hAnsi="Times New Roman" w:eastAsia="Times New Roman" w:cs="Times New Roman"/>
          <w:spacing w:val="1"/>
          <w:position w:val="12"/>
          <w:sz w:val="24"/>
          <w:szCs w:val="24"/>
        </w:rPr>
        <w:t>2004</w:t>
      </w:r>
      <w:r>
        <w:rPr>
          <w:rFonts w:ascii="宋体" w:hAnsi="宋体" w:eastAsia="宋体" w:cs="宋体"/>
          <w:spacing w:val="1"/>
          <w:position w:val="12"/>
          <w:sz w:val="24"/>
          <w:szCs w:val="24"/>
        </w:rPr>
        <w:t>，国家质检总局公告</w:t>
      </w:r>
      <w:r>
        <w:rPr>
          <w:rFonts w:ascii="宋体" w:hAnsi="宋体" w:eastAsia="宋体" w:cs="宋体"/>
          <w:spacing w:val="-33"/>
          <w:position w:val="12"/>
          <w:sz w:val="24"/>
          <w:szCs w:val="24"/>
        </w:rPr>
        <w:t xml:space="preserve"> </w:t>
      </w:r>
      <w:r>
        <w:rPr>
          <w:rFonts w:ascii="Times New Roman" w:hAnsi="Times New Roman" w:eastAsia="Times New Roman" w:cs="Times New Roman"/>
          <w:spacing w:val="1"/>
          <w:position w:val="12"/>
          <w:sz w:val="24"/>
          <w:szCs w:val="24"/>
        </w:rPr>
        <w:t>2004</w:t>
      </w:r>
      <w:r>
        <w:rPr>
          <w:rFonts w:ascii="Times New Roman" w:hAnsi="Times New Roman" w:eastAsia="Times New Roman" w:cs="Times New Roman"/>
          <w:spacing w:val="19"/>
          <w:position w:val="12"/>
          <w:sz w:val="24"/>
          <w:szCs w:val="24"/>
        </w:rPr>
        <w:t xml:space="preserve"> </w:t>
      </w:r>
      <w:r>
        <w:rPr>
          <w:rFonts w:ascii="宋体" w:hAnsi="宋体" w:eastAsia="宋体" w:cs="宋体"/>
          <w:spacing w:val="1"/>
          <w:position w:val="12"/>
          <w:sz w:val="24"/>
          <w:szCs w:val="24"/>
        </w:rPr>
        <w:t>年</w:t>
      </w:r>
    </w:p>
    <w:p>
      <w:pPr>
        <w:spacing w:line="218" w:lineRule="auto"/>
        <w:ind w:left="1421"/>
        <w:rPr>
          <w:rFonts w:ascii="宋体" w:hAnsi="宋体" w:eastAsia="宋体" w:cs="宋体"/>
          <w:sz w:val="24"/>
          <w:szCs w:val="24"/>
        </w:rPr>
      </w:pPr>
      <w:r>
        <w:rPr>
          <w:rFonts w:ascii="宋体" w:hAnsi="宋体" w:eastAsia="宋体" w:cs="宋体"/>
          <w:spacing w:val="-9"/>
          <w:sz w:val="24"/>
          <w:szCs w:val="24"/>
        </w:rPr>
        <w:t>第</w:t>
      </w:r>
      <w:r>
        <w:rPr>
          <w:rFonts w:ascii="宋体" w:hAnsi="宋体" w:eastAsia="宋体" w:cs="宋体"/>
          <w:spacing w:val="-60"/>
          <w:sz w:val="24"/>
          <w:szCs w:val="24"/>
        </w:rPr>
        <w:t xml:space="preserve"> </w:t>
      </w:r>
      <w:r>
        <w:rPr>
          <w:rFonts w:ascii="Times New Roman" w:hAnsi="Times New Roman" w:eastAsia="Times New Roman" w:cs="Times New Roman"/>
          <w:spacing w:val="-9"/>
          <w:sz w:val="24"/>
          <w:szCs w:val="24"/>
        </w:rPr>
        <w:t xml:space="preserve">79 </w:t>
      </w:r>
      <w:r>
        <w:rPr>
          <w:rFonts w:ascii="宋体" w:hAnsi="宋体" w:eastAsia="宋体" w:cs="宋体"/>
          <w:spacing w:val="-9"/>
          <w:sz w:val="24"/>
          <w:szCs w:val="24"/>
        </w:rPr>
        <w:t xml:space="preserve">号， </w:t>
      </w:r>
      <w:r>
        <w:rPr>
          <w:rFonts w:ascii="Times New Roman" w:hAnsi="Times New Roman" w:eastAsia="Times New Roman" w:cs="Times New Roman"/>
          <w:spacing w:val="-9"/>
          <w:sz w:val="24"/>
          <w:szCs w:val="24"/>
        </w:rPr>
        <w:t xml:space="preserve">2004 </w:t>
      </w:r>
      <w:r>
        <w:rPr>
          <w:rFonts w:ascii="宋体" w:hAnsi="宋体" w:eastAsia="宋体" w:cs="宋体"/>
          <w:spacing w:val="-9"/>
          <w:sz w:val="24"/>
          <w:szCs w:val="24"/>
        </w:rPr>
        <w:t>年</w:t>
      </w:r>
      <w:r>
        <w:rPr>
          <w:rFonts w:ascii="宋体" w:hAnsi="宋体" w:eastAsia="宋体" w:cs="宋体"/>
          <w:spacing w:val="-57"/>
          <w:sz w:val="24"/>
          <w:szCs w:val="24"/>
        </w:rPr>
        <w:t xml:space="preserve"> </w:t>
      </w:r>
      <w:r>
        <w:rPr>
          <w:rFonts w:ascii="Times New Roman" w:hAnsi="Times New Roman" w:eastAsia="Times New Roman" w:cs="Times New Roman"/>
          <w:spacing w:val="-9"/>
          <w:sz w:val="24"/>
          <w:szCs w:val="24"/>
        </w:rPr>
        <w:t xml:space="preserve">6 </w:t>
      </w:r>
      <w:r>
        <w:rPr>
          <w:rFonts w:ascii="宋体" w:hAnsi="宋体" w:eastAsia="宋体" w:cs="宋体"/>
          <w:spacing w:val="-9"/>
          <w:sz w:val="24"/>
          <w:szCs w:val="24"/>
        </w:rPr>
        <w:t>月</w:t>
      </w:r>
      <w:r>
        <w:rPr>
          <w:rFonts w:ascii="宋体" w:hAnsi="宋体" w:eastAsia="宋体" w:cs="宋体"/>
          <w:spacing w:val="-62"/>
          <w:sz w:val="24"/>
          <w:szCs w:val="24"/>
        </w:rPr>
        <w:t xml:space="preserve"> </w:t>
      </w:r>
      <w:r>
        <w:rPr>
          <w:rFonts w:ascii="Times New Roman" w:hAnsi="Times New Roman" w:eastAsia="Times New Roman" w:cs="Times New Roman"/>
          <w:spacing w:val="-9"/>
          <w:sz w:val="24"/>
          <w:szCs w:val="24"/>
        </w:rPr>
        <w:t>23</w:t>
      </w:r>
      <w:r>
        <w:rPr>
          <w:rFonts w:ascii="Times New Roman" w:hAnsi="Times New Roman" w:eastAsia="Times New Roman" w:cs="Times New Roman"/>
          <w:spacing w:val="45"/>
          <w:w w:val="101"/>
          <w:sz w:val="24"/>
          <w:szCs w:val="24"/>
        </w:rPr>
        <w:t xml:space="preserve"> </w:t>
      </w:r>
      <w:r>
        <w:rPr>
          <w:rFonts w:ascii="宋体" w:hAnsi="宋体" w:eastAsia="宋体" w:cs="宋体"/>
          <w:spacing w:val="-9"/>
          <w:sz w:val="24"/>
          <w:szCs w:val="24"/>
        </w:rPr>
        <w:t xml:space="preserve">日颁布， </w:t>
      </w:r>
      <w:r>
        <w:rPr>
          <w:rFonts w:ascii="Times New Roman" w:hAnsi="Times New Roman" w:eastAsia="Times New Roman" w:cs="Times New Roman"/>
          <w:spacing w:val="-9"/>
          <w:sz w:val="24"/>
          <w:szCs w:val="24"/>
        </w:rPr>
        <w:t xml:space="preserve">2004 </w:t>
      </w:r>
      <w:r>
        <w:rPr>
          <w:rFonts w:ascii="宋体" w:hAnsi="宋体" w:eastAsia="宋体" w:cs="宋体"/>
          <w:spacing w:val="-9"/>
          <w:sz w:val="24"/>
          <w:szCs w:val="24"/>
        </w:rPr>
        <w:t>年</w:t>
      </w:r>
      <w:r>
        <w:rPr>
          <w:rFonts w:ascii="宋体" w:hAnsi="宋体" w:eastAsia="宋体" w:cs="宋体"/>
          <w:spacing w:val="-58"/>
          <w:sz w:val="24"/>
          <w:szCs w:val="24"/>
        </w:rPr>
        <w:t xml:space="preserve"> </w:t>
      </w:r>
      <w:r>
        <w:rPr>
          <w:rFonts w:ascii="Times New Roman" w:hAnsi="Times New Roman" w:eastAsia="Times New Roman" w:cs="Times New Roman"/>
          <w:spacing w:val="-9"/>
          <w:sz w:val="24"/>
          <w:szCs w:val="24"/>
        </w:rPr>
        <w:t>9</w:t>
      </w:r>
      <w:r>
        <w:rPr>
          <w:rFonts w:ascii="Times New Roman" w:hAnsi="Times New Roman" w:eastAsia="Times New Roman" w:cs="Times New Roman"/>
          <w:spacing w:val="-10"/>
          <w:sz w:val="24"/>
          <w:szCs w:val="24"/>
        </w:rPr>
        <w:t xml:space="preserve"> </w:t>
      </w:r>
      <w:r>
        <w:rPr>
          <w:rFonts w:ascii="宋体" w:hAnsi="宋体" w:eastAsia="宋体" w:cs="宋体"/>
          <w:spacing w:val="-10"/>
          <w:sz w:val="24"/>
          <w:szCs w:val="24"/>
        </w:rPr>
        <w:t>月</w:t>
      </w:r>
      <w:r>
        <w:rPr>
          <w:rFonts w:ascii="宋体" w:hAnsi="宋体" w:eastAsia="宋体" w:cs="宋体"/>
          <w:spacing w:val="-63"/>
          <w:sz w:val="24"/>
          <w:szCs w:val="24"/>
        </w:rPr>
        <w:t xml:space="preserve"> </w:t>
      </w:r>
      <w:r>
        <w:rPr>
          <w:rFonts w:ascii="Times New Roman" w:hAnsi="Times New Roman" w:eastAsia="Times New Roman" w:cs="Times New Roman"/>
          <w:spacing w:val="-10"/>
          <w:sz w:val="24"/>
          <w:szCs w:val="24"/>
        </w:rPr>
        <w:t>23</w:t>
      </w:r>
      <w:r>
        <w:rPr>
          <w:rFonts w:ascii="Times New Roman" w:hAnsi="Times New Roman" w:eastAsia="Times New Roman" w:cs="Times New Roman"/>
          <w:spacing w:val="44"/>
          <w:sz w:val="24"/>
          <w:szCs w:val="24"/>
        </w:rPr>
        <w:t xml:space="preserve"> </w:t>
      </w:r>
      <w:r>
        <w:rPr>
          <w:rFonts w:ascii="宋体" w:hAnsi="宋体" w:eastAsia="宋体" w:cs="宋体"/>
          <w:spacing w:val="-10"/>
          <w:sz w:val="24"/>
          <w:szCs w:val="24"/>
        </w:rPr>
        <w:t xml:space="preserve">日起实施， </w:t>
      </w:r>
      <w:r>
        <w:rPr>
          <w:rFonts w:ascii="Times New Roman" w:hAnsi="Times New Roman" w:eastAsia="Times New Roman" w:cs="Times New Roman"/>
          <w:spacing w:val="-10"/>
          <w:sz w:val="24"/>
          <w:szCs w:val="24"/>
        </w:rPr>
        <w:t xml:space="preserve">2013 </w:t>
      </w:r>
      <w:r>
        <w:rPr>
          <w:rFonts w:ascii="宋体" w:hAnsi="宋体" w:eastAsia="宋体" w:cs="宋体"/>
          <w:spacing w:val="-10"/>
          <w:sz w:val="24"/>
          <w:szCs w:val="24"/>
        </w:rPr>
        <w:t>年</w:t>
      </w:r>
      <w:r>
        <w:rPr>
          <w:rFonts w:ascii="宋体" w:hAnsi="宋体" w:eastAsia="宋体" w:cs="宋体"/>
          <w:spacing w:val="-58"/>
          <w:sz w:val="24"/>
          <w:szCs w:val="24"/>
        </w:rPr>
        <w:t xml:space="preserve"> </w:t>
      </w:r>
      <w:r>
        <w:rPr>
          <w:rFonts w:ascii="Times New Roman" w:hAnsi="Times New Roman" w:eastAsia="Times New Roman" w:cs="Times New Roman"/>
          <w:spacing w:val="-10"/>
          <w:sz w:val="24"/>
          <w:szCs w:val="24"/>
        </w:rPr>
        <w:t xml:space="preserve">7 </w:t>
      </w:r>
      <w:r>
        <w:rPr>
          <w:rFonts w:ascii="宋体" w:hAnsi="宋体" w:eastAsia="宋体" w:cs="宋体"/>
          <w:spacing w:val="-10"/>
          <w:sz w:val="24"/>
          <w:szCs w:val="24"/>
        </w:rPr>
        <w:t>月</w:t>
      </w:r>
      <w:r>
        <w:rPr>
          <w:rFonts w:ascii="宋体" w:hAnsi="宋体" w:eastAsia="宋体" w:cs="宋体"/>
          <w:spacing w:val="-40"/>
          <w:sz w:val="24"/>
          <w:szCs w:val="24"/>
        </w:rPr>
        <w:t xml:space="preserve"> </w:t>
      </w:r>
      <w:r>
        <w:rPr>
          <w:rFonts w:ascii="Times New Roman" w:hAnsi="Times New Roman" w:eastAsia="Times New Roman" w:cs="Times New Roman"/>
          <w:spacing w:val="-10"/>
          <w:sz w:val="24"/>
          <w:szCs w:val="24"/>
        </w:rPr>
        <w:t xml:space="preserve">1  </w:t>
      </w:r>
      <w:r>
        <w:rPr>
          <w:rFonts w:ascii="宋体" w:hAnsi="宋体" w:eastAsia="宋体" w:cs="宋体"/>
          <w:spacing w:val="-10"/>
          <w:sz w:val="24"/>
          <w:szCs w:val="24"/>
        </w:rPr>
        <w:t>日废止)。</w:t>
      </w:r>
    </w:p>
    <w:p>
      <w:pPr>
        <w:spacing w:before="116" w:line="308" w:lineRule="auto"/>
        <w:ind w:left="1432" w:right="1419" w:firstLine="533"/>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)“《压力容器定期检验规则》</w:t>
      </w:r>
      <w:r>
        <w:rPr>
          <w:rFonts w:ascii="宋体" w:hAnsi="宋体" w:eastAsia="宋体" w:cs="宋体"/>
          <w:spacing w:val="43"/>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TSG</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z w:val="24"/>
          <w:szCs w:val="24"/>
        </w:rPr>
        <w:t>R7001</w:t>
      </w:r>
      <w:r>
        <w:rPr>
          <w:rFonts w:ascii="宋体" w:hAnsi="宋体" w:eastAsia="宋体" w:cs="宋体"/>
          <w:sz w:val="24"/>
          <w:szCs w:val="24"/>
        </w:rPr>
        <w:t>—</w:t>
      </w:r>
      <w:r>
        <w:rPr>
          <w:rFonts w:ascii="Times New Roman" w:hAnsi="Times New Roman" w:eastAsia="Times New Roman" w:cs="Times New Roman"/>
          <w:sz w:val="24"/>
          <w:szCs w:val="24"/>
        </w:rPr>
        <w:t xml:space="preserve">2004 </w:t>
      </w:r>
      <w:r>
        <w:rPr>
          <w:rFonts w:ascii="宋体" w:hAnsi="宋体" w:eastAsia="宋体" w:cs="宋体"/>
          <w:sz w:val="24"/>
          <w:szCs w:val="24"/>
        </w:rPr>
        <w:t>第</w:t>
      </w:r>
      <w:r>
        <w:rPr>
          <w:rFonts w:ascii="宋体" w:hAnsi="宋体" w:eastAsia="宋体" w:cs="宋体"/>
          <w:spacing w:val="-22"/>
          <w:sz w:val="24"/>
          <w:szCs w:val="24"/>
        </w:rPr>
        <w:t xml:space="preserve"> </w:t>
      </w:r>
      <w:r>
        <w:rPr>
          <w:rFonts w:ascii="Times New Roman" w:hAnsi="Times New Roman" w:eastAsia="Times New Roman" w:cs="Times New Roman"/>
          <w:sz w:val="24"/>
          <w:szCs w:val="24"/>
        </w:rPr>
        <w:t xml:space="preserve">1 </w:t>
      </w:r>
      <w:r>
        <w:rPr>
          <w:rFonts w:ascii="宋体" w:hAnsi="宋体" w:eastAsia="宋体" w:cs="宋体"/>
          <w:sz w:val="24"/>
          <w:szCs w:val="24"/>
        </w:rPr>
        <w:t xml:space="preserve">号修改单”(国家质检 </w:t>
      </w:r>
      <w:r>
        <w:rPr>
          <w:rFonts w:ascii="宋体" w:hAnsi="宋体" w:eastAsia="宋体" w:cs="宋体"/>
          <w:spacing w:val="-5"/>
          <w:sz w:val="24"/>
          <w:szCs w:val="24"/>
        </w:rPr>
        <w:t>总局公告</w:t>
      </w:r>
      <w:r>
        <w:rPr>
          <w:rFonts w:ascii="宋体" w:hAnsi="宋体" w:eastAsia="宋体" w:cs="宋体"/>
          <w:spacing w:val="-40"/>
          <w:sz w:val="24"/>
          <w:szCs w:val="24"/>
        </w:rPr>
        <w:t xml:space="preserve"> </w:t>
      </w:r>
      <w:r>
        <w:rPr>
          <w:rFonts w:ascii="Times New Roman" w:hAnsi="Times New Roman" w:eastAsia="Times New Roman" w:cs="Times New Roman"/>
          <w:spacing w:val="-5"/>
          <w:sz w:val="24"/>
          <w:szCs w:val="24"/>
        </w:rPr>
        <w:t>2005</w:t>
      </w:r>
      <w:r>
        <w:rPr>
          <w:rFonts w:ascii="Times New Roman" w:hAnsi="Times New Roman" w:eastAsia="Times New Roman" w:cs="Times New Roman"/>
          <w:spacing w:val="20"/>
          <w:sz w:val="24"/>
          <w:szCs w:val="24"/>
        </w:rPr>
        <w:t xml:space="preserve"> </w:t>
      </w:r>
      <w:r>
        <w:rPr>
          <w:rFonts w:ascii="宋体" w:hAnsi="宋体" w:eastAsia="宋体" w:cs="宋体"/>
          <w:spacing w:val="-5"/>
          <w:sz w:val="24"/>
          <w:szCs w:val="24"/>
        </w:rPr>
        <w:t xml:space="preserve">年第 </w:t>
      </w:r>
      <w:r>
        <w:rPr>
          <w:rFonts w:ascii="Times New Roman" w:hAnsi="Times New Roman" w:eastAsia="Times New Roman" w:cs="Times New Roman"/>
          <w:spacing w:val="-5"/>
          <w:sz w:val="24"/>
          <w:szCs w:val="24"/>
        </w:rPr>
        <w:t>141</w:t>
      </w:r>
      <w:r>
        <w:rPr>
          <w:rFonts w:ascii="Times New Roman" w:hAnsi="Times New Roman" w:eastAsia="Times New Roman" w:cs="Times New Roman"/>
          <w:spacing w:val="17"/>
          <w:sz w:val="24"/>
          <w:szCs w:val="24"/>
        </w:rPr>
        <w:t xml:space="preserve"> </w:t>
      </w:r>
      <w:r>
        <w:rPr>
          <w:rFonts w:ascii="宋体" w:hAnsi="宋体" w:eastAsia="宋体" w:cs="宋体"/>
          <w:spacing w:val="-5"/>
          <w:sz w:val="24"/>
          <w:szCs w:val="24"/>
        </w:rPr>
        <w:t>号，</w:t>
      </w:r>
      <w:r>
        <w:rPr>
          <w:rFonts w:ascii="宋体" w:hAnsi="宋体" w:eastAsia="宋体" w:cs="宋体"/>
          <w:spacing w:val="-26"/>
          <w:sz w:val="24"/>
          <w:szCs w:val="24"/>
        </w:rPr>
        <w:t xml:space="preserve"> </w:t>
      </w:r>
      <w:r>
        <w:rPr>
          <w:rFonts w:ascii="Times New Roman" w:hAnsi="Times New Roman" w:eastAsia="Times New Roman" w:cs="Times New Roman"/>
          <w:spacing w:val="-5"/>
          <w:sz w:val="24"/>
          <w:szCs w:val="24"/>
        </w:rPr>
        <w:t>2005</w:t>
      </w:r>
      <w:r>
        <w:rPr>
          <w:rFonts w:ascii="Times New Roman" w:hAnsi="Times New Roman" w:eastAsia="Times New Roman" w:cs="Times New Roman"/>
          <w:spacing w:val="18"/>
          <w:w w:val="101"/>
          <w:sz w:val="24"/>
          <w:szCs w:val="24"/>
        </w:rPr>
        <w:t xml:space="preserve"> </w:t>
      </w:r>
      <w:r>
        <w:rPr>
          <w:rFonts w:ascii="宋体" w:hAnsi="宋体" w:eastAsia="宋体" w:cs="宋体"/>
          <w:spacing w:val="-5"/>
          <w:sz w:val="24"/>
          <w:szCs w:val="24"/>
        </w:rPr>
        <w:t>年</w:t>
      </w:r>
      <w:r>
        <w:rPr>
          <w:rFonts w:ascii="宋体" w:hAnsi="宋体" w:eastAsia="宋体" w:cs="宋体"/>
          <w:spacing w:val="-35"/>
          <w:sz w:val="24"/>
          <w:szCs w:val="24"/>
        </w:rPr>
        <w:t xml:space="preserve"> </w:t>
      </w:r>
      <w:r>
        <w:rPr>
          <w:rFonts w:ascii="Times New Roman" w:hAnsi="Times New Roman" w:eastAsia="Times New Roman" w:cs="Times New Roman"/>
          <w:spacing w:val="-5"/>
          <w:sz w:val="24"/>
          <w:szCs w:val="24"/>
        </w:rPr>
        <w:t>9</w:t>
      </w:r>
      <w:r>
        <w:rPr>
          <w:rFonts w:ascii="Times New Roman" w:hAnsi="Times New Roman" w:eastAsia="Times New Roman" w:cs="Times New Roman"/>
          <w:spacing w:val="19"/>
          <w:w w:val="101"/>
          <w:sz w:val="24"/>
          <w:szCs w:val="24"/>
        </w:rPr>
        <w:t xml:space="preserve"> </w:t>
      </w:r>
      <w:r>
        <w:rPr>
          <w:rFonts w:ascii="宋体" w:hAnsi="宋体" w:eastAsia="宋体" w:cs="宋体"/>
          <w:spacing w:val="-5"/>
          <w:sz w:val="24"/>
          <w:szCs w:val="24"/>
        </w:rPr>
        <w:t xml:space="preserve">月 </w:t>
      </w:r>
      <w:r>
        <w:rPr>
          <w:rFonts w:ascii="Times New Roman" w:hAnsi="Times New Roman" w:eastAsia="Times New Roman" w:cs="Times New Roman"/>
          <w:spacing w:val="-5"/>
          <w:sz w:val="24"/>
          <w:szCs w:val="24"/>
        </w:rPr>
        <w:t xml:space="preserve">16  </w:t>
      </w:r>
      <w:r>
        <w:rPr>
          <w:rFonts w:ascii="宋体" w:hAnsi="宋体" w:eastAsia="宋体" w:cs="宋体"/>
          <w:spacing w:val="-5"/>
          <w:sz w:val="24"/>
          <w:szCs w:val="24"/>
        </w:rPr>
        <w:t>日公告，修改内容自</w:t>
      </w:r>
      <w:r>
        <w:rPr>
          <w:rFonts w:ascii="宋体" w:hAnsi="宋体" w:eastAsia="宋体" w:cs="宋体"/>
          <w:spacing w:val="-41"/>
          <w:sz w:val="24"/>
          <w:szCs w:val="24"/>
        </w:rPr>
        <w:t xml:space="preserve"> </w:t>
      </w:r>
      <w:r>
        <w:rPr>
          <w:rFonts w:ascii="Times New Roman" w:hAnsi="Times New Roman" w:eastAsia="Times New Roman" w:cs="Times New Roman"/>
          <w:spacing w:val="-5"/>
          <w:sz w:val="24"/>
          <w:szCs w:val="24"/>
        </w:rPr>
        <w:t>2005</w:t>
      </w:r>
      <w:r>
        <w:rPr>
          <w:rFonts w:ascii="Times New Roman" w:hAnsi="Times New Roman" w:eastAsia="Times New Roman" w:cs="Times New Roman"/>
          <w:spacing w:val="19"/>
          <w:w w:val="101"/>
          <w:sz w:val="24"/>
          <w:szCs w:val="24"/>
        </w:rPr>
        <w:t xml:space="preserve"> </w:t>
      </w:r>
      <w:r>
        <w:rPr>
          <w:rFonts w:ascii="宋体" w:hAnsi="宋体" w:eastAsia="宋体" w:cs="宋体"/>
          <w:spacing w:val="-5"/>
          <w:sz w:val="24"/>
          <w:szCs w:val="24"/>
        </w:rPr>
        <w:t>年</w:t>
      </w:r>
      <w:r>
        <w:rPr>
          <w:rFonts w:ascii="宋体" w:hAnsi="宋体" w:eastAsia="宋体" w:cs="宋体"/>
          <w:spacing w:val="-35"/>
          <w:sz w:val="24"/>
          <w:szCs w:val="24"/>
        </w:rPr>
        <w:t xml:space="preserve"> </w:t>
      </w:r>
      <w:r>
        <w:rPr>
          <w:rFonts w:ascii="Times New Roman" w:hAnsi="Times New Roman" w:eastAsia="Times New Roman" w:cs="Times New Roman"/>
          <w:spacing w:val="-5"/>
          <w:sz w:val="24"/>
          <w:szCs w:val="24"/>
        </w:rPr>
        <w:t>9</w:t>
      </w:r>
      <w:r>
        <w:rPr>
          <w:rFonts w:ascii="Times New Roman" w:hAnsi="Times New Roman" w:eastAsia="Times New Roman" w:cs="Times New Roman"/>
          <w:spacing w:val="19"/>
          <w:sz w:val="24"/>
          <w:szCs w:val="24"/>
        </w:rPr>
        <w:t xml:space="preserve"> </w:t>
      </w:r>
      <w:r>
        <w:rPr>
          <w:rFonts w:ascii="宋体" w:hAnsi="宋体" w:eastAsia="宋体" w:cs="宋体"/>
          <w:spacing w:val="-5"/>
          <w:sz w:val="24"/>
          <w:szCs w:val="24"/>
        </w:rPr>
        <w:t xml:space="preserve">月 </w:t>
      </w:r>
      <w:r>
        <w:rPr>
          <w:rFonts w:ascii="Times New Roman" w:hAnsi="Times New Roman" w:eastAsia="Times New Roman" w:cs="Times New Roman"/>
          <w:spacing w:val="-5"/>
          <w:sz w:val="24"/>
          <w:szCs w:val="24"/>
        </w:rPr>
        <w:t xml:space="preserve">16  </w:t>
      </w:r>
      <w:r>
        <w:rPr>
          <w:rFonts w:ascii="宋体" w:hAnsi="宋体" w:eastAsia="宋体" w:cs="宋体"/>
          <w:spacing w:val="-5"/>
          <w:sz w:val="24"/>
          <w:szCs w:val="24"/>
        </w:rPr>
        <w:t>日</w:t>
      </w:r>
    </w:p>
    <w:p>
      <w:pPr>
        <w:spacing w:before="1" w:line="219" w:lineRule="auto"/>
        <w:ind w:left="1421"/>
        <w:rPr>
          <w:rFonts w:ascii="宋体" w:hAnsi="宋体" w:eastAsia="宋体" w:cs="宋体"/>
          <w:sz w:val="24"/>
          <w:szCs w:val="24"/>
        </w:rPr>
      </w:pPr>
      <w:r>
        <w:rPr>
          <w:rFonts w:ascii="宋体" w:hAnsi="宋体" w:eastAsia="宋体" w:cs="宋体"/>
          <w:spacing w:val="3"/>
          <w:sz w:val="24"/>
          <w:szCs w:val="24"/>
        </w:rPr>
        <w:t>起实施)；</w:t>
      </w:r>
    </w:p>
    <w:p>
      <w:pPr>
        <w:spacing w:before="114" w:line="219"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)“《压力容器定期检验规则》(</w:t>
      </w:r>
      <w:r>
        <w:rPr>
          <w:rFonts w:ascii="Times New Roman" w:hAnsi="Times New Roman" w:eastAsia="Times New Roman" w:cs="Times New Roman"/>
          <w:sz w:val="24"/>
          <w:szCs w:val="24"/>
        </w:rPr>
        <w:t>TSG</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4"/>
          <w:sz w:val="24"/>
          <w:szCs w:val="24"/>
        </w:rPr>
        <w:t>7001</w:t>
      </w:r>
      <w:r>
        <w:rPr>
          <w:rFonts w:ascii="宋体" w:hAnsi="宋体" w:eastAsia="宋体" w:cs="宋体"/>
          <w:spacing w:val="4"/>
          <w:sz w:val="24"/>
          <w:szCs w:val="24"/>
        </w:rPr>
        <w:t>—</w:t>
      </w:r>
      <w:r>
        <w:rPr>
          <w:rFonts w:ascii="Times New Roman" w:hAnsi="Times New Roman" w:eastAsia="Times New Roman" w:cs="Times New Roman"/>
          <w:spacing w:val="3"/>
          <w:sz w:val="24"/>
          <w:szCs w:val="24"/>
        </w:rPr>
        <w:t>2004</w:t>
      </w:r>
      <w:r>
        <w:rPr>
          <w:rFonts w:ascii="宋体" w:hAnsi="宋体" w:eastAsia="宋体" w:cs="宋体"/>
          <w:spacing w:val="3"/>
          <w:sz w:val="24"/>
          <w:szCs w:val="24"/>
        </w:rPr>
        <w:t>)第</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号修改单”(国家质检</w:t>
      </w:r>
    </w:p>
    <w:p>
      <w:pPr>
        <w:spacing w:line="219" w:lineRule="auto"/>
        <w:rPr>
          <w:rFonts w:ascii="宋体" w:hAnsi="宋体" w:eastAsia="宋体" w:cs="宋体"/>
          <w:sz w:val="24"/>
          <w:szCs w:val="24"/>
        </w:rPr>
        <w:sectPr>
          <w:headerReference r:id="rId252" w:type="default"/>
          <w:footerReference r:id="rId253" w:type="default"/>
          <w:pgSz w:w="11905" w:h="16840"/>
          <w:pgMar w:top="1503" w:right="4" w:bottom="1325" w:left="0" w:header="1228" w:footer="1138" w:gutter="0"/>
          <w:cols w:space="720" w:num="1"/>
        </w:sectPr>
      </w:pPr>
    </w:p>
    <w:p>
      <w:pPr>
        <w:pStyle w:val="2"/>
        <w:spacing w:line="263" w:lineRule="auto"/>
      </w:pPr>
      <w:r>
        <w:pict>
          <v:shape id="_x0000_s1191" o:spid="_x0000_s1191" o:spt="202" type="#_x0000_t202" style="position:absolute;left:0pt;margin-left:476.05pt;margin-top:779.1pt;height:7pt;width:49.45pt;mso-position-horizontal-relative:page;mso-position-vertical-relative:page;z-index:252213248;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97" w:lineRule="exact"/>
        <w:ind w:left="1432"/>
        <w:rPr>
          <w:rFonts w:ascii="宋体" w:hAnsi="宋体" w:eastAsia="宋体" w:cs="宋体"/>
          <w:sz w:val="24"/>
          <w:szCs w:val="24"/>
        </w:rPr>
      </w:pPr>
      <w:r>
        <w:rPr>
          <w:rFonts w:ascii="宋体" w:hAnsi="宋体" w:eastAsia="宋体" w:cs="宋体"/>
          <w:spacing w:val="-3"/>
          <w:position w:val="12"/>
          <w:sz w:val="24"/>
          <w:szCs w:val="24"/>
        </w:rPr>
        <w:t>总局公告</w:t>
      </w:r>
      <w:r>
        <w:rPr>
          <w:rFonts w:ascii="宋体" w:hAnsi="宋体" w:eastAsia="宋体" w:cs="宋体"/>
          <w:spacing w:val="-41"/>
          <w:position w:val="12"/>
          <w:sz w:val="24"/>
          <w:szCs w:val="24"/>
        </w:rPr>
        <w:t xml:space="preserve"> </w:t>
      </w:r>
      <w:r>
        <w:rPr>
          <w:rFonts w:ascii="Times New Roman" w:hAnsi="Times New Roman" w:eastAsia="Times New Roman" w:cs="Times New Roman"/>
          <w:spacing w:val="-3"/>
          <w:position w:val="12"/>
          <w:sz w:val="24"/>
          <w:szCs w:val="24"/>
        </w:rPr>
        <w:t>2006</w:t>
      </w:r>
      <w:r>
        <w:rPr>
          <w:rFonts w:ascii="Times New Roman" w:hAnsi="Times New Roman" w:eastAsia="Times New Roman" w:cs="Times New Roman"/>
          <w:spacing w:val="19"/>
          <w:w w:val="101"/>
          <w:position w:val="12"/>
          <w:sz w:val="24"/>
          <w:szCs w:val="24"/>
        </w:rPr>
        <w:t xml:space="preserve"> </w:t>
      </w:r>
      <w:r>
        <w:rPr>
          <w:rFonts w:ascii="宋体" w:hAnsi="宋体" w:eastAsia="宋体" w:cs="宋体"/>
          <w:spacing w:val="-3"/>
          <w:position w:val="12"/>
          <w:sz w:val="24"/>
          <w:szCs w:val="24"/>
        </w:rPr>
        <w:t>年第</w:t>
      </w:r>
      <w:r>
        <w:rPr>
          <w:rFonts w:ascii="宋体" w:hAnsi="宋体" w:eastAsia="宋体" w:cs="宋体"/>
          <w:spacing w:val="-41"/>
          <w:position w:val="12"/>
          <w:sz w:val="24"/>
          <w:szCs w:val="24"/>
        </w:rPr>
        <w:t xml:space="preserve"> </w:t>
      </w:r>
      <w:r>
        <w:rPr>
          <w:rFonts w:ascii="Times New Roman" w:hAnsi="Times New Roman" w:eastAsia="Times New Roman" w:cs="Times New Roman"/>
          <w:spacing w:val="-3"/>
          <w:position w:val="12"/>
          <w:sz w:val="24"/>
          <w:szCs w:val="24"/>
        </w:rPr>
        <w:t>216</w:t>
      </w:r>
      <w:r>
        <w:rPr>
          <w:rFonts w:ascii="Times New Roman" w:hAnsi="Times New Roman" w:eastAsia="Times New Roman" w:cs="Times New Roman"/>
          <w:spacing w:val="17"/>
          <w:w w:val="101"/>
          <w:position w:val="12"/>
          <w:sz w:val="24"/>
          <w:szCs w:val="24"/>
        </w:rPr>
        <w:t xml:space="preserve"> </w:t>
      </w:r>
      <w:r>
        <w:rPr>
          <w:rFonts w:ascii="宋体" w:hAnsi="宋体" w:eastAsia="宋体" w:cs="宋体"/>
          <w:spacing w:val="-3"/>
          <w:position w:val="12"/>
          <w:sz w:val="24"/>
          <w:szCs w:val="24"/>
        </w:rPr>
        <w:t>号，</w:t>
      </w:r>
      <w:r>
        <w:rPr>
          <w:rFonts w:ascii="宋体" w:hAnsi="宋体" w:eastAsia="宋体" w:cs="宋体"/>
          <w:spacing w:val="-26"/>
          <w:position w:val="12"/>
          <w:sz w:val="24"/>
          <w:szCs w:val="24"/>
        </w:rPr>
        <w:t xml:space="preserve"> </w:t>
      </w:r>
      <w:r>
        <w:rPr>
          <w:rFonts w:ascii="Times New Roman" w:hAnsi="Times New Roman" w:eastAsia="Times New Roman" w:cs="Times New Roman"/>
          <w:spacing w:val="-3"/>
          <w:position w:val="12"/>
          <w:sz w:val="24"/>
          <w:szCs w:val="24"/>
        </w:rPr>
        <w:t>2006</w:t>
      </w:r>
      <w:r>
        <w:rPr>
          <w:rFonts w:ascii="Times New Roman" w:hAnsi="Times New Roman" w:eastAsia="Times New Roman" w:cs="Times New Roman"/>
          <w:spacing w:val="18"/>
          <w:w w:val="101"/>
          <w:position w:val="12"/>
          <w:sz w:val="24"/>
          <w:szCs w:val="24"/>
        </w:rPr>
        <w:t xml:space="preserve"> </w:t>
      </w:r>
      <w:r>
        <w:rPr>
          <w:rFonts w:ascii="宋体" w:hAnsi="宋体" w:eastAsia="宋体" w:cs="宋体"/>
          <w:spacing w:val="-3"/>
          <w:position w:val="12"/>
          <w:sz w:val="24"/>
          <w:szCs w:val="24"/>
        </w:rPr>
        <w:t xml:space="preserve">年 </w:t>
      </w:r>
      <w:r>
        <w:rPr>
          <w:rFonts w:ascii="Times New Roman" w:hAnsi="Times New Roman" w:eastAsia="Times New Roman" w:cs="Times New Roman"/>
          <w:spacing w:val="-3"/>
          <w:position w:val="12"/>
          <w:sz w:val="24"/>
          <w:szCs w:val="24"/>
        </w:rPr>
        <w:t>12</w:t>
      </w:r>
      <w:r>
        <w:rPr>
          <w:rFonts w:ascii="Times New Roman" w:hAnsi="Times New Roman" w:eastAsia="Times New Roman" w:cs="Times New Roman"/>
          <w:spacing w:val="20"/>
          <w:position w:val="12"/>
          <w:sz w:val="24"/>
          <w:szCs w:val="24"/>
        </w:rPr>
        <w:t xml:space="preserve"> </w:t>
      </w:r>
      <w:r>
        <w:rPr>
          <w:rFonts w:ascii="宋体" w:hAnsi="宋体" w:eastAsia="宋体" w:cs="宋体"/>
          <w:spacing w:val="-3"/>
          <w:position w:val="12"/>
          <w:sz w:val="24"/>
          <w:szCs w:val="24"/>
        </w:rPr>
        <w:t>月</w:t>
      </w:r>
      <w:r>
        <w:rPr>
          <w:rFonts w:ascii="宋体" w:hAnsi="宋体" w:eastAsia="宋体" w:cs="宋体"/>
          <w:spacing w:val="-35"/>
          <w:position w:val="12"/>
          <w:sz w:val="24"/>
          <w:szCs w:val="24"/>
        </w:rPr>
        <w:t xml:space="preserve"> </w:t>
      </w:r>
      <w:r>
        <w:rPr>
          <w:rFonts w:ascii="Times New Roman" w:hAnsi="Times New Roman" w:eastAsia="Times New Roman" w:cs="Times New Roman"/>
          <w:spacing w:val="-3"/>
          <w:position w:val="12"/>
          <w:sz w:val="24"/>
          <w:szCs w:val="24"/>
        </w:rPr>
        <w:t xml:space="preserve">31  </w:t>
      </w:r>
      <w:r>
        <w:rPr>
          <w:rFonts w:ascii="宋体" w:hAnsi="宋体" w:eastAsia="宋体" w:cs="宋体"/>
          <w:spacing w:val="-3"/>
          <w:position w:val="12"/>
          <w:sz w:val="24"/>
          <w:szCs w:val="24"/>
        </w:rPr>
        <w:t>日公告，修改内容自</w:t>
      </w:r>
      <w:r>
        <w:rPr>
          <w:rFonts w:ascii="宋体" w:hAnsi="宋体" w:eastAsia="宋体" w:cs="宋体"/>
          <w:spacing w:val="-39"/>
          <w:position w:val="12"/>
          <w:sz w:val="24"/>
          <w:szCs w:val="24"/>
        </w:rPr>
        <w:t xml:space="preserve"> </w:t>
      </w:r>
      <w:r>
        <w:rPr>
          <w:rFonts w:ascii="Times New Roman" w:hAnsi="Times New Roman" w:eastAsia="Times New Roman" w:cs="Times New Roman"/>
          <w:spacing w:val="-3"/>
          <w:position w:val="12"/>
          <w:sz w:val="24"/>
          <w:szCs w:val="24"/>
        </w:rPr>
        <w:t>2007</w:t>
      </w:r>
      <w:r>
        <w:rPr>
          <w:rFonts w:ascii="Times New Roman" w:hAnsi="Times New Roman" w:eastAsia="Times New Roman" w:cs="Times New Roman"/>
          <w:spacing w:val="19"/>
          <w:w w:val="101"/>
          <w:position w:val="12"/>
          <w:sz w:val="24"/>
          <w:szCs w:val="24"/>
        </w:rPr>
        <w:t xml:space="preserve"> </w:t>
      </w:r>
      <w:r>
        <w:rPr>
          <w:rFonts w:ascii="宋体" w:hAnsi="宋体" w:eastAsia="宋体" w:cs="宋体"/>
          <w:spacing w:val="-3"/>
          <w:position w:val="12"/>
          <w:sz w:val="24"/>
          <w:szCs w:val="24"/>
        </w:rPr>
        <w:t>年</w:t>
      </w:r>
      <w:r>
        <w:rPr>
          <w:rFonts w:ascii="宋体" w:hAnsi="宋体" w:eastAsia="宋体" w:cs="宋体"/>
          <w:spacing w:val="-41"/>
          <w:position w:val="12"/>
          <w:sz w:val="24"/>
          <w:szCs w:val="24"/>
        </w:rPr>
        <w:t xml:space="preserve"> </w:t>
      </w:r>
      <w:r>
        <w:rPr>
          <w:rFonts w:ascii="Times New Roman" w:hAnsi="Times New Roman" w:eastAsia="Times New Roman" w:cs="Times New Roman"/>
          <w:spacing w:val="-3"/>
          <w:position w:val="12"/>
          <w:sz w:val="24"/>
          <w:szCs w:val="24"/>
        </w:rPr>
        <w:t>2</w:t>
      </w:r>
      <w:r>
        <w:rPr>
          <w:rFonts w:ascii="Times New Roman" w:hAnsi="Times New Roman" w:eastAsia="Times New Roman" w:cs="Times New Roman"/>
          <w:spacing w:val="20"/>
          <w:w w:val="101"/>
          <w:position w:val="12"/>
          <w:sz w:val="24"/>
          <w:szCs w:val="24"/>
        </w:rPr>
        <w:t xml:space="preserve"> </w:t>
      </w:r>
      <w:r>
        <w:rPr>
          <w:rFonts w:ascii="宋体" w:hAnsi="宋体" w:eastAsia="宋体" w:cs="宋体"/>
          <w:spacing w:val="-3"/>
          <w:position w:val="12"/>
          <w:sz w:val="24"/>
          <w:szCs w:val="24"/>
        </w:rPr>
        <w:t xml:space="preserve">月 </w:t>
      </w:r>
      <w:r>
        <w:rPr>
          <w:rFonts w:ascii="Times New Roman" w:hAnsi="Times New Roman" w:eastAsia="Times New Roman" w:cs="Times New Roman"/>
          <w:spacing w:val="-3"/>
          <w:position w:val="12"/>
          <w:sz w:val="24"/>
          <w:szCs w:val="24"/>
        </w:rPr>
        <w:t>1</w:t>
      </w:r>
      <w:r>
        <w:rPr>
          <w:rFonts w:ascii="Times New Roman" w:hAnsi="Times New Roman" w:eastAsia="Times New Roman" w:cs="Times New Roman"/>
          <w:spacing w:val="-4"/>
          <w:position w:val="12"/>
          <w:sz w:val="24"/>
          <w:szCs w:val="24"/>
        </w:rPr>
        <w:t xml:space="preserve">  </w:t>
      </w:r>
      <w:r>
        <w:rPr>
          <w:rFonts w:ascii="宋体" w:hAnsi="宋体" w:eastAsia="宋体" w:cs="宋体"/>
          <w:spacing w:val="-4"/>
          <w:position w:val="12"/>
          <w:sz w:val="24"/>
          <w:szCs w:val="24"/>
        </w:rPr>
        <w:t>日</w:t>
      </w:r>
    </w:p>
    <w:p>
      <w:pPr>
        <w:spacing w:line="219" w:lineRule="auto"/>
        <w:ind w:left="1421"/>
        <w:rPr>
          <w:rFonts w:ascii="宋体" w:hAnsi="宋体" w:eastAsia="宋体" w:cs="宋体"/>
          <w:sz w:val="24"/>
          <w:szCs w:val="24"/>
        </w:rPr>
      </w:pPr>
      <w:r>
        <w:rPr>
          <w:rFonts w:ascii="宋体" w:hAnsi="宋体" w:eastAsia="宋体" w:cs="宋体"/>
          <w:spacing w:val="3"/>
          <w:sz w:val="24"/>
          <w:szCs w:val="24"/>
        </w:rPr>
        <w:t>起施行)；</w:t>
      </w:r>
    </w:p>
    <w:p>
      <w:pPr>
        <w:spacing w:before="113" w:line="308" w:lineRule="auto"/>
        <w:ind w:left="1432" w:right="1419" w:firstLine="53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)“《压力容器定期检验规则》(</w:t>
      </w:r>
      <w:r>
        <w:rPr>
          <w:rFonts w:ascii="Times New Roman" w:hAnsi="Times New Roman" w:eastAsia="Times New Roman" w:cs="Times New Roman"/>
          <w:sz w:val="24"/>
          <w:szCs w:val="24"/>
        </w:rPr>
        <w:t>TSG</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3"/>
          <w:sz w:val="24"/>
          <w:szCs w:val="24"/>
        </w:rPr>
        <w:t>7001</w:t>
      </w:r>
      <w:r>
        <w:rPr>
          <w:rFonts w:ascii="宋体" w:hAnsi="宋体" w:eastAsia="宋体" w:cs="宋体"/>
          <w:spacing w:val="3"/>
          <w:sz w:val="24"/>
          <w:szCs w:val="24"/>
        </w:rPr>
        <w:t>—</w:t>
      </w:r>
      <w:r>
        <w:rPr>
          <w:rFonts w:ascii="Times New Roman" w:hAnsi="Times New Roman" w:eastAsia="Times New Roman" w:cs="Times New Roman"/>
          <w:spacing w:val="3"/>
          <w:sz w:val="24"/>
          <w:szCs w:val="24"/>
        </w:rPr>
        <w:t>2004</w:t>
      </w:r>
      <w:r>
        <w:rPr>
          <w:rFonts w:ascii="宋体" w:hAnsi="宋体" w:eastAsia="宋体" w:cs="宋体"/>
          <w:spacing w:val="3"/>
          <w:sz w:val="24"/>
          <w:szCs w:val="24"/>
        </w:rPr>
        <w:t>)第</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号修改单”(国家质检</w:t>
      </w:r>
      <w:r>
        <w:rPr>
          <w:rFonts w:ascii="宋体" w:hAnsi="宋体" w:eastAsia="宋体" w:cs="宋体"/>
          <w:sz w:val="24"/>
          <w:szCs w:val="24"/>
        </w:rPr>
        <w:t xml:space="preserve"> </w:t>
      </w:r>
      <w:r>
        <w:rPr>
          <w:rFonts w:ascii="宋体" w:hAnsi="宋体" w:eastAsia="宋体" w:cs="宋体"/>
          <w:spacing w:val="-3"/>
          <w:sz w:val="24"/>
          <w:szCs w:val="24"/>
        </w:rPr>
        <w:t>总局公告</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 xml:space="preserve">2008 </w:t>
      </w:r>
      <w:r>
        <w:rPr>
          <w:rFonts w:ascii="宋体" w:hAnsi="宋体" w:eastAsia="宋体" w:cs="宋体"/>
          <w:spacing w:val="-3"/>
          <w:sz w:val="24"/>
          <w:szCs w:val="24"/>
        </w:rPr>
        <w:t>年第</w:t>
      </w:r>
      <w:r>
        <w:rPr>
          <w:rFonts w:ascii="宋体" w:hAnsi="宋体" w:eastAsia="宋体" w:cs="宋体"/>
          <w:spacing w:val="-26"/>
          <w:sz w:val="24"/>
          <w:szCs w:val="24"/>
        </w:rPr>
        <w:t xml:space="preserve"> </w:t>
      </w:r>
      <w:r>
        <w:rPr>
          <w:rFonts w:ascii="Times New Roman" w:hAnsi="Times New Roman" w:eastAsia="Times New Roman" w:cs="Times New Roman"/>
          <w:spacing w:val="-3"/>
          <w:sz w:val="24"/>
          <w:szCs w:val="24"/>
        </w:rPr>
        <w:t xml:space="preserve">16 </w:t>
      </w:r>
      <w:r>
        <w:rPr>
          <w:rFonts w:ascii="宋体" w:hAnsi="宋体" w:eastAsia="宋体" w:cs="宋体"/>
          <w:spacing w:val="-3"/>
          <w:sz w:val="24"/>
          <w:szCs w:val="24"/>
        </w:rPr>
        <w:t>号，</w:t>
      </w:r>
      <w:r>
        <w:rPr>
          <w:rFonts w:ascii="宋体" w:hAnsi="宋体" w:eastAsia="宋体" w:cs="宋体"/>
          <w:spacing w:val="-26"/>
          <w:sz w:val="24"/>
          <w:szCs w:val="24"/>
        </w:rPr>
        <w:t xml:space="preserve"> </w:t>
      </w:r>
      <w:r>
        <w:rPr>
          <w:rFonts w:ascii="Times New Roman" w:hAnsi="Times New Roman" w:eastAsia="Times New Roman" w:cs="Times New Roman"/>
          <w:spacing w:val="-3"/>
          <w:sz w:val="24"/>
          <w:szCs w:val="24"/>
        </w:rPr>
        <w:t xml:space="preserve">2008 </w:t>
      </w:r>
      <w:r>
        <w:rPr>
          <w:rFonts w:ascii="宋体" w:hAnsi="宋体" w:eastAsia="宋体" w:cs="宋体"/>
          <w:spacing w:val="-3"/>
          <w:sz w:val="24"/>
          <w:szCs w:val="24"/>
        </w:rPr>
        <w:t>年</w:t>
      </w:r>
      <w:r>
        <w:rPr>
          <w:rFonts w:ascii="宋体" w:hAnsi="宋体" w:eastAsia="宋体" w:cs="宋体"/>
          <w:spacing w:val="-25"/>
          <w:sz w:val="24"/>
          <w:szCs w:val="24"/>
        </w:rPr>
        <w:t xml:space="preserve"> </w:t>
      </w:r>
      <w:r>
        <w:rPr>
          <w:rFonts w:ascii="Times New Roman" w:hAnsi="Times New Roman" w:eastAsia="Times New Roman" w:cs="Times New Roman"/>
          <w:spacing w:val="-3"/>
          <w:sz w:val="24"/>
          <w:szCs w:val="24"/>
        </w:rPr>
        <w:t xml:space="preserve">12 </w:t>
      </w:r>
      <w:r>
        <w:rPr>
          <w:rFonts w:ascii="宋体" w:hAnsi="宋体" w:eastAsia="宋体" w:cs="宋体"/>
          <w:spacing w:val="-3"/>
          <w:sz w:val="24"/>
          <w:szCs w:val="24"/>
        </w:rPr>
        <w:t>月</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 xml:space="preserve">21  </w:t>
      </w:r>
      <w:r>
        <w:rPr>
          <w:rFonts w:ascii="宋体" w:hAnsi="宋体" w:eastAsia="宋体" w:cs="宋体"/>
          <w:spacing w:val="-3"/>
          <w:sz w:val="24"/>
          <w:szCs w:val="24"/>
        </w:rPr>
        <w:t>日公告，修改内容</w:t>
      </w:r>
      <w:r>
        <w:rPr>
          <w:rFonts w:ascii="宋体" w:hAnsi="宋体" w:eastAsia="宋体" w:cs="宋体"/>
          <w:spacing w:val="-4"/>
          <w:sz w:val="24"/>
          <w:szCs w:val="24"/>
        </w:rPr>
        <w:t>自</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2008</w:t>
      </w:r>
      <w:r>
        <w:rPr>
          <w:rFonts w:ascii="Times New Roman" w:hAnsi="Times New Roman" w:eastAsia="Times New Roman" w:cs="Times New Roman"/>
          <w:spacing w:val="11"/>
          <w:sz w:val="24"/>
          <w:szCs w:val="24"/>
        </w:rPr>
        <w:t xml:space="preserve"> </w:t>
      </w:r>
      <w:r>
        <w:rPr>
          <w:rFonts w:ascii="宋体" w:hAnsi="宋体" w:eastAsia="宋体" w:cs="宋体"/>
          <w:spacing w:val="-4"/>
          <w:sz w:val="24"/>
          <w:szCs w:val="24"/>
        </w:rPr>
        <w:t>年</w:t>
      </w:r>
      <w:r>
        <w:rPr>
          <w:rFonts w:ascii="宋体" w:hAnsi="宋体" w:eastAsia="宋体" w:cs="宋体"/>
          <w:spacing w:val="-44"/>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12"/>
          <w:sz w:val="24"/>
          <w:szCs w:val="24"/>
        </w:rPr>
        <w:t xml:space="preserve"> </w:t>
      </w:r>
      <w:r>
        <w:rPr>
          <w:rFonts w:ascii="宋体" w:hAnsi="宋体" w:eastAsia="宋体" w:cs="宋体"/>
          <w:spacing w:val="-4"/>
          <w:sz w:val="24"/>
          <w:szCs w:val="24"/>
        </w:rPr>
        <w:t>月</w:t>
      </w:r>
      <w:r>
        <w:rPr>
          <w:rFonts w:ascii="宋体" w:hAnsi="宋体" w:eastAsia="宋体" w:cs="宋体"/>
          <w:spacing w:val="-24"/>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日起</w:t>
      </w:r>
    </w:p>
    <w:p>
      <w:pPr>
        <w:spacing w:line="219" w:lineRule="auto"/>
        <w:ind w:left="1421"/>
        <w:rPr>
          <w:rFonts w:ascii="宋体" w:hAnsi="宋体" w:eastAsia="宋体" w:cs="宋体"/>
          <w:sz w:val="24"/>
          <w:szCs w:val="24"/>
        </w:rPr>
      </w:pPr>
      <w:r>
        <w:rPr>
          <w:rFonts w:ascii="宋体" w:hAnsi="宋体" w:eastAsia="宋体" w:cs="宋体"/>
          <w:spacing w:val="3"/>
          <w:sz w:val="24"/>
          <w:szCs w:val="24"/>
        </w:rPr>
        <w:t>施行)。</w:t>
      </w:r>
    </w:p>
    <w:p>
      <w:pPr>
        <w:spacing w:before="115" w:line="400" w:lineRule="exact"/>
        <w:ind w:left="1937"/>
        <w:rPr>
          <w:rFonts w:ascii="宋体" w:hAnsi="宋体" w:eastAsia="宋体" w:cs="宋体"/>
          <w:sz w:val="24"/>
          <w:szCs w:val="24"/>
        </w:rPr>
      </w:pPr>
      <w:r>
        <w:rPr>
          <w:rFonts w:ascii="黑体" w:hAnsi="黑体" w:eastAsia="黑体" w:cs="黑体"/>
          <w:spacing w:val="5"/>
          <w:position w:val="12"/>
          <w:sz w:val="24"/>
          <w:szCs w:val="24"/>
        </w:rPr>
        <w:t>13.</w:t>
      </w:r>
      <w:r>
        <w:rPr>
          <w:rFonts w:ascii="宋体" w:hAnsi="宋体" w:eastAsia="宋体" w:cs="宋体"/>
          <w:spacing w:val="5"/>
          <w:position w:val="12"/>
          <w:sz w:val="24"/>
          <w:szCs w:val="24"/>
        </w:rPr>
        <w:t>《非金属压力容器安全技术监察规程》(</w:t>
      </w:r>
      <w:r>
        <w:rPr>
          <w:rFonts w:ascii="Times New Roman" w:hAnsi="Times New Roman" w:eastAsia="Times New Roman" w:cs="Times New Roman"/>
          <w:position w:val="12"/>
          <w:sz w:val="24"/>
          <w:szCs w:val="24"/>
        </w:rPr>
        <w:t>TSG</w:t>
      </w:r>
      <w:r>
        <w:rPr>
          <w:rFonts w:ascii="Times New Roman" w:hAnsi="Times New Roman" w:eastAsia="Times New Roman" w:cs="Times New Roman"/>
          <w:spacing w:val="5"/>
          <w:position w:val="12"/>
          <w:sz w:val="24"/>
          <w:szCs w:val="24"/>
        </w:rPr>
        <w:t xml:space="preserve"> </w:t>
      </w:r>
      <w:r>
        <w:rPr>
          <w:rFonts w:ascii="Times New Roman" w:hAnsi="Times New Roman" w:eastAsia="Times New Roman" w:cs="Times New Roman"/>
          <w:position w:val="12"/>
          <w:sz w:val="24"/>
          <w:szCs w:val="24"/>
        </w:rPr>
        <w:t>R</w:t>
      </w:r>
      <w:r>
        <w:rPr>
          <w:rFonts w:ascii="Times New Roman" w:hAnsi="Times New Roman" w:eastAsia="Times New Roman" w:cs="Times New Roman"/>
          <w:spacing w:val="5"/>
          <w:position w:val="12"/>
          <w:sz w:val="24"/>
          <w:szCs w:val="24"/>
        </w:rPr>
        <w:t>00</w:t>
      </w:r>
      <w:r>
        <w:rPr>
          <w:rFonts w:ascii="Times New Roman" w:hAnsi="Times New Roman" w:eastAsia="Times New Roman" w:cs="Times New Roman"/>
          <w:spacing w:val="4"/>
          <w:position w:val="12"/>
          <w:sz w:val="24"/>
          <w:szCs w:val="24"/>
        </w:rPr>
        <w:t>01—2004</w:t>
      </w:r>
      <w:r>
        <w:rPr>
          <w:rFonts w:ascii="宋体" w:hAnsi="宋体" w:eastAsia="宋体" w:cs="宋体"/>
          <w:spacing w:val="4"/>
          <w:position w:val="12"/>
          <w:sz w:val="24"/>
          <w:szCs w:val="24"/>
        </w:rPr>
        <w:t>，国家质检局公告</w:t>
      </w:r>
    </w:p>
    <w:p>
      <w:pPr>
        <w:spacing w:before="1" w:line="218" w:lineRule="auto"/>
        <w:ind w:left="1423"/>
        <w:rPr>
          <w:rFonts w:ascii="宋体" w:hAnsi="宋体" w:eastAsia="宋体" w:cs="宋体"/>
          <w:sz w:val="24"/>
          <w:szCs w:val="24"/>
        </w:rPr>
      </w:pPr>
      <w:r>
        <w:rPr>
          <w:rFonts w:ascii="Times New Roman" w:hAnsi="Times New Roman" w:eastAsia="Times New Roman" w:cs="Times New Roman"/>
          <w:spacing w:val="-6"/>
          <w:sz w:val="24"/>
          <w:szCs w:val="24"/>
        </w:rPr>
        <w:t>2004</w:t>
      </w:r>
      <w:r>
        <w:rPr>
          <w:rFonts w:ascii="Times New Roman" w:hAnsi="Times New Roman" w:eastAsia="Times New Roman" w:cs="Times New Roman"/>
          <w:spacing w:val="14"/>
          <w:sz w:val="24"/>
          <w:szCs w:val="24"/>
        </w:rPr>
        <w:t xml:space="preserve"> </w:t>
      </w:r>
      <w:r>
        <w:rPr>
          <w:rFonts w:ascii="宋体" w:hAnsi="宋体" w:eastAsia="宋体" w:cs="宋体"/>
          <w:spacing w:val="-6"/>
          <w:sz w:val="24"/>
          <w:szCs w:val="24"/>
        </w:rPr>
        <w:t>年第</w:t>
      </w:r>
      <w:r>
        <w:rPr>
          <w:rFonts w:ascii="宋体" w:hAnsi="宋体" w:eastAsia="宋体" w:cs="宋体"/>
          <w:spacing w:val="-40"/>
          <w:sz w:val="24"/>
          <w:szCs w:val="24"/>
        </w:rPr>
        <w:t xml:space="preserve"> </w:t>
      </w:r>
      <w:r>
        <w:rPr>
          <w:rFonts w:ascii="Times New Roman" w:hAnsi="Times New Roman" w:eastAsia="Times New Roman" w:cs="Times New Roman"/>
          <w:spacing w:val="-6"/>
          <w:sz w:val="24"/>
          <w:szCs w:val="24"/>
        </w:rPr>
        <w:t>79</w:t>
      </w:r>
      <w:r>
        <w:rPr>
          <w:rFonts w:ascii="Times New Roman" w:hAnsi="Times New Roman" w:eastAsia="Times New Roman" w:cs="Times New Roman"/>
          <w:spacing w:val="12"/>
          <w:sz w:val="24"/>
          <w:szCs w:val="24"/>
        </w:rPr>
        <w:t xml:space="preserve"> </w:t>
      </w:r>
      <w:r>
        <w:rPr>
          <w:rFonts w:ascii="宋体" w:hAnsi="宋体" w:eastAsia="宋体" w:cs="宋体"/>
          <w:spacing w:val="-6"/>
          <w:sz w:val="24"/>
          <w:szCs w:val="24"/>
        </w:rPr>
        <w:t>号，</w:t>
      </w:r>
      <w:r>
        <w:rPr>
          <w:rFonts w:ascii="宋体" w:hAnsi="宋体" w:eastAsia="宋体" w:cs="宋体"/>
          <w:spacing w:val="-25"/>
          <w:sz w:val="24"/>
          <w:szCs w:val="24"/>
        </w:rPr>
        <w:t xml:space="preserve"> </w:t>
      </w:r>
      <w:r>
        <w:rPr>
          <w:rFonts w:ascii="Times New Roman" w:hAnsi="Times New Roman" w:eastAsia="Times New Roman" w:cs="Times New Roman"/>
          <w:spacing w:val="-6"/>
          <w:sz w:val="24"/>
          <w:szCs w:val="24"/>
        </w:rPr>
        <w:t>2004</w:t>
      </w:r>
      <w:r>
        <w:rPr>
          <w:rFonts w:ascii="Times New Roman" w:hAnsi="Times New Roman" w:eastAsia="Times New Roman" w:cs="Times New Roman"/>
          <w:spacing w:val="13"/>
          <w:sz w:val="24"/>
          <w:szCs w:val="24"/>
        </w:rPr>
        <w:t xml:space="preserve"> </w:t>
      </w:r>
      <w:r>
        <w:rPr>
          <w:rFonts w:ascii="宋体" w:hAnsi="宋体" w:eastAsia="宋体" w:cs="宋体"/>
          <w:spacing w:val="-6"/>
          <w:sz w:val="24"/>
          <w:szCs w:val="24"/>
        </w:rPr>
        <w:t>年</w:t>
      </w:r>
      <w:r>
        <w:rPr>
          <w:rFonts w:ascii="宋体" w:hAnsi="宋体" w:eastAsia="宋体" w:cs="宋体"/>
          <w:spacing w:val="-40"/>
          <w:sz w:val="24"/>
          <w:szCs w:val="24"/>
        </w:rPr>
        <w:t xml:space="preserve"> </w:t>
      </w:r>
      <w:r>
        <w:rPr>
          <w:rFonts w:ascii="Times New Roman" w:hAnsi="Times New Roman" w:eastAsia="Times New Roman" w:cs="Times New Roman"/>
          <w:spacing w:val="-6"/>
          <w:sz w:val="24"/>
          <w:szCs w:val="24"/>
        </w:rPr>
        <w:t>6</w:t>
      </w:r>
      <w:r>
        <w:rPr>
          <w:rFonts w:ascii="Times New Roman" w:hAnsi="Times New Roman" w:eastAsia="Times New Roman" w:cs="Times New Roman"/>
          <w:spacing w:val="14"/>
          <w:sz w:val="24"/>
          <w:szCs w:val="24"/>
        </w:rPr>
        <w:t xml:space="preserve"> </w:t>
      </w:r>
      <w:r>
        <w:rPr>
          <w:rFonts w:ascii="宋体" w:hAnsi="宋体" w:eastAsia="宋体" w:cs="宋体"/>
          <w:spacing w:val="-6"/>
          <w:sz w:val="24"/>
          <w:szCs w:val="24"/>
        </w:rPr>
        <w:t>月</w:t>
      </w:r>
      <w:r>
        <w:rPr>
          <w:rFonts w:ascii="宋体" w:hAnsi="宋体" w:eastAsia="宋体" w:cs="宋体"/>
          <w:spacing w:val="-45"/>
          <w:sz w:val="24"/>
          <w:szCs w:val="24"/>
        </w:rPr>
        <w:t xml:space="preserve"> </w:t>
      </w:r>
      <w:r>
        <w:rPr>
          <w:rFonts w:ascii="Times New Roman" w:hAnsi="Times New Roman" w:eastAsia="Times New Roman" w:cs="Times New Roman"/>
          <w:spacing w:val="-6"/>
          <w:sz w:val="24"/>
          <w:szCs w:val="24"/>
        </w:rPr>
        <w:t xml:space="preserve">23  </w:t>
      </w:r>
      <w:r>
        <w:rPr>
          <w:rFonts w:ascii="宋体" w:hAnsi="宋体" w:eastAsia="宋体" w:cs="宋体"/>
          <w:spacing w:val="-6"/>
          <w:sz w:val="24"/>
          <w:szCs w:val="24"/>
        </w:rPr>
        <w:t>日颁</w:t>
      </w:r>
      <w:r>
        <w:rPr>
          <w:rFonts w:ascii="宋体" w:hAnsi="宋体" w:eastAsia="宋体" w:cs="宋体"/>
          <w:spacing w:val="-7"/>
          <w:sz w:val="24"/>
          <w:szCs w:val="24"/>
        </w:rPr>
        <w:t xml:space="preserve">布， </w:t>
      </w:r>
      <w:r>
        <w:rPr>
          <w:rFonts w:ascii="Times New Roman" w:hAnsi="Times New Roman" w:eastAsia="Times New Roman" w:cs="Times New Roman"/>
          <w:spacing w:val="-7"/>
          <w:sz w:val="24"/>
          <w:szCs w:val="24"/>
        </w:rPr>
        <w:t>2004</w:t>
      </w:r>
      <w:r>
        <w:rPr>
          <w:rFonts w:ascii="Times New Roman" w:hAnsi="Times New Roman" w:eastAsia="Times New Roman" w:cs="Times New Roman"/>
          <w:spacing w:val="13"/>
          <w:sz w:val="24"/>
          <w:szCs w:val="24"/>
        </w:rPr>
        <w:t xml:space="preserve"> </w:t>
      </w:r>
      <w:r>
        <w:rPr>
          <w:rFonts w:ascii="宋体" w:hAnsi="宋体" w:eastAsia="宋体" w:cs="宋体"/>
          <w:spacing w:val="-7"/>
          <w:sz w:val="24"/>
          <w:szCs w:val="24"/>
        </w:rPr>
        <w:t>年</w:t>
      </w:r>
      <w:r>
        <w:rPr>
          <w:rFonts w:ascii="宋体" w:hAnsi="宋体" w:eastAsia="宋体" w:cs="宋体"/>
          <w:spacing w:val="-41"/>
          <w:sz w:val="24"/>
          <w:szCs w:val="24"/>
        </w:rPr>
        <w:t xml:space="preserve"> </w:t>
      </w:r>
      <w:r>
        <w:rPr>
          <w:rFonts w:ascii="Times New Roman" w:hAnsi="Times New Roman" w:eastAsia="Times New Roman" w:cs="Times New Roman"/>
          <w:spacing w:val="-7"/>
          <w:sz w:val="24"/>
          <w:szCs w:val="24"/>
        </w:rPr>
        <w:t>9</w:t>
      </w:r>
      <w:r>
        <w:rPr>
          <w:rFonts w:ascii="Times New Roman" w:hAnsi="Times New Roman" w:eastAsia="Times New Roman" w:cs="Times New Roman"/>
          <w:spacing w:val="16"/>
          <w:sz w:val="24"/>
          <w:szCs w:val="24"/>
        </w:rPr>
        <w:t xml:space="preserve"> </w:t>
      </w:r>
      <w:r>
        <w:rPr>
          <w:rFonts w:ascii="宋体" w:hAnsi="宋体" w:eastAsia="宋体" w:cs="宋体"/>
          <w:spacing w:val="-7"/>
          <w:sz w:val="24"/>
          <w:szCs w:val="24"/>
        </w:rPr>
        <w:t>月</w:t>
      </w:r>
      <w:r>
        <w:rPr>
          <w:rFonts w:ascii="宋体" w:hAnsi="宋体" w:eastAsia="宋体" w:cs="宋体"/>
          <w:spacing w:val="-46"/>
          <w:sz w:val="24"/>
          <w:szCs w:val="24"/>
        </w:rPr>
        <w:t xml:space="preserve"> </w:t>
      </w:r>
      <w:r>
        <w:rPr>
          <w:rFonts w:ascii="Times New Roman" w:hAnsi="Times New Roman" w:eastAsia="Times New Roman" w:cs="Times New Roman"/>
          <w:spacing w:val="-7"/>
          <w:sz w:val="24"/>
          <w:szCs w:val="24"/>
        </w:rPr>
        <w:t xml:space="preserve">23  </w:t>
      </w:r>
      <w:r>
        <w:rPr>
          <w:rFonts w:ascii="宋体" w:hAnsi="宋体" w:eastAsia="宋体" w:cs="宋体"/>
          <w:spacing w:val="-7"/>
          <w:sz w:val="24"/>
          <w:szCs w:val="24"/>
        </w:rPr>
        <w:t>日起实施)。</w:t>
      </w:r>
    </w:p>
    <w:p>
      <w:pPr>
        <w:spacing w:before="116" w:line="399" w:lineRule="exact"/>
        <w:ind w:left="1937"/>
        <w:rPr>
          <w:rFonts w:ascii="宋体" w:hAnsi="宋体" w:eastAsia="宋体" w:cs="宋体"/>
          <w:sz w:val="24"/>
          <w:szCs w:val="24"/>
        </w:rPr>
      </w:pPr>
      <w:r>
        <w:rPr>
          <w:rFonts w:ascii="黑体" w:hAnsi="黑体" w:eastAsia="黑体" w:cs="黑体"/>
          <w:spacing w:val="5"/>
          <w:position w:val="11"/>
          <w:sz w:val="24"/>
          <w:szCs w:val="24"/>
        </w:rPr>
        <w:t>14.</w:t>
      </w:r>
      <w:r>
        <w:rPr>
          <w:rFonts w:ascii="宋体" w:hAnsi="宋体" w:eastAsia="宋体" w:cs="宋体"/>
          <w:spacing w:val="5"/>
          <w:position w:val="11"/>
          <w:sz w:val="24"/>
          <w:szCs w:val="24"/>
        </w:rPr>
        <w:t>《超高压容器安全技术监察规程》</w:t>
      </w:r>
      <w:r>
        <w:rPr>
          <w:rFonts w:ascii="宋体" w:hAnsi="宋体" w:eastAsia="宋体" w:cs="宋体"/>
          <w:spacing w:val="47"/>
          <w:position w:val="11"/>
          <w:sz w:val="24"/>
          <w:szCs w:val="24"/>
        </w:rPr>
        <w:t xml:space="preserve"> </w:t>
      </w:r>
      <w:r>
        <w:rPr>
          <w:rFonts w:ascii="宋体" w:hAnsi="宋体" w:eastAsia="宋体" w:cs="宋体"/>
          <w:spacing w:val="5"/>
          <w:position w:val="11"/>
          <w:sz w:val="24"/>
          <w:szCs w:val="24"/>
        </w:rPr>
        <w:t>(</w:t>
      </w:r>
      <w:r>
        <w:rPr>
          <w:rFonts w:ascii="Times New Roman" w:hAnsi="Times New Roman" w:eastAsia="Times New Roman" w:cs="Times New Roman"/>
          <w:position w:val="11"/>
          <w:sz w:val="24"/>
          <w:szCs w:val="24"/>
        </w:rPr>
        <w:t>TSG</w:t>
      </w:r>
      <w:r>
        <w:rPr>
          <w:rFonts w:ascii="Times New Roman" w:hAnsi="Times New Roman" w:eastAsia="Times New Roman" w:cs="Times New Roman"/>
          <w:spacing w:val="5"/>
          <w:position w:val="11"/>
          <w:sz w:val="24"/>
          <w:szCs w:val="24"/>
        </w:rPr>
        <w:t xml:space="preserve">  </w:t>
      </w:r>
      <w:r>
        <w:rPr>
          <w:rFonts w:ascii="Times New Roman" w:hAnsi="Times New Roman" w:eastAsia="Times New Roman" w:cs="Times New Roman"/>
          <w:position w:val="11"/>
          <w:sz w:val="24"/>
          <w:szCs w:val="24"/>
        </w:rPr>
        <w:t>R</w:t>
      </w:r>
      <w:r>
        <w:rPr>
          <w:rFonts w:ascii="Times New Roman" w:hAnsi="Times New Roman" w:eastAsia="Times New Roman" w:cs="Times New Roman"/>
          <w:spacing w:val="5"/>
          <w:position w:val="11"/>
          <w:sz w:val="24"/>
          <w:szCs w:val="24"/>
        </w:rPr>
        <w:t>0002</w:t>
      </w:r>
      <w:r>
        <w:rPr>
          <w:rFonts w:ascii="宋体" w:hAnsi="宋体" w:eastAsia="宋体" w:cs="宋体"/>
          <w:spacing w:val="5"/>
          <w:position w:val="11"/>
          <w:sz w:val="24"/>
          <w:szCs w:val="24"/>
        </w:rPr>
        <w:t>—</w:t>
      </w:r>
      <w:r>
        <w:rPr>
          <w:rFonts w:ascii="Times New Roman" w:hAnsi="Times New Roman" w:eastAsia="Times New Roman" w:cs="Times New Roman"/>
          <w:spacing w:val="5"/>
          <w:position w:val="11"/>
          <w:sz w:val="24"/>
          <w:szCs w:val="24"/>
        </w:rPr>
        <w:t>2005</w:t>
      </w:r>
      <w:r>
        <w:rPr>
          <w:rFonts w:ascii="宋体" w:hAnsi="宋体" w:eastAsia="宋体" w:cs="宋体"/>
          <w:spacing w:val="5"/>
          <w:position w:val="11"/>
          <w:sz w:val="24"/>
          <w:szCs w:val="24"/>
        </w:rPr>
        <w:t>，国家</w:t>
      </w:r>
      <w:r>
        <w:rPr>
          <w:rFonts w:ascii="宋体" w:hAnsi="宋体" w:eastAsia="宋体" w:cs="宋体"/>
          <w:spacing w:val="4"/>
          <w:position w:val="11"/>
          <w:sz w:val="24"/>
          <w:szCs w:val="24"/>
        </w:rPr>
        <w:t>质检总局公告</w:t>
      </w:r>
    </w:p>
    <w:p>
      <w:pPr>
        <w:spacing w:line="218" w:lineRule="auto"/>
        <w:ind w:left="1423"/>
        <w:rPr>
          <w:rFonts w:ascii="宋体" w:hAnsi="宋体" w:eastAsia="宋体" w:cs="宋体"/>
          <w:sz w:val="24"/>
          <w:szCs w:val="24"/>
        </w:rPr>
      </w:pPr>
      <w:r>
        <w:rPr>
          <w:rFonts w:ascii="Times New Roman" w:hAnsi="Times New Roman" w:eastAsia="Times New Roman" w:cs="Times New Roman"/>
          <w:spacing w:val="-10"/>
          <w:sz w:val="24"/>
          <w:szCs w:val="24"/>
        </w:rPr>
        <w:t>2005</w:t>
      </w:r>
      <w:r>
        <w:rPr>
          <w:rFonts w:ascii="Times New Roman" w:hAnsi="Times New Roman" w:eastAsia="Times New Roman" w:cs="Times New Roman"/>
          <w:spacing w:val="26"/>
          <w:sz w:val="24"/>
          <w:szCs w:val="24"/>
        </w:rPr>
        <w:t xml:space="preserve"> </w:t>
      </w:r>
      <w:r>
        <w:rPr>
          <w:rFonts w:ascii="宋体" w:hAnsi="宋体" w:eastAsia="宋体" w:cs="宋体"/>
          <w:spacing w:val="-10"/>
          <w:sz w:val="24"/>
          <w:szCs w:val="24"/>
        </w:rPr>
        <w:t xml:space="preserve">年第 </w:t>
      </w:r>
      <w:r>
        <w:rPr>
          <w:rFonts w:ascii="Times New Roman" w:hAnsi="Times New Roman" w:eastAsia="Times New Roman" w:cs="Times New Roman"/>
          <w:spacing w:val="-10"/>
          <w:sz w:val="24"/>
          <w:szCs w:val="24"/>
        </w:rPr>
        <w:t>160</w:t>
      </w:r>
      <w:r>
        <w:rPr>
          <w:rFonts w:ascii="Times New Roman" w:hAnsi="Times New Roman" w:eastAsia="Times New Roman" w:cs="Times New Roman"/>
          <w:spacing w:val="12"/>
          <w:sz w:val="24"/>
          <w:szCs w:val="24"/>
        </w:rPr>
        <w:t xml:space="preserve"> </w:t>
      </w:r>
      <w:r>
        <w:rPr>
          <w:rFonts w:ascii="宋体" w:hAnsi="宋体" w:eastAsia="宋体" w:cs="宋体"/>
          <w:spacing w:val="-10"/>
          <w:sz w:val="24"/>
          <w:szCs w:val="24"/>
        </w:rPr>
        <w:t xml:space="preserve">号， </w:t>
      </w:r>
      <w:r>
        <w:rPr>
          <w:rFonts w:ascii="Times New Roman" w:hAnsi="Times New Roman" w:eastAsia="Times New Roman" w:cs="Times New Roman"/>
          <w:spacing w:val="-10"/>
          <w:sz w:val="24"/>
          <w:szCs w:val="24"/>
        </w:rPr>
        <w:t>2005</w:t>
      </w:r>
      <w:r>
        <w:rPr>
          <w:rFonts w:ascii="Times New Roman" w:hAnsi="Times New Roman" w:eastAsia="Times New Roman" w:cs="Times New Roman"/>
          <w:spacing w:val="13"/>
          <w:sz w:val="24"/>
          <w:szCs w:val="24"/>
        </w:rPr>
        <w:t xml:space="preserve"> </w:t>
      </w:r>
      <w:r>
        <w:rPr>
          <w:rFonts w:ascii="宋体" w:hAnsi="宋体" w:eastAsia="宋体" w:cs="宋体"/>
          <w:spacing w:val="-10"/>
          <w:sz w:val="24"/>
          <w:szCs w:val="24"/>
        </w:rPr>
        <w:t>年</w:t>
      </w:r>
      <w:r>
        <w:rPr>
          <w:rFonts w:ascii="宋体" w:hAnsi="宋体" w:eastAsia="宋体" w:cs="宋体"/>
          <w:spacing w:val="-22"/>
          <w:sz w:val="24"/>
          <w:szCs w:val="24"/>
        </w:rPr>
        <w:t xml:space="preserve"> </w:t>
      </w:r>
      <w:r>
        <w:rPr>
          <w:rFonts w:ascii="Times New Roman" w:hAnsi="Times New Roman" w:eastAsia="Times New Roman" w:cs="Times New Roman"/>
          <w:spacing w:val="-10"/>
          <w:sz w:val="24"/>
          <w:szCs w:val="24"/>
        </w:rPr>
        <w:t>11</w:t>
      </w:r>
      <w:r>
        <w:rPr>
          <w:rFonts w:ascii="Times New Roman" w:hAnsi="Times New Roman" w:eastAsia="Times New Roman" w:cs="Times New Roman"/>
          <w:spacing w:val="15"/>
          <w:w w:val="101"/>
          <w:sz w:val="24"/>
          <w:szCs w:val="24"/>
        </w:rPr>
        <w:t xml:space="preserve"> </w:t>
      </w:r>
      <w:r>
        <w:rPr>
          <w:rFonts w:ascii="宋体" w:hAnsi="宋体" w:eastAsia="宋体" w:cs="宋体"/>
          <w:spacing w:val="-10"/>
          <w:sz w:val="24"/>
          <w:szCs w:val="24"/>
        </w:rPr>
        <w:t>月</w:t>
      </w:r>
      <w:r>
        <w:rPr>
          <w:rFonts w:ascii="宋体" w:hAnsi="宋体" w:eastAsia="宋体" w:cs="宋体"/>
          <w:spacing w:val="-36"/>
          <w:sz w:val="24"/>
          <w:szCs w:val="24"/>
        </w:rPr>
        <w:t xml:space="preserve"> </w:t>
      </w:r>
      <w:r>
        <w:rPr>
          <w:rFonts w:ascii="Times New Roman" w:hAnsi="Times New Roman" w:eastAsia="Times New Roman" w:cs="Times New Roman"/>
          <w:spacing w:val="-10"/>
          <w:sz w:val="24"/>
          <w:szCs w:val="24"/>
        </w:rPr>
        <w:t xml:space="preserve">8  </w:t>
      </w:r>
      <w:r>
        <w:rPr>
          <w:rFonts w:ascii="宋体" w:hAnsi="宋体" w:eastAsia="宋体" w:cs="宋体"/>
          <w:spacing w:val="-10"/>
          <w:sz w:val="24"/>
          <w:szCs w:val="24"/>
        </w:rPr>
        <w:t xml:space="preserve">日颁布， </w:t>
      </w:r>
      <w:r>
        <w:rPr>
          <w:rFonts w:ascii="Times New Roman" w:hAnsi="Times New Roman" w:eastAsia="Times New Roman" w:cs="Times New Roman"/>
          <w:spacing w:val="-10"/>
          <w:sz w:val="24"/>
          <w:szCs w:val="24"/>
        </w:rPr>
        <w:t>2006</w:t>
      </w:r>
      <w:r>
        <w:rPr>
          <w:rFonts w:ascii="Times New Roman" w:hAnsi="Times New Roman" w:eastAsia="Times New Roman" w:cs="Times New Roman"/>
          <w:spacing w:val="15"/>
          <w:sz w:val="24"/>
          <w:szCs w:val="24"/>
        </w:rPr>
        <w:t xml:space="preserve"> </w:t>
      </w:r>
      <w:r>
        <w:rPr>
          <w:rFonts w:ascii="宋体" w:hAnsi="宋体" w:eastAsia="宋体" w:cs="宋体"/>
          <w:spacing w:val="-10"/>
          <w:sz w:val="24"/>
          <w:szCs w:val="24"/>
        </w:rPr>
        <w:t xml:space="preserve">年 </w:t>
      </w:r>
      <w:r>
        <w:rPr>
          <w:rFonts w:ascii="Times New Roman" w:hAnsi="Times New Roman" w:eastAsia="Times New Roman" w:cs="Times New Roman"/>
          <w:spacing w:val="-10"/>
          <w:sz w:val="24"/>
          <w:szCs w:val="24"/>
        </w:rPr>
        <w:t>1</w:t>
      </w:r>
      <w:r>
        <w:rPr>
          <w:rFonts w:ascii="Times New Roman" w:hAnsi="Times New Roman" w:eastAsia="Times New Roman" w:cs="Times New Roman"/>
          <w:spacing w:val="14"/>
          <w:sz w:val="24"/>
          <w:szCs w:val="24"/>
        </w:rPr>
        <w:t xml:space="preserve"> </w:t>
      </w:r>
      <w:r>
        <w:rPr>
          <w:rFonts w:ascii="宋体" w:hAnsi="宋体" w:eastAsia="宋体" w:cs="宋体"/>
          <w:spacing w:val="-10"/>
          <w:sz w:val="24"/>
          <w:szCs w:val="24"/>
        </w:rPr>
        <w:t xml:space="preserve">月 </w:t>
      </w:r>
      <w:r>
        <w:rPr>
          <w:rFonts w:ascii="Times New Roman" w:hAnsi="Times New Roman" w:eastAsia="Times New Roman" w:cs="Times New Roman"/>
          <w:spacing w:val="-10"/>
          <w:sz w:val="24"/>
          <w:szCs w:val="24"/>
        </w:rPr>
        <w:t xml:space="preserve">1  </w:t>
      </w:r>
      <w:r>
        <w:rPr>
          <w:rFonts w:ascii="宋体" w:hAnsi="宋体" w:eastAsia="宋体" w:cs="宋体"/>
          <w:spacing w:val="-10"/>
          <w:sz w:val="24"/>
          <w:szCs w:val="24"/>
        </w:rPr>
        <w:t>日起实施)。</w:t>
      </w:r>
    </w:p>
    <w:p>
      <w:pPr>
        <w:spacing w:before="118" w:line="399" w:lineRule="exact"/>
        <w:ind w:left="1937"/>
        <w:rPr>
          <w:rFonts w:ascii="宋体" w:hAnsi="宋体" w:eastAsia="宋体" w:cs="宋体"/>
          <w:sz w:val="24"/>
          <w:szCs w:val="24"/>
        </w:rPr>
      </w:pPr>
      <w:r>
        <w:rPr>
          <w:rFonts w:ascii="黑体" w:hAnsi="黑体" w:eastAsia="黑体" w:cs="黑体"/>
          <w:spacing w:val="5"/>
          <w:position w:val="11"/>
          <w:sz w:val="24"/>
          <w:szCs w:val="24"/>
        </w:rPr>
        <w:t>15.</w:t>
      </w:r>
      <w:r>
        <w:rPr>
          <w:rFonts w:ascii="宋体" w:hAnsi="宋体" w:eastAsia="宋体" w:cs="宋体"/>
          <w:spacing w:val="5"/>
          <w:position w:val="11"/>
          <w:sz w:val="24"/>
          <w:szCs w:val="24"/>
        </w:rPr>
        <w:t>《简单压力容器安全技术监察规程》(</w:t>
      </w:r>
      <w:r>
        <w:rPr>
          <w:rFonts w:ascii="Times New Roman" w:hAnsi="Times New Roman" w:eastAsia="Times New Roman" w:cs="Times New Roman"/>
          <w:position w:val="11"/>
          <w:sz w:val="24"/>
          <w:szCs w:val="24"/>
        </w:rPr>
        <w:t>TSG</w:t>
      </w:r>
      <w:r>
        <w:rPr>
          <w:rFonts w:ascii="Times New Roman" w:hAnsi="Times New Roman" w:eastAsia="Times New Roman" w:cs="Times New Roman"/>
          <w:spacing w:val="5"/>
          <w:position w:val="11"/>
          <w:sz w:val="24"/>
          <w:szCs w:val="24"/>
        </w:rPr>
        <w:t xml:space="preserve"> </w:t>
      </w:r>
      <w:r>
        <w:rPr>
          <w:rFonts w:ascii="Times New Roman" w:hAnsi="Times New Roman" w:eastAsia="Times New Roman" w:cs="Times New Roman"/>
          <w:position w:val="11"/>
          <w:sz w:val="24"/>
          <w:szCs w:val="24"/>
        </w:rPr>
        <w:t>R</w:t>
      </w:r>
      <w:r>
        <w:rPr>
          <w:rFonts w:ascii="Times New Roman" w:hAnsi="Times New Roman" w:eastAsia="Times New Roman" w:cs="Times New Roman"/>
          <w:spacing w:val="5"/>
          <w:position w:val="11"/>
          <w:sz w:val="24"/>
          <w:szCs w:val="24"/>
        </w:rPr>
        <w:t>00</w:t>
      </w:r>
      <w:r>
        <w:rPr>
          <w:rFonts w:ascii="Times New Roman" w:hAnsi="Times New Roman" w:eastAsia="Times New Roman" w:cs="Times New Roman"/>
          <w:spacing w:val="4"/>
          <w:position w:val="11"/>
          <w:sz w:val="24"/>
          <w:szCs w:val="24"/>
        </w:rPr>
        <w:t>03</w:t>
      </w:r>
      <w:r>
        <w:rPr>
          <w:rFonts w:ascii="宋体" w:hAnsi="宋体" w:eastAsia="宋体" w:cs="宋体"/>
          <w:spacing w:val="4"/>
          <w:position w:val="11"/>
          <w:sz w:val="24"/>
          <w:szCs w:val="24"/>
        </w:rPr>
        <w:t>—</w:t>
      </w:r>
      <w:r>
        <w:rPr>
          <w:rFonts w:ascii="Times New Roman" w:hAnsi="Times New Roman" w:eastAsia="Times New Roman" w:cs="Times New Roman"/>
          <w:spacing w:val="4"/>
          <w:position w:val="11"/>
          <w:sz w:val="24"/>
          <w:szCs w:val="24"/>
        </w:rPr>
        <w:t>2007</w:t>
      </w:r>
      <w:r>
        <w:rPr>
          <w:rFonts w:ascii="宋体" w:hAnsi="宋体" w:eastAsia="宋体" w:cs="宋体"/>
          <w:spacing w:val="4"/>
          <w:position w:val="11"/>
          <w:sz w:val="24"/>
          <w:szCs w:val="24"/>
        </w:rPr>
        <w:t>，国家质检总局公告</w:t>
      </w:r>
    </w:p>
    <w:p>
      <w:pPr>
        <w:spacing w:line="218" w:lineRule="auto"/>
        <w:ind w:left="1423"/>
        <w:rPr>
          <w:rFonts w:ascii="宋体" w:hAnsi="宋体" w:eastAsia="宋体" w:cs="宋体"/>
          <w:sz w:val="24"/>
          <w:szCs w:val="24"/>
        </w:rPr>
      </w:pPr>
      <w:r>
        <w:rPr>
          <w:rFonts w:ascii="Times New Roman" w:hAnsi="Times New Roman" w:eastAsia="Times New Roman" w:cs="Times New Roman"/>
          <w:spacing w:val="-9"/>
          <w:sz w:val="24"/>
          <w:szCs w:val="24"/>
        </w:rPr>
        <w:t>2007</w:t>
      </w:r>
      <w:r>
        <w:rPr>
          <w:rFonts w:ascii="Times New Roman" w:hAnsi="Times New Roman" w:eastAsia="Times New Roman" w:cs="Times New Roman"/>
          <w:spacing w:val="14"/>
          <w:sz w:val="24"/>
          <w:szCs w:val="24"/>
        </w:rPr>
        <w:t xml:space="preserve"> </w:t>
      </w:r>
      <w:r>
        <w:rPr>
          <w:rFonts w:ascii="宋体" w:hAnsi="宋体" w:eastAsia="宋体" w:cs="宋体"/>
          <w:spacing w:val="-9"/>
          <w:sz w:val="24"/>
          <w:szCs w:val="24"/>
        </w:rPr>
        <w:t xml:space="preserve">年第 </w:t>
      </w:r>
      <w:r>
        <w:rPr>
          <w:rFonts w:ascii="Times New Roman" w:hAnsi="Times New Roman" w:eastAsia="Times New Roman" w:cs="Times New Roman"/>
          <w:spacing w:val="-9"/>
          <w:sz w:val="24"/>
          <w:szCs w:val="24"/>
        </w:rPr>
        <w:t>18</w:t>
      </w:r>
      <w:r>
        <w:rPr>
          <w:rFonts w:ascii="Times New Roman" w:hAnsi="Times New Roman" w:eastAsia="Times New Roman" w:cs="Times New Roman"/>
          <w:spacing w:val="13"/>
          <w:sz w:val="24"/>
          <w:szCs w:val="24"/>
        </w:rPr>
        <w:t xml:space="preserve"> </w:t>
      </w:r>
      <w:r>
        <w:rPr>
          <w:rFonts w:ascii="宋体" w:hAnsi="宋体" w:eastAsia="宋体" w:cs="宋体"/>
          <w:spacing w:val="-9"/>
          <w:sz w:val="24"/>
          <w:szCs w:val="24"/>
        </w:rPr>
        <w:t xml:space="preserve">号， </w:t>
      </w:r>
      <w:r>
        <w:rPr>
          <w:rFonts w:ascii="Times New Roman" w:hAnsi="Times New Roman" w:eastAsia="Times New Roman" w:cs="Times New Roman"/>
          <w:spacing w:val="-9"/>
          <w:sz w:val="24"/>
          <w:szCs w:val="24"/>
        </w:rPr>
        <w:t>2007</w:t>
      </w:r>
      <w:r>
        <w:rPr>
          <w:rFonts w:ascii="Times New Roman" w:hAnsi="Times New Roman" w:eastAsia="Times New Roman" w:cs="Times New Roman"/>
          <w:spacing w:val="13"/>
          <w:sz w:val="24"/>
          <w:szCs w:val="24"/>
        </w:rPr>
        <w:t xml:space="preserve"> </w:t>
      </w:r>
      <w:r>
        <w:rPr>
          <w:rFonts w:ascii="宋体" w:hAnsi="宋体" w:eastAsia="宋体" w:cs="宋体"/>
          <w:spacing w:val="-9"/>
          <w:sz w:val="24"/>
          <w:szCs w:val="24"/>
        </w:rPr>
        <w:t>年</w:t>
      </w:r>
      <w:r>
        <w:rPr>
          <w:rFonts w:ascii="宋体" w:hAnsi="宋体" w:eastAsia="宋体" w:cs="宋体"/>
          <w:spacing w:val="-22"/>
          <w:sz w:val="24"/>
          <w:szCs w:val="24"/>
        </w:rPr>
        <w:t xml:space="preserve"> </w:t>
      </w:r>
      <w:r>
        <w:rPr>
          <w:rFonts w:ascii="Times New Roman" w:hAnsi="Times New Roman" w:eastAsia="Times New Roman" w:cs="Times New Roman"/>
          <w:spacing w:val="-9"/>
          <w:sz w:val="24"/>
          <w:szCs w:val="24"/>
        </w:rPr>
        <w:t>1</w:t>
      </w:r>
      <w:r>
        <w:rPr>
          <w:rFonts w:ascii="Times New Roman" w:hAnsi="Times New Roman" w:eastAsia="Times New Roman" w:cs="Times New Roman"/>
          <w:spacing w:val="14"/>
          <w:sz w:val="24"/>
          <w:szCs w:val="24"/>
        </w:rPr>
        <w:t xml:space="preserve"> </w:t>
      </w:r>
      <w:r>
        <w:rPr>
          <w:rFonts w:ascii="宋体" w:hAnsi="宋体" w:eastAsia="宋体" w:cs="宋体"/>
          <w:spacing w:val="-9"/>
          <w:sz w:val="24"/>
          <w:szCs w:val="24"/>
        </w:rPr>
        <w:t>月</w:t>
      </w:r>
      <w:r>
        <w:rPr>
          <w:rFonts w:ascii="宋体" w:hAnsi="宋体" w:eastAsia="宋体" w:cs="宋体"/>
          <w:spacing w:val="-45"/>
          <w:sz w:val="24"/>
          <w:szCs w:val="24"/>
        </w:rPr>
        <w:t xml:space="preserve"> </w:t>
      </w:r>
      <w:r>
        <w:rPr>
          <w:rFonts w:ascii="Times New Roman" w:hAnsi="Times New Roman" w:eastAsia="Times New Roman" w:cs="Times New Roman"/>
          <w:spacing w:val="-9"/>
          <w:sz w:val="24"/>
          <w:szCs w:val="24"/>
        </w:rPr>
        <w:t xml:space="preserve">24  </w:t>
      </w:r>
      <w:r>
        <w:rPr>
          <w:rFonts w:ascii="宋体" w:hAnsi="宋体" w:eastAsia="宋体" w:cs="宋体"/>
          <w:spacing w:val="-9"/>
          <w:sz w:val="24"/>
          <w:szCs w:val="24"/>
        </w:rPr>
        <w:t xml:space="preserve">日颁布， </w:t>
      </w:r>
      <w:r>
        <w:rPr>
          <w:rFonts w:ascii="Times New Roman" w:hAnsi="Times New Roman" w:eastAsia="Times New Roman" w:cs="Times New Roman"/>
          <w:spacing w:val="-9"/>
          <w:sz w:val="24"/>
          <w:szCs w:val="24"/>
        </w:rPr>
        <w:t>2007</w:t>
      </w:r>
      <w:r>
        <w:rPr>
          <w:rFonts w:ascii="Times New Roman" w:hAnsi="Times New Roman" w:eastAsia="Times New Roman" w:cs="Times New Roman"/>
          <w:spacing w:val="13"/>
          <w:sz w:val="24"/>
          <w:szCs w:val="24"/>
        </w:rPr>
        <w:t xml:space="preserve"> </w:t>
      </w:r>
      <w:r>
        <w:rPr>
          <w:rFonts w:ascii="宋体" w:hAnsi="宋体" w:eastAsia="宋体" w:cs="宋体"/>
          <w:spacing w:val="-9"/>
          <w:sz w:val="24"/>
          <w:szCs w:val="24"/>
        </w:rPr>
        <w:t>年</w:t>
      </w:r>
      <w:r>
        <w:rPr>
          <w:rFonts w:ascii="宋体" w:hAnsi="宋体" w:eastAsia="宋体" w:cs="宋体"/>
          <w:spacing w:val="-42"/>
          <w:sz w:val="24"/>
          <w:szCs w:val="24"/>
        </w:rPr>
        <w:t xml:space="preserve"> </w:t>
      </w:r>
      <w:r>
        <w:rPr>
          <w:rFonts w:ascii="Times New Roman" w:hAnsi="Times New Roman" w:eastAsia="Times New Roman" w:cs="Times New Roman"/>
          <w:spacing w:val="-9"/>
          <w:sz w:val="24"/>
          <w:szCs w:val="24"/>
        </w:rPr>
        <w:t>7</w:t>
      </w:r>
      <w:r>
        <w:rPr>
          <w:rFonts w:ascii="Times New Roman" w:hAnsi="Times New Roman" w:eastAsia="Times New Roman" w:cs="Times New Roman"/>
          <w:spacing w:val="16"/>
          <w:sz w:val="24"/>
          <w:szCs w:val="24"/>
        </w:rPr>
        <w:t xml:space="preserve"> </w:t>
      </w:r>
      <w:r>
        <w:rPr>
          <w:rFonts w:ascii="宋体" w:hAnsi="宋体" w:eastAsia="宋体" w:cs="宋体"/>
          <w:spacing w:val="-9"/>
          <w:sz w:val="24"/>
          <w:szCs w:val="24"/>
        </w:rPr>
        <w:t xml:space="preserve">月 </w:t>
      </w:r>
      <w:r>
        <w:rPr>
          <w:rFonts w:ascii="Times New Roman" w:hAnsi="Times New Roman" w:eastAsia="Times New Roman" w:cs="Times New Roman"/>
          <w:spacing w:val="-9"/>
          <w:sz w:val="24"/>
          <w:szCs w:val="24"/>
        </w:rPr>
        <w:t xml:space="preserve">1  </w:t>
      </w:r>
      <w:r>
        <w:rPr>
          <w:rFonts w:ascii="宋体" w:hAnsi="宋体" w:eastAsia="宋体" w:cs="宋体"/>
          <w:spacing w:val="-9"/>
          <w:sz w:val="24"/>
          <w:szCs w:val="24"/>
        </w:rPr>
        <w:t>日</w:t>
      </w:r>
      <w:r>
        <w:rPr>
          <w:rFonts w:ascii="宋体" w:hAnsi="宋体" w:eastAsia="宋体" w:cs="宋体"/>
          <w:spacing w:val="-10"/>
          <w:sz w:val="24"/>
          <w:szCs w:val="24"/>
        </w:rPr>
        <w:t>起实施)。</w:t>
      </w:r>
    </w:p>
    <w:p>
      <w:pPr>
        <w:spacing w:before="116" w:line="401" w:lineRule="exact"/>
        <w:ind w:left="1937"/>
        <w:rPr>
          <w:rFonts w:ascii="宋体" w:hAnsi="宋体" w:eastAsia="宋体" w:cs="宋体"/>
          <w:sz w:val="24"/>
          <w:szCs w:val="24"/>
        </w:rPr>
      </w:pPr>
      <w:r>
        <w:rPr>
          <w:rFonts w:ascii="黑体" w:hAnsi="黑体" w:eastAsia="黑体" w:cs="黑体"/>
          <w:spacing w:val="5"/>
          <w:position w:val="11"/>
          <w:sz w:val="24"/>
          <w:szCs w:val="24"/>
        </w:rPr>
        <w:t>16.</w:t>
      </w:r>
      <w:r>
        <w:rPr>
          <w:rFonts w:ascii="宋体" w:hAnsi="宋体" w:eastAsia="宋体" w:cs="宋体"/>
          <w:spacing w:val="5"/>
          <w:position w:val="11"/>
          <w:sz w:val="24"/>
          <w:szCs w:val="24"/>
        </w:rPr>
        <w:t>《固定式压力容器安全技术监察规程》(</w:t>
      </w:r>
      <w:r>
        <w:rPr>
          <w:rFonts w:ascii="Times New Roman" w:hAnsi="Times New Roman" w:eastAsia="Times New Roman" w:cs="Times New Roman"/>
          <w:position w:val="11"/>
          <w:sz w:val="24"/>
          <w:szCs w:val="24"/>
        </w:rPr>
        <w:t>TSG</w:t>
      </w:r>
      <w:r>
        <w:rPr>
          <w:rFonts w:ascii="Times New Roman" w:hAnsi="Times New Roman" w:eastAsia="Times New Roman" w:cs="Times New Roman"/>
          <w:spacing w:val="5"/>
          <w:position w:val="11"/>
          <w:sz w:val="24"/>
          <w:szCs w:val="24"/>
        </w:rPr>
        <w:t xml:space="preserve"> </w:t>
      </w:r>
      <w:r>
        <w:rPr>
          <w:rFonts w:ascii="Times New Roman" w:hAnsi="Times New Roman" w:eastAsia="Times New Roman" w:cs="Times New Roman"/>
          <w:position w:val="11"/>
          <w:sz w:val="24"/>
          <w:szCs w:val="24"/>
        </w:rPr>
        <w:t>R</w:t>
      </w:r>
      <w:r>
        <w:rPr>
          <w:rFonts w:ascii="Times New Roman" w:hAnsi="Times New Roman" w:eastAsia="Times New Roman" w:cs="Times New Roman"/>
          <w:spacing w:val="5"/>
          <w:position w:val="11"/>
          <w:sz w:val="24"/>
          <w:szCs w:val="24"/>
        </w:rPr>
        <w:t>0004—</w:t>
      </w:r>
      <w:r>
        <w:rPr>
          <w:rFonts w:ascii="Times New Roman" w:hAnsi="Times New Roman" w:eastAsia="Times New Roman" w:cs="Times New Roman"/>
          <w:spacing w:val="4"/>
          <w:position w:val="11"/>
          <w:sz w:val="24"/>
          <w:szCs w:val="24"/>
        </w:rPr>
        <w:t>2009</w:t>
      </w:r>
      <w:r>
        <w:rPr>
          <w:rFonts w:ascii="宋体" w:hAnsi="宋体" w:eastAsia="宋体" w:cs="宋体"/>
          <w:spacing w:val="4"/>
          <w:position w:val="11"/>
          <w:sz w:val="24"/>
          <w:szCs w:val="24"/>
        </w:rPr>
        <w:t>，国家质检总局公</w:t>
      </w:r>
    </w:p>
    <w:p>
      <w:pPr>
        <w:spacing w:before="1" w:line="217" w:lineRule="auto"/>
        <w:ind w:left="1422"/>
        <w:rPr>
          <w:rFonts w:ascii="宋体" w:hAnsi="宋体" w:eastAsia="宋体" w:cs="宋体"/>
          <w:sz w:val="24"/>
          <w:szCs w:val="24"/>
        </w:rPr>
      </w:pPr>
      <w:r>
        <w:rPr>
          <w:rFonts w:ascii="宋体" w:hAnsi="宋体" w:eastAsia="宋体" w:cs="宋体"/>
          <w:spacing w:val="-9"/>
          <w:sz w:val="24"/>
          <w:szCs w:val="24"/>
        </w:rPr>
        <w:t>告</w:t>
      </w:r>
      <w:r>
        <w:rPr>
          <w:rFonts w:ascii="宋体" w:hAnsi="宋体" w:eastAsia="宋体" w:cs="宋体"/>
          <w:spacing w:val="-32"/>
          <w:sz w:val="24"/>
          <w:szCs w:val="24"/>
        </w:rPr>
        <w:t xml:space="preserve"> </w:t>
      </w:r>
      <w:r>
        <w:rPr>
          <w:rFonts w:ascii="Times New Roman" w:hAnsi="Times New Roman" w:eastAsia="Times New Roman" w:cs="Times New Roman"/>
          <w:spacing w:val="-9"/>
          <w:sz w:val="24"/>
          <w:szCs w:val="24"/>
        </w:rPr>
        <w:t>2009</w:t>
      </w:r>
      <w:r>
        <w:rPr>
          <w:rFonts w:ascii="Times New Roman" w:hAnsi="Times New Roman" w:eastAsia="Times New Roman" w:cs="Times New Roman"/>
          <w:spacing w:val="14"/>
          <w:sz w:val="24"/>
          <w:szCs w:val="24"/>
        </w:rPr>
        <w:t xml:space="preserve"> </w:t>
      </w:r>
      <w:r>
        <w:rPr>
          <w:rFonts w:ascii="宋体" w:hAnsi="宋体" w:eastAsia="宋体" w:cs="宋体"/>
          <w:spacing w:val="-9"/>
          <w:sz w:val="24"/>
          <w:szCs w:val="24"/>
        </w:rPr>
        <w:t>年第</w:t>
      </w:r>
      <w:r>
        <w:rPr>
          <w:rFonts w:ascii="宋体" w:hAnsi="宋体" w:eastAsia="宋体" w:cs="宋体"/>
          <w:spacing w:val="-35"/>
          <w:sz w:val="24"/>
          <w:szCs w:val="24"/>
        </w:rPr>
        <w:t xml:space="preserve"> </w:t>
      </w:r>
      <w:r>
        <w:rPr>
          <w:rFonts w:ascii="Times New Roman" w:hAnsi="Times New Roman" w:eastAsia="Times New Roman" w:cs="Times New Roman"/>
          <w:spacing w:val="-9"/>
          <w:sz w:val="24"/>
          <w:szCs w:val="24"/>
        </w:rPr>
        <w:t>83</w:t>
      </w:r>
      <w:r>
        <w:rPr>
          <w:rFonts w:ascii="Times New Roman" w:hAnsi="Times New Roman" w:eastAsia="Times New Roman" w:cs="Times New Roman"/>
          <w:spacing w:val="12"/>
          <w:sz w:val="24"/>
          <w:szCs w:val="24"/>
        </w:rPr>
        <w:t xml:space="preserve"> </w:t>
      </w:r>
      <w:r>
        <w:rPr>
          <w:rFonts w:ascii="宋体" w:hAnsi="宋体" w:eastAsia="宋体" w:cs="宋体"/>
          <w:spacing w:val="-9"/>
          <w:sz w:val="24"/>
          <w:szCs w:val="24"/>
        </w:rPr>
        <w:t xml:space="preserve">号， </w:t>
      </w:r>
      <w:r>
        <w:rPr>
          <w:rFonts w:ascii="Times New Roman" w:hAnsi="Times New Roman" w:eastAsia="Times New Roman" w:cs="Times New Roman"/>
          <w:spacing w:val="-9"/>
          <w:sz w:val="24"/>
          <w:szCs w:val="24"/>
        </w:rPr>
        <w:t>2009</w:t>
      </w:r>
      <w:r>
        <w:rPr>
          <w:rFonts w:ascii="Times New Roman" w:hAnsi="Times New Roman" w:eastAsia="Times New Roman" w:cs="Times New Roman"/>
          <w:spacing w:val="13"/>
          <w:sz w:val="24"/>
          <w:szCs w:val="24"/>
        </w:rPr>
        <w:t xml:space="preserve"> </w:t>
      </w:r>
      <w:r>
        <w:rPr>
          <w:rFonts w:ascii="宋体" w:hAnsi="宋体" w:eastAsia="宋体" w:cs="宋体"/>
          <w:spacing w:val="-9"/>
          <w:sz w:val="24"/>
          <w:szCs w:val="24"/>
        </w:rPr>
        <w:t>年</w:t>
      </w:r>
      <w:r>
        <w:rPr>
          <w:rFonts w:ascii="宋体" w:hAnsi="宋体" w:eastAsia="宋体" w:cs="宋体"/>
          <w:spacing w:val="-36"/>
          <w:sz w:val="24"/>
          <w:szCs w:val="24"/>
        </w:rPr>
        <w:t xml:space="preserve"> </w:t>
      </w:r>
      <w:r>
        <w:rPr>
          <w:rFonts w:ascii="Times New Roman" w:hAnsi="Times New Roman" w:eastAsia="Times New Roman" w:cs="Times New Roman"/>
          <w:spacing w:val="-9"/>
          <w:sz w:val="24"/>
          <w:szCs w:val="24"/>
        </w:rPr>
        <w:t>8</w:t>
      </w:r>
      <w:r>
        <w:rPr>
          <w:rFonts w:ascii="Times New Roman" w:hAnsi="Times New Roman" w:eastAsia="Times New Roman" w:cs="Times New Roman"/>
          <w:spacing w:val="16"/>
          <w:sz w:val="24"/>
          <w:szCs w:val="24"/>
        </w:rPr>
        <w:t xml:space="preserve"> </w:t>
      </w:r>
      <w:r>
        <w:rPr>
          <w:rFonts w:ascii="宋体" w:hAnsi="宋体" w:eastAsia="宋体" w:cs="宋体"/>
          <w:spacing w:val="-9"/>
          <w:sz w:val="24"/>
          <w:szCs w:val="24"/>
        </w:rPr>
        <w:t>月</w:t>
      </w:r>
      <w:r>
        <w:rPr>
          <w:rFonts w:ascii="宋体" w:hAnsi="宋体" w:eastAsia="宋体" w:cs="宋体"/>
          <w:spacing w:val="-41"/>
          <w:sz w:val="24"/>
          <w:szCs w:val="24"/>
        </w:rPr>
        <w:t xml:space="preserve"> </w:t>
      </w:r>
      <w:r>
        <w:rPr>
          <w:rFonts w:ascii="Times New Roman" w:hAnsi="Times New Roman" w:eastAsia="Times New Roman" w:cs="Times New Roman"/>
          <w:spacing w:val="-9"/>
          <w:sz w:val="24"/>
          <w:szCs w:val="24"/>
        </w:rPr>
        <w:t xml:space="preserve">31  </w:t>
      </w:r>
      <w:r>
        <w:rPr>
          <w:rFonts w:ascii="宋体" w:hAnsi="宋体" w:eastAsia="宋体" w:cs="宋体"/>
          <w:spacing w:val="-9"/>
          <w:sz w:val="24"/>
          <w:szCs w:val="24"/>
        </w:rPr>
        <w:t xml:space="preserve">日颁布， </w:t>
      </w:r>
      <w:r>
        <w:rPr>
          <w:rFonts w:ascii="Times New Roman" w:hAnsi="Times New Roman" w:eastAsia="Times New Roman" w:cs="Times New Roman"/>
          <w:spacing w:val="-9"/>
          <w:sz w:val="24"/>
          <w:szCs w:val="24"/>
        </w:rPr>
        <w:t>2009</w:t>
      </w:r>
      <w:r>
        <w:rPr>
          <w:rFonts w:ascii="Times New Roman" w:hAnsi="Times New Roman" w:eastAsia="Times New Roman" w:cs="Times New Roman"/>
          <w:spacing w:val="15"/>
          <w:sz w:val="24"/>
          <w:szCs w:val="24"/>
        </w:rPr>
        <w:t xml:space="preserve"> </w:t>
      </w:r>
      <w:r>
        <w:rPr>
          <w:rFonts w:ascii="宋体" w:hAnsi="宋体" w:eastAsia="宋体" w:cs="宋体"/>
          <w:spacing w:val="-9"/>
          <w:sz w:val="24"/>
          <w:szCs w:val="24"/>
        </w:rPr>
        <w:t xml:space="preserve">年 </w:t>
      </w:r>
      <w:r>
        <w:rPr>
          <w:rFonts w:ascii="Times New Roman" w:hAnsi="Times New Roman" w:eastAsia="Times New Roman" w:cs="Times New Roman"/>
          <w:spacing w:val="-9"/>
          <w:sz w:val="24"/>
          <w:szCs w:val="24"/>
        </w:rPr>
        <w:t>12</w:t>
      </w:r>
      <w:r>
        <w:rPr>
          <w:rFonts w:ascii="Times New Roman" w:hAnsi="Times New Roman" w:eastAsia="Times New Roman" w:cs="Times New Roman"/>
          <w:spacing w:val="14"/>
          <w:sz w:val="24"/>
          <w:szCs w:val="24"/>
        </w:rPr>
        <w:t xml:space="preserve"> </w:t>
      </w:r>
      <w:r>
        <w:rPr>
          <w:rFonts w:ascii="宋体" w:hAnsi="宋体" w:eastAsia="宋体" w:cs="宋体"/>
          <w:spacing w:val="-9"/>
          <w:sz w:val="24"/>
          <w:szCs w:val="24"/>
        </w:rPr>
        <w:t xml:space="preserve">月 </w:t>
      </w:r>
      <w:r>
        <w:rPr>
          <w:rFonts w:ascii="Times New Roman" w:hAnsi="Times New Roman" w:eastAsia="Times New Roman" w:cs="Times New Roman"/>
          <w:spacing w:val="-9"/>
          <w:sz w:val="24"/>
          <w:szCs w:val="24"/>
        </w:rPr>
        <w:t xml:space="preserve">1  </w:t>
      </w:r>
      <w:r>
        <w:rPr>
          <w:rFonts w:ascii="宋体" w:hAnsi="宋体" w:eastAsia="宋体" w:cs="宋体"/>
          <w:spacing w:val="-9"/>
          <w:sz w:val="24"/>
          <w:szCs w:val="24"/>
        </w:rPr>
        <w:t>日起施行)。</w:t>
      </w:r>
    </w:p>
    <w:p>
      <w:pPr>
        <w:spacing w:before="116" w:line="308" w:lineRule="auto"/>
        <w:ind w:left="1426" w:right="1417" w:firstLine="486"/>
        <w:rPr>
          <w:rFonts w:ascii="Times New Roman" w:hAnsi="Times New Roman" w:eastAsia="Times New Roman" w:cs="Times New Roman"/>
          <w:sz w:val="24"/>
          <w:szCs w:val="24"/>
        </w:rPr>
      </w:pPr>
      <w:r>
        <w:rPr>
          <w:rFonts w:ascii="宋体" w:hAnsi="宋体" w:eastAsia="宋体" w:cs="宋体"/>
          <w:spacing w:val="1"/>
          <w:sz w:val="24"/>
          <w:szCs w:val="24"/>
        </w:rPr>
        <w:t>“《固定式压力容器安全技术监察规程》(</w:t>
      </w:r>
      <w:r>
        <w:rPr>
          <w:rFonts w:ascii="Times New Roman" w:hAnsi="Times New Roman" w:eastAsia="Times New Roman" w:cs="Times New Roman"/>
          <w:sz w:val="24"/>
          <w:szCs w:val="24"/>
        </w:rPr>
        <w:t>TSG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1"/>
          <w:sz w:val="24"/>
          <w:szCs w:val="24"/>
        </w:rPr>
        <w:t>0004</w:t>
      </w:r>
      <w:r>
        <w:rPr>
          <w:rFonts w:ascii="宋体" w:hAnsi="宋体" w:eastAsia="宋体" w:cs="宋体"/>
          <w:spacing w:val="1"/>
          <w:sz w:val="24"/>
          <w:szCs w:val="24"/>
        </w:rPr>
        <w:t>—</w:t>
      </w:r>
      <w:r>
        <w:rPr>
          <w:rFonts w:ascii="Times New Roman" w:hAnsi="Times New Roman" w:eastAsia="Times New Roman" w:cs="Times New Roman"/>
          <w:spacing w:val="1"/>
          <w:sz w:val="24"/>
          <w:szCs w:val="24"/>
        </w:rPr>
        <w:t>2009</w:t>
      </w:r>
      <w:r>
        <w:rPr>
          <w:rFonts w:ascii="宋体" w:hAnsi="宋体" w:eastAsia="宋体" w:cs="宋体"/>
          <w:spacing w:val="1"/>
          <w:sz w:val="24"/>
          <w:szCs w:val="24"/>
        </w:rPr>
        <w:t>)第</w:t>
      </w:r>
      <w:r>
        <w:rPr>
          <w:rFonts w:ascii="宋体" w:hAnsi="宋体" w:eastAsia="宋体" w:cs="宋体"/>
          <w:spacing w:val="-7"/>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号修改单”(国</w:t>
      </w:r>
      <w:r>
        <w:rPr>
          <w:rFonts w:ascii="宋体" w:hAnsi="宋体" w:eastAsia="宋体" w:cs="宋体"/>
          <w:sz w:val="24"/>
          <w:szCs w:val="24"/>
        </w:rPr>
        <w:t xml:space="preserve"> </w:t>
      </w:r>
      <w:r>
        <w:rPr>
          <w:rFonts w:ascii="宋体" w:hAnsi="宋体" w:eastAsia="宋体" w:cs="宋体"/>
          <w:spacing w:val="-3"/>
          <w:sz w:val="24"/>
          <w:szCs w:val="24"/>
        </w:rPr>
        <w:t>家质检总局公告</w:t>
      </w:r>
      <w:r>
        <w:rPr>
          <w:rFonts w:ascii="宋体" w:hAnsi="宋体" w:eastAsia="宋体" w:cs="宋体"/>
          <w:spacing w:val="-24"/>
          <w:sz w:val="24"/>
          <w:szCs w:val="24"/>
        </w:rPr>
        <w:t xml:space="preserve"> </w:t>
      </w:r>
      <w:r>
        <w:rPr>
          <w:rFonts w:ascii="Times New Roman" w:hAnsi="Times New Roman" w:eastAsia="Times New Roman" w:cs="Times New Roman"/>
          <w:spacing w:val="-3"/>
          <w:sz w:val="24"/>
          <w:szCs w:val="24"/>
        </w:rPr>
        <w:t>2010</w:t>
      </w:r>
      <w:r>
        <w:rPr>
          <w:rFonts w:ascii="Times New Roman" w:hAnsi="Times New Roman" w:eastAsia="Times New Roman" w:cs="Times New Roman"/>
          <w:spacing w:val="25"/>
          <w:w w:val="101"/>
          <w:sz w:val="24"/>
          <w:szCs w:val="24"/>
        </w:rPr>
        <w:t xml:space="preserve"> </w:t>
      </w:r>
      <w:r>
        <w:rPr>
          <w:rFonts w:ascii="宋体" w:hAnsi="宋体" w:eastAsia="宋体" w:cs="宋体"/>
          <w:spacing w:val="-3"/>
          <w:sz w:val="24"/>
          <w:szCs w:val="24"/>
        </w:rPr>
        <w:t xml:space="preserve">年第 </w:t>
      </w:r>
      <w:r>
        <w:rPr>
          <w:rFonts w:ascii="Times New Roman" w:hAnsi="Times New Roman" w:eastAsia="Times New Roman" w:cs="Times New Roman"/>
          <w:spacing w:val="-3"/>
          <w:sz w:val="24"/>
          <w:szCs w:val="24"/>
        </w:rPr>
        <w:t>127</w:t>
      </w:r>
      <w:r>
        <w:rPr>
          <w:rFonts w:ascii="Times New Roman" w:hAnsi="Times New Roman" w:eastAsia="Times New Roman" w:cs="Times New Roman"/>
          <w:spacing w:val="25"/>
          <w:w w:val="101"/>
          <w:sz w:val="24"/>
          <w:szCs w:val="24"/>
        </w:rPr>
        <w:t xml:space="preserve"> </w:t>
      </w:r>
      <w:r>
        <w:rPr>
          <w:rFonts w:ascii="宋体" w:hAnsi="宋体" w:eastAsia="宋体" w:cs="宋体"/>
          <w:spacing w:val="-3"/>
          <w:sz w:val="24"/>
          <w:szCs w:val="24"/>
        </w:rPr>
        <w:t>号，</w:t>
      </w:r>
      <w:r>
        <w:rPr>
          <w:rFonts w:ascii="宋体" w:hAnsi="宋体" w:eastAsia="宋体" w:cs="宋体"/>
          <w:spacing w:val="-25"/>
          <w:sz w:val="24"/>
          <w:szCs w:val="24"/>
        </w:rPr>
        <w:t xml:space="preserve"> </w:t>
      </w:r>
      <w:r>
        <w:rPr>
          <w:rFonts w:ascii="Times New Roman" w:hAnsi="Times New Roman" w:eastAsia="Times New Roman" w:cs="Times New Roman"/>
          <w:spacing w:val="-3"/>
          <w:sz w:val="24"/>
          <w:szCs w:val="24"/>
        </w:rPr>
        <w:t>2010</w:t>
      </w:r>
      <w:r>
        <w:rPr>
          <w:rFonts w:ascii="Times New Roman" w:hAnsi="Times New Roman" w:eastAsia="Times New Roman" w:cs="Times New Roman"/>
          <w:spacing w:val="26"/>
          <w:sz w:val="24"/>
          <w:szCs w:val="24"/>
        </w:rPr>
        <w:t xml:space="preserve"> </w:t>
      </w:r>
      <w:r>
        <w:rPr>
          <w:rFonts w:ascii="宋体" w:hAnsi="宋体" w:eastAsia="宋体" w:cs="宋体"/>
          <w:spacing w:val="-3"/>
          <w:sz w:val="24"/>
          <w:szCs w:val="24"/>
        </w:rPr>
        <w:t xml:space="preserve">年 </w:t>
      </w:r>
      <w:r>
        <w:rPr>
          <w:rFonts w:ascii="Times New Roman" w:hAnsi="Times New Roman" w:eastAsia="Times New Roman" w:cs="Times New Roman"/>
          <w:spacing w:val="-3"/>
          <w:sz w:val="24"/>
          <w:szCs w:val="24"/>
        </w:rPr>
        <w:t>11</w:t>
      </w:r>
      <w:r>
        <w:rPr>
          <w:rFonts w:ascii="Times New Roman" w:hAnsi="Times New Roman" w:eastAsia="Times New Roman" w:cs="Times New Roman"/>
          <w:spacing w:val="26"/>
          <w:w w:val="101"/>
          <w:sz w:val="24"/>
          <w:szCs w:val="24"/>
        </w:rPr>
        <w:t xml:space="preserve"> </w:t>
      </w:r>
      <w:r>
        <w:rPr>
          <w:rFonts w:ascii="宋体" w:hAnsi="宋体" w:eastAsia="宋体" w:cs="宋体"/>
          <w:spacing w:val="-3"/>
          <w:sz w:val="24"/>
          <w:szCs w:val="24"/>
        </w:rPr>
        <w:t>月</w:t>
      </w:r>
      <w:r>
        <w:rPr>
          <w:rFonts w:ascii="宋体" w:hAnsi="宋体" w:eastAsia="宋体" w:cs="宋体"/>
          <w:spacing w:val="-27"/>
          <w:sz w:val="24"/>
          <w:szCs w:val="24"/>
        </w:rPr>
        <w:t xml:space="preserve"> </w:t>
      </w:r>
      <w:r>
        <w:rPr>
          <w:rFonts w:ascii="Times New Roman" w:hAnsi="Times New Roman" w:eastAsia="Times New Roman" w:cs="Times New Roman"/>
          <w:spacing w:val="-3"/>
          <w:sz w:val="24"/>
          <w:szCs w:val="24"/>
        </w:rPr>
        <w:t xml:space="preserve">5  </w:t>
      </w:r>
      <w:r>
        <w:rPr>
          <w:rFonts w:ascii="宋体" w:hAnsi="宋体" w:eastAsia="宋体" w:cs="宋体"/>
          <w:spacing w:val="-3"/>
          <w:sz w:val="24"/>
          <w:szCs w:val="24"/>
        </w:rPr>
        <w:t>日公告，修改内容自</w:t>
      </w:r>
      <w:r>
        <w:rPr>
          <w:rFonts w:ascii="宋体" w:hAnsi="宋体" w:eastAsia="宋体" w:cs="宋体"/>
          <w:spacing w:val="-34"/>
          <w:sz w:val="24"/>
          <w:szCs w:val="24"/>
        </w:rPr>
        <w:t xml:space="preserve"> </w:t>
      </w:r>
      <w:r>
        <w:rPr>
          <w:rFonts w:ascii="Times New Roman" w:hAnsi="Times New Roman" w:eastAsia="Times New Roman" w:cs="Times New Roman"/>
          <w:spacing w:val="-3"/>
          <w:sz w:val="24"/>
          <w:szCs w:val="24"/>
        </w:rPr>
        <w:t>2010</w:t>
      </w:r>
      <w:r>
        <w:rPr>
          <w:rFonts w:ascii="Times New Roman" w:hAnsi="Times New Roman" w:eastAsia="Times New Roman" w:cs="Times New Roman"/>
          <w:spacing w:val="25"/>
          <w:w w:val="101"/>
          <w:sz w:val="24"/>
          <w:szCs w:val="24"/>
        </w:rPr>
        <w:t xml:space="preserve"> </w:t>
      </w:r>
      <w:r>
        <w:rPr>
          <w:rFonts w:ascii="宋体" w:hAnsi="宋体" w:eastAsia="宋体" w:cs="宋体"/>
          <w:spacing w:val="-3"/>
          <w:sz w:val="24"/>
          <w:szCs w:val="24"/>
        </w:rPr>
        <w:t xml:space="preserve">年 </w:t>
      </w:r>
      <w:r>
        <w:rPr>
          <w:rFonts w:ascii="Times New Roman" w:hAnsi="Times New Roman" w:eastAsia="Times New Roman" w:cs="Times New Roman"/>
          <w:spacing w:val="-3"/>
          <w:sz w:val="24"/>
          <w:szCs w:val="24"/>
        </w:rPr>
        <w:t>12</w:t>
      </w:r>
    </w:p>
    <w:p>
      <w:pPr>
        <w:spacing w:before="1" w:line="218" w:lineRule="auto"/>
        <w:ind w:left="1426"/>
        <w:rPr>
          <w:rFonts w:ascii="宋体" w:hAnsi="宋体" w:eastAsia="宋体" w:cs="宋体"/>
          <w:sz w:val="24"/>
          <w:szCs w:val="24"/>
        </w:rPr>
      </w:pPr>
      <w:r>
        <w:rPr>
          <w:rFonts w:ascii="宋体" w:hAnsi="宋体" w:eastAsia="宋体" w:cs="宋体"/>
          <w:spacing w:val="-1"/>
          <w:sz w:val="24"/>
          <w:szCs w:val="24"/>
        </w:rPr>
        <w:t>月</w:t>
      </w:r>
      <w:r>
        <w:rPr>
          <w:rFonts w:ascii="宋体" w:hAnsi="宋体" w:eastAsia="宋体" w:cs="宋体"/>
          <w:spacing w:val="-8"/>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日起施行，并且重新印制)。</w:t>
      </w:r>
    </w:p>
    <w:p>
      <w:pPr>
        <w:spacing w:before="116" w:line="399" w:lineRule="exact"/>
        <w:ind w:left="1937"/>
        <w:rPr>
          <w:rFonts w:ascii="宋体" w:hAnsi="宋体" w:eastAsia="宋体" w:cs="宋体"/>
          <w:sz w:val="24"/>
          <w:szCs w:val="24"/>
        </w:rPr>
      </w:pPr>
      <w:r>
        <w:rPr>
          <w:rFonts w:ascii="黑体" w:hAnsi="黑体" w:eastAsia="黑体" w:cs="黑体"/>
          <w:spacing w:val="1"/>
          <w:position w:val="11"/>
          <w:sz w:val="24"/>
          <w:szCs w:val="24"/>
        </w:rPr>
        <w:t>17.</w:t>
      </w:r>
      <w:r>
        <w:rPr>
          <w:rFonts w:ascii="宋体" w:hAnsi="宋体" w:eastAsia="宋体" w:cs="宋体"/>
          <w:spacing w:val="1"/>
          <w:position w:val="11"/>
          <w:sz w:val="24"/>
          <w:szCs w:val="24"/>
        </w:rPr>
        <w:t>《压力容器使用管理规则》</w:t>
      </w:r>
      <w:r>
        <w:rPr>
          <w:rFonts w:ascii="宋体" w:hAnsi="宋体" w:eastAsia="宋体" w:cs="宋体"/>
          <w:spacing w:val="46"/>
          <w:position w:val="11"/>
          <w:sz w:val="24"/>
          <w:szCs w:val="24"/>
        </w:rPr>
        <w:t xml:space="preserve"> </w:t>
      </w:r>
      <w:r>
        <w:rPr>
          <w:rFonts w:ascii="宋体" w:hAnsi="宋体" w:eastAsia="宋体" w:cs="宋体"/>
          <w:spacing w:val="1"/>
          <w:position w:val="11"/>
          <w:sz w:val="24"/>
          <w:szCs w:val="24"/>
        </w:rPr>
        <w:t>(</w:t>
      </w:r>
      <w:r>
        <w:rPr>
          <w:rFonts w:ascii="Times New Roman" w:hAnsi="Times New Roman" w:eastAsia="Times New Roman" w:cs="Times New Roman"/>
          <w:position w:val="11"/>
          <w:sz w:val="24"/>
          <w:szCs w:val="24"/>
        </w:rPr>
        <w:t>TSG</w:t>
      </w:r>
      <w:r>
        <w:rPr>
          <w:rFonts w:ascii="Times New Roman" w:hAnsi="Times New Roman" w:eastAsia="Times New Roman" w:cs="Times New Roman"/>
          <w:spacing w:val="1"/>
          <w:position w:val="11"/>
          <w:sz w:val="24"/>
          <w:szCs w:val="24"/>
        </w:rPr>
        <w:t xml:space="preserve">  </w:t>
      </w:r>
      <w:r>
        <w:rPr>
          <w:rFonts w:ascii="Times New Roman" w:hAnsi="Times New Roman" w:eastAsia="Times New Roman" w:cs="Times New Roman"/>
          <w:position w:val="11"/>
          <w:sz w:val="24"/>
          <w:szCs w:val="24"/>
        </w:rPr>
        <w:t>R</w:t>
      </w:r>
      <w:r>
        <w:rPr>
          <w:rFonts w:ascii="Times New Roman" w:hAnsi="Times New Roman" w:eastAsia="Times New Roman" w:cs="Times New Roman"/>
          <w:spacing w:val="1"/>
          <w:position w:val="11"/>
          <w:sz w:val="24"/>
          <w:szCs w:val="24"/>
        </w:rPr>
        <w:t>5002—2013</w:t>
      </w:r>
      <w:r>
        <w:rPr>
          <w:rFonts w:ascii="宋体" w:hAnsi="宋体" w:eastAsia="宋体" w:cs="宋体"/>
          <w:spacing w:val="1"/>
          <w:position w:val="11"/>
          <w:sz w:val="24"/>
          <w:szCs w:val="24"/>
        </w:rPr>
        <w:t>，国家质检总局公告</w:t>
      </w:r>
      <w:r>
        <w:rPr>
          <w:rFonts w:ascii="宋体" w:hAnsi="宋体" w:eastAsia="宋体" w:cs="宋体"/>
          <w:spacing w:val="-31"/>
          <w:position w:val="11"/>
          <w:sz w:val="24"/>
          <w:szCs w:val="24"/>
        </w:rPr>
        <w:t xml:space="preserve"> </w:t>
      </w:r>
      <w:r>
        <w:rPr>
          <w:rFonts w:ascii="Times New Roman" w:hAnsi="Times New Roman" w:eastAsia="Times New Roman" w:cs="Times New Roman"/>
          <w:spacing w:val="1"/>
          <w:position w:val="11"/>
          <w:sz w:val="24"/>
          <w:szCs w:val="24"/>
        </w:rPr>
        <w:t>2013</w:t>
      </w:r>
      <w:r>
        <w:rPr>
          <w:rFonts w:ascii="Times New Roman" w:hAnsi="Times New Roman" w:eastAsia="Times New Roman" w:cs="Times New Roman"/>
          <w:spacing w:val="20"/>
          <w:position w:val="11"/>
          <w:sz w:val="24"/>
          <w:szCs w:val="24"/>
        </w:rPr>
        <w:t xml:space="preserve"> </w:t>
      </w:r>
      <w:r>
        <w:rPr>
          <w:rFonts w:ascii="宋体" w:hAnsi="宋体" w:eastAsia="宋体" w:cs="宋体"/>
          <w:spacing w:val="1"/>
          <w:position w:val="11"/>
          <w:sz w:val="24"/>
          <w:szCs w:val="24"/>
        </w:rPr>
        <w:t>年</w:t>
      </w:r>
    </w:p>
    <w:p>
      <w:pPr>
        <w:spacing w:line="218" w:lineRule="auto"/>
        <w:ind w:left="1421"/>
        <w:rPr>
          <w:rFonts w:ascii="宋体" w:hAnsi="宋体" w:eastAsia="宋体" w:cs="宋体"/>
          <w:sz w:val="24"/>
          <w:szCs w:val="24"/>
        </w:rPr>
      </w:pPr>
      <w:r>
        <w:rPr>
          <w:rFonts w:ascii="宋体" w:hAnsi="宋体" w:eastAsia="宋体" w:cs="宋体"/>
          <w:spacing w:val="-11"/>
          <w:sz w:val="24"/>
          <w:szCs w:val="24"/>
        </w:rPr>
        <w:t xml:space="preserve">第 </w:t>
      </w:r>
      <w:r>
        <w:rPr>
          <w:rFonts w:ascii="Times New Roman" w:hAnsi="Times New Roman" w:eastAsia="Times New Roman" w:cs="Times New Roman"/>
          <w:spacing w:val="-11"/>
          <w:sz w:val="24"/>
          <w:szCs w:val="24"/>
        </w:rPr>
        <w:t>10</w:t>
      </w:r>
      <w:r>
        <w:rPr>
          <w:rFonts w:ascii="Times New Roman" w:hAnsi="Times New Roman" w:eastAsia="Times New Roman" w:cs="Times New Roman"/>
          <w:spacing w:val="12"/>
          <w:sz w:val="24"/>
          <w:szCs w:val="24"/>
        </w:rPr>
        <w:t xml:space="preserve"> </w:t>
      </w:r>
      <w:r>
        <w:rPr>
          <w:rFonts w:ascii="宋体" w:hAnsi="宋体" w:eastAsia="宋体" w:cs="宋体"/>
          <w:spacing w:val="-11"/>
          <w:sz w:val="24"/>
          <w:szCs w:val="24"/>
        </w:rPr>
        <w:t>号，</w:t>
      </w:r>
      <w:r>
        <w:rPr>
          <w:rFonts w:ascii="宋体" w:hAnsi="宋体" w:eastAsia="宋体" w:cs="宋体"/>
          <w:spacing w:val="-24"/>
          <w:sz w:val="24"/>
          <w:szCs w:val="24"/>
        </w:rPr>
        <w:t xml:space="preserve"> </w:t>
      </w:r>
      <w:r>
        <w:rPr>
          <w:rFonts w:ascii="Times New Roman" w:hAnsi="Times New Roman" w:eastAsia="Times New Roman" w:cs="Times New Roman"/>
          <w:spacing w:val="-11"/>
          <w:sz w:val="24"/>
          <w:szCs w:val="24"/>
        </w:rPr>
        <w:t>2013</w:t>
      </w:r>
      <w:r>
        <w:rPr>
          <w:rFonts w:ascii="Times New Roman" w:hAnsi="Times New Roman" w:eastAsia="Times New Roman" w:cs="Times New Roman"/>
          <w:spacing w:val="13"/>
          <w:sz w:val="24"/>
          <w:szCs w:val="24"/>
        </w:rPr>
        <w:t xml:space="preserve"> </w:t>
      </w:r>
      <w:r>
        <w:rPr>
          <w:rFonts w:ascii="宋体" w:hAnsi="宋体" w:eastAsia="宋体" w:cs="宋体"/>
          <w:spacing w:val="-11"/>
          <w:sz w:val="24"/>
          <w:szCs w:val="24"/>
        </w:rPr>
        <w:t xml:space="preserve">年 </w:t>
      </w:r>
      <w:r>
        <w:rPr>
          <w:rFonts w:ascii="Times New Roman" w:hAnsi="Times New Roman" w:eastAsia="Times New Roman" w:cs="Times New Roman"/>
          <w:spacing w:val="-11"/>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11"/>
          <w:sz w:val="24"/>
          <w:szCs w:val="24"/>
        </w:rPr>
        <w:t>月</w:t>
      </w:r>
      <w:r>
        <w:rPr>
          <w:rFonts w:ascii="宋体" w:hAnsi="宋体" w:eastAsia="宋体" w:cs="宋体"/>
          <w:spacing w:val="-23"/>
          <w:sz w:val="24"/>
          <w:szCs w:val="24"/>
        </w:rPr>
        <w:t xml:space="preserve"> </w:t>
      </w:r>
      <w:r>
        <w:rPr>
          <w:rFonts w:ascii="Times New Roman" w:hAnsi="Times New Roman" w:eastAsia="Times New Roman" w:cs="Times New Roman"/>
          <w:spacing w:val="-11"/>
          <w:sz w:val="24"/>
          <w:szCs w:val="24"/>
        </w:rPr>
        <w:t xml:space="preserve">16  </w:t>
      </w:r>
      <w:r>
        <w:rPr>
          <w:rFonts w:ascii="宋体" w:hAnsi="宋体" w:eastAsia="宋体" w:cs="宋体"/>
          <w:spacing w:val="-11"/>
          <w:sz w:val="24"/>
          <w:szCs w:val="24"/>
        </w:rPr>
        <w:t xml:space="preserve">日颁布， </w:t>
      </w:r>
      <w:r>
        <w:rPr>
          <w:rFonts w:ascii="Times New Roman" w:hAnsi="Times New Roman" w:eastAsia="Times New Roman" w:cs="Times New Roman"/>
          <w:spacing w:val="-11"/>
          <w:sz w:val="24"/>
          <w:szCs w:val="24"/>
        </w:rPr>
        <w:t>2013</w:t>
      </w:r>
      <w:r>
        <w:rPr>
          <w:rFonts w:ascii="Times New Roman" w:hAnsi="Times New Roman" w:eastAsia="Times New Roman" w:cs="Times New Roman"/>
          <w:spacing w:val="15"/>
          <w:sz w:val="24"/>
          <w:szCs w:val="24"/>
        </w:rPr>
        <w:t xml:space="preserve"> </w:t>
      </w:r>
      <w:r>
        <w:rPr>
          <w:rFonts w:ascii="宋体" w:hAnsi="宋体" w:eastAsia="宋体" w:cs="宋体"/>
          <w:spacing w:val="-11"/>
          <w:sz w:val="24"/>
          <w:szCs w:val="24"/>
        </w:rPr>
        <w:t>年</w:t>
      </w:r>
      <w:r>
        <w:rPr>
          <w:rFonts w:ascii="宋体" w:hAnsi="宋体" w:eastAsia="宋体" w:cs="宋体"/>
          <w:spacing w:val="-42"/>
          <w:sz w:val="24"/>
          <w:szCs w:val="24"/>
        </w:rPr>
        <w:t xml:space="preserve"> </w:t>
      </w:r>
      <w:r>
        <w:rPr>
          <w:rFonts w:ascii="Times New Roman" w:hAnsi="Times New Roman" w:eastAsia="Times New Roman" w:cs="Times New Roman"/>
          <w:spacing w:val="-11"/>
          <w:sz w:val="24"/>
          <w:szCs w:val="24"/>
        </w:rPr>
        <w:t>7</w:t>
      </w:r>
      <w:r>
        <w:rPr>
          <w:rFonts w:ascii="Times New Roman" w:hAnsi="Times New Roman" w:eastAsia="Times New Roman" w:cs="Times New Roman"/>
          <w:spacing w:val="14"/>
          <w:sz w:val="24"/>
          <w:szCs w:val="24"/>
        </w:rPr>
        <w:t xml:space="preserve"> </w:t>
      </w:r>
      <w:r>
        <w:rPr>
          <w:rFonts w:ascii="宋体" w:hAnsi="宋体" w:eastAsia="宋体" w:cs="宋体"/>
          <w:spacing w:val="-11"/>
          <w:sz w:val="24"/>
          <w:szCs w:val="24"/>
        </w:rPr>
        <w:t xml:space="preserve">月 </w:t>
      </w:r>
      <w:r>
        <w:rPr>
          <w:rFonts w:ascii="Times New Roman" w:hAnsi="Times New Roman" w:eastAsia="Times New Roman" w:cs="Times New Roman"/>
          <w:spacing w:val="-11"/>
          <w:sz w:val="24"/>
          <w:szCs w:val="24"/>
        </w:rPr>
        <w:t xml:space="preserve">1  </w:t>
      </w:r>
      <w:r>
        <w:rPr>
          <w:rFonts w:ascii="宋体" w:hAnsi="宋体" w:eastAsia="宋体" w:cs="宋体"/>
          <w:spacing w:val="-11"/>
          <w:sz w:val="24"/>
          <w:szCs w:val="24"/>
        </w:rPr>
        <w:t>日起施</w:t>
      </w:r>
      <w:r>
        <w:rPr>
          <w:rFonts w:ascii="宋体" w:hAnsi="宋体" w:eastAsia="宋体" w:cs="宋体"/>
          <w:spacing w:val="-12"/>
          <w:sz w:val="24"/>
          <w:szCs w:val="24"/>
        </w:rPr>
        <w:t>行)。</w:t>
      </w:r>
    </w:p>
    <w:p>
      <w:pPr>
        <w:spacing w:before="118" w:line="399" w:lineRule="exact"/>
        <w:ind w:left="1937"/>
        <w:rPr>
          <w:rFonts w:ascii="宋体" w:hAnsi="宋体" w:eastAsia="宋体" w:cs="宋体"/>
          <w:sz w:val="24"/>
          <w:szCs w:val="24"/>
        </w:rPr>
      </w:pPr>
      <w:r>
        <w:rPr>
          <w:rFonts w:ascii="黑体" w:hAnsi="黑体" w:eastAsia="黑体" w:cs="黑体"/>
          <w:spacing w:val="1"/>
          <w:position w:val="11"/>
          <w:sz w:val="24"/>
          <w:szCs w:val="24"/>
        </w:rPr>
        <w:t>18.</w:t>
      </w:r>
      <w:r>
        <w:rPr>
          <w:rFonts w:ascii="宋体" w:hAnsi="宋体" w:eastAsia="宋体" w:cs="宋体"/>
          <w:spacing w:val="1"/>
          <w:position w:val="11"/>
          <w:sz w:val="24"/>
          <w:szCs w:val="24"/>
        </w:rPr>
        <w:t>《压力容器定期检验规则》</w:t>
      </w:r>
      <w:r>
        <w:rPr>
          <w:rFonts w:ascii="宋体" w:hAnsi="宋体" w:eastAsia="宋体" w:cs="宋体"/>
          <w:spacing w:val="46"/>
          <w:position w:val="11"/>
          <w:sz w:val="24"/>
          <w:szCs w:val="24"/>
        </w:rPr>
        <w:t xml:space="preserve"> </w:t>
      </w:r>
      <w:r>
        <w:rPr>
          <w:rFonts w:ascii="宋体" w:hAnsi="宋体" w:eastAsia="宋体" w:cs="宋体"/>
          <w:spacing w:val="1"/>
          <w:position w:val="11"/>
          <w:sz w:val="24"/>
          <w:szCs w:val="24"/>
        </w:rPr>
        <w:t>(</w:t>
      </w:r>
      <w:r>
        <w:rPr>
          <w:rFonts w:ascii="Times New Roman" w:hAnsi="Times New Roman" w:eastAsia="Times New Roman" w:cs="Times New Roman"/>
          <w:position w:val="11"/>
          <w:sz w:val="24"/>
          <w:szCs w:val="24"/>
        </w:rPr>
        <w:t>TSG</w:t>
      </w:r>
      <w:r>
        <w:rPr>
          <w:rFonts w:ascii="Times New Roman" w:hAnsi="Times New Roman" w:eastAsia="Times New Roman" w:cs="Times New Roman"/>
          <w:spacing w:val="1"/>
          <w:position w:val="11"/>
          <w:sz w:val="24"/>
          <w:szCs w:val="24"/>
        </w:rPr>
        <w:t xml:space="preserve">  </w:t>
      </w:r>
      <w:r>
        <w:rPr>
          <w:rFonts w:ascii="Times New Roman" w:hAnsi="Times New Roman" w:eastAsia="Times New Roman" w:cs="Times New Roman"/>
          <w:position w:val="11"/>
          <w:sz w:val="24"/>
          <w:szCs w:val="24"/>
        </w:rPr>
        <w:t>R</w:t>
      </w:r>
      <w:r>
        <w:rPr>
          <w:rFonts w:ascii="Times New Roman" w:hAnsi="Times New Roman" w:eastAsia="Times New Roman" w:cs="Times New Roman"/>
          <w:spacing w:val="1"/>
          <w:position w:val="11"/>
          <w:sz w:val="24"/>
          <w:szCs w:val="24"/>
        </w:rPr>
        <w:t>7001—2013</w:t>
      </w:r>
      <w:r>
        <w:rPr>
          <w:rFonts w:ascii="宋体" w:hAnsi="宋体" w:eastAsia="宋体" w:cs="宋体"/>
          <w:spacing w:val="1"/>
          <w:position w:val="11"/>
          <w:sz w:val="24"/>
          <w:szCs w:val="24"/>
        </w:rPr>
        <w:t>，国家质检总局公告</w:t>
      </w:r>
      <w:r>
        <w:rPr>
          <w:rFonts w:ascii="宋体" w:hAnsi="宋体" w:eastAsia="宋体" w:cs="宋体"/>
          <w:spacing w:val="-31"/>
          <w:position w:val="11"/>
          <w:sz w:val="24"/>
          <w:szCs w:val="24"/>
        </w:rPr>
        <w:t xml:space="preserve"> </w:t>
      </w:r>
      <w:r>
        <w:rPr>
          <w:rFonts w:ascii="Times New Roman" w:hAnsi="Times New Roman" w:eastAsia="Times New Roman" w:cs="Times New Roman"/>
          <w:spacing w:val="1"/>
          <w:position w:val="11"/>
          <w:sz w:val="24"/>
          <w:szCs w:val="24"/>
        </w:rPr>
        <w:t>2013</w:t>
      </w:r>
      <w:r>
        <w:rPr>
          <w:rFonts w:ascii="Times New Roman" w:hAnsi="Times New Roman" w:eastAsia="Times New Roman" w:cs="Times New Roman"/>
          <w:spacing w:val="20"/>
          <w:position w:val="11"/>
          <w:sz w:val="24"/>
          <w:szCs w:val="24"/>
        </w:rPr>
        <w:t xml:space="preserve"> </w:t>
      </w:r>
      <w:r>
        <w:rPr>
          <w:rFonts w:ascii="宋体" w:hAnsi="宋体" w:eastAsia="宋体" w:cs="宋体"/>
          <w:spacing w:val="1"/>
          <w:position w:val="11"/>
          <w:sz w:val="24"/>
          <w:szCs w:val="24"/>
        </w:rPr>
        <w:t>年</w:t>
      </w:r>
    </w:p>
    <w:p>
      <w:pPr>
        <w:spacing w:line="218" w:lineRule="auto"/>
        <w:ind w:left="1421"/>
        <w:rPr>
          <w:rFonts w:ascii="宋体" w:hAnsi="宋体" w:eastAsia="宋体" w:cs="宋体"/>
          <w:sz w:val="24"/>
          <w:szCs w:val="24"/>
        </w:rPr>
      </w:pPr>
      <w:r>
        <w:rPr>
          <w:rFonts w:ascii="宋体" w:hAnsi="宋体" w:eastAsia="宋体" w:cs="宋体"/>
          <w:spacing w:val="-11"/>
          <w:sz w:val="24"/>
          <w:szCs w:val="24"/>
        </w:rPr>
        <w:t xml:space="preserve">第 </w:t>
      </w:r>
      <w:r>
        <w:rPr>
          <w:rFonts w:ascii="Times New Roman" w:hAnsi="Times New Roman" w:eastAsia="Times New Roman" w:cs="Times New Roman"/>
          <w:spacing w:val="-11"/>
          <w:sz w:val="24"/>
          <w:szCs w:val="24"/>
        </w:rPr>
        <w:t>10</w:t>
      </w:r>
      <w:r>
        <w:rPr>
          <w:rFonts w:ascii="Times New Roman" w:hAnsi="Times New Roman" w:eastAsia="Times New Roman" w:cs="Times New Roman"/>
          <w:spacing w:val="12"/>
          <w:sz w:val="24"/>
          <w:szCs w:val="24"/>
        </w:rPr>
        <w:t xml:space="preserve"> </w:t>
      </w:r>
      <w:r>
        <w:rPr>
          <w:rFonts w:ascii="宋体" w:hAnsi="宋体" w:eastAsia="宋体" w:cs="宋体"/>
          <w:spacing w:val="-11"/>
          <w:sz w:val="24"/>
          <w:szCs w:val="24"/>
        </w:rPr>
        <w:t>号，</w:t>
      </w:r>
      <w:r>
        <w:rPr>
          <w:rFonts w:ascii="宋体" w:hAnsi="宋体" w:eastAsia="宋体" w:cs="宋体"/>
          <w:spacing w:val="-24"/>
          <w:sz w:val="24"/>
          <w:szCs w:val="24"/>
        </w:rPr>
        <w:t xml:space="preserve"> </w:t>
      </w:r>
      <w:r>
        <w:rPr>
          <w:rFonts w:ascii="Times New Roman" w:hAnsi="Times New Roman" w:eastAsia="Times New Roman" w:cs="Times New Roman"/>
          <w:spacing w:val="-11"/>
          <w:sz w:val="24"/>
          <w:szCs w:val="24"/>
        </w:rPr>
        <w:t>2013</w:t>
      </w:r>
      <w:r>
        <w:rPr>
          <w:rFonts w:ascii="Times New Roman" w:hAnsi="Times New Roman" w:eastAsia="Times New Roman" w:cs="Times New Roman"/>
          <w:spacing w:val="13"/>
          <w:sz w:val="24"/>
          <w:szCs w:val="24"/>
        </w:rPr>
        <w:t xml:space="preserve"> </w:t>
      </w:r>
      <w:r>
        <w:rPr>
          <w:rFonts w:ascii="宋体" w:hAnsi="宋体" w:eastAsia="宋体" w:cs="宋体"/>
          <w:spacing w:val="-11"/>
          <w:sz w:val="24"/>
          <w:szCs w:val="24"/>
        </w:rPr>
        <w:t xml:space="preserve">年 </w:t>
      </w:r>
      <w:r>
        <w:rPr>
          <w:rFonts w:ascii="Times New Roman" w:hAnsi="Times New Roman" w:eastAsia="Times New Roman" w:cs="Times New Roman"/>
          <w:spacing w:val="-11"/>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11"/>
          <w:sz w:val="24"/>
          <w:szCs w:val="24"/>
        </w:rPr>
        <w:t>月</w:t>
      </w:r>
      <w:r>
        <w:rPr>
          <w:rFonts w:ascii="宋体" w:hAnsi="宋体" w:eastAsia="宋体" w:cs="宋体"/>
          <w:spacing w:val="-23"/>
          <w:sz w:val="24"/>
          <w:szCs w:val="24"/>
        </w:rPr>
        <w:t xml:space="preserve"> </w:t>
      </w:r>
      <w:r>
        <w:rPr>
          <w:rFonts w:ascii="Times New Roman" w:hAnsi="Times New Roman" w:eastAsia="Times New Roman" w:cs="Times New Roman"/>
          <w:spacing w:val="-11"/>
          <w:sz w:val="24"/>
          <w:szCs w:val="24"/>
        </w:rPr>
        <w:t xml:space="preserve">16  </w:t>
      </w:r>
      <w:r>
        <w:rPr>
          <w:rFonts w:ascii="宋体" w:hAnsi="宋体" w:eastAsia="宋体" w:cs="宋体"/>
          <w:spacing w:val="-11"/>
          <w:sz w:val="24"/>
          <w:szCs w:val="24"/>
        </w:rPr>
        <w:t xml:space="preserve">日颁布， </w:t>
      </w:r>
      <w:r>
        <w:rPr>
          <w:rFonts w:ascii="Times New Roman" w:hAnsi="Times New Roman" w:eastAsia="Times New Roman" w:cs="Times New Roman"/>
          <w:spacing w:val="-11"/>
          <w:sz w:val="24"/>
          <w:szCs w:val="24"/>
        </w:rPr>
        <w:t>2013</w:t>
      </w:r>
      <w:r>
        <w:rPr>
          <w:rFonts w:ascii="Times New Roman" w:hAnsi="Times New Roman" w:eastAsia="Times New Roman" w:cs="Times New Roman"/>
          <w:spacing w:val="15"/>
          <w:sz w:val="24"/>
          <w:szCs w:val="24"/>
        </w:rPr>
        <w:t xml:space="preserve"> </w:t>
      </w:r>
      <w:r>
        <w:rPr>
          <w:rFonts w:ascii="宋体" w:hAnsi="宋体" w:eastAsia="宋体" w:cs="宋体"/>
          <w:spacing w:val="-11"/>
          <w:sz w:val="24"/>
          <w:szCs w:val="24"/>
        </w:rPr>
        <w:t>年</w:t>
      </w:r>
      <w:r>
        <w:rPr>
          <w:rFonts w:ascii="宋体" w:hAnsi="宋体" w:eastAsia="宋体" w:cs="宋体"/>
          <w:spacing w:val="-42"/>
          <w:sz w:val="24"/>
          <w:szCs w:val="24"/>
        </w:rPr>
        <w:t xml:space="preserve"> </w:t>
      </w:r>
      <w:r>
        <w:rPr>
          <w:rFonts w:ascii="Times New Roman" w:hAnsi="Times New Roman" w:eastAsia="Times New Roman" w:cs="Times New Roman"/>
          <w:spacing w:val="-11"/>
          <w:sz w:val="24"/>
          <w:szCs w:val="24"/>
        </w:rPr>
        <w:t>7</w:t>
      </w:r>
      <w:r>
        <w:rPr>
          <w:rFonts w:ascii="Times New Roman" w:hAnsi="Times New Roman" w:eastAsia="Times New Roman" w:cs="Times New Roman"/>
          <w:spacing w:val="14"/>
          <w:sz w:val="24"/>
          <w:szCs w:val="24"/>
        </w:rPr>
        <w:t xml:space="preserve"> </w:t>
      </w:r>
      <w:r>
        <w:rPr>
          <w:rFonts w:ascii="宋体" w:hAnsi="宋体" w:eastAsia="宋体" w:cs="宋体"/>
          <w:spacing w:val="-11"/>
          <w:sz w:val="24"/>
          <w:szCs w:val="24"/>
        </w:rPr>
        <w:t xml:space="preserve">月 </w:t>
      </w:r>
      <w:r>
        <w:rPr>
          <w:rFonts w:ascii="Times New Roman" w:hAnsi="Times New Roman" w:eastAsia="Times New Roman" w:cs="Times New Roman"/>
          <w:spacing w:val="-11"/>
          <w:sz w:val="24"/>
          <w:szCs w:val="24"/>
        </w:rPr>
        <w:t xml:space="preserve">1  </w:t>
      </w:r>
      <w:r>
        <w:rPr>
          <w:rFonts w:ascii="宋体" w:hAnsi="宋体" w:eastAsia="宋体" w:cs="宋体"/>
          <w:spacing w:val="-11"/>
          <w:sz w:val="24"/>
          <w:szCs w:val="24"/>
        </w:rPr>
        <w:t>日起施</w:t>
      </w:r>
      <w:r>
        <w:rPr>
          <w:rFonts w:ascii="宋体" w:hAnsi="宋体" w:eastAsia="宋体" w:cs="宋体"/>
          <w:spacing w:val="-12"/>
          <w:sz w:val="24"/>
          <w:szCs w:val="24"/>
        </w:rPr>
        <w:t>行)。</w:t>
      </w:r>
    </w:p>
    <w:p>
      <w:pPr>
        <w:spacing w:before="116" w:line="401" w:lineRule="exact"/>
        <w:ind w:left="1937"/>
        <w:rPr>
          <w:rFonts w:ascii="宋体" w:hAnsi="宋体" w:eastAsia="宋体" w:cs="宋体"/>
          <w:sz w:val="24"/>
          <w:szCs w:val="24"/>
        </w:rPr>
      </w:pPr>
      <w:r>
        <w:rPr>
          <w:rFonts w:ascii="黑体" w:hAnsi="黑体" w:eastAsia="黑体" w:cs="黑体"/>
          <w:spacing w:val="1"/>
          <w:position w:val="12"/>
          <w:sz w:val="24"/>
          <w:szCs w:val="24"/>
        </w:rPr>
        <w:t>19.</w:t>
      </w:r>
      <w:r>
        <w:rPr>
          <w:rFonts w:ascii="宋体" w:hAnsi="宋体" w:eastAsia="宋体" w:cs="宋体"/>
          <w:spacing w:val="1"/>
          <w:position w:val="12"/>
          <w:sz w:val="24"/>
          <w:szCs w:val="24"/>
        </w:rPr>
        <w:t>《压力容器监督检验规则》</w:t>
      </w:r>
      <w:r>
        <w:rPr>
          <w:rFonts w:ascii="宋体" w:hAnsi="宋体" w:eastAsia="宋体" w:cs="宋体"/>
          <w:spacing w:val="46"/>
          <w:position w:val="12"/>
          <w:sz w:val="24"/>
          <w:szCs w:val="24"/>
        </w:rPr>
        <w:t xml:space="preserve"> </w:t>
      </w:r>
      <w:r>
        <w:rPr>
          <w:rFonts w:ascii="宋体" w:hAnsi="宋体" w:eastAsia="宋体" w:cs="宋体"/>
          <w:spacing w:val="1"/>
          <w:position w:val="12"/>
          <w:sz w:val="24"/>
          <w:szCs w:val="24"/>
        </w:rPr>
        <w:t>(</w:t>
      </w:r>
      <w:r>
        <w:rPr>
          <w:rFonts w:ascii="Times New Roman" w:hAnsi="Times New Roman" w:eastAsia="Times New Roman" w:cs="Times New Roman"/>
          <w:position w:val="12"/>
          <w:sz w:val="24"/>
          <w:szCs w:val="24"/>
        </w:rPr>
        <w:t>TSG</w:t>
      </w:r>
      <w:r>
        <w:rPr>
          <w:rFonts w:ascii="Times New Roman" w:hAnsi="Times New Roman" w:eastAsia="Times New Roman" w:cs="Times New Roman"/>
          <w:spacing w:val="1"/>
          <w:position w:val="12"/>
          <w:sz w:val="24"/>
          <w:szCs w:val="24"/>
        </w:rPr>
        <w:t xml:space="preserve">  </w:t>
      </w:r>
      <w:r>
        <w:rPr>
          <w:rFonts w:ascii="Times New Roman" w:hAnsi="Times New Roman" w:eastAsia="Times New Roman" w:cs="Times New Roman"/>
          <w:position w:val="12"/>
          <w:sz w:val="24"/>
          <w:szCs w:val="24"/>
        </w:rPr>
        <w:t>R</w:t>
      </w:r>
      <w:r>
        <w:rPr>
          <w:rFonts w:ascii="Times New Roman" w:hAnsi="Times New Roman" w:eastAsia="Times New Roman" w:cs="Times New Roman"/>
          <w:spacing w:val="1"/>
          <w:position w:val="12"/>
          <w:sz w:val="24"/>
          <w:szCs w:val="24"/>
        </w:rPr>
        <w:t>7004—2013</w:t>
      </w:r>
      <w:r>
        <w:rPr>
          <w:rFonts w:ascii="宋体" w:hAnsi="宋体" w:eastAsia="宋体" w:cs="宋体"/>
          <w:spacing w:val="1"/>
          <w:position w:val="12"/>
          <w:sz w:val="24"/>
          <w:szCs w:val="24"/>
        </w:rPr>
        <w:t>，国家质检总局公告</w:t>
      </w:r>
      <w:r>
        <w:rPr>
          <w:rFonts w:ascii="宋体" w:hAnsi="宋体" w:eastAsia="宋体" w:cs="宋体"/>
          <w:spacing w:val="-31"/>
          <w:position w:val="12"/>
          <w:sz w:val="24"/>
          <w:szCs w:val="24"/>
        </w:rPr>
        <w:t xml:space="preserve"> </w:t>
      </w:r>
      <w:r>
        <w:rPr>
          <w:rFonts w:ascii="Times New Roman" w:hAnsi="Times New Roman" w:eastAsia="Times New Roman" w:cs="Times New Roman"/>
          <w:spacing w:val="1"/>
          <w:position w:val="12"/>
          <w:sz w:val="24"/>
          <w:szCs w:val="24"/>
        </w:rPr>
        <w:t>2013</w:t>
      </w:r>
      <w:r>
        <w:rPr>
          <w:rFonts w:ascii="Times New Roman" w:hAnsi="Times New Roman" w:eastAsia="Times New Roman" w:cs="Times New Roman"/>
          <w:spacing w:val="20"/>
          <w:position w:val="12"/>
          <w:sz w:val="24"/>
          <w:szCs w:val="24"/>
        </w:rPr>
        <w:t xml:space="preserve"> </w:t>
      </w:r>
      <w:r>
        <w:rPr>
          <w:rFonts w:ascii="宋体" w:hAnsi="宋体" w:eastAsia="宋体" w:cs="宋体"/>
          <w:spacing w:val="1"/>
          <w:position w:val="12"/>
          <w:sz w:val="24"/>
          <w:szCs w:val="24"/>
        </w:rPr>
        <w:t>年</w:t>
      </w:r>
    </w:p>
    <w:p>
      <w:pPr>
        <w:spacing w:line="218" w:lineRule="auto"/>
        <w:ind w:left="1421"/>
        <w:rPr>
          <w:rFonts w:ascii="宋体" w:hAnsi="宋体" w:eastAsia="宋体" w:cs="宋体"/>
          <w:sz w:val="24"/>
          <w:szCs w:val="24"/>
        </w:rPr>
      </w:pPr>
      <w:r>
        <w:rPr>
          <w:rFonts w:ascii="宋体" w:hAnsi="宋体" w:eastAsia="宋体" w:cs="宋体"/>
          <w:spacing w:val="-10"/>
          <w:sz w:val="24"/>
          <w:szCs w:val="24"/>
        </w:rPr>
        <w:t xml:space="preserve">第 </w:t>
      </w:r>
      <w:r>
        <w:rPr>
          <w:rFonts w:ascii="Times New Roman" w:hAnsi="Times New Roman" w:eastAsia="Times New Roman" w:cs="Times New Roman"/>
          <w:spacing w:val="-10"/>
          <w:sz w:val="24"/>
          <w:szCs w:val="24"/>
        </w:rPr>
        <w:t>191</w:t>
      </w:r>
      <w:r>
        <w:rPr>
          <w:rFonts w:ascii="Times New Roman" w:hAnsi="Times New Roman" w:eastAsia="Times New Roman" w:cs="Times New Roman"/>
          <w:spacing w:val="14"/>
          <w:sz w:val="24"/>
          <w:szCs w:val="24"/>
        </w:rPr>
        <w:t xml:space="preserve"> </w:t>
      </w:r>
      <w:r>
        <w:rPr>
          <w:rFonts w:ascii="宋体" w:hAnsi="宋体" w:eastAsia="宋体" w:cs="宋体"/>
          <w:spacing w:val="-10"/>
          <w:sz w:val="24"/>
          <w:szCs w:val="24"/>
        </w:rPr>
        <w:t xml:space="preserve">号， </w:t>
      </w:r>
      <w:r>
        <w:rPr>
          <w:rFonts w:ascii="Times New Roman" w:hAnsi="Times New Roman" w:eastAsia="Times New Roman" w:cs="Times New Roman"/>
          <w:spacing w:val="-10"/>
          <w:sz w:val="24"/>
          <w:szCs w:val="24"/>
        </w:rPr>
        <w:t>2013</w:t>
      </w:r>
      <w:r>
        <w:rPr>
          <w:rFonts w:ascii="Times New Roman" w:hAnsi="Times New Roman" w:eastAsia="Times New Roman" w:cs="Times New Roman"/>
          <w:spacing w:val="14"/>
          <w:sz w:val="24"/>
          <w:szCs w:val="24"/>
        </w:rPr>
        <w:t xml:space="preserve"> </w:t>
      </w:r>
      <w:r>
        <w:rPr>
          <w:rFonts w:ascii="宋体" w:hAnsi="宋体" w:eastAsia="宋体" w:cs="宋体"/>
          <w:spacing w:val="-10"/>
          <w:sz w:val="24"/>
          <w:szCs w:val="24"/>
        </w:rPr>
        <w:t>年</w:t>
      </w:r>
      <w:r>
        <w:rPr>
          <w:rFonts w:ascii="宋体" w:hAnsi="宋体" w:eastAsia="宋体" w:cs="宋体"/>
          <w:spacing w:val="-21"/>
          <w:sz w:val="24"/>
          <w:szCs w:val="24"/>
        </w:rPr>
        <w:t xml:space="preserve"> </w:t>
      </w:r>
      <w:r>
        <w:rPr>
          <w:rFonts w:ascii="Times New Roman" w:hAnsi="Times New Roman" w:eastAsia="Times New Roman" w:cs="Times New Roman"/>
          <w:spacing w:val="-10"/>
          <w:sz w:val="24"/>
          <w:szCs w:val="24"/>
        </w:rPr>
        <w:t>12</w:t>
      </w:r>
      <w:r>
        <w:rPr>
          <w:rFonts w:ascii="Times New Roman" w:hAnsi="Times New Roman" w:eastAsia="Times New Roman" w:cs="Times New Roman"/>
          <w:spacing w:val="14"/>
          <w:sz w:val="24"/>
          <w:szCs w:val="24"/>
        </w:rPr>
        <w:t xml:space="preserve"> </w:t>
      </w:r>
      <w:r>
        <w:rPr>
          <w:rFonts w:ascii="宋体" w:hAnsi="宋体" w:eastAsia="宋体" w:cs="宋体"/>
          <w:spacing w:val="-10"/>
          <w:sz w:val="24"/>
          <w:szCs w:val="24"/>
        </w:rPr>
        <w:t>月</w:t>
      </w:r>
      <w:r>
        <w:rPr>
          <w:rFonts w:ascii="宋体" w:hAnsi="宋体" w:eastAsia="宋体" w:cs="宋体"/>
          <w:spacing w:val="-41"/>
          <w:sz w:val="24"/>
          <w:szCs w:val="24"/>
        </w:rPr>
        <w:t xml:space="preserve"> </w:t>
      </w:r>
      <w:r>
        <w:rPr>
          <w:rFonts w:ascii="Times New Roman" w:hAnsi="Times New Roman" w:eastAsia="Times New Roman" w:cs="Times New Roman"/>
          <w:spacing w:val="-10"/>
          <w:sz w:val="24"/>
          <w:szCs w:val="24"/>
        </w:rPr>
        <w:t xml:space="preserve">31  </w:t>
      </w:r>
      <w:r>
        <w:rPr>
          <w:rFonts w:ascii="宋体" w:hAnsi="宋体" w:eastAsia="宋体" w:cs="宋体"/>
          <w:spacing w:val="-10"/>
          <w:sz w:val="24"/>
          <w:szCs w:val="24"/>
        </w:rPr>
        <w:t xml:space="preserve">日颁布， </w:t>
      </w:r>
      <w:r>
        <w:rPr>
          <w:rFonts w:ascii="Times New Roman" w:hAnsi="Times New Roman" w:eastAsia="Times New Roman" w:cs="Times New Roman"/>
          <w:spacing w:val="-10"/>
          <w:sz w:val="24"/>
          <w:szCs w:val="24"/>
        </w:rPr>
        <w:t>2014</w:t>
      </w:r>
      <w:r>
        <w:rPr>
          <w:rFonts w:ascii="Times New Roman" w:hAnsi="Times New Roman" w:eastAsia="Times New Roman" w:cs="Times New Roman"/>
          <w:spacing w:val="14"/>
          <w:sz w:val="24"/>
          <w:szCs w:val="24"/>
        </w:rPr>
        <w:t xml:space="preserve"> </w:t>
      </w:r>
      <w:r>
        <w:rPr>
          <w:rFonts w:ascii="宋体" w:hAnsi="宋体" w:eastAsia="宋体" w:cs="宋体"/>
          <w:spacing w:val="-10"/>
          <w:sz w:val="24"/>
          <w:szCs w:val="24"/>
        </w:rPr>
        <w:t>年</w:t>
      </w:r>
      <w:r>
        <w:rPr>
          <w:rFonts w:ascii="宋体" w:hAnsi="宋体" w:eastAsia="宋体" w:cs="宋体"/>
          <w:spacing w:val="-40"/>
          <w:sz w:val="24"/>
          <w:szCs w:val="24"/>
        </w:rPr>
        <w:t xml:space="preserve"> </w:t>
      </w:r>
      <w:r>
        <w:rPr>
          <w:rFonts w:ascii="Times New Roman" w:hAnsi="Times New Roman" w:eastAsia="Times New Roman" w:cs="Times New Roman"/>
          <w:spacing w:val="-10"/>
          <w:sz w:val="24"/>
          <w:szCs w:val="24"/>
        </w:rPr>
        <w:t>6</w:t>
      </w:r>
      <w:r>
        <w:rPr>
          <w:rFonts w:ascii="Times New Roman" w:hAnsi="Times New Roman" w:eastAsia="Times New Roman" w:cs="Times New Roman"/>
          <w:spacing w:val="14"/>
          <w:sz w:val="24"/>
          <w:szCs w:val="24"/>
        </w:rPr>
        <w:t xml:space="preserve"> </w:t>
      </w:r>
      <w:r>
        <w:rPr>
          <w:rFonts w:ascii="宋体" w:hAnsi="宋体" w:eastAsia="宋体" w:cs="宋体"/>
          <w:spacing w:val="-10"/>
          <w:sz w:val="24"/>
          <w:szCs w:val="24"/>
        </w:rPr>
        <w:t xml:space="preserve">月 </w:t>
      </w:r>
      <w:r>
        <w:rPr>
          <w:rFonts w:ascii="Times New Roman" w:hAnsi="Times New Roman" w:eastAsia="Times New Roman" w:cs="Times New Roman"/>
          <w:spacing w:val="-10"/>
          <w:sz w:val="24"/>
          <w:szCs w:val="24"/>
        </w:rPr>
        <w:t xml:space="preserve">1  </w:t>
      </w:r>
      <w:r>
        <w:rPr>
          <w:rFonts w:ascii="宋体" w:hAnsi="宋体" w:eastAsia="宋体" w:cs="宋体"/>
          <w:spacing w:val="-10"/>
          <w:sz w:val="24"/>
          <w:szCs w:val="24"/>
        </w:rPr>
        <w:t>日起施行)。</w:t>
      </w:r>
    </w:p>
    <w:p>
      <w:pPr>
        <w:spacing w:line="218" w:lineRule="auto"/>
        <w:rPr>
          <w:rFonts w:ascii="宋体" w:hAnsi="宋体" w:eastAsia="宋体" w:cs="宋体"/>
          <w:sz w:val="24"/>
          <w:szCs w:val="24"/>
        </w:rPr>
        <w:sectPr>
          <w:headerReference r:id="rId254" w:type="default"/>
          <w:footerReference r:id="rId255" w:type="default"/>
          <w:pgSz w:w="11905" w:h="16840"/>
          <w:pgMar w:top="1503" w:right="4" w:bottom="1325" w:left="0" w:header="1228" w:footer="1138" w:gutter="0"/>
          <w:cols w:space="720" w:num="1"/>
        </w:sectPr>
      </w:pPr>
    </w:p>
    <w:p>
      <w:pPr>
        <w:pStyle w:val="2"/>
        <w:spacing w:line="244" w:lineRule="auto"/>
      </w:pPr>
      <w:r>
        <w:pict>
          <v:shape id="_x0000_s1192" o:spid="_x0000_s1192" o:spt="202" type="#_x0000_t202" style="position:absolute;left:0pt;margin-left:476.05pt;margin-top:779.1pt;height:7pt;width:49.45pt;mso-position-horizontal-relative:page;mso-position-vertical-relative:page;z-index:252214272;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pStyle w:val="2"/>
        <w:spacing w:line="245" w:lineRule="auto"/>
      </w:pPr>
    </w:p>
    <w:p>
      <w:pPr>
        <w:pStyle w:val="2"/>
        <w:spacing w:line="245" w:lineRule="auto"/>
      </w:pPr>
    </w:p>
    <w:p>
      <w:pPr>
        <w:spacing w:before="98" w:line="499" w:lineRule="exact"/>
        <w:ind w:left="3416"/>
        <w:rPr>
          <w:rFonts w:ascii="黑体" w:hAnsi="黑体" w:eastAsia="黑体" w:cs="黑体"/>
          <w:sz w:val="30"/>
          <w:szCs w:val="30"/>
        </w:rPr>
      </w:pPr>
      <w:r>
        <w:rPr>
          <w:rFonts w:ascii="黑体" w:hAnsi="黑体" w:eastAsia="黑体" w:cs="黑体"/>
          <w:spacing w:val="-2"/>
          <w:position w:val="14"/>
          <w:sz w:val="30"/>
          <w:szCs w:val="30"/>
        </w:rPr>
        <w:t>《固定式压力容器安全技术监察规程》</w:t>
      </w:r>
    </w:p>
    <w:p>
      <w:pPr>
        <w:spacing w:line="217" w:lineRule="auto"/>
        <w:ind w:left="4367"/>
        <w:rPr>
          <w:rFonts w:ascii="黑体" w:hAnsi="黑体" w:eastAsia="黑体" w:cs="黑体"/>
          <w:sz w:val="30"/>
          <w:szCs w:val="30"/>
        </w:rPr>
      </w:pPr>
      <w:r>
        <w:rPr>
          <w:rFonts w:ascii="宋体" w:hAnsi="宋体" w:eastAsia="宋体" w:cs="宋体"/>
          <w:spacing w:val="-4"/>
          <w:sz w:val="30"/>
          <w:szCs w:val="30"/>
        </w:rPr>
        <w:t>(</w:t>
      </w:r>
      <w:r>
        <w:rPr>
          <w:rFonts w:ascii="黑体" w:hAnsi="黑体" w:eastAsia="黑体" w:cs="黑体"/>
          <w:spacing w:val="-4"/>
          <w:sz w:val="30"/>
          <w:szCs w:val="30"/>
        </w:rPr>
        <w:t>TSG 21—2016</w:t>
      </w:r>
      <w:r>
        <w:rPr>
          <w:rFonts w:ascii="宋体" w:hAnsi="宋体" w:eastAsia="宋体" w:cs="宋体"/>
          <w:spacing w:val="-4"/>
          <w:sz w:val="30"/>
          <w:szCs w:val="30"/>
        </w:rPr>
        <w:t>)</w:t>
      </w:r>
      <w:r>
        <w:rPr>
          <w:rFonts w:ascii="黑体" w:hAnsi="黑体" w:eastAsia="黑体" w:cs="黑体"/>
          <w:spacing w:val="-4"/>
          <w:sz w:val="30"/>
          <w:szCs w:val="30"/>
        </w:rPr>
        <w:t>修订说明</w:t>
      </w:r>
    </w:p>
    <w:p>
      <w:pPr>
        <w:pStyle w:val="2"/>
        <w:spacing w:line="253" w:lineRule="auto"/>
      </w:pPr>
    </w:p>
    <w:p>
      <w:pPr>
        <w:pStyle w:val="2"/>
        <w:spacing w:line="253" w:lineRule="auto"/>
      </w:pPr>
    </w:p>
    <w:p>
      <w:pPr>
        <w:spacing w:before="78" w:line="218" w:lineRule="auto"/>
        <w:ind w:left="1416"/>
        <w:rPr>
          <w:rFonts w:ascii="黑体" w:hAnsi="黑体" w:eastAsia="黑体" w:cs="黑体"/>
          <w:sz w:val="24"/>
          <w:szCs w:val="24"/>
        </w:rPr>
      </w:pPr>
      <w:r>
        <w:rPr>
          <w:rFonts w:ascii="黑体" w:hAnsi="黑体" w:eastAsia="黑体" w:cs="黑体"/>
          <w:spacing w:val="6"/>
          <w:sz w:val="24"/>
          <w:szCs w:val="24"/>
        </w:rPr>
        <w:t>【注意事项】</w:t>
      </w:r>
    </w:p>
    <w:p>
      <w:pPr>
        <w:spacing w:before="193" w:line="285" w:lineRule="auto"/>
        <w:ind w:left="1422" w:right="1354" w:firstLine="497"/>
        <w:rPr>
          <w:rFonts w:ascii="宋体" w:hAnsi="宋体" w:eastAsia="宋体" w:cs="宋体"/>
          <w:sz w:val="24"/>
          <w:szCs w:val="24"/>
        </w:rPr>
      </w:pPr>
      <w:r>
        <w:rPr>
          <w:rFonts w:ascii="宋体" w:hAnsi="宋体" w:eastAsia="宋体" w:cs="宋体"/>
          <w:spacing w:val="14"/>
          <w:sz w:val="24"/>
          <w:szCs w:val="24"/>
        </w:rPr>
        <w:t>一、在本说明中，按新版《固定式压力容器安全技术监察规程</w:t>
      </w:r>
      <w:r>
        <w:rPr>
          <w:rFonts w:ascii="宋体" w:hAnsi="宋体" w:eastAsia="宋体" w:cs="宋体"/>
          <w:spacing w:val="13"/>
          <w:sz w:val="24"/>
          <w:szCs w:val="24"/>
        </w:rPr>
        <w:t>》</w:t>
      </w:r>
      <w:r>
        <w:rPr>
          <w:rFonts w:ascii="宋体" w:hAnsi="宋体" w:eastAsia="宋体" w:cs="宋体"/>
          <w:spacing w:val="54"/>
          <w:sz w:val="24"/>
          <w:szCs w:val="24"/>
        </w:rPr>
        <w:t xml:space="preserve"> </w:t>
      </w:r>
      <w:r>
        <w:rPr>
          <w:rFonts w:ascii="宋体" w:hAnsi="宋体" w:eastAsia="宋体" w:cs="宋体"/>
          <w:spacing w:val="13"/>
          <w:sz w:val="24"/>
          <w:szCs w:val="24"/>
        </w:rPr>
        <w:t>(</w:t>
      </w:r>
      <w:r>
        <w:rPr>
          <w:rFonts w:ascii="Times New Roman" w:hAnsi="Times New Roman" w:eastAsia="Times New Roman" w:cs="Times New Roman"/>
          <w:sz w:val="24"/>
          <w:szCs w:val="24"/>
        </w:rPr>
        <w:t>TSG</w:t>
      </w:r>
      <w:r>
        <w:rPr>
          <w:rFonts w:ascii="Times New Roman" w:hAnsi="Times New Roman" w:eastAsia="Times New Roman" w:cs="Times New Roman"/>
          <w:spacing w:val="13"/>
          <w:sz w:val="24"/>
          <w:szCs w:val="24"/>
        </w:rPr>
        <w:t xml:space="preserve">  21</w:t>
      </w:r>
      <w:r>
        <w:rPr>
          <w:rFonts w:ascii="Times New Roman" w:hAnsi="Times New Roman" w:eastAsia="Times New Roman" w:cs="Times New Roman"/>
          <w:spacing w:val="-39"/>
          <w:sz w:val="24"/>
          <w:szCs w:val="24"/>
        </w:rPr>
        <w:t xml:space="preserve"> </w:t>
      </w:r>
      <w:r>
        <w:rPr>
          <w:rFonts w:ascii="宋体" w:hAnsi="宋体" w:eastAsia="宋体" w:cs="宋体"/>
          <w:spacing w:val="13"/>
          <w:sz w:val="24"/>
          <w:szCs w:val="24"/>
        </w:rPr>
        <w:t>—</w:t>
      </w:r>
      <w:r>
        <w:rPr>
          <w:rFonts w:ascii="宋体" w:hAnsi="宋体" w:eastAsia="宋体" w:cs="宋体"/>
          <w:sz w:val="24"/>
          <w:szCs w:val="24"/>
        </w:rPr>
        <w:t xml:space="preserve"> </w:t>
      </w:r>
      <w:r>
        <w:rPr>
          <w:rFonts w:ascii="Times New Roman" w:hAnsi="Times New Roman" w:eastAsia="Times New Roman" w:cs="Times New Roman"/>
          <w:spacing w:val="7"/>
          <w:sz w:val="24"/>
          <w:szCs w:val="24"/>
        </w:rPr>
        <w:t>2016</w:t>
      </w:r>
      <w:r>
        <w:rPr>
          <w:rFonts w:ascii="宋体" w:hAnsi="宋体" w:eastAsia="宋体" w:cs="宋体"/>
          <w:spacing w:val="7"/>
          <w:sz w:val="24"/>
          <w:szCs w:val="24"/>
        </w:rPr>
        <w:t>)(以下简称本规程)的条文顺序对规程修订内容加以简要介绍，说明的内容以技</w:t>
      </w:r>
      <w:r>
        <w:rPr>
          <w:rFonts w:ascii="宋体" w:hAnsi="宋体" w:eastAsia="宋体" w:cs="宋体"/>
          <w:spacing w:val="13"/>
          <w:sz w:val="24"/>
          <w:szCs w:val="24"/>
        </w:rPr>
        <w:t xml:space="preserve"> </w:t>
      </w:r>
      <w:r>
        <w:rPr>
          <w:rFonts w:ascii="宋体" w:hAnsi="宋体" w:eastAsia="宋体" w:cs="宋体"/>
          <w:spacing w:val="7"/>
          <w:sz w:val="24"/>
          <w:szCs w:val="24"/>
        </w:rPr>
        <w:t>术要求变化为主；对于文字上的修改，其目的</w:t>
      </w:r>
      <w:r>
        <w:rPr>
          <w:rFonts w:ascii="宋体" w:hAnsi="宋体" w:eastAsia="宋体" w:cs="宋体"/>
          <w:spacing w:val="6"/>
          <w:sz w:val="24"/>
          <w:szCs w:val="24"/>
        </w:rPr>
        <w:t>都是为了使内容表达得更严谨、准确，</w:t>
      </w:r>
      <w:r>
        <w:rPr>
          <w:rFonts w:ascii="宋体" w:hAnsi="宋体" w:eastAsia="宋体" w:cs="宋体"/>
          <w:sz w:val="24"/>
          <w:szCs w:val="24"/>
        </w:rPr>
        <w:t xml:space="preserve"> </w:t>
      </w:r>
      <w:r>
        <w:rPr>
          <w:rFonts w:ascii="宋体" w:hAnsi="宋体" w:eastAsia="宋体" w:cs="宋体"/>
          <w:spacing w:val="6"/>
          <w:sz w:val="24"/>
          <w:szCs w:val="24"/>
        </w:rPr>
        <w:t>一般不涉及技术要求的变化，不再具体说明。</w:t>
      </w:r>
    </w:p>
    <w:p>
      <w:pPr>
        <w:spacing w:before="124" w:line="212" w:lineRule="auto"/>
        <w:ind w:left="1919"/>
        <w:rPr>
          <w:rFonts w:ascii="宋体" w:hAnsi="宋体" w:eastAsia="宋体" w:cs="宋体"/>
          <w:sz w:val="24"/>
          <w:szCs w:val="24"/>
        </w:rPr>
      </w:pPr>
      <w:r>
        <w:rPr>
          <w:rFonts w:ascii="宋体" w:hAnsi="宋体" w:eastAsia="宋体" w:cs="宋体"/>
          <w:spacing w:val="5"/>
          <w:sz w:val="24"/>
          <w:szCs w:val="24"/>
        </w:rPr>
        <w:t>二、在本说明中，常用安全技术规范简称如下：</w:t>
      </w:r>
    </w:p>
    <w:p>
      <w:pPr>
        <w:spacing w:before="119" w:line="218" w:lineRule="auto"/>
        <w:ind w:left="1921"/>
        <w:rPr>
          <w:rFonts w:ascii="宋体" w:hAnsi="宋体" w:eastAsia="宋体" w:cs="宋体"/>
          <w:sz w:val="24"/>
          <w:szCs w:val="24"/>
        </w:rPr>
      </w:pPr>
      <w:r>
        <w:rPr>
          <w:rFonts w:ascii="Times New Roman" w:hAnsi="Times New Roman" w:eastAsia="Times New Roman" w:cs="Times New Roman"/>
          <w:sz w:val="24"/>
          <w:szCs w:val="24"/>
        </w:rPr>
        <w:t>TSG</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3"/>
          <w:sz w:val="24"/>
          <w:szCs w:val="24"/>
        </w:rPr>
        <w:t>0001</w:t>
      </w:r>
      <w:r>
        <w:rPr>
          <w:rFonts w:ascii="宋体" w:hAnsi="宋体" w:eastAsia="宋体" w:cs="宋体"/>
          <w:spacing w:val="3"/>
          <w:sz w:val="24"/>
          <w:szCs w:val="24"/>
        </w:rPr>
        <w:t>—</w:t>
      </w:r>
      <w:r>
        <w:rPr>
          <w:rFonts w:ascii="Times New Roman" w:hAnsi="Times New Roman" w:eastAsia="Times New Roman" w:cs="Times New Roman"/>
          <w:spacing w:val="3"/>
          <w:sz w:val="24"/>
          <w:szCs w:val="24"/>
        </w:rPr>
        <w:t>2004</w:t>
      </w:r>
      <w:r>
        <w:rPr>
          <w:rFonts w:ascii="宋体" w:hAnsi="宋体" w:eastAsia="宋体" w:cs="宋体"/>
          <w:spacing w:val="3"/>
          <w:sz w:val="24"/>
          <w:szCs w:val="24"/>
        </w:rPr>
        <w:t>《非金属压力容器安全技术监察</w:t>
      </w:r>
      <w:r>
        <w:rPr>
          <w:rFonts w:ascii="宋体" w:hAnsi="宋体" w:eastAsia="宋体" w:cs="宋体"/>
          <w:spacing w:val="2"/>
          <w:sz w:val="24"/>
          <w:szCs w:val="24"/>
        </w:rPr>
        <w:t>规程》</w:t>
      </w:r>
      <w:r>
        <w:rPr>
          <w:rFonts w:ascii="宋体" w:hAnsi="宋体" w:eastAsia="宋体" w:cs="宋体"/>
          <w:spacing w:val="38"/>
          <w:sz w:val="24"/>
          <w:szCs w:val="24"/>
        </w:rPr>
        <w:t xml:space="preserve"> </w:t>
      </w:r>
      <w:r>
        <w:rPr>
          <w:rFonts w:ascii="宋体" w:hAnsi="宋体" w:eastAsia="宋体" w:cs="宋体"/>
          <w:spacing w:val="2"/>
          <w:sz w:val="24"/>
          <w:szCs w:val="24"/>
        </w:rPr>
        <w:t>(简称原非金属规程)</w:t>
      </w:r>
    </w:p>
    <w:p>
      <w:pPr>
        <w:spacing w:before="116" w:line="218" w:lineRule="auto"/>
        <w:ind w:left="1921"/>
        <w:rPr>
          <w:rFonts w:ascii="宋体" w:hAnsi="宋体" w:eastAsia="宋体" w:cs="宋体"/>
          <w:sz w:val="24"/>
          <w:szCs w:val="24"/>
        </w:rPr>
      </w:pPr>
      <w:r>
        <w:rPr>
          <w:rFonts w:ascii="Times New Roman" w:hAnsi="Times New Roman" w:eastAsia="Times New Roman" w:cs="Times New Roman"/>
          <w:sz w:val="24"/>
          <w:szCs w:val="24"/>
        </w:rPr>
        <w:t>TSG</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2"/>
          <w:sz w:val="24"/>
          <w:szCs w:val="24"/>
        </w:rPr>
        <w:t>0002</w:t>
      </w:r>
      <w:r>
        <w:rPr>
          <w:rFonts w:ascii="宋体" w:hAnsi="宋体" w:eastAsia="宋体" w:cs="宋体"/>
          <w:spacing w:val="2"/>
          <w:sz w:val="24"/>
          <w:szCs w:val="24"/>
        </w:rPr>
        <w:t>—</w:t>
      </w:r>
      <w:r>
        <w:rPr>
          <w:rFonts w:ascii="Times New Roman" w:hAnsi="Times New Roman" w:eastAsia="Times New Roman" w:cs="Times New Roman"/>
          <w:spacing w:val="2"/>
          <w:sz w:val="24"/>
          <w:szCs w:val="24"/>
        </w:rPr>
        <w:t>2005</w:t>
      </w:r>
      <w:r>
        <w:rPr>
          <w:rFonts w:ascii="宋体" w:hAnsi="宋体" w:eastAsia="宋体" w:cs="宋体"/>
          <w:spacing w:val="2"/>
          <w:sz w:val="24"/>
          <w:szCs w:val="24"/>
        </w:rPr>
        <w:t>《超高压容器安全技术监察规程》</w:t>
      </w:r>
      <w:r>
        <w:rPr>
          <w:rFonts w:ascii="宋体" w:hAnsi="宋体" w:eastAsia="宋体" w:cs="宋体"/>
          <w:spacing w:val="51"/>
          <w:sz w:val="24"/>
          <w:szCs w:val="24"/>
        </w:rPr>
        <w:t xml:space="preserve"> </w:t>
      </w:r>
      <w:r>
        <w:rPr>
          <w:rFonts w:ascii="宋体" w:hAnsi="宋体" w:eastAsia="宋体" w:cs="宋体"/>
          <w:spacing w:val="2"/>
          <w:sz w:val="24"/>
          <w:szCs w:val="24"/>
        </w:rPr>
        <w:t>(简称原超高压规程)</w:t>
      </w:r>
    </w:p>
    <w:p>
      <w:pPr>
        <w:spacing w:before="117" w:line="218" w:lineRule="auto"/>
        <w:ind w:left="1921"/>
        <w:rPr>
          <w:rFonts w:ascii="宋体" w:hAnsi="宋体" w:eastAsia="宋体" w:cs="宋体"/>
          <w:sz w:val="24"/>
          <w:szCs w:val="24"/>
        </w:rPr>
      </w:pPr>
      <w:r>
        <w:rPr>
          <w:rFonts w:ascii="Times New Roman" w:hAnsi="Times New Roman" w:eastAsia="Times New Roman" w:cs="Times New Roman"/>
          <w:sz w:val="24"/>
          <w:szCs w:val="24"/>
        </w:rPr>
        <w:t>TSG</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3"/>
          <w:sz w:val="24"/>
          <w:szCs w:val="24"/>
        </w:rPr>
        <w:t>0003</w:t>
      </w:r>
      <w:r>
        <w:rPr>
          <w:rFonts w:ascii="宋体" w:hAnsi="宋体" w:eastAsia="宋体" w:cs="宋体"/>
          <w:spacing w:val="3"/>
          <w:sz w:val="24"/>
          <w:szCs w:val="24"/>
        </w:rPr>
        <w:t>—</w:t>
      </w:r>
      <w:r>
        <w:rPr>
          <w:rFonts w:ascii="Times New Roman" w:hAnsi="Times New Roman" w:eastAsia="Times New Roman" w:cs="Times New Roman"/>
          <w:spacing w:val="3"/>
          <w:sz w:val="24"/>
          <w:szCs w:val="24"/>
        </w:rPr>
        <w:t>2007</w:t>
      </w:r>
      <w:r>
        <w:rPr>
          <w:rFonts w:ascii="宋体" w:hAnsi="宋体" w:eastAsia="宋体" w:cs="宋体"/>
          <w:spacing w:val="3"/>
          <w:sz w:val="24"/>
          <w:szCs w:val="24"/>
        </w:rPr>
        <w:t>《简单压力容器安全技术监察规</w:t>
      </w:r>
      <w:r>
        <w:rPr>
          <w:rFonts w:ascii="宋体" w:hAnsi="宋体" w:eastAsia="宋体" w:cs="宋体"/>
          <w:spacing w:val="2"/>
          <w:sz w:val="24"/>
          <w:szCs w:val="24"/>
        </w:rPr>
        <w:t>程》</w:t>
      </w:r>
      <w:r>
        <w:rPr>
          <w:rFonts w:ascii="宋体" w:hAnsi="宋体" w:eastAsia="宋体" w:cs="宋体"/>
          <w:spacing w:val="38"/>
          <w:sz w:val="24"/>
          <w:szCs w:val="24"/>
        </w:rPr>
        <w:t xml:space="preserve"> </w:t>
      </w:r>
      <w:r>
        <w:rPr>
          <w:rFonts w:ascii="宋体" w:hAnsi="宋体" w:eastAsia="宋体" w:cs="宋体"/>
          <w:spacing w:val="2"/>
          <w:sz w:val="24"/>
          <w:szCs w:val="24"/>
        </w:rPr>
        <w:t>(简称原简单容器规程)</w:t>
      </w:r>
    </w:p>
    <w:p>
      <w:pPr>
        <w:spacing w:before="117" w:line="218" w:lineRule="auto"/>
        <w:ind w:left="1921"/>
        <w:rPr>
          <w:rFonts w:ascii="宋体" w:hAnsi="宋体" w:eastAsia="宋体" w:cs="宋体"/>
          <w:sz w:val="24"/>
          <w:szCs w:val="24"/>
        </w:rPr>
      </w:pPr>
      <w:r>
        <w:rPr>
          <w:rFonts w:ascii="Times New Roman" w:hAnsi="Times New Roman" w:eastAsia="Times New Roman" w:cs="Times New Roman"/>
          <w:sz w:val="24"/>
          <w:szCs w:val="24"/>
        </w:rPr>
        <w:t>TSG</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2"/>
          <w:sz w:val="24"/>
          <w:szCs w:val="24"/>
        </w:rPr>
        <w:t>0004</w:t>
      </w:r>
      <w:r>
        <w:rPr>
          <w:rFonts w:ascii="宋体" w:hAnsi="宋体" w:eastAsia="宋体" w:cs="宋体"/>
          <w:spacing w:val="2"/>
          <w:sz w:val="24"/>
          <w:szCs w:val="24"/>
        </w:rPr>
        <w:t>—</w:t>
      </w:r>
      <w:r>
        <w:rPr>
          <w:rFonts w:ascii="Times New Roman" w:hAnsi="Times New Roman" w:eastAsia="Times New Roman" w:cs="Times New Roman"/>
          <w:spacing w:val="2"/>
          <w:sz w:val="24"/>
          <w:szCs w:val="24"/>
        </w:rPr>
        <w:t>2009</w:t>
      </w:r>
      <w:r>
        <w:rPr>
          <w:rFonts w:ascii="宋体" w:hAnsi="宋体" w:eastAsia="宋体" w:cs="宋体"/>
          <w:spacing w:val="2"/>
          <w:sz w:val="24"/>
          <w:szCs w:val="24"/>
        </w:rPr>
        <w:t>《固定式压力容器安全技术监察规程》</w:t>
      </w:r>
      <w:r>
        <w:rPr>
          <w:rFonts w:ascii="宋体" w:hAnsi="宋体" w:eastAsia="宋体" w:cs="宋体"/>
          <w:spacing w:val="51"/>
          <w:sz w:val="24"/>
          <w:szCs w:val="24"/>
        </w:rPr>
        <w:t xml:space="preserve"> </w:t>
      </w:r>
      <w:r>
        <w:rPr>
          <w:rFonts w:ascii="宋体" w:hAnsi="宋体" w:eastAsia="宋体" w:cs="宋体"/>
          <w:spacing w:val="2"/>
          <w:sz w:val="24"/>
          <w:szCs w:val="24"/>
        </w:rPr>
        <w:t>(简称原固容规)</w:t>
      </w:r>
    </w:p>
    <w:p>
      <w:pPr>
        <w:spacing w:before="116" w:line="218" w:lineRule="auto"/>
        <w:ind w:left="1921"/>
        <w:rPr>
          <w:rFonts w:ascii="宋体" w:hAnsi="宋体" w:eastAsia="宋体" w:cs="宋体"/>
          <w:sz w:val="24"/>
          <w:szCs w:val="24"/>
        </w:rPr>
      </w:pPr>
      <w:r>
        <w:rPr>
          <w:rFonts w:ascii="Times New Roman" w:hAnsi="Times New Roman" w:eastAsia="Times New Roman" w:cs="Times New Roman"/>
          <w:sz w:val="24"/>
          <w:szCs w:val="24"/>
        </w:rPr>
        <w:t>TSG</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2"/>
          <w:sz w:val="24"/>
          <w:szCs w:val="24"/>
        </w:rPr>
        <w:t>5002</w:t>
      </w:r>
      <w:r>
        <w:rPr>
          <w:rFonts w:ascii="宋体" w:hAnsi="宋体" w:eastAsia="宋体" w:cs="宋体"/>
          <w:spacing w:val="2"/>
          <w:sz w:val="24"/>
          <w:szCs w:val="24"/>
        </w:rPr>
        <w:t>—</w:t>
      </w:r>
      <w:r>
        <w:rPr>
          <w:rFonts w:ascii="Times New Roman" w:hAnsi="Times New Roman" w:eastAsia="Times New Roman" w:cs="Times New Roman"/>
          <w:spacing w:val="2"/>
          <w:sz w:val="24"/>
          <w:szCs w:val="24"/>
        </w:rPr>
        <w:t>2013</w:t>
      </w:r>
      <w:r>
        <w:rPr>
          <w:rFonts w:ascii="宋体" w:hAnsi="宋体" w:eastAsia="宋体" w:cs="宋体"/>
          <w:spacing w:val="2"/>
          <w:sz w:val="24"/>
          <w:szCs w:val="24"/>
        </w:rPr>
        <w:t>《压力容器使用管理规则》</w:t>
      </w:r>
      <w:r>
        <w:rPr>
          <w:rFonts w:ascii="宋体" w:hAnsi="宋体" w:eastAsia="宋体" w:cs="宋体"/>
          <w:spacing w:val="38"/>
          <w:sz w:val="24"/>
          <w:szCs w:val="24"/>
        </w:rPr>
        <w:t xml:space="preserve"> </w:t>
      </w:r>
      <w:r>
        <w:rPr>
          <w:rFonts w:ascii="宋体" w:hAnsi="宋体" w:eastAsia="宋体" w:cs="宋体"/>
          <w:spacing w:val="2"/>
          <w:sz w:val="24"/>
          <w:szCs w:val="24"/>
        </w:rPr>
        <w:t>(简称原使用管理规则)</w:t>
      </w:r>
    </w:p>
    <w:p>
      <w:pPr>
        <w:spacing w:before="117" w:line="218" w:lineRule="auto"/>
        <w:ind w:left="1921"/>
        <w:rPr>
          <w:rFonts w:ascii="宋体" w:hAnsi="宋体" w:eastAsia="宋体" w:cs="宋体"/>
          <w:sz w:val="24"/>
          <w:szCs w:val="24"/>
        </w:rPr>
      </w:pPr>
      <w:r>
        <w:rPr>
          <w:rFonts w:ascii="Times New Roman" w:hAnsi="Times New Roman" w:eastAsia="Times New Roman" w:cs="Times New Roman"/>
          <w:sz w:val="24"/>
          <w:szCs w:val="24"/>
        </w:rPr>
        <w:t>TSG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1"/>
          <w:sz w:val="24"/>
          <w:szCs w:val="24"/>
        </w:rPr>
        <w:t>7001</w:t>
      </w:r>
      <w:r>
        <w:rPr>
          <w:rFonts w:ascii="宋体" w:hAnsi="宋体" w:eastAsia="宋体" w:cs="宋体"/>
          <w:spacing w:val="1"/>
          <w:sz w:val="24"/>
          <w:szCs w:val="24"/>
        </w:rPr>
        <w:t>—</w:t>
      </w:r>
      <w:r>
        <w:rPr>
          <w:rFonts w:ascii="Times New Roman" w:hAnsi="Times New Roman" w:eastAsia="Times New Roman" w:cs="Times New Roman"/>
          <w:spacing w:val="1"/>
          <w:sz w:val="24"/>
          <w:szCs w:val="24"/>
        </w:rPr>
        <w:t>2013</w:t>
      </w:r>
      <w:r>
        <w:rPr>
          <w:rFonts w:ascii="宋体" w:hAnsi="宋体" w:eastAsia="宋体" w:cs="宋体"/>
          <w:spacing w:val="1"/>
          <w:sz w:val="24"/>
          <w:szCs w:val="24"/>
        </w:rPr>
        <w:t>《压力容器定期检验规则》</w:t>
      </w:r>
      <w:r>
        <w:rPr>
          <w:rFonts w:ascii="宋体" w:hAnsi="宋体" w:eastAsia="宋体" w:cs="宋体"/>
          <w:spacing w:val="50"/>
          <w:sz w:val="24"/>
          <w:szCs w:val="24"/>
        </w:rPr>
        <w:t xml:space="preserve"> </w:t>
      </w:r>
      <w:r>
        <w:rPr>
          <w:rFonts w:ascii="宋体" w:hAnsi="宋体" w:eastAsia="宋体" w:cs="宋体"/>
          <w:spacing w:val="1"/>
          <w:sz w:val="24"/>
          <w:szCs w:val="24"/>
        </w:rPr>
        <w:t>(简称原定检规)</w:t>
      </w:r>
    </w:p>
    <w:p>
      <w:pPr>
        <w:spacing w:before="116" w:line="218" w:lineRule="auto"/>
        <w:ind w:left="1921"/>
        <w:rPr>
          <w:rFonts w:ascii="宋体" w:hAnsi="宋体" w:eastAsia="宋体" w:cs="宋体"/>
          <w:sz w:val="24"/>
          <w:szCs w:val="24"/>
        </w:rPr>
      </w:pPr>
      <w:r>
        <w:rPr>
          <w:rFonts w:ascii="Times New Roman" w:hAnsi="Times New Roman" w:eastAsia="Times New Roman" w:cs="Times New Roman"/>
          <w:sz w:val="24"/>
          <w:szCs w:val="24"/>
        </w:rPr>
        <w:t>TSG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R</w:t>
      </w:r>
      <w:r>
        <w:rPr>
          <w:rFonts w:ascii="Times New Roman" w:hAnsi="Times New Roman" w:eastAsia="Times New Roman" w:cs="Times New Roman"/>
          <w:spacing w:val="1"/>
          <w:sz w:val="24"/>
          <w:szCs w:val="24"/>
        </w:rPr>
        <w:t>7004</w:t>
      </w:r>
      <w:r>
        <w:rPr>
          <w:rFonts w:ascii="宋体" w:hAnsi="宋体" w:eastAsia="宋体" w:cs="宋体"/>
          <w:spacing w:val="1"/>
          <w:sz w:val="24"/>
          <w:szCs w:val="24"/>
        </w:rPr>
        <w:t>—</w:t>
      </w:r>
      <w:r>
        <w:rPr>
          <w:rFonts w:ascii="Times New Roman" w:hAnsi="Times New Roman" w:eastAsia="Times New Roman" w:cs="Times New Roman"/>
          <w:spacing w:val="1"/>
          <w:sz w:val="24"/>
          <w:szCs w:val="24"/>
        </w:rPr>
        <w:t>2013</w:t>
      </w:r>
      <w:r>
        <w:rPr>
          <w:rFonts w:ascii="宋体" w:hAnsi="宋体" w:eastAsia="宋体" w:cs="宋体"/>
          <w:spacing w:val="1"/>
          <w:sz w:val="24"/>
          <w:szCs w:val="24"/>
        </w:rPr>
        <w:t>《压力容器监督检验规则》</w:t>
      </w:r>
      <w:r>
        <w:rPr>
          <w:rFonts w:ascii="宋体" w:hAnsi="宋体" w:eastAsia="宋体" w:cs="宋体"/>
          <w:spacing w:val="50"/>
          <w:sz w:val="24"/>
          <w:szCs w:val="24"/>
        </w:rPr>
        <w:t xml:space="preserve"> </w:t>
      </w:r>
      <w:r>
        <w:rPr>
          <w:rFonts w:ascii="宋体" w:hAnsi="宋体" w:eastAsia="宋体" w:cs="宋体"/>
          <w:spacing w:val="1"/>
          <w:sz w:val="24"/>
          <w:szCs w:val="24"/>
        </w:rPr>
        <w:t>(简称原监检规)</w:t>
      </w:r>
    </w:p>
    <w:p>
      <w:pPr>
        <w:spacing w:before="116" w:line="308" w:lineRule="auto"/>
        <w:ind w:left="1431" w:right="1421" w:firstLine="500"/>
        <w:rPr>
          <w:rFonts w:ascii="黑体" w:hAnsi="黑体" w:eastAsia="黑体" w:cs="黑体"/>
          <w:sz w:val="24"/>
          <w:szCs w:val="24"/>
        </w:rPr>
      </w:pPr>
      <w:r>
        <w:rPr>
          <w:rFonts w:ascii="黑体" w:hAnsi="黑体" w:eastAsia="黑体" w:cs="黑体"/>
          <w:spacing w:val="3"/>
          <w:sz w:val="24"/>
          <w:szCs w:val="24"/>
        </w:rPr>
        <w:t>三、声明：《固定式压力容器安全技术监察规程》</w:t>
      </w:r>
      <w:r>
        <w:rPr>
          <w:rFonts w:ascii="黑体" w:hAnsi="黑体" w:eastAsia="黑体" w:cs="黑体"/>
          <w:spacing w:val="72"/>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z w:val="24"/>
          <w:szCs w:val="24"/>
        </w:rPr>
        <w:t>TSG</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2"/>
          <w:sz w:val="24"/>
          <w:szCs w:val="24"/>
        </w:rPr>
        <w:t>21—2016</w:t>
      </w:r>
      <w:r>
        <w:rPr>
          <w:rFonts w:ascii="宋体" w:hAnsi="宋体" w:eastAsia="宋体" w:cs="宋体"/>
          <w:spacing w:val="2"/>
          <w:sz w:val="24"/>
          <w:szCs w:val="24"/>
        </w:rPr>
        <w:t>)</w:t>
      </w:r>
      <w:r>
        <w:rPr>
          <w:rFonts w:ascii="黑体" w:hAnsi="黑体" w:eastAsia="黑体" w:cs="黑体"/>
          <w:spacing w:val="2"/>
          <w:sz w:val="24"/>
          <w:szCs w:val="24"/>
        </w:rPr>
        <w:t>由国家质量</w:t>
      </w:r>
      <w:r>
        <w:rPr>
          <w:rFonts w:ascii="黑体" w:hAnsi="黑体" w:eastAsia="黑体" w:cs="黑体"/>
          <w:sz w:val="24"/>
          <w:szCs w:val="24"/>
        </w:rPr>
        <w:t xml:space="preserve"> 监督检验检疫总局负责解释。本说明由起草组编写，不属于官方解释，</w:t>
      </w:r>
      <w:r>
        <w:rPr>
          <w:rFonts w:ascii="黑体" w:hAnsi="黑体" w:eastAsia="黑体" w:cs="黑体"/>
          <w:spacing w:val="46"/>
          <w:sz w:val="24"/>
          <w:szCs w:val="24"/>
        </w:rPr>
        <w:t xml:space="preserve"> </w:t>
      </w:r>
      <w:r>
        <w:rPr>
          <w:rFonts w:ascii="黑体" w:hAnsi="黑体" w:eastAsia="黑体" w:cs="黑体"/>
          <w:sz w:val="24"/>
          <w:szCs w:val="24"/>
        </w:rPr>
        <w:t>也不具备法律</w:t>
      </w:r>
    </w:p>
    <w:p>
      <w:pPr>
        <w:spacing w:before="1" w:line="209" w:lineRule="auto"/>
        <w:ind w:left="1430"/>
        <w:rPr>
          <w:rFonts w:ascii="黑体" w:hAnsi="黑体" w:eastAsia="黑体" w:cs="黑体"/>
          <w:sz w:val="24"/>
          <w:szCs w:val="24"/>
        </w:rPr>
      </w:pPr>
      <w:r>
        <w:rPr>
          <w:rFonts w:ascii="黑体" w:hAnsi="黑体" w:eastAsia="黑体" w:cs="黑体"/>
          <w:spacing w:val="2"/>
          <w:sz w:val="24"/>
          <w:szCs w:val="24"/>
        </w:rPr>
        <w:t>效力，仅供读者参考。</w:t>
      </w:r>
    </w:p>
    <w:p>
      <w:pPr>
        <w:pStyle w:val="2"/>
        <w:spacing w:line="301" w:lineRule="auto"/>
      </w:pPr>
    </w:p>
    <w:p>
      <w:pPr>
        <w:pStyle w:val="2"/>
        <w:spacing w:line="301" w:lineRule="auto"/>
      </w:pPr>
    </w:p>
    <w:p>
      <w:pPr>
        <w:spacing w:before="78" w:line="218" w:lineRule="auto"/>
        <w:ind w:left="1416"/>
        <w:rPr>
          <w:rFonts w:ascii="黑体" w:hAnsi="黑体" w:eastAsia="黑体" w:cs="黑体"/>
          <w:sz w:val="24"/>
          <w:szCs w:val="24"/>
        </w:rPr>
      </w:pPr>
      <w:r>
        <w:rPr>
          <w:rFonts w:ascii="黑体" w:hAnsi="黑体" w:eastAsia="黑体" w:cs="黑体"/>
          <w:spacing w:val="6"/>
          <w:sz w:val="24"/>
          <w:szCs w:val="24"/>
        </w:rPr>
        <w:t>【修订原则】</w:t>
      </w:r>
    </w:p>
    <w:p>
      <w:pPr>
        <w:spacing w:before="198" w:line="211" w:lineRule="auto"/>
        <w:ind w:left="1918"/>
        <w:rPr>
          <w:rFonts w:ascii="宋体" w:hAnsi="宋体" w:eastAsia="宋体" w:cs="宋体"/>
          <w:sz w:val="24"/>
          <w:szCs w:val="24"/>
        </w:rPr>
      </w:pPr>
      <w:r>
        <w:rPr>
          <w:rFonts w:ascii="宋体" w:hAnsi="宋体" w:eastAsia="宋体" w:cs="宋体"/>
          <w:spacing w:val="3"/>
          <w:sz w:val="24"/>
          <w:szCs w:val="24"/>
        </w:rPr>
        <w:t>见本规程前言部分。</w:t>
      </w:r>
    </w:p>
    <w:p>
      <w:pPr>
        <w:pStyle w:val="2"/>
        <w:spacing w:line="298" w:lineRule="auto"/>
      </w:pPr>
    </w:p>
    <w:p>
      <w:pPr>
        <w:pStyle w:val="2"/>
        <w:spacing w:line="298" w:lineRule="auto"/>
      </w:pPr>
    </w:p>
    <w:p>
      <w:pPr>
        <w:spacing w:before="79" w:line="217" w:lineRule="auto"/>
        <w:ind w:left="1416"/>
        <w:rPr>
          <w:rFonts w:ascii="黑体" w:hAnsi="黑体" w:eastAsia="黑体" w:cs="黑体"/>
          <w:sz w:val="24"/>
          <w:szCs w:val="24"/>
        </w:rPr>
      </w:pPr>
      <w:r>
        <w:rPr>
          <w:rFonts w:ascii="黑体" w:hAnsi="黑体" w:eastAsia="黑体" w:cs="黑体"/>
          <w:spacing w:val="6"/>
          <w:sz w:val="24"/>
          <w:szCs w:val="24"/>
        </w:rPr>
        <w:t>【结构层次】</w:t>
      </w:r>
    </w:p>
    <w:p>
      <w:pPr>
        <w:spacing w:before="198" w:line="307" w:lineRule="auto"/>
        <w:ind w:left="1423" w:right="1336" w:firstLine="495"/>
        <w:jc w:val="both"/>
        <w:rPr>
          <w:rFonts w:ascii="宋体" w:hAnsi="宋体" w:eastAsia="宋体" w:cs="宋体"/>
          <w:sz w:val="24"/>
          <w:szCs w:val="24"/>
        </w:rPr>
      </w:pPr>
      <w:r>
        <w:rPr>
          <w:rFonts w:ascii="宋体" w:hAnsi="宋体" w:eastAsia="宋体" w:cs="宋体"/>
          <w:spacing w:val="1"/>
          <w:sz w:val="24"/>
          <w:szCs w:val="24"/>
        </w:rPr>
        <w:t>一、大的章节结构与原固容规基本一致，增加了监督检验一章，</w:t>
      </w:r>
      <w:r>
        <w:rPr>
          <w:rFonts w:ascii="宋体" w:hAnsi="宋体" w:eastAsia="宋体" w:cs="宋体"/>
          <w:spacing w:val="-25"/>
          <w:sz w:val="24"/>
          <w:szCs w:val="24"/>
        </w:rPr>
        <w:t xml:space="preserve"> </w:t>
      </w:r>
      <w:r>
        <w:rPr>
          <w:rFonts w:ascii="宋体" w:hAnsi="宋体" w:eastAsia="宋体" w:cs="宋体"/>
          <w:sz w:val="24"/>
          <w:szCs w:val="24"/>
        </w:rPr>
        <w:t>由原来的</w:t>
      </w:r>
      <w:r>
        <w:rPr>
          <w:rFonts w:ascii="宋体" w:hAnsi="宋体" w:eastAsia="宋体" w:cs="宋体"/>
          <w:spacing w:val="-40"/>
          <w:sz w:val="24"/>
          <w:szCs w:val="24"/>
        </w:rPr>
        <w:t xml:space="preserve"> </w:t>
      </w:r>
      <w:r>
        <w:rPr>
          <w:rFonts w:ascii="Times New Roman" w:hAnsi="Times New Roman" w:eastAsia="Times New Roman" w:cs="Times New Roman"/>
          <w:sz w:val="24"/>
          <w:szCs w:val="24"/>
        </w:rPr>
        <w:t xml:space="preserve">9 </w:t>
      </w:r>
      <w:r>
        <w:rPr>
          <w:rFonts w:ascii="宋体" w:hAnsi="宋体" w:eastAsia="宋体" w:cs="宋体"/>
          <w:sz w:val="24"/>
          <w:szCs w:val="24"/>
        </w:rPr>
        <w:t xml:space="preserve">章变 </w:t>
      </w:r>
      <w:r>
        <w:rPr>
          <w:rFonts w:ascii="宋体" w:hAnsi="宋体" w:eastAsia="宋体" w:cs="宋体"/>
          <w:spacing w:val="-4"/>
          <w:sz w:val="24"/>
          <w:szCs w:val="24"/>
        </w:rPr>
        <w:t>为</w:t>
      </w:r>
      <w:r>
        <w:rPr>
          <w:rFonts w:ascii="宋体" w:hAnsi="宋体" w:eastAsia="宋体" w:cs="宋体"/>
          <w:spacing w:val="-23"/>
          <w:sz w:val="24"/>
          <w:szCs w:val="24"/>
        </w:rPr>
        <w:t xml:space="preserve"> </w:t>
      </w:r>
      <w:r>
        <w:rPr>
          <w:rFonts w:ascii="Times New Roman" w:hAnsi="Times New Roman" w:eastAsia="Times New Roman" w:cs="Times New Roman"/>
          <w:spacing w:val="-4"/>
          <w:sz w:val="24"/>
          <w:szCs w:val="24"/>
        </w:rPr>
        <w:t xml:space="preserve">10 </w:t>
      </w:r>
      <w:r>
        <w:rPr>
          <w:rFonts w:ascii="宋体" w:hAnsi="宋体" w:eastAsia="宋体" w:cs="宋体"/>
          <w:spacing w:val="-4"/>
          <w:sz w:val="24"/>
          <w:szCs w:val="24"/>
        </w:rPr>
        <w:t>章； 同时修改了部分章的名称，</w:t>
      </w:r>
      <w:r>
        <w:rPr>
          <w:rFonts w:ascii="宋体" w:hAnsi="宋体" w:eastAsia="宋体" w:cs="宋体"/>
          <w:spacing w:val="39"/>
          <w:sz w:val="24"/>
          <w:szCs w:val="24"/>
        </w:rPr>
        <w:t xml:space="preserve"> </w:t>
      </w:r>
      <w:r>
        <w:rPr>
          <w:rFonts w:ascii="宋体" w:hAnsi="宋体" w:eastAsia="宋体" w:cs="宋体"/>
          <w:spacing w:val="-4"/>
          <w:sz w:val="24"/>
          <w:szCs w:val="24"/>
        </w:rPr>
        <w:t>例如“</w:t>
      </w:r>
      <w:r>
        <w:rPr>
          <w:rFonts w:ascii="宋体" w:hAnsi="宋体" w:eastAsia="宋体" w:cs="宋体"/>
          <w:spacing w:val="-5"/>
          <w:sz w:val="24"/>
          <w:szCs w:val="24"/>
        </w:rPr>
        <w:t>安全附件”修改为“安全附件及仪表”；</w:t>
      </w:r>
      <w:r>
        <w:rPr>
          <w:rFonts w:ascii="宋体" w:hAnsi="宋体" w:eastAsia="宋体" w:cs="宋体"/>
          <w:sz w:val="24"/>
          <w:szCs w:val="24"/>
        </w:rPr>
        <w:t xml:space="preserve"> </w:t>
      </w:r>
      <w:r>
        <w:rPr>
          <w:rFonts w:ascii="宋体" w:hAnsi="宋体" w:eastAsia="宋体" w:cs="宋体"/>
          <w:spacing w:val="8"/>
          <w:sz w:val="24"/>
          <w:szCs w:val="24"/>
        </w:rPr>
        <w:t>原来的七个规范各有多个附件，本次修订将技术要求类的附件转化为正文内容</w:t>
      </w:r>
      <w:r>
        <w:rPr>
          <w:rFonts w:ascii="宋体" w:hAnsi="宋体" w:eastAsia="宋体" w:cs="宋体"/>
          <w:spacing w:val="7"/>
          <w:sz w:val="24"/>
          <w:szCs w:val="24"/>
        </w:rPr>
        <w:t>(如专</w:t>
      </w:r>
    </w:p>
    <w:p>
      <w:pPr>
        <w:spacing w:line="218" w:lineRule="auto"/>
        <w:ind w:left="1423"/>
        <w:rPr>
          <w:rFonts w:ascii="宋体" w:hAnsi="宋体" w:eastAsia="宋体" w:cs="宋体"/>
          <w:sz w:val="24"/>
          <w:szCs w:val="24"/>
        </w:rPr>
      </w:pPr>
      <w:r>
        <w:rPr>
          <w:rFonts w:ascii="宋体" w:hAnsi="宋体" w:eastAsia="宋体" w:cs="宋体"/>
          <w:spacing w:val="4"/>
          <w:sz w:val="24"/>
          <w:szCs w:val="24"/>
        </w:rPr>
        <w:t>项要求等)，各种表格作为附件。</w:t>
      </w:r>
    </w:p>
    <w:p>
      <w:pPr>
        <w:spacing w:before="114" w:line="278" w:lineRule="auto"/>
        <w:ind w:left="1421" w:right="1417" w:firstLine="498"/>
        <w:jc w:val="both"/>
        <w:rPr>
          <w:rFonts w:ascii="宋体" w:hAnsi="宋体" w:eastAsia="宋体" w:cs="宋体"/>
          <w:sz w:val="24"/>
          <w:szCs w:val="24"/>
        </w:rPr>
      </w:pPr>
      <w:r>
        <w:rPr>
          <w:rFonts w:ascii="宋体" w:hAnsi="宋体" w:eastAsia="宋体" w:cs="宋体"/>
          <w:sz w:val="24"/>
          <w:szCs w:val="24"/>
        </w:rPr>
        <w:t>二、材料、设计、制造、监督检验、定期检验等</w:t>
      </w:r>
      <w:r>
        <w:rPr>
          <w:rFonts w:ascii="宋体" w:hAnsi="宋体" w:eastAsia="宋体" w:cs="宋体"/>
          <w:spacing w:val="-1"/>
          <w:sz w:val="24"/>
          <w:szCs w:val="24"/>
        </w:rPr>
        <w:t>章的内容主要分三部分，</w:t>
      </w:r>
      <w:r>
        <w:rPr>
          <w:rFonts w:ascii="宋体" w:hAnsi="宋体" w:eastAsia="宋体" w:cs="宋体"/>
          <w:spacing w:val="55"/>
          <w:sz w:val="24"/>
          <w:szCs w:val="24"/>
        </w:rPr>
        <w:t xml:space="preserve"> </w:t>
      </w:r>
      <w:r>
        <w:rPr>
          <w:rFonts w:ascii="宋体" w:hAnsi="宋体" w:eastAsia="宋体" w:cs="宋体"/>
          <w:spacing w:val="-1"/>
          <w:sz w:val="24"/>
          <w:szCs w:val="24"/>
        </w:rPr>
        <w:t>即通用</w:t>
      </w:r>
      <w:r>
        <w:rPr>
          <w:rFonts w:ascii="宋体" w:hAnsi="宋体" w:eastAsia="宋体" w:cs="宋体"/>
          <w:sz w:val="24"/>
          <w:szCs w:val="24"/>
        </w:rPr>
        <w:t xml:space="preserve"> </w:t>
      </w:r>
      <w:r>
        <w:rPr>
          <w:rFonts w:ascii="宋体" w:hAnsi="宋体" w:eastAsia="宋体" w:cs="宋体"/>
          <w:spacing w:val="2"/>
          <w:sz w:val="24"/>
          <w:szCs w:val="24"/>
        </w:rPr>
        <w:t>要求、金属压力容器要求、非金属压力容器要求；</w:t>
      </w:r>
      <w:r>
        <w:rPr>
          <w:rFonts w:ascii="宋体" w:hAnsi="宋体" w:eastAsia="宋体" w:cs="宋体"/>
          <w:spacing w:val="-14"/>
          <w:sz w:val="24"/>
          <w:szCs w:val="24"/>
        </w:rPr>
        <w:t xml:space="preserve"> </w:t>
      </w:r>
      <w:r>
        <w:rPr>
          <w:rFonts w:ascii="宋体" w:hAnsi="宋体" w:eastAsia="宋体" w:cs="宋体"/>
          <w:spacing w:val="2"/>
          <w:sz w:val="24"/>
          <w:szCs w:val="24"/>
        </w:rPr>
        <w:t>原固容规的正文内容主要针对金属</w:t>
      </w:r>
      <w:r>
        <w:rPr>
          <w:rFonts w:ascii="宋体" w:hAnsi="宋体" w:eastAsia="宋体" w:cs="宋体"/>
          <w:sz w:val="24"/>
          <w:szCs w:val="24"/>
        </w:rPr>
        <w:t xml:space="preserve"> </w:t>
      </w:r>
      <w:r>
        <w:rPr>
          <w:rFonts w:ascii="宋体" w:hAnsi="宋体" w:eastAsia="宋体" w:cs="宋体"/>
          <w:spacing w:val="-11"/>
          <w:sz w:val="24"/>
          <w:szCs w:val="24"/>
        </w:rPr>
        <w:t>压力容器，</w:t>
      </w:r>
      <w:r>
        <w:rPr>
          <w:rFonts w:ascii="宋体" w:hAnsi="宋体" w:eastAsia="宋体" w:cs="宋体"/>
          <w:spacing w:val="33"/>
          <w:sz w:val="24"/>
          <w:szCs w:val="24"/>
        </w:rPr>
        <w:t xml:space="preserve"> </w:t>
      </w:r>
      <w:r>
        <w:rPr>
          <w:rFonts w:ascii="宋体" w:hAnsi="宋体" w:eastAsia="宋体" w:cs="宋体"/>
          <w:spacing w:val="-11"/>
          <w:sz w:val="24"/>
          <w:szCs w:val="24"/>
        </w:rPr>
        <w:t>现在将非金属压力容器纳入，</w:t>
      </w:r>
      <w:r>
        <w:rPr>
          <w:rFonts w:ascii="宋体" w:hAnsi="宋体" w:eastAsia="宋体" w:cs="宋体"/>
          <w:spacing w:val="29"/>
          <w:sz w:val="24"/>
          <w:szCs w:val="24"/>
        </w:rPr>
        <w:t xml:space="preserve"> </w:t>
      </w:r>
      <w:r>
        <w:rPr>
          <w:rFonts w:ascii="宋体" w:hAnsi="宋体" w:eastAsia="宋体" w:cs="宋体"/>
          <w:spacing w:val="-11"/>
          <w:sz w:val="24"/>
          <w:szCs w:val="24"/>
        </w:rPr>
        <w:t>非常难以表述</w:t>
      </w:r>
      <w:r>
        <w:rPr>
          <w:rFonts w:ascii="宋体" w:hAnsi="宋体" w:eastAsia="宋体" w:cs="宋体"/>
          <w:spacing w:val="-12"/>
          <w:sz w:val="24"/>
          <w:szCs w:val="24"/>
        </w:rPr>
        <w:t>，</w:t>
      </w:r>
      <w:r>
        <w:rPr>
          <w:rFonts w:ascii="宋体" w:hAnsi="宋体" w:eastAsia="宋体" w:cs="宋体"/>
          <w:spacing w:val="29"/>
          <w:sz w:val="24"/>
          <w:szCs w:val="24"/>
        </w:rPr>
        <w:t xml:space="preserve"> </w:t>
      </w:r>
      <w:r>
        <w:rPr>
          <w:rFonts w:ascii="宋体" w:hAnsi="宋体" w:eastAsia="宋体" w:cs="宋体"/>
          <w:spacing w:val="-12"/>
          <w:sz w:val="24"/>
          <w:szCs w:val="24"/>
        </w:rPr>
        <w:t>所以彻底拆分，</w:t>
      </w:r>
      <w:r>
        <w:rPr>
          <w:rFonts w:ascii="宋体" w:hAnsi="宋体" w:eastAsia="宋体" w:cs="宋体"/>
          <w:spacing w:val="29"/>
          <w:sz w:val="24"/>
          <w:szCs w:val="24"/>
        </w:rPr>
        <w:t xml:space="preserve"> </w:t>
      </w:r>
      <w:r>
        <w:rPr>
          <w:rFonts w:ascii="宋体" w:hAnsi="宋体" w:eastAsia="宋体" w:cs="宋体"/>
          <w:spacing w:val="-12"/>
          <w:sz w:val="24"/>
          <w:szCs w:val="24"/>
        </w:rPr>
        <w:t>金属的与非</w:t>
      </w:r>
    </w:p>
    <w:p>
      <w:pPr>
        <w:spacing w:line="278" w:lineRule="auto"/>
        <w:rPr>
          <w:rFonts w:ascii="宋体" w:hAnsi="宋体" w:eastAsia="宋体" w:cs="宋体"/>
          <w:sz w:val="24"/>
          <w:szCs w:val="24"/>
        </w:rPr>
        <w:sectPr>
          <w:headerReference r:id="rId256" w:type="default"/>
          <w:footerReference r:id="rId257" w:type="default"/>
          <w:pgSz w:w="11905" w:h="16840"/>
          <w:pgMar w:top="1503" w:right="4" w:bottom="1325" w:left="0" w:header="1228" w:footer="1138" w:gutter="0"/>
          <w:cols w:space="720" w:num="1"/>
        </w:sectPr>
      </w:pPr>
    </w:p>
    <w:p>
      <w:pPr>
        <w:pStyle w:val="2"/>
        <w:spacing w:line="262" w:lineRule="auto"/>
      </w:pPr>
      <w:r>
        <w:pict>
          <v:shape id="_x0000_s1193" o:spid="_x0000_s1193" o:spt="202" type="#_x0000_t202" style="position:absolute;left:0pt;margin-left:69.8pt;margin-top:779.1pt;height:7pt;width:49.45pt;mso-position-horizontal-relative:page;mso-position-vertical-relative:page;z-index:252215296;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5" w:lineRule="auto"/>
        <w:ind w:left="1423"/>
        <w:rPr>
          <w:rFonts w:ascii="宋体" w:hAnsi="宋体" w:eastAsia="宋体" w:cs="宋体"/>
          <w:sz w:val="24"/>
          <w:szCs w:val="24"/>
        </w:rPr>
      </w:pPr>
      <w:r>
        <w:rPr>
          <w:rFonts w:ascii="宋体" w:hAnsi="宋体" w:eastAsia="宋体" w:cs="宋体"/>
          <w:spacing w:val="7"/>
          <w:sz w:val="24"/>
          <w:szCs w:val="24"/>
        </w:rPr>
        <w:t>金属的分开表述，对所有压力容器均适用的规定统一表述在“通用要</w:t>
      </w:r>
      <w:r>
        <w:rPr>
          <w:rFonts w:ascii="宋体" w:hAnsi="宋体" w:eastAsia="宋体" w:cs="宋体"/>
          <w:spacing w:val="6"/>
          <w:sz w:val="24"/>
          <w:szCs w:val="24"/>
        </w:rPr>
        <w:t>求”中。</w:t>
      </w:r>
    </w:p>
    <w:p>
      <w:pPr>
        <w:spacing w:before="114" w:line="286" w:lineRule="auto"/>
        <w:ind w:left="1423" w:right="1335" w:firstLine="500"/>
        <w:jc w:val="both"/>
        <w:rPr>
          <w:rFonts w:ascii="宋体" w:hAnsi="宋体" w:eastAsia="宋体" w:cs="宋体"/>
          <w:sz w:val="24"/>
          <w:szCs w:val="24"/>
        </w:rPr>
      </w:pPr>
      <w:r>
        <w:rPr>
          <w:rFonts w:ascii="宋体" w:hAnsi="宋体" w:eastAsia="宋体" w:cs="宋体"/>
          <w:spacing w:val="-3"/>
          <w:sz w:val="24"/>
          <w:szCs w:val="24"/>
        </w:rPr>
        <w:t>三、技术要求分三个层次， 即通用要求、金属或非金属压力容</w:t>
      </w:r>
      <w:r>
        <w:rPr>
          <w:rFonts w:ascii="宋体" w:hAnsi="宋体" w:eastAsia="宋体" w:cs="宋体"/>
          <w:spacing w:val="-4"/>
          <w:sz w:val="24"/>
          <w:szCs w:val="24"/>
        </w:rPr>
        <w:t>器要求、专项要求；</w:t>
      </w:r>
      <w:r>
        <w:rPr>
          <w:rFonts w:ascii="宋体" w:hAnsi="宋体" w:eastAsia="宋体" w:cs="宋体"/>
          <w:sz w:val="24"/>
          <w:szCs w:val="24"/>
        </w:rPr>
        <w:t xml:space="preserve"> </w:t>
      </w:r>
      <w:r>
        <w:rPr>
          <w:rFonts w:ascii="宋体" w:hAnsi="宋体" w:eastAsia="宋体" w:cs="宋体"/>
          <w:spacing w:val="-8"/>
          <w:sz w:val="24"/>
          <w:szCs w:val="24"/>
        </w:rPr>
        <w:t xml:space="preserve">各层次的适用范围不同，  “通用要求”适用于所有压力容器，  “金属或非金属压力容 </w:t>
      </w:r>
      <w:r>
        <w:rPr>
          <w:rFonts w:ascii="宋体" w:hAnsi="宋体" w:eastAsia="宋体" w:cs="宋体"/>
          <w:sz w:val="24"/>
          <w:szCs w:val="24"/>
        </w:rPr>
        <w:t>器要求”按材料大类分别适用于金属或者非金属压力容器，</w:t>
      </w:r>
      <w:r>
        <w:rPr>
          <w:rFonts w:ascii="宋体" w:hAnsi="宋体" w:eastAsia="宋体" w:cs="宋体"/>
          <w:spacing w:val="40"/>
          <w:sz w:val="24"/>
          <w:szCs w:val="24"/>
        </w:rPr>
        <w:t xml:space="preserve"> </w:t>
      </w:r>
      <w:r>
        <w:rPr>
          <w:rFonts w:ascii="宋体" w:hAnsi="宋体" w:eastAsia="宋体" w:cs="宋体"/>
          <w:sz w:val="24"/>
          <w:szCs w:val="24"/>
        </w:rPr>
        <w:t xml:space="preserve">而“专项要求”仅适用于 </w:t>
      </w:r>
      <w:r>
        <w:rPr>
          <w:rFonts w:ascii="宋体" w:hAnsi="宋体" w:eastAsia="宋体" w:cs="宋体"/>
          <w:spacing w:val="7"/>
          <w:sz w:val="24"/>
          <w:szCs w:val="24"/>
        </w:rPr>
        <w:t>特定的具体压力容器(例如超高压容器、简单压力容器、石墨容器等)。</w:t>
      </w:r>
    </w:p>
    <w:p>
      <w:pPr>
        <w:spacing w:before="118" w:line="295" w:lineRule="auto"/>
        <w:ind w:left="1422" w:right="1354" w:firstLine="495"/>
        <w:jc w:val="both"/>
        <w:rPr>
          <w:rFonts w:ascii="宋体" w:hAnsi="宋体" w:eastAsia="宋体" w:cs="宋体"/>
          <w:sz w:val="24"/>
          <w:szCs w:val="24"/>
        </w:rPr>
      </w:pPr>
      <w:r>
        <w:rPr>
          <w:rFonts w:ascii="宋体" w:hAnsi="宋体" w:eastAsia="宋体" w:cs="宋体"/>
          <w:spacing w:val="-2"/>
          <w:sz w:val="24"/>
          <w:szCs w:val="24"/>
        </w:rPr>
        <w:t>对于一个具体的压力容器， 原则上三个层次的技术要求均应当满足， 但当</w:t>
      </w:r>
      <w:r>
        <w:rPr>
          <w:rFonts w:ascii="宋体" w:hAnsi="宋体" w:eastAsia="宋体" w:cs="宋体"/>
          <w:spacing w:val="-3"/>
          <w:sz w:val="24"/>
          <w:szCs w:val="24"/>
        </w:rPr>
        <w:t>不同层</w:t>
      </w:r>
      <w:r>
        <w:rPr>
          <w:rFonts w:ascii="宋体" w:hAnsi="宋体" w:eastAsia="宋体" w:cs="宋体"/>
          <w:sz w:val="24"/>
          <w:szCs w:val="24"/>
        </w:rPr>
        <w:t xml:space="preserve"> </w:t>
      </w:r>
      <w:r>
        <w:rPr>
          <w:rFonts w:ascii="宋体" w:hAnsi="宋体" w:eastAsia="宋体" w:cs="宋体"/>
          <w:spacing w:val="7"/>
          <w:sz w:val="24"/>
          <w:szCs w:val="24"/>
        </w:rPr>
        <w:t>次均包含相同技术内容时，各层次的优先级别</w:t>
      </w:r>
      <w:r>
        <w:rPr>
          <w:rFonts w:ascii="宋体" w:hAnsi="宋体" w:eastAsia="宋体" w:cs="宋体"/>
          <w:spacing w:val="6"/>
          <w:sz w:val="24"/>
          <w:szCs w:val="24"/>
        </w:rPr>
        <w:t>不同，“专项要求”具有最高优先权，</w:t>
      </w:r>
      <w:r>
        <w:rPr>
          <w:rFonts w:ascii="宋体" w:hAnsi="宋体" w:eastAsia="宋体" w:cs="宋体"/>
          <w:sz w:val="24"/>
          <w:szCs w:val="24"/>
        </w:rPr>
        <w:t xml:space="preserve"> </w:t>
      </w:r>
      <w:r>
        <w:rPr>
          <w:rFonts w:ascii="宋体" w:hAnsi="宋体" w:eastAsia="宋体" w:cs="宋体"/>
          <w:spacing w:val="5"/>
          <w:sz w:val="24"/>
          <w:szCs w:val="24"/>
        </w:rPr>
        <w:t>其次为“金属或非金属压力容器要求”，再次为“通用要求”；即当不同层</w:t>
      </w:r>
      <w:r>
        <w:rPr>
          <w:rFonts w:ascii="宋体" w:hAnsi="宋体" w:eastAsia="宋体" w:cs="宋体"/>
          <w:spacing w:val="4"/>
          <w:sz w:val="24"/>
          <w:szCs w:val="24"/>
        </w:rPr>
        <w:t>次均包含</w:t>
      </w:r>
      <w:r>
        <w:rPr>
          <w:rFonts w:ascii="宋体" w:hAnsi="宋体" w:eastAsia="宋体" w:cs="宋体"/>
          <w:sz w:val="24"/>
          <w:szCs w:val="24"/>
        </w:rPr>
        <w:t xml:space="preserve"> </w:t>
      </w:r>
      <w:r>
        <w:rPr>
          <w:rFonts w:ascii="宋体" w:hAnsi="宋体" w:eastAsia="宋体" w:cs="宋体"/>
          <w:spacing w:val="-2"/>
          <w:sz w:val="24"/>
          <w:szCs w:val="24"/>
        </w:rPr>
        <w:t>相同技术内容时， 应当执行适用范围较小的(下一级)层次的技术要求， 例如三个层次</w:t>
      </w:r>
      <w:r>
        <w:rPr>
          <w:rFonts w:ascii="宋体" w:hAnsi="宋体" w:eastAsia="宋体" w:cs="宋体"/>
          <w:spacing w:val="16"/>
          <w:sz w:val="24"/>
          <w:szCs w:val="24"/>
        </w:rPr>
        <w:t xml:space="preserve"> </w:t>
      </w:r>
      <w:r>
        <w:rPr>
          <w:rFonts w:ascii="宋体" w:hAnsi="宋体" w:eastAsia="宋体" w:cs="宋体"/>
          <w:spacing w:val="6"/>
          <w:sz w:val="24"/>
          <w:szCs w:val="24"/>
        </w:rPr>
        <w:t>均包含某一相同技术内容，那么应当执行“专项要求”。</w:t>
      </w:r>
    </w:p>
    <w:p>
      <w:pPr>
        <w:spacing w:before="79" w:line="308" w:lineRule="auto"/>
        <w:ind w:left="1423" w:right="1418" w:firstLine="496"/>
        <w:jc w:val="both"/>
        <w:rPr>
          <w:rFonts w:ascii="宋体" w:hAnsi="宋体" w:eastAsia="宋体" w:cs="宋体"/>
          <w:sz w:val="24"/>
          <w:szCs w:val="24"/>
        </w:rPr>
      </w:pPr>
      <w:r>
        <w:rPr>
          <w:rFonts w:ascii="宋体" w:hAnsi="宋体" w:eastAsia="宋体" w:cs="宋体"/>
          <w:spacing w:val="11"/>
          <w:sz w:val="24"/>
          <w:szCs w:val="24"/>
        </w:rPr>
        <w:t>一般情况下，适用范围较小的(下一级)层次的技术要求高于其上一级层次的要</w:t>
      </w:r>
      <w:r>
        <w:rPr>
          <w:rFonts w:ascii="宋体" w:hAnsi="宋体" w:eastAsia="宋体" w:cs="宋体"/>
          <w:spacing w:val="16"/>
          <w:sz w:val="24"/>
          <w:szCs w:val="24"/>
        </w:rPr>
        <w:t xml:space="preserve"> </w:t>
      </w:r>
      <w:r>
        <w:rPr>
          <w:rFonts w:ascii="宋体" w:hAnsi="宋体" w:eastAsia="宋体" w:cs="宋体"/>
          <w:spacing w:val="8"/>
          <w:sz w:val="24"/>
          <w:szCs w:val="24"/>
        </w:rPr>
        <w:t>求，但某些专项要求的规定也可能低于上一级的规定(例如简单压力容器的</w:t>
      </w:r>
      <w:r>
        <w:rPr>
          <w:rFonts w:ascii="宋体" w:hAnsi="宋体" w:eastAsia="宋体" w:cs="宋体"/>
          <w:spacing w:val="7"/>
          <w:sz w:val="24"/>
          <w:szCs w:val="24"/>
        </w:rPr>
        <w:t>专项要求</w:t>
      </w:r>
      <w:r>
        <w:rPr>
          <w:rFonts w:ascii="宋体" w:hAnsi="宋体" w:eastAsia="宋体" w:cs="宋体"/>
          <w:sz w:val="24"/>
          <w:szCs w:val="24"/>
        </w:rPr>
        <w:t xml:space="preserve"> </w:t>
      </w:r>
      <w:r>
        <w:rPr>
          <w:rFonts w:ascii="宋体" w:hAnsi="宋体" w:eastAsia="宋体" w:cs="宋体"/>
          <w:spacing w:val="8"/>
          <w:sz w:val="24"/>
          <w:szCs w:val="24"/>
        </w:rPr>
        <w:t>中存在低于通用要求或者金属压力容器要求的内容)，</w:t>
      </w:r>
      <w:r>
        <w:rPr>
          <w:rFonts w:ascii="宋体" w:hAnsi="宋体" w:eastAsia="宋体" w:cs="宋体"/>
          <w:spacing w:val="7"/>
          <w:sz w:val="24"/>
          <w:szCs w:val="24"/>
        </w:rPr>
        <w:t>此时执行专项要求的相应内容</w:t>
      </w:r>
    </w:p>
    <w:p>
      <w:pPr>
        <w:spacing w:before="1" w:line="213" w:lineRule="auto"/>
        <w:ind w:left="1442"/>
        <w:rPr>
          <w:rFonts w:ascii="宋体" w:hAnsi="宋体" w:eastAsia="宋体" w:cs="宋体"/>
          <w:sz w:val="24"/>
          <w:szCs w:val="24"/>
        </w:rPr>
      </w:pPr>
      <w:r>
        <w:rPr>
          <w:rFonts w:ascii="宋体" w:hAnsi="宋体" w:eastAsia="宋体" w:cs="宋体"/>
          <w:spacing w:val="3"/>
          <w:sz w:val="24"/>
          <w:szCs w:val="24"/>
        </w:rPr>
        <w:t>以体现相应产品的特殊性。</w:t>
      </w:r>
    </w:p>
    <w:p>
      <w:pPr>
        <w:pStyle w:val="2"/>
        <w:spacing w:line="289" w:lineRule="auto"/>
      </w:pPr>
    </w:p>
    <w:p>
      <w:pPr>
        <w:pStyle w:val="2"/>
        <w:spacing w:line="290" w:lineRule="auto"/>
      </w:pPr>
    </w:p>
    <w:p>
      <w:pPr>
        <w:spacing w:before="89" w:line="225" w:lineRule="auto"/>
        <w:ind w:left="5176"/>
        <w:rPr>
          <w:rFonts w:ascii="黑体" w:hAnsi="黑体" w:eastAsia="黑体" w:cs="黑体"/>
          <w:sz w:val="27"/>
          <w:szCs w:val="27"/>
        </w:rPr>
      </w:pPr>
      <w:r>
        <w:rPr>
          <w:rFonts w:ascii="黑体" w:hAnsi="黑体" w:eastAsia="黑体" w:cs="黑体"/>
          <w:spacing w:val="-10"/>
          <w:sz w:val="27"/>
          <w:szCs w:val="27"/>
        </w:rPr>
        <w:t>1</w:t>
      </w:r>
      <w:r>
        <w:rPr>
          <w:rFonts w:ascii="黑体" w:hAnsi="黑体" w:eastAsia="黑体" w:cs="黑体"/>
          <w:spacing w:val="23"/>
          <w:sz w:val="27"/>
          <w:szCs w:val="27"/>
        </w:rPr>
        <w:t xml:space="preserve">  </w:t>
      </w:r>
      <w:r>
        <w:rPr>
          <w:rFonts w:ascii="黑体" w:hAnsi="黑体" w:eastAsia="黑体" w:cs="黑体"/>
          <w:spacing w:val="-10"/>
          <w:sz w:val="27"/>
          <w:szCs w:val="27"/>
        </w:rPr>
        <w:t>总</w:t>
      </w:r>
      <w:r>
        <w:rPr>
          <w:rFonts w:ascii="黑体" w:hAnsi="黑体" w:eastAsia="黑体" w:cs="黑体"/>
          <w:spacing w:val="19"/>
          <w:sz w:val="27"/>
          <w:szCs w:val="27"/>
        </w:rPr>
        <w:t xml:space="preserve">    </w:t>
      </w:r>
      <w:r>
        <w:rPr>
          <w:rFonts w:ascii="黑体" w:hAnsi="黑体" w:eastAsia="黑体" w:cs="黑体"/>
          <w:spacing w:val="-10"/>
          <w:sz w:val="27"/>
          <w:szCs w:val="27"/>
        </w:rPr>
        <w:t>则</w:t>
      </w:r>
    </w:p>
    <w:p>
      <w:pPr>
        <w:pStyle w:val="2"/>
        <w:spacing w:line="247" w:lineRule="auto"/>
      </w:pPr>
    </w:p>
    <w:p>
      <w:pPr>
        <w:pStyle w:val="2"/>
        <w:spacing w:line="248" w:lineRule="auto"/>
      </w:pPr>
    </w:p>
    <w:p>
      <w:pPr>
        <w:spacing w:before="79" w:line="217" w:lineRule="auto"/>
        <w:ind w:left="1416"/>
        <w:rPr>
          <w:rFonts w:ascii="黑体" w:hAnsi="黑体" w:eastAsia="黑体" w:cs="黑体"/>
          <w:sz w:val="24"/>
          <w:szCs w:val="24"/>
        </w:rPr>
      </w:pPr>
      <w:r>
        <w:rPr>
          <w:rFonts w:ascii="黑体" w:hAnsi="黑体" w:eastAsia="黑体" w:cs="黑体"/>
          <w:sz w:val="24"/>
          <w:szCs w:val="24"/>
        </w:rPr>
        <w:t>【第 1</w:t>
      </w:r>
      <w:r>
        <w:rPr>
          <w:rFonts w:ascii="黑体" w:hAnsi="黑体" w:eastAsia="黑体" w:cs="黑体"/>
          <w:spacing w:val="-25"/>
          <w:sz w:val="24"/>
          <w:szCs w:val="24"/>
        </w:rPr>
        <w:t xml:space="preserve"> </w:t>
      </w:r>
      <w:r>
        <w:rPr>
          <w:rFonts w:ascii="黑体" w:hAnsi="黑体" w:eastAsia="黑体" w:cs="黑体"/>
          <w:sz w:val="24"/>
          <w:szCs w:val="24"/>
        </w:rPr>
        <w:t>章“总则”总体说明】</w:t>
      </w:r>
    </w:p>
    <w:p>
      <w:pPr>
        <w:spacing w:before="198" w:line="286" w:lineRule="auto"/>
        <w:ind w:left="1447" w:right="1420" w:firstLine="470"/>
        <w:jc w:val="both"/>
        <w:rPr>
          <w:rFonts w:ascii="宋体" w:hAnsi="宋体" w:eastAsia="宋体" w:cs="宋体"/>
          <w:sz w:val="24"/>
          <w:szCs w:val="24"/>
        </w:rPr>
      </w:pPr>
      <w:r>
        <w:rPr>
          <w:rFonts w:ascii="宋体" w:hAnsi="宋体" w:eastAsia="宋体" w:cs="宋体"/>
          <w:spacing w:val="3"/>
          <w:sz w:val="24"/>
          <w:szCs w:val="24"/>
        </w:rPr>
        <w:t>本章源于原固容规的第</w:t>
      </w:r>
      <w:r>
        <w:rPr>
          <w:rFonts w:ascii="宋体" w:hAnsi="宋体" w:eastAsia="宋体" w:cs="宋体"/>
          <w:spacing w:val="-8"/>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章“总则”。修改本规程的制定依据为《中华人民共和</w:t>
      </w:r>
      <w:r>
        <w:rPr>
          <w:rFonts w:ascii="宋体" w:hAnsi="宋体" w:eastAsia="宋体" w:cs="宋体"/>
          <w:sz w:val="24"/>
          <w:szCs w:val="24"/>
        </w:rPr>
        <w:t xml:space="preserve"> </w:t>
      </w:r>
      <w:r>
        <w:rPr>
          <w:rFonts w:ascii="宋体" w:hAnsi="宋体" w:eastAsia="宋体" w:cs="宋体"/>
          <w:spacing w:val="4"/>
          <w:sz w:val="24"/>
          <w:szCs w:val="24"/>
        </w:rPr>
        <w:t>国特种设备安全法》(以下简称《特种设备安全法》)，按照新的特种设备界定范</w:t>
      </w:r>
      <w:r>
        <w:rPr>
          <w:rFonts w:ascii="宋体" w:hAnsi="宋体" w:eastAsia="宋体" w:cs="宋体"/>
          <w:spacing w:val="3"/>
          <w:sz w:val="24"/>
          <w:szCs w:val="24"/>
        </w:rPr>
        <w:t>围和</w:t>
      </w:r>
      <w:r>
        <w:rPr>
          <w:rFonts w:ascii="宋体" w:hAnsi="宋体" w:eastAsia="宋体" w:cs="宋体"/>
          <w:sz w:val="24"/>
          <w:szCs w:val="24"/>
        </w:rPr>
        <w:t xml:space="preserve"> </w:t>
      </w:r>
      <w:r>
        <w:rPr>
          <w:rFonts w:ascii="宋体" w:hAnsi="宋体" w:eastAsia="宋体" w:cs="宋体"/>
          <w:spacing w:val="6"/>
          <w:sz w:val="24"/>
          <w:szCs w:val="24"/>
        </w:rPr>
        <w:t>目录，调整本规程的适用范围；更加明确法规和标准</w:t>
      </w:r>
      <w:r>
        <w:rPr>
          <w:rFonts w:ascii="宋体" w:hAnsi="宋体" w:eastAsia="宋体" w:cs="宋体"/>
          <w:spacing w:val="5"/>
          <w:sz w:val="24"/>
          <w:szCs w:val="24"/>
        </w:rPr>
        <w:t>之间的关系。</w:t>
      </w:r>
    </w:p>
    <w:p>
      <w:pPr>
        <w:pStyle w:val="2"/>
        <w:spacing w:line="254" w:lineRule="auto"/>
      </w:pPr>
    </w:p>
    <w:p>
      <w:pPr>
        <w:pStyle w:val="2"/>
        <w:spacing w:line="255" w:lineRule="auto"/>
      </w:pPr>
    </w:p>
    <w:p>
      <w:pPr>
        <w:spacing w:before="79" w:line="222" w:lineRule="auto"/>
        <w:ind w:left="1912"/>
        <w:rPr>
          <w:rFonts w:ascii="黑体" w:hAnsi="黑体" w:eastAsia="黑体" w:cs="黑体"/>
          <w:sz w:val="24"/>
          <w:szCs w:val="24"/>
        </w:rPr>
      </w:pPr>
      <w:r>
        <w:rPr>
          <w:rFonts w:ascii="黑体" w:hAnsi="黑体" w:eastAsia="黑体" w:cs="黑体"/>
          <w:spacing w:val="-3"/>
          <w:sz w:val="24"/>
          <w:szCs w:val="24"/>
        </w:rPr>
        <w:t>【1.1</w:t>
      </w:r>
      <w:r>
        <w:rPr>
          <w:rFonts w:ascii="黑体" w:hAnsi="黑体" w:eastAsia="黑体" w:cs="黑体"/>
          <w:spacing w:val="31"/>
          <w:sz w:val="24"/>
          <w:szCs w:val="24"/>
        </w:rPr>
        <w:t xml:space="preserve">  </w:t>
      </w:r>
      <w:r>
        <w:rPr>
          <w:rFonts w:ascii="宋体" w:hAnsi="宋体" w:eastAsia="宋体" w:cs="宋体"/>
          <w:spacing w:val="-3"/>
          <w:sz w:val="24"/>
          <w:szCs w:val="24"/>
        </w:rPr>
        <w:t>目的</w:t>
      </w:r>
      <w:r>
        <w:rPr>
          <w:rFonts w:ascii="黑体" w:hAnsi="黑体" w:eastAsia="黑体" w:cs="黑体"/>
          <w:spacing w:val="-3"/>
          <w:sz w:val="24"/>
          <w:szCs w:val="24"/>
        </w:rPr>
        <w:t>】</w:t>
      </w:r>
    </w:p>
    <w:p>
      <w:pPr>
        <w:spacing w:before="190" w:line="309" w:lineRule="auto"/>
        <w:ind w:left="1423" w:right="1336" w:firstLine="495"/>
        <w:jc w:val="both"/>
        <w:rPr>
          <w:rFonts w:ascii="宋体" w:hAnsi="宋体" w:eastAsia="宋体" w:cs="宋体"/>
          <w:sz w:val="24"/>
          <w:szCs w:val="24"/>
        </w:rPr>
      </w:pPr>
      <w:r>
        <w:rPr>
          <w:rFonts w:ascii="宋体" w:hAnsi="宋体" w:eastAsia="宋体" w:cs="宋体"/>
          <w:spacing w:val="3"/>
          <w:sz w:val="24"/>
          <w:szCs w:val="24"/>
        </w:rPr>
        <w:t>修改本规程的依据为《特种设备安全法》和《特种设备安全监察条例》</w:t>
      </w:r>
      <w:r>
        <w:rPr>
          <w:rFonts w:ascii="宋体" w:hAnsi="宋体" w:eastAsia="宋体" w:cs="宋体"/>
          <w:spacing w:val="40"/>
          <w:sz w:val="24"/>
          <w:szCs w:val="24"/>
        </w:rPr>
        <w:t xml:space="preserve"> </w:t>
      </w:r>
      <w:r>
        <w:rPr>
          <w:rFonts w:ascii="宋体" w:hAnsi="宋体" w:eastAsia="宋体" w:cs="宋体"/>
          <w:spacing w:val="2"/>
          <w:sz w:val="24"/>
          <w:szCs w:val="24"/>
        </w:rPr>
        <w:t xml:space="preserve">(以下简 </w:t>
      </w:r>
      <w:r>
        <w:rPr>
          <w:rFonts w:ascii="宋体" w:hAnsi="宋体" w:eastAsia="宋体" w:cs="宋体"/>
          <w:spacing w:val="7"/>
          <w:sz w:val="24"/>
          <w:szCs w:val="24"/>
        </w:rPr>
        <w:t xml:space="preserve">称《条例》)。《特种设备安全法》由中华人民共和国第十二届全国人民代表大会常 </w:t>
      </w:r>
      <w:r>
        <w:rPr>
          <w:rFonts w:ascii="宋体" w:hAnsi="宋体" w:eastAsia="宋体" w:cs="宋体"/>
          <w:spacing w:val="-1"/>
          <w:sz w:val="24"/>
          <w:szCs w:val="24"/>
        </w:rPr>
        <w:t>务委员会第三次会议于</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 xml:space="preserve">2013 </w:t>
      </w:r>
      <w:r>
        <w:rPr>
          <w:rFonts w:ascii="宋体" w:hAnsi="宋体" w:eastAsia="宋体" w:cs="宋体"/>
          <w:spacing w:val="-1"/>
          <w:sz w:val="24"/>
          <w:szCs w:val="24"/>
        </w:rPr>
        <w:t>年</w:t>
      </w:r>
      <w:r>
        <w:rPr>
          <w:rFonts w:ascii="宋体" w:hAnsi="宋体" w:eastAsia="宋体" w:cs="宋体"/>
          <w:spacing w:val="-58"/>
          <w:sz w:val="24"/>
          <w:szCs w:val="24"/>
        </w:rPr>
        <w:t xml:space="preserve"> </w:t>
      </w:r>
      <w:r>
        <w:rPr>
          <w:rFonts w:ascii="Times New Roman" w:hAnsi="Times New Roman" w:eastAsia="Times New Roman" w:cs="Times New Roman"/>
          <w:spacing w:val="-1"/>
          <w:sz w:val="24"/>
          <w:szCs w:val="24"/>
        </w:rPr>
        <w:t xml:space="preserve">6 </w:t>
      </w:r>
      <w:r>
        <w:rPr>
          <w:rFonts w:ascii="宋体" w:hAnsi="宋体" w:eastAsia="宋体" w:cs="宋体"/>
          <w:spacing w:val="-1"/>
          <w:sz w:val="24"/>
          <w:szCs w:val="24"/>
        </w:rPr>
        <w:t>月</w:t>
      </w:r>
      <w:r>
        <w:rPr>
          <w:rFonts w:ascii="宋体" w:hAnsi="宋体" w:eastAsia="宋体" w:cs="宋体"/>
          <w:spacing w:val="-64"/>
          <w:sz w:val="24"/>
          <w:szCs w:val="24"/>
        </w:rPr>
        <w:t xml:space="preserve"> </w:t>
      </w:r>
      <w:r>
        <w:rPr>
          <w:rFonts w:ascii="Times New Roman" w:hAnsi="Times New Roman" w:eastAsia="Times New Roman" w:cs="Times New Roman"/>
          <w:spacing w:val="-1"/>
          <w:sz w:val="24"/>
          <w:szCs w:val="24"/>
        </w:rPr>
        <w:t>29</w:t>
      </w:r>
      <w:r>
        <w:rPr>
          <w:rFonts w:ascii="Times New Roman" w:hAnsi="Times New Roman" w:eastAsia="Times New Roman" w:cs="Times New Roman"/>
          <w:spacing w:val="46"/>
          <w:sz w:val="24"/>
          <w:szCs w:val="24"/>
        </w:rPr>
        <w:t xml:space="preserve"> </w:t>
      </w:r>
      <w:r>
        <w:rPr>
          <w:rFonts w:ascii="宋体" w:hAnsi="宋体" w:eastAsia="宋体" w:cs="宋体"/>
          <w:spacing w:val="-1"/>
          <w:sz w:val="24"/>
          <w:szCs w:val="24"/>
        </w:rPr>
        <w:t>日通过，由中华人民共和国主席令第四号公布，</w:t>
      </w:r>
    </w:p>
    <w:p>
      <w:pPr>
        <w:spacing w:line="209" w:lineRule="auto"/>
        <w:ind w:left="1469"/>
        <w:rPr>
          <w:rFonts w:ascii="宋体" w:hAnsi="宋体" w:eastAsia="宋体" w:cs="宋体"/>
          <w:sz w:val="24"/>
          <w:szCs w:val="24"/>
        </w:rPr>
      </w:pPr>
      <w:r>
        <w:rPr>
          <w:rFonts w:ascii="宋体" w:hAnsi="宋体" w:eastAsia="宋体" w:cs="宋体"/>
          <w:spacing w:val="-11"/>
          <w:sz w:val="24"/>
          <w:szCs w:val="24"/>
        </w:rPr>
        <w:t>自</w:t>
      </w:r>
      <w:r>
        <w:rPr>
          <w:rFonts w:ascii="宋体" w:hAnsi="宋体" w:eastAsia="宋体" w:cs="宋体"/>
          <w:spacing w:val="-37"/>
          <w:sz w:val="24"/>
          <w:szCs w:val="24"/>
        </w:rPr>
        <w:t xml:space="preserve"> </w:t>
      </w:r>
      <w:r>
        <w:rPr>
          <w:rFonts w:ascii="Times New Roman" w:hAnsi="Times New Roman" w:eastAsia="Times New Roman" w:cs="Times New Roman"/>
          <w:spacing w:val="-11"/>
          <w:sz w:val="24"/>
          <w:szCs w:val="24"/>
        </w:rPr>
        <w:t>2014</w:t>
      </w:r>
      <w:r>
        <w:rPr>
          <w:rFonts w:ascii="Times New Roman" w:hAnsi="Times New Roman" w:eastAsia="Times New Roman" w:cs="Times New Roman"/>
          <w:spacing w:val="15"/>
          <w:sz w:val="24"/>
          <w:szCs w:val="24"/>
        </w:rPr>
        <w:t xml:space="preserve"> </w:t>
      </w:r>
      <w:r>
        <w:rPr>
          <w:rFonts w:ascii="宋体" w:hAnsi="宋体" w:eastAsia="宋体" w:cs="宋体"/>
          <w:spacing w:val="-11"/>
          <w:sz w:val="24"/>
          <w:szCs w:val="24"/>
        </w:rPr>
        <w:t xml:space="preserve">年 </w:t>
      </w:r>
      <w:r>
        <w:rPr>
          <w:rFonts w:ascii="Times New Roman" w:hAnsi="Times New Roman" w:eastAsia="Times New Roman" w:cs="Times New Roman"/>
          <w:spacing w:val="-11"/>
          <w:sz w:val="24"/>
          <w:szCs w:val="24"/>
        </w:rPr>
        <w:t>1</w:t>
      </w:r>
      <w:r>
        <w:rPr>
          <w:rFonts w:ascii="Times New Roman" w:hAnsi="Times New Roman" w:eastAsia="Times New Roman" w:cs="Times New Roman"/>
          <w:spacing w:val="14"/>
          <w:sz w:val="24"/>
          <w:szCs w:val="24"/>
        </w:rPr>
        <w:t xml:space="preserve"> </w:t>
      </w:r>
      <w:r>
        <w:rPr>
          <w:rFonts w:ascii="宋体" w:hAnsi="宋体" w:eastAsia="宋体" w:cs="宋体"/>
          <w:spacing w:val="-11"/>
          <w:sz w:val="24"/>
          <w:szCs w:val="24"/>
        </w:rPr>
        <w:t>月</w:t>
      </w:r>
      <w:r>
        <w:rPr>
          <w:rFonts w:ascii="宋体" w:hAnsi="宋体" w:eastAsia="宋体" w:cs="宋体"/>
          <w:spacing w:val="-22"/>
          <w:sz w:val="24"/>
          <w:szCs w:val="24"/>
        </w:rPr>
        <w:t xml:space="preserve"> </w:t>
      </w:r>
      <w:r>
        <w:rPr>
          <w:rFonts w:ascii="Times New Roman" w:hAnsi="Times New Roman" w:eastAsia="Times New Roman" w:cs="Times New Roman"/>
          <w:spacing w:val="-11"/>
          <w:sz w:val="24"/>
          <w:szCs w:val="24"/>
        </w:rPr>
        <w:t xml:space="preserve">1  </w:t>
      </w:r>
      <w:r>
        <w:rPr>
          <w:rFonts w:ascii="宋体" w:hAnsi="宋体" w:eastAsia="宋体" w:cs="宋体"/>
          <w:spacing w:val="-11"/>
          <w:sz w:val="24"/>
          <w:szCs w:val="24"/>
        </w:rPr>
        <w:t>日起施行。</w:t>
      </w:r>
    </w:p>
    <w:p>
      <w:pPr>
        <w:spacing w:before="124" w:line="308" w:lineRule="auto"/>
        <w:ind w:left="1421" w:right="1420" w:firstLine="473"/>
        <w:jc w:val="both"/>
        <w:rPr>
          <w:rFonts w:ascii="宋体" w:hAnsi="宋体" w:eastAsia="宋体" w:cs="宋体"/>
          <w:sz w:val="24"/>
          <w:szCs w:val="24"/>
        </w:rPr>
      </w:pPr>
      <w:r>
        <w:rPr>
          <w:rFonts w:ascii="宋体" w:hAnsi="宋体" w:eastAsia="宋体" w:cs="宋体"/>
          <w:spacing w:val="1"/>
          <w:sz w:val="24"/>
          <w:szCs w:val="24"/>
        </w:rPr>
        <w:t>《特种设备安全法》第八条规定：</w:t>
      </w:r>
      <w:r>
        <w:rPr>
          <w:rFonts w:ascii="宋体" w:hAnsi="宋体" w:eastAsia="宋体" w:cs="宋体"/>
          <w:spacing w:val="41"/>
          <w:sz w:val="24"/>
          <w:szCs w:val="24"/>
        </w:rPr>
        <w:t xml:space="preserve"> </w:t>
      </w:r>
      <w:r>
        <w:rPr>
          <w:rFonts w:ascii="宋体" w:hAnsi="宋体" w:eastAsia="宋体" w:cs="宋体"/>
          <w:spacing w:val="1"/>
          <w:sz w:val="24"/>
          <w:szCs w:val="24"/>
        </w:rPr>
        <w:t>特种设备生产、经</w:t>
      </w:r>
      <w:r>
        <w:rPr>
          <w:rFonts w:ascii="宋体" w:hAnsi="宋体" w:eastAsia="宋体" w:cs="宋体"/>
          <w:sz w:val="24"/>
          <w:szCs w:val="24"/>
        </w:rPr>
        <w:t xml:space="preserve">营、使用、检验、检测应当 </w:t>
      </w:r>
      <w:r>
        <w:rPr>
          <w:rFonts w:ascii="宋体" w:hAnsi="宋体" w:eastAsia="宋体" w:cs="宋体"/>
          <w:spacing w:val="5"/>
          <w:sz w:val="24"/>
          <w:szCs w:val="24"/>
        </w:rPr>
        <w:t>遵守有关特种设备安全技术规范及相关标准。特种设备安全技术规范</w:t>
      </w:r>
      <w:r>
        <w:rPr>
          <w:rFonts w:ascii="宋体" w:hAnsi="宋体" w:eastAsia="宋体" w:cs="宋体"/>
          <w:spacing w:val="4"/>
          <w:sz w:val="24"/>
          <w:szCs w:val="24"/>
        </w:rPr>
        <w:t>由国务院负责特</w:t>
      </w:r>
    </w:p>
    <w:p>
      <w:pPr>
        <w:spacing w:line="213" w:lineRule="auto"/>
        <w:ind w:left="1423"/>
        <w:rPr>
          <w:rFonts w:ascii="宋体" w:hAnsi="宋体" w:eastAsia="宋体" w:cs="宋体"/>
          <w:sz w:val="24"/>
          <w:szCs w:val="24"/>
        </w:rPr>
      </w:pPr>
      <w:r>
        <w:rPr>
          <w:rFonts w:ascii="宋体" w:hAnsi="宋体" w:eastAsia="宋体" w:cs="宋体"/>
          <w:spacing w:val="5"/>
          <w:sz w:val="24"/>
          <w:szCs w:val="24"/>
        </w:rPr>
        <w:t>种设备安全监督管理的部门制定。</w:t>
      </w:r>
    </w:p>
    <w:p>
      <w:pPr>
        <w:spacing w:before="122" w:line="400" w:lineRule="exact"/>
        <w:ind w:left="1917"/>
        <w:rPr>
          <w:rFonts w:ascii="宋体" w:hAnsi="宋体" w:eastAsia="宋体" w:cs="宋体"/>
          <w:sz w:val="24"/>
          <w:szCs w:val="24"/>
        </w:rPr>
      </w:pPr>
      <w:r>
        <w:rPr>
          <w:rFonts w:ascii="宋体" w:hAnsi="宋体" w:eastAsia="宋体" w:cs="宋体"/>
          <w:spacing w:val="7"/>
          <w:position w:val="12"/>
          <w:sz w:val="24"/>
          <w:szCs w:val="24"/>
        </w:rPr>
        <w:t>早在</w:t>
      </w:r>
      <w:r>
        <w:rPr>
          <w:rFonts w:ascii="宋体" w:hAnsi="宋体" w:eastAsia="宋体" w:cs="宋体"/>
          <w:spacing w:val="-37"/>
          <w:position w:val="12"/>
          <w:sz w:val="24"/>
          <w:szCs w:val="24"/>
        </w:rPr>
        <w:t xml:space="preserve"> </w:t>
      </w:r>
      <w:r>
        <w:rPr>
          <w:rFonts w:ascii="Times New Roman" w:hAnsi="Times New Roman" w:eastAsia="Times New Roman" w:cs="Times New Roman"/>
          <w:spacing w:val="7"/>
          <w:position w:val="12"/>
          <w:sz w:val="24"/>
          <w:szCs w:val="24"/>
        </w:rPr>
        <w:t>2003</w:t>
      </w:r>
      <w:r>
        <w:rPr>
          <w:rFonts w:ascii="Times New Roman" w:hAnsi="Times New Roman" w:eastAsia="Times New Roman" w:cs="Times New Roman"/>
          <w:spacing w:val="23"/>
          <w:w w:val="101"/>
          <w:position w:val="12"/>
          <w:sz w:val="24"/>
          <w:szCs w:val="24"/>
        </w:rPr>
        <w:t xml:space="preserve"> </w:t>
      </w:r>
      <w:r>
        <w:rPr>
          <w:rFonts w:ascii="宋体" w:hAnsi="宋体" w:eastAsia="宋体" w:cs="宋体"/>
          <w:spacing w:val="7"/>
          <w:position w:val="12"/>
          <w:sz w:val="24"/>
          <w:szCs w:val="24"/>
        </w:rPr>
        <w:t>年《条例》颁布之时，国家质</w:t>
      </w:r>
      <w:r>
        <w:rPr>
          <w:rFonts w:ascii="宋体" w:hAnsi="宋体" w:eastAsia="宋体" w:cs="宋体"/>
          <w:spacing w:val="6"/>
          <w:position w:val="12"/>
          <w:sz w:val="24"/>
          <w:szCs w:val="24"/>
        </w:rPr>
        <w:t>检总局特种设备安全监察局就启动了特</w:t>
      </w:r>
    </w:p>
    <w:p>
      <w:pPr>
        <w:spacing w:before="1" w:line="213" w:lineRule="auto"/>
        <w:ind w:left="1423"/>
        <w:rPr>
          <w:rFonts w:ascii="宋体" w:hAnsi="宋体" w:eastAsia="宋体" w:cs="宋体"/>
          <w:sz w:val="24"/>
          <w:szCs w:val="24"/>
        </w:rPr>
      </w:pPr>
      <w:r>
        <w:rPr>
          <w:rFonts w:ascii="宋体" w:hAnsi="宋体" w:eastAsia="宋体" w:cs="宋体"/>
          <w:spacing w:val="5"/>
          <w:sz w:val="24"/>
          <w:szCs w:val="24"/>
        </w:rPr>
        <w:t>种设备法规标准体系建设工作。特种设备的法规标准体系由法</w:t>
      </w:r>
      <w:r>
        <w:rPr>
          <w:rFonts w:ascii="宋体" w:hAnsi="宋体" w:eastAsia="宋体" w:cs="宋体"/>
          <w:spacing w:val="4"/>
          <w:sz w:val="24"/>
          <w:szCs w:val="24"/>
        </w:rPr>
        <w:t>律、法规、规章、安全</w:t>
      </w:r>
    </w:p>
    <w:p>
      <w:pPr>
        <w:spacing w:line="213" w:lineRule="auto"/>
        <w:rPr>
          <w:rFonts w:ascii="宋体" w:hAnsi="宋体" w:eastAsia="宋体" w:cs="宋体"/>
          <w:sz w:val="24"/>
          <w:szCs w:val="24"/>
        </w:rPr>
        <w:sectPr>
          <w:headerReference r:id="rId258" w:type="default"/>
          <w:footerReference r:id="rId259" w:type="default"/>
          <w:pgSz w:w="11905" w:h="16840"/>
          <w:pgMar w:top="1503" w:right="4" w:bottom="1325" w:left="0" w:header="1228" w:footer="1138" w:gutter="0"/>
          <w:cols w:space="720" w:num="1"/>
        </w:sectPr>
      </w:pPr>
    </w:p>
    <w:p>
      <w:pPr>
        <w:pStyle w:val="2"/>
        <w:spacing w:line="263" w:lineRule="auto"/>
      </w:pPr>
      <w:r>
        <w:pict>
          <v:shape id="_x0000_s1194" o:spid="_x0000_s1194" o:spt="202" type="#_x0000_t202" style="position:absolute;left:0pt;margin-left:476.05pt;margin-top:779.1pt;height:7pt;width:49.45pt;mso-position-horizontal-relative:page;mso-position-vertical-relative:page;z-index:252216320;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08" w:lineRule="auto"/>
        <w:ind w:left="1423" w:right="1417"/>
        <w:jc w:val="both"/>
        <w:rPr>
          <w:rFonts w:ascii="宋体" w:hAnsi="宋体" w:eastAsia="宋体" w:cs="宋体"/>
          <w:sz w:val="24"/>
          <w:szCs w:val="24"/>
        </w:rPr>
      </w:pPr>
      <w:r>
        <w:rPr>
          <w:rFonts w:ascii="宋体" w:hAnsi="宋体" w:eastAsia="宋体" w:cs="宋体"/>
          <w:spacing w:val="-2"/>
          <w:sz w:val="24"/>
          <w:szCs w:val="24"/>
        </w:rPr>
        <w:t>技术规范、技术标准五个层次构成，</w:t>
      </w:r>
      <w:r>
        <w:rPr>
          <w:rFonts w:ascii="宋体" w:hAnsi="宋体" w:eastAsia="宋体" w:cs="宋体"/>
          <w:spacing w:val="132"/>
          <w:sz w:val="24"/>
          <w:szCs w:val="24"/>
        </w:rPr>
        <w:t xml:space="preserve"> </w:t>
      </w:r>
      <w:r>
        <w:rPr>
          <w:rFonts w:ascii="宋体" w:hAnsi="宋体" w:eastAsia="宋体" w:cs="宋体"/>
          <w:spacing w:val="-2"/>
          <w:sz w:val="24"/>
          <w:szCs w:val="24"/>
        </w:rPr>
        <w:t>“以法律法规为依据、以安全技术规范为主要内</w:t>
      </w:r>
      <w:r>
        <w:rPr>
          <w:rFonts w:ascii="宋体" w:hAnsi="宋体" w:eastAsia="宋体" w:cs="宋体"/>
          <w:sz w:val="24"/>
          <w:szCs w:val="24"/>
        </w:rPr>
        <w:t xml:space="preserve"> </w:t>
      </w:r>
      <w:r>
        <w:rPr>
          <w:rFonts w:ascii="宋体" w:hAnsi="宋体" w:eastAsia="宋体" w:cs="宋体"/>
          <w:spacing w:val="-4"/>
          <w:sz w:val="24"/>
          <w:szCs w:val="24"/>
        </w:rPr>
        <w:t>容、以技术标准为基础”是其建设原则。历经十多年的时间，</w:t>
      </w:r>
      <w:r>
        <w:rPr>
          <w:rFonts w:ascii="宋体" w:hAnsi="宋体" w:eastAsia="宋体" w:cs="宋体"/>
          <w:spacing w:val="51"/>
          <w:sz w:val="24"/>
          <w:szCs w:val="24"/>
        </w:rPr>
        <w:t xml:space="preserve"> </w:t>
      </w:r>
      <w:r>
        <w:rPr>
          <w:rFonts w:ascii="宋体" w:hAnsi="宋体" w:eastAsia="宋体" w:cs="宋体"/>
          <w:spacing w:val="-4"/>
          <w:sz w:val="24"/>
          <w:szCs w:val="24"/>
        </w:rPr>
        <w:t>在政府部门领导下，</w:t>
      </w:r>
      <w:r>
        <w:rPr>
          <w:rFonts w:ascii="宋体" w:hAnsi="宋体" w:eastAsia="宋体" w:cs="宋体"/>
          <w:spacing w:val="35"/>
          <w:sz w:val="24"/>
          <w:szCs w:val="24"/>
        </w:rPr>
        <w:t xml:space="preserve"> </w:t>
      </w:r>
      <w:r>
        <w:rPr>
          <w:rFonts w:ascii="宋体" w:hAnsi="宋体" w:eastAsia="宋体" w:cs="宋体"/>
          <w:spacing w:val="-4"/>
          <w:sz w:val="24"/>
          <w:szCs w:val="24"/>
        </w:rPr>
        <w:t>在</w:t>
      </w:r>
      <w:r>
        <w:rPr>
          <w:rFonts w:ascii="宋体" w:hAnsi="宋体" w:eastAsia="宋体" w:cs="宋体"/>
          <w:sz w:val="24"/>
          <w:szCs w:val="24"/>
        </w:rPr>
        <w:t xml:space="preserve"> </w:t>
      </w:r>
      <w:r>
        <w:rPr>
          <w:rFonts w:ascii="宋体" w:hAnsi="宋体" w:eastAsia="宋体" w:cs="宋体"/>
          <w:spacing w:val="1"/>
          <w:sz w:val="24"/>
          <w:szCs w:val="24"/>
        </w:rPr>
        <w:t>有关单位的支持下， 在行业专家的共同努力下，已经构建成了一个法律法规规章基本</w:t>
      </w:r>
      <w:r>
        <w:rPr>
          <w:rFonts w:ascii="宋体" w:hAnsi="宋体" w:eastAsia="宋体" w:cs="宋体"/>
          <w:spacing w:val="17"/>
          <w:sz w:val="24"/>
          <w:szCs w:val="24"/>
        </w:rPr>
        <w:t xml:space="preserve"> </w:t>
      </w:r>
      <w:r>
        <w:rPr>
          <w:rFonts w:ascii="宋体" w:hAnsi="宋体" w:eastAsia="宋体" w:cs="宋体"/>
          <w:spacing w:val="1"/>
          <w:sz w:val="24"/>
          <w:szCs w:val="24"/>
        </w:rPr>
        <w:t>齐全、安全技术规范与技术标准基本配套完备的特种设备法规标准体系， 在这个体系</w:t>
      </w:r>
    </w:p>
    <w:p>
      <w:pPr>
        <w:spacing w:before="1" w:line="212" w:lineRule="auto"/>
        <w:ind w:left="1447"/>
        <w:rPr>
          <w:rFonts w:ascii="宋体" w:hAnsi="宋体" w:eastAsia="宋体" w:cs="宋体"/>
          <w:sz w:val="24"/>
          <w:szCs w:val="24"/>
        </w:rPr>
      </w:pPr>
      <w:r>
        <w:rPr>
          <w:rFonts w:ascii="宋体" w:hAnsi="宋体" w:eastAsia="宋体" w:cs="宋体"/>
          <w:spacing w:val="2"/>
          <w:sz w:val="24"/>
          <w:szCs w:val="24"/>
        </w:rPr>
        <w:t>中，现有安全技术规范</w:t>
      </w:r>
      <w:r>
        <w:rPr>
          <w:rFonts w:ascii="宋体" w:hAnsi="宋体" w:eastAsia="宋体" w:cs="宋体"/>
          <w:spacing w:val="-6"/>
          <w:sz w:val="24"/>
          <w:szCs w:val="24"/>
        </w:rPr>
        <w:t xml:space="preserve"> </w:t>
      </w:r>
      <w:r>
        <w:rPr>
          <w:rFonts w:ascii="Times New Roman" w:hAnsi="Times New Roman" w:eastAsia="Times New Roman" w:cs="Times New Roman"/>
          <w:spacing w:val="2"/>
          <w:sz w:val="24"/>
          <w:szCs w:val="24"/>
        </w:rPr>
        <w:t>120</w:t>
      </w:r>
      <w:r>
        <w:rPr>
          <w:rFonts w:ascii="Times New Roman" w:hAnsi="Times New Roman" w:eastAsia="Times New Roman" w:cs="Times New Roman"/>
          <w:spacing w:val="18"/>
          <w:w w:val="101"/>
          <w:sz w:val="24"/>
          <w:szCs w:val="24"/>
        </w:rPr>
        <w:t xml:space="preserve"> </w:t>
      </w:r>
      <w:r>
        <w:rPr>
          <w:rFonts w:ascii="宋体" w:hAnsi="宋体" w:eastAsia="宋体" w:cs="宋体"/>
          <w:spacing w:val="2"/>
          <w:sz w:val="24"/>
          <w:szCs w:val="24"/>
        </w:rPr>
        <w:t>多个，技术标准上千项。</w:t>
      </w:r>
    </w:p>
    <w:p>
      <w:pPr>
        <w:spacing w:before="120" w:line="308" w:lineRule="auto"/>
        <w:ind w:left="1422" w:right="1417" w:firstLine="499"/>
        <w:jc w:val="both"/>
        <w:rPr>
          <w:rFonts w:ascii="宋体" w:hAnsi="宋体" w:eastAsia="宋体" w:cs="宋体"/>
          <w:sz w:val="24"/>
          <w:szCs w:val="24"/>
        </w:rPr>
      </w:pPr>
      <w:r>
        <w:rPr>
          <w:rFonts w:ascii="宋体" w:hAnsi="宋体" w:eastAsia="宋体" w:cs="宋体"/>
          <w:spacing w:val="4"/>
          <w:sz w:val="24"/>
          <w:szCs w:val="24"/>
        </w:rPr>
        <w:t>特种设备安全技术规范是指国家质检总局依据《特种设备安全法》《条例》所制</w:t>
      </w:r>
      <w:r>
        <w:rPr>
          <w:rFonts w:ascii="宋体" w:hAnsi="宋体" w:eastAsia="宋体" w:cs="宋体"/>
          <w:spacing w:val="17"/>
          <w:sz w:val="24"/>
          <w:szCs w:val="24"/>
        </w:rPr>
        <w:t xml:space="preserve"> </w:t>
      </w:r>
      <w:r>
        <w:rPr>
          <w:rFonts w:ascii="宋体" w:hAnsi="宋体" w:eastAsia="宋体" w:cs="宋体"/>
          <w:spacing w:val="8"/>
          <w:sz w:val="24"/>
          <w:szCs w:val="24"/>
        </w:rPr>
        <w:t>定并且颁布的技术规范，主要包括特种设备安全性能、能效指标以及相应的生产(包</w:t>
      </w:r>
      <w:r>
        <w:rPr>
          <w:rFonts w:ascii="宋体" w:hAnsi="宋体" w:eastAsia="宋体" w:cs="宋体"/>
          <w:sz w:val="24"/>
          <w:szCs w:val="24"/>
        </w:rPr>
        <w:t xml:space="preserve"> </w:t>
      </w:r>
      <w:r>
        <w:rPr>
          <w:rFonts w:ascii="宋体" w:hAnsi="宋体" w:eastAsia="宋体" w:cs="宋体"/>
          <w:spacing w:val="7"/>
          <w:sz w:val="24"/>
          <w:szCs w:val="24"/>
        </w:rPr>
        <w:t>括设计、制造、安装、改造、修理，下同)、经营、使用和检验、检测等活动的强制</w:t>
      </w:r>
      <w:r>
        <w:rPr>
          <w:rFonts w:ascii="宋体" w:hAnsi="宋体" w:eastAsia="宋体" w:cs="宋体"/>
          <w:spacing w:val="15"/>
          <w:sz w:val="24"/>
          <w:szCs w:val="24"/>
        </w:rPr>
        <w:t xml:space="preserve"> </w:t>
      </w:r>
      <w:r>
        <w:rPr>
          <w:rFonts w:ascii="宋体" w:hAnsi="宋体" w:eastAsia="宋体" w:cs="宋体"/>
          <w:spacing w:val="5"/>
          <w:sz w:val="24"/>
          <w:szCs w:val="24"/>
        </w:rPr>
        <w:t>性基本安全要求、节能要求、技术和管理措施等内容。安全技术规范</w:t>
      </w:r>
      <w:r>
        <w:rPr>
          <w:rFonts w:ascii="宋体" w:hAnsi="宋体" w:eastAsia="宋体" w:cs="宋体"/>
          <w:spacing w:val="4"/>
          <w:sz w:val="24"/>
          <w:szCs w:val="24"/>
        </w:rPr>
        <w:t>是特种设备法规</w:t>
      </w:r>
      <w:r>
        <w:rPr>
          <w:rFonts w:ascii="宋体" w:hAnsi="宋体" w:eastAsia="宋体" w:cs="宋体"/>
          <w:sz w:val="24"/>
          <w:szCs w:val="24"/>
        </w:rPr>
        <w:t xml:space="preserve"> </w:t>
      </w:r>
      <w:r>
        <w:rPr>
          <w:rFonts w:ascii="宋体" w:hAnsi="宋体" w:eastAsia="宋体" w:cs="宋体"/>
          <w:spacing w:val="1"/>
          <w:sz w:val="24"/>
          <w:szCs w:val="24"/>
        </w:rPr>
        <w:t>标准体系的重要组成部分， 其作用是将特种设备有关的法律、法规和规章的原则规定</w:t>
      </w:r>
      <w:r>
        <w:rPr>
          <w:rFonts w:ascii="宋体" w:hAnsi="宋体" w:eastAsia="宋体" w:cs="宋体"/>
          <w:spacing w:val="17"/>
          <w:sz w:val="24"/>
          <w:szCs w:val="24"/>
        </w:rPr>
        <w:t xml:space="preserve"> </w:t>
      </w:r>
      <w:r>
        <w:rPr>
          <w:rFonts w:ascii="宋体" w:hAnsi="宋体" w:eastAsia="宋体" w:cs="宋体"/>
          <w:spacing w:val="-3"/>
          <w:sz w:val="24"/>
          <w:szCs w:val="24"/>
        </w:rPr>
        <w:t>具体化。《特种设备安全法》的颁布，</w:t>
      </w:r>
      <w:r>
        <w:rPr>
          <w:rFonts w:ascii="宋体" w:hAnsi="宋体" w:eastAsia="宋体" w:cs="宋体"/>
          <w:spacing w:val="32"/>
          <w:sz w:val="24"/>
          <w:szCs w:val="24"/>
        </w:rPr>
        <w:t xml:space="preserve"> </w:t>
      </w:r>
      <w:r>
        <w:rPr>
          <w:rFonts w:ascii="宋体" w:hAnsi="宋体" w:eastAsia="宋体" w:cs="宋体"/>
          <w:spacing w:val="-3"/>
          <w:sz w:val="24"/>
          <w:szCs w:val="24"/>
        </w:rPr>
        <w:t>进一步明</w:t>
      </w:r>
      <w:r>
        <w:rPr>
          <w:rFonts w:ascii="宋体" w:hAnsi="宋体" w:eastAsia="宋体" w:cs="宋体"/>
          <w:spacing w:val="-4"/>
          <w:sz w:val="24"/>
          <w:szCs w:val="24"/>
        </w:rPr>
        <w:t>确了安全技术规范的法律地位，</w:t>
      </w:r>
      <w:r>
        <w:rPr>
          <w:rFonts w:ascii="宋体" w:hAnsi="宋体" w:eastAsia="宋体" w:cs="宋体"/>
          <w:spacing w:val="34"/>
          <w:sz w:val="24"/>
          <w:szCs w:val="24"/>
        </w:rPr>
        <w:t xml:space="preserve"> </w:t>
      </w:r>
      <w:r>
        <w:rPr>
          <w:rFonts w:ascii="宋体" w:hAnsi="宋体" w:eastAsia="宋体" w:cs="宋体"/>
          <w:spacing w:val="-4"/>
          <w:sz w:val="24"/>
          <w:szCs w:val="24"/>
        </w:rPr>
        <w:t>理顺</w:t>
      </w:r>
    </w:p>
    <w:p>
      <w:pPr>
        <w:spacing w:before="1" w:line="209" w:lineRule="auto"/>
        <w:ind w:left="1442"/>
        <w:rPr>
          <w:rFonts w:ascii="宋体" w:hAnsi="宋体" w:eastAsia="宋体" w:cs="宋体"/>
          <w:sz w:val="24"/>
          <w:szCs w:val="24"/>
        </w:rPr>
      </w:pPr>
      <w:r>
        <w:rPr>
          <w:rFonts w:ascii="宋体" w:hAnsi="宋体" w:eastAsia="宋体" w:cs="宋体"/>
          <w:spacing w:val="3"/>
          <w:sz w:val="24"/>
          <w:szCs w:val="24"/>
        </w:rPr>
        <w:t>了与技术标准的相互关系。</w:t>
      </w:r>
    </w:p>
    <w:p>
      <w:pPr>
        <w:spacing w:before="129" w:line="298" w:lineRule="auto"/>
        <w:ind w:left="1421" w:right="1335" w:firstLine="503"/>
        <w:jc w:val="both"/>
        <w:rPr>
          <w:rFonts w:ascii="宋体" w:hAnsi="宋体" w:eastAsia="宋体" w:cs="宋体"/>
          <w:sz w:val="24"/>
          <w:szCs w:val="24"/>
        </w:rPr>
      </w:pPr>
      <w:r>
        <w:rPr>
          <w:rFonts w:ascii="宋体" w:hAnsi="宋体" w:eastAsia="宋体" w:cs="宋体"/>
          <w:sz w:val="24"/>
          <w:szCs w:val="24"/>
        </w:rPr>
        <w:t xml:space="preserve">为了保证《特种设备安全法》的顺利有效贯彻实施， 加快特种设备法规标准体系 </w:t>
      </w:r>
      <w:r>
        <w:rPr>
          <w:rFonts w:ascii="宋体" w:hAnsi="宋体" w:eastAsia="宋体" w:cs="宋体"/>
          <w:spacing w:val="1"/>
          <w:sz w:val="24"/>
          <w:szCs w:val="24"/>
        </w:rPr>
        <w:t>建设已成当务之急。</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2013</w:t>
      </w:r>
      <w:r>
        <w:rPr>
          <w:rFonts w:ascii="Times New Roman" w:hAnsi="Times New Roman" w:eastAsia="Times New Roman" w:cs="Times New Roman"/>
          <w:spacing w:val="40"/>
          <w:sz w:val="24"/>
          <w:szCs w:val="24"/>
        </w:rPr>
        <w:t xml:space="preserve"> </w:t>
      </w:r>
      <w:r>
        <w:rPr>
          <w:rFonts w:ascii="宋体" w:hAnsi="宋体" w:eastAsia="宋体" w:cs="宋体"/>
          <w:spacing w:val="1"/>
          <w:sz w:val="24"/>
          <w:szCs w:val="24"/>
        </w:rPr>
        <w:t xml:space="preserve">年 </w:t>
      </w:r>
      <w:r>
        <w:rPr>
          <w:rFonts w:ascii="Times New Roman" w:hAnsi="Times New Roman" w:eastAsia="Times New Roman" w:cs="Times New Roman"/>
          <w:spacing w:val="1"/>
          <w:sz w:val="24"/>
          <w:szCs w:val="24"/>
        </w:rPr>
        <w:t>7</w:t>
      </w:r>
      <w:r>
        <w:rPr>
          <w:rFonts w:ascii="Times New Roman" w:hAnsi="Times New Roman" w:eastAsia="Times New Roman" w:cs="Times New Roman"/>
          <w:spacing w:val="41"/>
          <w:sz w:val="24"/>
          <w:szCs w:val="24"/>
        </w:rPr>
        <w:t xml:space="preserve"> </w:t>
      </w:r>
      <w:r>
        <w:rPr>
          <w:rFonts w:ascii="宋体" w:hAnsi="宋体" w:eastAsia="宋体" w:cs="宋体"/>
          <w:spacing w:val="1"/>
          <w:sz w:val="24"/>
          <w:szCs w:val="24"/>
        </w:rPr>
        <w:t xml:space="preserve">月中旬，国家质检总局特种设备安全监察局和中国特 种设备检测研究院召开专题会议， 重点研究配合《特种设备安全法》的法规标准体系 </w:t>
      </w:r>
      <w:r>
        <w:rPr>
          <w:rFonts w:ascii="宋体" w:hAnsi="宋体" w:eastAsia="宋体" w:cs="宋体"/>
          <w:spacing w:val="-8"/>
          <w:sz w:val="24"/>
          <w:szCs w:val="24"/>
        </w:rPr>
        <w:t xml:space="preserve">建设工作。会议决定， 一是启动《特种设备缺陷产品召回管理规定》的制定； 启动《特 </w:t>
      </w:r>
      <w:r>
        <w:rPr>
          <w:rFonts w:ascii="宋体" w:hAnsi="宋体" w:eastAsia="宋体" w:cs="宋体"/>
          <w:spacing w:val="4"/>
          <w:sz w:val="24"/>
          <w:szCs w:val="24"/>
        </w:rPr>
        <w:t xml:space="preserve">种设备事故报告和调查处理规定》《锅炉压力容器压力管道特种设备安全监察行政处 </w:t>
      </w:r>
      <w:r>
        <w:rPr>
          <w:rFonts w:ascii="宋体" w:hAnsi="宋体" w:eastAsia="宋体" w:cs="宋体"/>
          <w:spacing w:val="-2"/>
          <w:sz w:val="24"/>
          <w:szCs w:val="24"/>
        </w:rPr>
        <w:t xml:space="preserve">罚规定》的修订； 制定经营环节管理的规范性文件； 修改《特种设备安全技术规范制 </w:t>
      </w:r>
      <w:r>
        <w:rPr>
          <w:rFonts w:ascii="宋体" w:hAnsi="宋体" w:eastAsia="宋体" w:cs="宋体"/>
          <w:spacing w:val="7"/>
          <w:sz w:val="24"/>
          <w:szCs w:val="24"/>
        </w:rPr>
        <w:t>订程序导则》；二是针对目前安全技术规范按设备及环节编制，专项规范数量众多、</w:t>
      </w:r>
      <w:r>
        <w:rPr>
          <w:rFonts w:ascii="宋体" w:hAnsi="宋体" w:eastAsia="宋体" w:cs="宋体"/>
          <w:spacing w:val="3"/>
          <w:sz w:val="24"/>
          <w:szCs w:val="24"/>
        </w:rPr>
        <w:t xml:space="preserve"> </w:t>
      </w:r>
      <w:r>
        <w:rPr>
          <w:rFonts w:ascii="宋体" w:hAnsi="宋体" w:eastAsia="宋体" w:cs="宋体"/>
          <w:spacing w:val="-2"/>
          <w:sz w:val="24"/>
          <w:szCs w:val="24"/>
        </w:rPr>
        <w:t xml:space="preserve">比较零散的局面， 确定了下一步整合编制综合规范(大规范)的指导思想， 以达到统一 协调安全基本要求、方便使用的目的； 会议就拟定的大规范目录进行了讨论， 决定先 </w:t>
      </w:r>
      <w:r>
        <w:rPr>
          <w:rFonts w:ascii="宋体" w:hAnsi="宋体" w:eastAsia="宋体" w:cs="宋体"/>
          <w:spacing w:val="7"/>
          <w:sz w:val="24"/>
          <w:szCs w:val="24"/>
        </w:rPr>
        <w:t>期开展医用氧舱、气瓶、固定式压力容器、起重机械等大规范的编</w:t>
      </w:r>
      <w:r>
        <w:rPr>
          <w:rFonts w:ascii="宋体" w:hAnsi="宋体" w:eastAsia="宋体" w:cs="宋体"/>
          <w:spacing w:val="6"/>
          <w:sz w:val="24"/>
          <w:szCs w:val="24"/>
        </w:rPr>
        <w:t>制工作。</w:t>
      </w:r>
    </w:p>
    <w:p>
      <w:pPr>
        <w:pStyle w:val="2"/>
        <w:spacing w:line="273" w:lineRule="auto"/>
      </w:pPr>
    </w:p>
    <w:p>
      <w:pPr>
        <w:pStyle w:val="2"/>
        <w:spacing w:line="273" w:lineRule="auto"/>
      </w:pPr>
    </w:p>
    <w:p>
      <w:pPr>
        <w:spacing w:before="78" w:line="219" w:lineRule="auto"/>
        <w:ind w:left="1912"/>
        <w:rPr>
          <w:rFonts w:ascii="黑体" w:hAnsi="黑体" w:eastAsia="黑体" w:cs="黑体"/>
          <w:sz w:val="24"/>
          <w:szCs w:val="24"/>
        </w:rPr>
      </w:pPr>
      <w:r>
        <w:rPr>
          <w:rFonts w:ascii="黑体" w:hAnsi="黑体" w:eastAsia="黑体" w:cs="黑体"/>
          <w:spacing w:val="3"/>
          <w:sz w:val="24"/>
          <w:szCs w:val="24"/>
        </w:rPr>
        <w:t>【1.2</w:t>
      </w:r>
      <w:r>
        <w:rPr>
          <w:rFonts w:ascii="黑体" w:hAnsi="黑体" w:eastAsia="黑体" w:cs="黑体"/>
          <w:spacing w:val="27"/>
          <w:sz w:val="24"/>
          <w:szCs w:val="24"/>
        </w:rPr>
        <w:t xml:space="preserve">  </w:t>
      </w:r>
      <w:r>
        <w:rPr>
          <w:rFonts w:ascii="宋体" w:hAnsi="宋体" w:eastAsia="宋体" w:cs="宋体"/>
          <w:spacing w:val="3"/>
          <w:sz w:val="24"/>
          <w:szCs w:val="24"/>
        </w:rPr>
        <w:t>固定式压力容器</w:t>
      </w:r>
      <w:r>
        <w:rPr>
          <w:rFonts w:ascii="黑体" w:hAnsi="黑体" w:eastAsia="黑体" w:cs="黑体"/>
          <w:spacing w:val="3"/>
          <w:sz w:val="24"/>
          <w:szCs w:val="24"/>
        </w:rPr>
        <w:t>】</w:t>
      </w:r>
    </w:p>
    <w:p>
      <w:pPr>
        <w:spacing w:before="196" w:line="308" w:lineRule="auto"/>
        <w:ind w:left="1423" w:right="1417" w:firstLine="496"/>
        <w:jc w:val="both"/>
        <w:rPr>
          <w:rFonts w:ascii="宋体" w:hAnsi="宋体" w:eastAsia="宋体" w:cs="宋体"/>
          <w:sz w:val="24"/>
          <w:szCs w:val="24"/>
        </w:rPr>
      </w:pPr>
      <w:r>
        <w:rPr>
          <w:rFonts w:ascii="宋体" w:hAnsi="宋体" w:eastAsia="宋体" w:cs="宋体"/>
          <w:spacing w:val="2"/>
          <w:sz w:val="24"/>
          <w:szCs w:val="24"/>
        </w:rPr>
        <w:t>在固定式压力容器定义的注</w:t>
      </w:r>
      <w:r>
        <w:rPr>
          <w:rFonts w:ascii="宋体" w:hAnsi="宋体" w:eastAsia="宋体" w:cs="宋体"/>
          <w:spacing w:val="-19"/>
          <w:sz w:val="24"/>
          <w:szCs w:val="24"/>
        </w:rPr>
        <w:t xml:space="preserve"> </w:t>
      </w:r>
      <w:r>
        <w:rPr>
          <w:rFonts w:ascii="Times New Roman" w:hAnsi="Times New Roman" w:eastAsia="Times New Roman" w:cs="Times New Roman"/>
          <w:spacing w:val="2"/>
          <w:sz w:val="24"/>
          <w:szCs w:val="24"/>
        </w:rPr>
        <w:t>1-1</w:t>
      </w:r>
      <w:r>
        <w:rPr>
          <w:rFonts w:ascii="Times New Roman" w:hAnsi="Times New Roman" w:eastAsia="Times New Roman" w:cs="Times New Roman"/>
          <w:spacing w:val="35"/>
          <w:w w:val="101"/>
          <w:sz w:val="24"/>
          <w:szCs w:val="24"/>
        </w:rPr>
        <w:t xml:space="preserve"> </w:t>
      </w:r>
      <w:r>
        <w:rPr>
          <w:rFonts w:ascii="宋体" w:hAnsi="宋体" w:eastAsia="宋体" w:cs="宋体"/>
          <w:spacing w:val="2"/>
          <w:sz w:val="24"/>
          <w:szCs w:val="24"/>
        </w:rPr>
        <w:t>中，</w:t>
      </w:r>
      <w:r>
        <w:rPr>
          <w:rFonts w:ascii="宋体" w:hAnsi="宋体" w:eastAsia="宋体" w:cs="宋体"/>
          <w:spacing w:val="-71"/>
          <w:sz w:val="24"/>
          <w:szCs w:val="24"/>
        </w:rPr>
        <w:t xml:space="preserve"> </w:t>
      </w:r>
      <w:r>
        <w:rPr>
          <w:rFonts w:ascii="宋体" w:hAnsi="宋体" w:eastAsia="宋体" w:cs="宋体"/>
          <w:spacing w:val="2"/>
          <w:sz w:val="24"/>
          <w:szCs w:val="24"/>
        </w:rPr>
        <w:t>增加“过程装置中作为工艺设备的按压力容</w:t>
      </w:r>
      <w:r>
        <w:rPr>
          <w:rFonts w:ascii="宋体" w:hAnsi="宋体" w:eastAsia="宋体" w:cs="宋体"/>
          <w:sz w:val="24"/>
          <w:szCs w:val="24"/>
        </w:rPr>
        <w:t xml:space="preserve"> </w:t>
      </w:r>
      <w:r>
        <w:rPr>
          <w:rFonts w:ascii="宋体" w:hAnsi="宋体" w:eastAsia="宋体" w:cs="宋体"/>
          <w:spacing w:val="5"/>
          <w:sz w:val="24"/>
          <w:szCs w:val="24"/>
        </w:rPr>
        <w:t>器设计制造的余热锅炉依据本规程进行监督管理。”同时删除原固容规</w:t>
      </w:r>
      <w:r>
        <w:rPr>
          <w:rFonts w:ascii="宋体" w:hAnsi="宋体" w:eastAsia="宋体" w:cs="宋体"/>
          <w:spacing w:val="-20"/>
          <w:sz w:val="24"/>
          <w:szCs w:val="24"/>
        </w:rPr>
        <w:t xml:space="preserve"> </w:t>
      </w:r>
      <w:r>
        <w:rPr>
          <w:rFonts w:ascii="Times New Roman" w:hAnsi="Times New Roman" w:eastAsia="Times New Roman" w:cs="Times New Roman"/>
          <w:spacing w:val="5"/>
          <w:sz w:val="24"/>
          <w:szCs w:val="24"/>
        </w:rPr>
        <w:t xml:space="preserve">1.5 </w:t>
      </w:r>
      <w:r>
        <w:rPr>
          <w:rFonts w:ascii="宋体" w:hAnsi="宋体" w:eastAsia="宋体" w:cs="宋体"/>
          <w:spacing w:val="5"/>
          <w:sz w:val="24"/>
          <w:szCs w:val="24"/>
        </w:rPr>
        <w:t>不适用范</w:t>
      </w:r>
      <w:r>
        <w:rPr>
          <w:rFonts w:ascii="宋体" w:hAnsi="宋体" w:eastAsia="宋体" w:cs="宋体"/>
          <w:sz w:val="24"/>
          <w:szCs w:val="24"/>
        </w:rPr>
        <w:t xml:space="preserve"> </w:t>
      </w:r>
      <w:r>
        <w:rPr>
          <w:rFonts w:ascii="宋体" w:hAnsi="宋体" w:eastAsia="宋体" w:cs="宋体"/>
          <w:spacing w:val="7"/>
          <w:sz w:val="24"/>
          <w:szCs w:val="24"/>
        </w:rPr>
        <w:t>围中的“(</w:t>
      </w:r>
      <w:r>
        <w:rPr>
          <w:rFonts w:ascii="Times New Roman" w:hAnsi="Times New Roman" w:eastAsia="Times New Roman" w:cs="Times New Roman"/>
          <w:spacing w:val="7"/>
          <w:sz w:val="24"/>
          <w:szCs w:val="24"/>
        </w:rPr>
        <w:t>2</w:t>
      </w:r>
      <w:r>
        <w:rPr>
          <w:rFonts w:ascii="宋体" w:hAnsi="宋体" w:eastAsia="宋体" w:cs="宋体"/>
          <w:spacing w:val="7"/>
          <w:sz w:val="24"/>
          <w:szCs w:val="24"/>
        </w:rPr>
        <w:t>)《锅炉安全技术监察规程》适用范围内的余热锅炉；”此修改意味着作</w:t>
      </w:r>
      <w:r>
        <w:rPr>
          <w:rFonts w:ascii="宋体" w:hAnsi="宋体" w:eastAsia="宋体" w:cs="宋体"/>
          <w:spacing w:val="14"/>
          <w:sz w:val="24"/>
          <w:szCs w:val="24"/>
        </w:rPr>
        <w:t xml:space="preserve"> </w:t>
      </w:r>
      <w:r>
        <w:rPr>
          <w:rFonts w:ascii="宋体" w:hAnsi="宋体" w:eastAsia="宋体" w:cs="宋体"/>
          <w:spacing w:val="2"/>
          <w:sz w:val="24"/>
          <w:szCs w:val="24"/>
        </w:rPr>
        <w:t>为过程装置中工艺设备的余热锅炉可以按《</w:t>
      </w:r>
      <w:r>
        <w:rPr>
          <w:rFonts w:ascii="宋体" w:hAnsi="宋体" w:eastAsia="宋体" w:cs="宋体"/>
          <w:spacing w:val="1"/>
          <w:sz w:val="24"/>
          <w:szCs w:val="24"/>
        </w:rPr>
        <w:t>锅炉安全技术监察规程》设计制造， 也可</w:t>
      </w:r>
      <w:r>
        <w:rPr>
          <w:rFonts w:ascii="宋体" w:hAnsi="宋体" w:eastAsia="宋体" w:cs="宋体"/>
          <w:sz w:val="24"/>
          <w:szCs w:val="24"/>
        </w:rPr>
        <w:t xml:space="preserve"> </w:t>
      </w:r>
      <w:r>
        <w:rPr>
          <w:rFonts w:ascii="宋体" w:hAnsi="宋体" w:eastAsia="宋体" w:cs="宋体"/>
          <w:spacing w:val="-2"/>
          <w:sz w:val="24"/>
          <w:szCs w:val="24"/>
        </w:rPr>
        <w:t>以按本规程设计制造， 具体按哪个规程设计制造由设计者决定， 并且依据所选用的规</w:t>
      </w:r>
    </w:p>
    <w:p>
      <w:pPr>
        <w:spacing w:before="1" w:line="210" w:lineRule="auto"/>
        <w:ind w:left="1423"/>
        <w:rPr>
          <w:rFonts w:ascii="宋体" w:hAnsi="宋体" w:eastAsia="宋体" w:cs="宋体"/>
          <w:sz w:val="24"/>
          <w:szCs w:val="24"/>
        </w:rPr>
      </w:pPr>
      <w:r>
        <w:rPr>
          <w:rFonts w:ascii="宋体" w:hAnsi="宋体" w:eastAsia="宋体" w:cs="宋体"/>
          <w:spacing w:val="2"/>
          <w:sz w:val="24"/>
          <w:szCs w:val="24"/>
        </w:rPr>
        <w:t>程进行监督管理。</w:t>
      </w:r>
    </w:p>
    <w:p>
      <w:pPr>
        <w:pStyle w:val="2"/>
        <w:spacing w:line="274" w:lineRule="auto"/>
      </w:pPr>
    </w:p>
    <w:p>
      <w:pPr>
        <w:pStyle w:val="2"/>
        <w:spacing w:line="275" w:lineRule="auto"/>
      </w:pPr>
    </w:p>
    <w:p>
      <w:pPr>
        <w:spacing w:before="78" w:line="220" w:lineRule="auto"/>
        <w:ind w:left="1912"/>
        <w:rPr>
          <w:rFonts w:ascii="黑体" w:hAnsi="黑体" w:eastAsia="黑体" w:cs="黑体"/>
          <w:sz w:val="24"/>
          <w:szCs w:val="24"/>
        </w:rPr>
      </w:pPr>
      <w:r>
        <w:rPr>
          <w:rFonts w:ascii="黑体" w:hAnsi="黑体" w:eastAsia="黑体" w:cs="黑体"/>
          <w:spacing w:val="6"/>
          <w:sz w:val="24"/>
          <w:szCs w:val="24"/>
        </w:rPr>
        <w:t xml:space="preserve">【1.3  </w:t>
      </w:r>
      <w:r>
        <w:rPr>
          <w:rFonts w:ascii="宋体" w:hAnsi="宋体" w:eastAsia="宋体" w:cs="宋体"/>
          <w:spacing w:val="6"/>
          <w:sz w:val="24"/>
          <w:szCs w:val="24"/>
        </w:rPr>
        <w:t>适用范围</w:t>
      </w:r>
      <w:r>
        <w:rPr>
          <w:rFonts w:ascii="黑体" w:hAnsi="黑体" w:eastAsia="黑体" w:cs="黑体"/>
          <w:spacing w:val="6"/>
          <w:sz w:val="24"/>
          <w:szCs w:val="24"/>
        </w:rPr>
        <w:t>】</w:t>
      </w:r>
    </w:p>
    <w:p>
      <w:pPr>
        <w:spacing w:before="194" w:line="215" w:lineRule="auto"/>
        <w:ind w:left="1894"/>
        <w:rPr>
          <w:rFonts w:ascii="宋体" w:hAnsi="宋体" w:eastAsia="宋体" w:cs="宋体"/>
          <w:sz w:val="24"/>
          <w:szCs w:val="24"/>
        </w:rPr>
      </w:pPr>
      <w:r>
        <w:rPr>
          <w:rFonts w:ascii="宋体" w:hAnsi="宋体" w:eastAsia="宋体" w:cs="宋体"/>
          <w:spacing w:val="7"/>
          <w:sz w:val="24"/>
          <w:szCs w:val="24"/>
        </w:rPr>
        <w:t>《特种设备安全法》实施后，国家质检总局调整了特种设备的界定范围和目录，</w:t>
      </w:r>
    </w:p>
    <w:p>
      <w:pPr>
        <w:spacing w:line="215" w:lineRule="auto"/>
        <w:rPr>
          <w:rFonts w:ascii="宋体" w:hAnsi="宋体" w:eastAsia="宋体" w:cs="宋体"/>
          <w:sz w:val="24"/>
          <w:szCs w:val="24"/>
        </w:rPr>
        <w:sectPr>
          <w:headerReference r:id="rId260" w:type="default"/>
          <w:footerReference r:id="rId261" w:type="default"/>
          <w:pgSz w:w="11905" w:h="16840"/>
          <w:pgMar w:top="1503" w:right="4" w:bottom="1325" w:left="0" w:header="1228" w:footer="1138" w:gutter="0"/>
          <w:cols w:space="720" w:num="1"/>
        </w:sectPr>
      </w:pPr>
    </w:p>
    <w:p>
      <w:pPr>
        <w:pStyle w:val="2"/>
        <w:spacing w:line="265" w:lineRule="auto"/>
      </w:pPr>
      <w:r>
        <w:pict>
          <v:shape id="_x0000_s1195" o:spid="_x0000_s1195" o:spt="202" type="#_x0000_t202" style="position:absolute;left:0pt;margin-left:69.8pt;margin-top:779.1pt;height:7pt;width:49.45pt;mso-position-horizontal-relative:page;mso-position-vertical-relative:page;z-index:252217344;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09" w:lineRule="auto"/>
        <w:ind w:left="1422"/>
        <w:rPr>
          <w:rFonts w:ascii="宋体" w:hAnsi="宋体" w:eastAsia="宋体" w:cs="宋体"/>
          <w:sz w:val="24"/>
          <w:szCs w:val="24"/>
        </w:rPr>
      </w:pPr>
      <w:r>
        <w:rPr>
          <w:rFonts w:ascii="宋体" w:hAnsi="宋体" w:eastAsia="宋体" w:cs="宋体"/>
          <w:spacing w:val="5"/>
          <w:sz w:val="24"/>
          <w:szCs w:val="24"/>
        </w:rPr>
        <w:t>本规程的适用范围也随之进行相应调整。</w:t>
      </w:r>
    </w:p>
    <w:p>
      <w:pPr>
        <w:spacing w:before="124" w:line="398" w:lineRule="exact"/>
        <w:ind w:left="1917"/>
        <w:rPr>
          <w:rFonts w:ascii="宋体" w:hAnsi="宋体" w:eastAsia="宋体" w:cs="宋体"/>
          <w:sz w:val="24"/>
          <w:szCs w:val="24"/>
        </w:rPr>
      </w:pPr>
      <w:r>
        <w:rPr>
          <w:rFonts w:ascii="宋体" w:hAnsi="宋体" w:eastAsia="宋体" w:cs="宋体"/>
          <w:position w:val="12"/>
          <w:sz w:val="24"/>
          <w:szCs w:val="24"/>
        </w:rPr>
        <w:t>本规程适用于特种设备目录所定义的、</w:t>
      </w:r>
      <w:r>
        <w:rPr>
          <w:rFonts w:ascii="宋体" w:hAnsi="宋体" w:eastAsia="宋体" w:cs="宋体"/>
          <w:spacing w:val="73"/>
          <w:position w:val="12"/>
          <w:sz w:val="24"/>
          <w:szCs w:val="24"/>
        </w:rPr>
        <w:t xml:space="preserve"> </w:t>
      </w:r>
      <w:r>
        <w:rPr>
          <w:rFonts w:ascii="宋体" w:hAnsi="宋体" w:eastAsia="宋体" w:cs="宋体"/>
          <w:position w:val="12"/>
          <w:sz w:val="24"/>
          <w:szCs w:val="24"/>
        </w:rPr>
        <w:t>同时具备以下条件的压力容器：</w:t>
      </w:r>
    </w:p>
    <w:p>
      <w:pPr>
        <w:spacing w:before="1" w:line="218" w:lineRule="auto"/>
        <w:ind w:left="196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)工作压力大于或者等于</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0.1</w:t>
      </w:r>
      <w:r>
        <w:rPr>
          <w:rFonts w:ascii="Times New Roman" w:hAnsi="Times New Roman" w:eastAsia="Times New Roman" w:cs="Times New Roman"/>
          <w:sz w:val="24"/>
          <w:szCs w:val="24"/>
        </w:rPr>
        <w:t>MPa</w:t>
      </w:r>
      <w:r>
        <w:rPr>
          <w:rFonts w:ascii="宋体" w:hAnsi="宋体" w:eastAsia="宋体" w:cs="宋体"/>
          <w:spacing w:val="1"/>
          <w:sz w:val="24"/>
          <w:szCs w:val="24"/>
        </w:rPr>
        <w:t>(注</w:t>
      </w:r>
      <w:r>
        <w:rPr>
          <w:rFonts w:ascii="宋体" w:hAnsi="宋体" w:eastAsia="宋体" w:cs="宋体"/>
          <w:spacing w:val="-21"/>
          <w:sz w:val="24"/>
          <w:szCs w:val="24"/>
        </w:rPr>
        <w:t xml:space="preserve"> </w:t>
      </w:r>
      <w:r>
        <w:rPr>
          <w:rFonts w:ascii="Times New Roman" w:hAnsi="Times New Roman" w:eastAsia="Times New Roman" w:cs="Times New Roman"/>
          <w:spacing w:val="1"/>
          <w:sz w:val="24"/>
          <w:szCs w:val="24"/>
        </w:rPr>
        <w:t>1-2</w:t>
      </w:r>
      <w:r>
        <w:rPr>
          <w:rFonts w:ascii="宋体" w:hAnsi="宋体" w:eastAsia="宋体" w:cs="宋体"/>
          <w:spacing w:val="1"/>
          <w:sz w:val="24"/>
          <w:szCs w:val="24"/>
        </w:rPr>
        <w:t>)；</w:t>
      </w:r>
    </w:p>
    <w:p>
      <w:pPr>
        <w:spacing w:before="103" w:line="412" w:lineRule="exact"/>
        <w:ind w:left="1965"/>
        <w:rPr>
          <w:rFonts w:ascii="宋体" w:hAnsi="宋体" w:eastAsia="宋体" w:cs="宋体"/>
          <w:sz w:val="24"/>
          <w:szCs w:val="24"/>
        </w:rPr>
      </w:pPr>
      <w:r>
        <w:rPr>
          <w:rFonts w:ascii="宋体" w:hAnsi="宋体" w:eastAsia="宋体" w:cs="宋体"/>
          <w:spacing w:val="5"/>
          <w:position w:val="12"/>
          <w:sz w:val="24"/>
          <w:szCs w:val="24"/>
        </w:rPr>
        <w:t>(</w:t>
      </w:r>
      <w:r>
        <w:rPr>
          <w:rFonts w:ascii="Times New Roman" w:hAnsi="Times New Roman" w:eastAsia="Times New Roman" w:cs="Times New Roman"/>
          <w:spacing w:val="5"/>
          <w:position w:val="12"/>
          <w:sz w:val="24"/>
          <w:szCs w:val="24"/>
        </w:rPr>
        <w:t>2</w:t>
      </w:r>
      <w:r>
        <w:rPr>
          <w:rFonts w:ascii="宋体" w:hAnsi="宋体" w:eastAsia="宋体" w:cs="宋体"/>
          <w:spacing w:val="5"/>
          <w:position w:val="12"/>
          <w:sz w:val="24"/>
          <w:szCs w:val="24"/>
        </w:rPr>
        <w:t>)容积大于或者等于</w:t>
      </w:r>
      <w:r>
        <w:rPr>
          <w:rFonts w:ascii="宋体" w:hAnsi="宋体" w:eastAsia="宋体" w:cs="宋体"/>
          <w:spacing w:val="-42"/>
          <w:position w:val="12"/>
          <w:sz w:val="24"/>
          <w:szCs w:val="24"/>
        </w:rPr>
        <w:t xml:space="preserve"> </w:t>
      </w:r>
      <w:r>
        <w:rPr>
          <w:rFonts w:ascii="Times New Roman" w:hAnsi="Times New Roman" w:eastAsia="Times New Roman" w:cs="Times New Roman"/>
          <w:spacing w:val="5"/>
          <w:position w:val="12"/>
          <w:sz w:val="24"/>
          <w:szCs w:val="24"/>
        </w:rPr>
        <w:t>0.03</w:t>
      </w:r>
      <w:r>
        <w:rPr>
          <w:rFonts w:ascii="Times New Roman" w:hAnsi="Times New Roman" w:eastAsia="Times New Roman" w:cs="Times New Roman"/>
          <w:spacing w:val="18"/>
          <w:position w:val="12"/>
          <w:sz w:val="24"/>
          <w:szCs w:val="24"/>
        </w:rPr>
        <w:t xml:space="preserve"> </w:t>
      </w:r>
      <w:r>
        <w:rPr>
          <w:rFonts w:ascii="Times New Roman" w:hAnsi="Times New Roman" w:eastAsia="Times New Roman" w:cs="Times New Roman"/>
          <w:spacing w:val="5"/>
          <w:position w:val="12"/>
          <w:sz w:val="24"/>
          <w:szCs w:val="24"/>
        </w:rPr>
        <w:t>m</w:t>
      </w:r>
      <w:r>
        <w:rPr>
          <w:rFonts w:ascii="Times New Roman" w:hAnsi="Times New Roman" w:eastAsia="Times New Roman" w:cs="Times New Roman"/>
          <w:spacing w:val="5"/>
          <w:position w:val="22"/>
          <w:sz w:val="15"/>
          <w:szCs w:val="15"/>
        </w:rPr>
        <w:t>3</w:t>
      </w:r>
      <w:r>
        <w:rPr>
          <w:rFonts w:ascii="Times New Roman" w:hAnsi="Times New Roman" w:eastAsia="Times New Roman" w:cs="Times New Roman"/>
          <w:spacing w:val="12"/>
          <w:w w:val="102"/>
          <w:position w:val="22"/>
          <w:sz w:val="15"/>
          <w:szCs w:val="15"/>
        </w:rPr>
        <w:t xml:space="preserve"> </w:t>
      </w:r>
      <w:r>
        <w:rPr>
          <w:rFonts w:ascii="宋体" w:hAnsi="宋体" w:eastAsia="宋体" w:cs="宋体"/>
          <w:spacing w:val="5"/>
          <w:position w:val="12"/>
          <w:sz w:val="24"/>
          <w:szCs w:val="24"/>
        </w:rPr>
        <w:t>并且内直径(非圆形截面指</w:t>
      </w:r>
      <w:r>
        <w:rPr>
          <w:rFonts w:ascii="宋体" w:hAnsi="宋体" w:eastAsia="宋体" w:cs="宋体"/>
          <w:spacing w:val="4"/>
          <w:position w:val="12"/>
          <w:sz w:val="24"/>
          <w:szCs w:val="24"/>
        </w:rPr>
        <w:t>截面内边界最大几何尺</w:t>
      </w:r>
    </w:p>
    <w:p>
      <w:pPr>
        <w:spacing w:before="1" w:line="218" w:lineRule="auto"/>
        <w:ind w:left="1427"/>
        <w:rPr>
          <w:rFonts w:ascii="宋体" w:hAnsi="宋体" w:eastAsia="宋体" w:cs="宋体"/>
          <w:sz w:val="24"/>
          <w:szCs w:val="24"/>
        </w:rPr>
      </w:pPr>
      <w:r>
        <w:rPr>
          <w:rFonts w:ascii="宋体" w:hAnsi="宋体" w:eastAsia="宋体" w:cs="宋体"/>
          <w:spacing w:val="1"/>
          <w:sz w:val="24"/>
          <w:szCs w:val="24"/>
        </w:rPr>
        <w:t>寸)大于或者等于</w:t>
      </w:r>
      <w:r>
        <w:rPr>
          <w:rFonts w:ascii="宋体" w:hAnsi="宋体" w:eastAsia="宋体" w:cs="宋体"/>
          <w:spacing w:val="-19"/>
          <w:sz w:val="24"/>
          <w:szCs w:val="24"/>
        </w:rPr>
        <w:t xml:space="preserve"> </w:t>
      </w:r>
      <w:r>
        <w:rPr>
          <w:rFonts w:ascii="Times New Roman" w:hAnsi="Times New Roman" w:eastAsia="Times New Roman" w:cs="Times New Roman"/>
          <w:spacing w:val="1"/>
          <w:sz w:val="24"/>
          <w:szCs w:val="24"/>
        </w:rPr>
        <w:t>150</w:t>
      </w:r>
      <w:r>
        <w:rPr>
          <w:rFonts w:ascii="Times New Roman" w:hAnsi="Times New Roman" w:eastAsia="Times New Roman" w:cs="Times New Roman"/>
          <w:sz w:val="24"/>
          <w:szCs w:val="24"/>
        </w:rPr>
        <w:t>mm</w:t>
      </w:r>
      <w:r>
        <w:rPr>
          <w:rFonts w:ascii="宋体" w:hAnsi="宋体" w:eastAsia="宋体" w:cs="宋体"/>
          <w:spacing w:val="1"/>
          <w:sz w:val="24"/>
          <w:szCs w:val="24"/>
        </w:rPr>
        <w:t>(注</w:t>
      </w:r>
      <w:r>
        <w:rPr>
          <w:rFonts w:ascii="宋体" w:hAnsi="宋体" w:eastAsia="宋体" w:cs="宋体"/>
          <w:spacing w:val="-22"/>
          <w:sz w:val="24"/>
          <w:szCs w:val="24"/>
        </w:rPr>
        <w:t xml:space="preserve"> </w:t>
      </w:r>
      <w:r>
        <w:rPr>
          <w:rFonts w:ascii="Times New Roman" w:hAnsi="Times New Roman" w:eastAsia="Times New Roman" w:cs="Times New Roman"/>
          <w:spacing w:val="1"/>
          <w:sz w:val="24"/>
          <w:szCs w:val="24"/>
        </w:rPr>
        <w:t>1-3</w:t>
      </w:r>
      <w:r>
        <w:rPr>
          <w:rFonts w:ascii="宋体" w:hAnsi="宋体" w:eastAsia="宋体" w:cs="宋体"/>
          <w:spacing w:val="1"/>
          <w:sz w:val="24"/>
          <w:szCs w:val="24"/>
        </w:rPr>
        <w:t>)；</w:t>
      </w:r>
    </w:p>
    <w:p>
      <w:pPr>
        <w:spacing w:before="113" w:line="265" w:lineRule="auto"/>
        <w:ind w:left="1442" w:right="1417" w:firstLine="522"/>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)盛装介质为气体、液化气体以及介质</w:t>
      </w:r>
      <w:r>
        <w:rPr>
          <w:rFonts w:ascii="宋体" w:hAnsi="宋体" w:eastAsia="宋体" w:cs="宋体"/>
          <w:spacing w:val="6"/>
          <w:sz w:val="24"/>
          <w:szCs w:val="24"/>
        </w:rPr>
        <w:t>最高工作温度高于或者等于其标准沸点</w:t>
      </w:r>
      <w:r>
        <w:rPr>
          <w:rFonts w:ascii="宋体" w:hAnsi="宋体" w:eastAsia="宋体" w:cs="宋体"/>
          <w:sz w:val="24"/>
          <w:szCs w:val="24"/>
        </w:rPr>
        <w:t xml:space="preserve"> </w:t>
      </w:r>
      <w:r>
        <w:rPr>
          <w:rFonts w:ascii="宋体" w:hAnsi="宋体" w:eastAsia="宋体" w:cs="宋体"/>
          <w:spacing w:val="-8"/>
          <w:sz w:val="24"/>
          <w:szCs w:val="24"/>
        </w:rPr>
        <w:t>的液体</w:t>
      </w:r>
      <w:r>
        <w:rPr>
          <w:rFonts w:ascii="宋体" w:hAnsi="宋体" w:eastAsia="宋体" w:cs="宋体"/>
          <w:spacing w:val="73"/>
          <w:sz w:val="24"/>
          <w:szCs w:val="24"/>
        </w:rPr>
        <w:t xml:space="preserve"> </w:t>
      </w:r>
      <w:r>
        <w:rPr>
          <w:rFonts w:ascii="宋体" w:hAnsi="宋体" w:eastAsia="宋体" w:cs="宋体"/>
          <w:spacing w:val="-8"/>
          <w:sz w:val="24"/>
          <w:szCs w:val="24"/>
        </w:rPr>
        <w:t>(注</w:t>
      </w:r>
      <w:r>
        <w:rPr>
          <w:rFonts w:ascii="宋体" w:hAnsi="宋体" w:eastAsia="宋体" w:cs="宋体"/>
          <w:spacing w:val="-22"/>
          <w:sz w:val="24"/>
          <w:szCs w:val="24"/>
        </w:rPr>
        <w:t xml:space="preserve"> </w:t>
      </w:r>
      <w:r>
        <w:rPr>
          <w:rFonts w:ascii="Times New Roman" w:hAnsi="Times New Roman" w:eastAsia="Times New Roman" w:cs="Times New Roman"/>
          <w:spacing w:val="-8"/>
          <w:sz w:val="24"/>
          <w:szCs w:val="24"/>
        </w:rPr>
        <w:t>1-4</w:t>
      </w:r>
      <w:r>
        <w:rPr>
          <w:rFonts w:ascii="宋体" w:hAnsi="宋体" w:eastAsia="宋体" w:cs="宋体"/>
          <w:spacing w:val="-8"/>
          <w:sz w:val="24"/>
          <w:szCs w:val="24"/>
        </w:rPr>
        <w:t>)。</w:t>
      </w:r>
    </w:p>
    <w:p>
      <w:pPr>
        <w:spacing w:before="116" w:line="308" w:lineRule="auto"/>
        <w:ind w:left="1422" w:right="1416" w:firstLine="503"/>
        <w:rPr>
          <w:rFonts w:ascii="宋体" w:hAnsi="宋体" w:eastAsia="宋体" w:cs="宋体"/>
          <w:sz w:val="24"/>
          <w:szCs w:val="24"/>
        </w:rPr>
      </w:pPr>
      <w:r>
        <w:rPr>
          <w:rFonts w:ascii="宋体" w:hAnsi="宋体" w:eastAsia="宋体" w:cs="宋体"/>
          <w:spacing w:val="5"/>
          <w:sz w:val="24"/>
          <w:szCs w:val="24"/>
        </w:rPr>
        <w:t xml:space="preserve">主要是修改了原固容规 </w:t>
      </w:r>
      <w:r>
        <w:rPr>
          <w:rFonts w:ascii="Times New Roman" w:hAnsi="Times New Roman" w:eastAsia="Times New Roman" w:cs="Times New Roman"/>
          <w:spacing w:val="5"/>
          <w:sz w:val="24"/>
          <w:szCs w:val="24"/>
        </w:rPr>
        <w:t>1.3</w:t>
      </w: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)的内容，将“(</w:t>
      </w:r>
      <w:r>
        <w:rPr>
          <w:rFonts w:ascii="Times New Roman" w:hAnsi="Times New Roman" w:eastAsia="Times New Roman" w:cs="Times New Roman"/>
          <w:spacing w:val="5"/>
          <w:sz w:val="24"/>
          <w:szCs w:val="24"/>
        </w:rPr>
        <w:t>2</w:t>
      </w:r>
      <w:r>
        <w:rPr>
          <w:rFonts w:ascii="宋体" w:hAnsi="宋体" w:eastAsia="宋体" w:cs="宋体"/>
          <w:spacing w:val="5"/>
          <w:sz w:val="24"/>
          <w:szCs w:val="24"/>
        </w:rPr>
        <w:t>)工作压力与容积的乘积大于或者</w:t>
      </w:r>
      <w:r>
        <w:rPr>
          <w:rFonts w:ascii="宋体" w:hAnsi="宋体" w:eastAsia="宋体" w:cs="宋体"/>
          <w:spacing w:val="16"/>
          <w:sz w:val="24"/>
          <w:szCs w:val="24"/>
        </w:rPr>
        <w:t xml:space="preserve"> </w:t>
      </w:r>
      <w:r>
        <w:rPr>
          <w:rFonts w:ascii="宋体" w:hAnsi="宋体" w:eastAsia="宋体" w:cs="宋体"/>
          <w:spacing w:val="4"/>
          <w:sz w:val="24"/>
          <w:szCs w:val="24"/>
        </w:rPr>
        <w:t>等于</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2.5</w:t>
      </w:r>
      <w:r>
        <w:rPr>
          <w:rFonts w:ascii="Times New Roman" w:hAnsi="Times New Roman" w:eastAsia="Times New Roman" w:cs="Times New Roman"/>
          <w:sz w:val="24"/>
          <w:szCs w:val="24"/>
        </w:rPr>
        <w:t>MPa</w:t>
      </w:r>
      <w:r>
        <w:rPr>
          <w:rFonts w:ascii="Times New Roman" w:hAnsi="Times New Roman" w:eastAsia="Times New Roman" w:cs="Times New Roman"/>
          <w:spacing w:val="4"/>
          <w:sz w:val="24"/>
          <w:szCs w:val="24"/>
        </w:rPr>
        <w:t>·L</w:t>
      </w:r>
      <w:r>
        <w:rPr>
          <w:rFonts w:ascii="宋体" w:hAnsi="宋体" w:eastAsia="宋体" w:cs="宋体"/>
          <w:spacing w:val="4"/>
          <w:sz w:val="24"/>
          <w:szCs w:val="24"/>
        </w:rPr>
        <w:t>；”改为“(</w:t>
      </w:r>
      <w:r>
        <w:rPr>
          <w:rFonts w:ascii="Times New Roman" w:hAnsi="Times New Roman" w:eastAsia="Times New Roman" w:cs="Times New Roman"/>
          <w:spacing w:val="4"/>
          <w:sz w:val="24"/>
          <w:szCs w:val="24"/>
        </w:rPr>
        <w:t>2</w:t>
      </w:r>
      <w:r>
        <w:rPr>
          <w:rFonts w:ascii="宋体" w:hAnsi="宋体" w:eastAsia="宋体" w:cs="宋体"/>
          <w:spacing w:val="4"/>
          <w:sz w:val="24"/>
          <w:szCs w:val="24"/>
        </w:rPr>
        <w:t>)容积大于或者等于</w:t>
      </w:r>
      <w:r>
        <w:rPr>
          <w:rFonts w:ascii="宋体" w:hAnsi="宋体" w:eastAsia="宋体" w:cs="宋体"/>
          <w:spacing w:val="-42"/>
          <w:sz w:val="24"/>
          <w:szCs w:val="24"/>
        </w:rPr>
        <w:t xml:space="preserve"> </w:t>
      </w:r>
      <w:r>
        <w:rPr>
          <w:rFonts w:ascii="Times New Roman" w:hAnsi="Times New Roman" w:eastAsia="Times New Roman" w:cs="Times New Roman"/>
          <w:spacing w:val="4"/>
          <w:sz w:val="24"/>
          <w:szCs w:val="24"/>
        </w:rPr>
        <w:t>0.03 m</w:t>
      </w:r>
      <w:r>
        <w:rPr>
          <w:rFonts w:ascii="Times New Roman" w:hAnsi="Times New Roman" w:eastAsia="Times New Roman" w:cs="Times New Roman"/>
          <w:spacing w:val="4"/>
          <w:position w:val="10"/>
          <w:sz w:val="15"/>
          <w:szCs w:val="15"/>
        </w:rPr>
        <w:t>3</w:t>
      </w:r>
      <w:r>
        <w:rPr>
          <w:rFonts w:ascii="Times New Roman" w:hAnsi="Times New Roman" w:eastAsia="Times New Roman" w:cs="Times New Roman"/>
          <w:spacing w:val="12"/>
          <w:w w:val="102"/>
          <w:position w:val="10"/>
          <w:sz w:val="15"/>
          <w:szCs w:val="15"/>
        </w:rPr>
        <w:t xml:space="preserve"> </w:t>
      </w:r>
      <w:r>
        <w:rPr>
          <w:rFonts w:ascii="宋体" w:hAnsi="宋体" w:eastAsia="宋体" w:cs="宋体"/>
          <w:spacing w:val="4"/>
          <w:sz w:val="24"/>
          <w:szCs w:val="24"/>
        </w:rPr>
        <w:t>并且内直径(非圆形截面指截</w:t>
      </w:r>
      <w:r>
        <w:rPr>
          <w:rFonts w:ascii="宋体" w:hAnsi="宋体" w:eastAsia="宋体" w:cs="宋体"/>
          <w:sz w:val="24"/>
          <w:szCs w:val="24"/>
        </w:rPr>
        <w:t xml:space="preserve"> </w:t>
      </w:r>
      <w:r>
        <w:rPr>
          <w:rFonts w:ascii="宋体" w:hAnsi="宋体" w:eastAsia="宋体" w:cs="宋体"/>
          <w:spacing w:val="6"/>
          <w:sz w:val="24"/>
          <w:szCs w:val="24"/>
        </w:rPr>
        <w:t xml:space="preserve">面内边界最大几何尺寸)大于或者等于 </w:t>
      </w:r>
      <w:r>
        <w:rPr>
          <w:rFonts w:ascii="Times New Roman" w:hAnsi="Times New Roman" w:eastAsia="Times New Roman" w:cs="Times New Roman"/>
          <w:spacing w:val="6"/>
          <w:sz w:val="24"/>
          <w:szCs w:val="24"/>
        </w:rPr>
        <w:t>150</w:t>
      </w:r>
      <w:r>
        <w:rPr>
          <w:rFonts w:ascii="Times New Roman" w:hAnsi="Times New Roman" w:eastAsia="Times New Roman" w:cs="Times New Roman"/>
          <w:sz w:val="24"/>
          <w:szCs w:val="24"/>
        </w:rPr>
        <w:t>mm</w:t>
      </w:r>
      <w:r>
        <w:rPr>
          <w:rFonts w:ascii="宋体" w:hAnsi="宋体" w:eastAsia="宋体" w:cs="宋体"/>
          <w:spacing w:val="6"/>
          <w:sz w:val="24"/>
          <w:szCs w:val="24"/>
        </w:rPr>
        <w:t>”。不再按</w:t>
      </w:r>
      <w:r>
        <w:rPr>
          <w:rFonts w:ascii="宋体" w:hAnsi="宋体" w:eastAsia="宋体" w:cs="宋体"/>
          <w:spacing w:val="-35"/>
          <w:sz w:val="24"/>
          <w:szCs w:val="24"/>
        </w:rPr>
        <w:t xml:space="preserve"> </w:t>
      </w:r>
      <w:r>
        <w:rPr>
          <w:rFonts w:ascii="Times New Roman" w:hAnsi="Times New Roman" w:eastAsia="Times New Roman" w:cs="Times New Roman"/>
          <w:i/>
          <w:iCs/>
          <w:sz w:val="24"/>
          <w:szCs w:val="24"/>
        </w:rPr>
        <w:t>PV</w:t>
      </w:r>
      <w:r>
        <w:rPr>
          <w:rFonts w:ascii="Times New Roman" w:hAnsi="Times New Roman" w:eastAsia="Times New Roman" w:cs="Times New Roman"/>
          <w:i/>
          <w:iCs/>
          <w:spacing w:val="-11"/>
          <w:sz w:val="24"/>
          <w:szCs w:val="24"/>
        </w:rPr>
        <w:t xml:space="preserve"> </w:t>
      </w:r>
      <w:r>
        <w:rPr>
          <w:rFonts w:ascii="宋体" w:hAnsi="宋体" w:eastAsia="宋体" w:cs="宋体"/>
          <w:spacing w:val="6"/>
          <w:sz w:val="24"/>
          <w:szCs w:val="24"/>
        </w:rPr>
        <w:t>值界定压力容器，而是</w:t>
      </w:r>
      <w:r>
        <w:rPr>
          <w:rFonts w:ascii="宋体" w:hAnsi="宋体" w:eastAsia="宋体" w:cs="宋体"/>
          <w:sz w:val="24"/>
          <w:szCs w:val="24"/>
        </w:rPr>
        <w:t xml:space="preserve"> </w:t>
      </w:r>
      <w:r>
        <w:rPr>
          <w:rFonts w:ascii="宋体" w:hAnsi="宋体" w:eastAsia="宋体" w:cs="宋体"/>
          <w:spacing w:val="-4"/>
          <w:sz w:val="24"/>
          <w:szCs w:val="24"/>
        </w:rPr>
        <w:t>按容积界定， 相应地修改注</w:t>
      </w:r>
      <w:r>
        <w:rPr>
          <w:rFonts w:ascii="宋体" w:hAnsi="宋体" w:eastAsia="宋体" w:cs="宋体"/>
          <w:spacing w:val="-24"/>
          <w:sz w:val="24"/>
          <w:szCs w:val="24"/>
        </w:rPr>
        <w:t xml:space="preserve"> </w:t>
      </w:r>
      <w:r>
        <w:rPr>
          <w:rFonts w:ascii="Times New Roman" w:hAnsi="Times New Roman" w:eastAsia="Times New Roman" w:cs="Times New Roman"/>
          <w:spacing w:val="-4"/>
          <w:sz w:val="24"/>
          <w:szCs w:val="24"/>
        </w:rPr>
        <w:t>1-4</w:t>
      </w:r>
      <w:r>
        <w:rPr>
          <w:rFonts w:ascii="宋体" w:hAnsi="宋体" w:eastAsia="宋体" w:cs="宋体"/>
          <w:spacing w:val="-4"/>
          <w:sz w:val="24"/>
          <w:szCs w:val="24"/>
        </w:rPr>
        <w:t>。重新定义后， 对容积小于</w:t>
      </w:r>
      <w:r>
        <w:rPr>
          <w:rFonts w:ascii="宋体" w:hAnsi="宋体" w:eastAsia="宋体" w:cs="宋体"/>
          <w:spacing w:val="-42"/>
          <w:sz w:val="24"/>
          <w:szCs w:val="24"/>
        </w:rPr>
        <w:t xml:space="preserve"> </w:t>
      </w:r>
      <w:r>
        <w:rPr>
          <w:rFonts w:ascii="Times New Roman" w:hAnsi="Times New Roman" w:eastAsia="Times New Roman" w:cs="Times New Roman"/>
          <w:spacing w:val="-4"/>
          <w:sz w:val="24"/>
          <w:szCs w:val="24"/>
        </w:rPr>
        <w:t>0.03</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10"/>
          <w:sz w:val="15"/>
          <w:szCs w:val="15"/>
        </w:rPr>
        <w:t>3</w:t>
      </w:r>
      <w:r>
        <w:rPr>
          <w:rFonts w:ascii="Times New Roman" w:hAnsi="Times New Roman" w:eastAsia="Times New Roman" w:cs="Times New Roman"/>
          <w:spacing w:val="18"/>
          <w:w w:val="101"/>
          <w:position w:val="10"/>
          <w:sz w:val="15"/>
          <w:szCs w:val="15"/>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30L</w:t>
      </w:r>
      <w:r>
        <w:rPr>
          <w:rFonts w:ascii="宋体" w:hAnsi="宋体" w:eastAsia="宋体" w:cs="宋体"/>
          <w:spacing w:val="-5"/>
          <w:sz w:val="24"/>
          <w:szCs w:val="24"/>
        </w:rPr>
        <w:t>，与锅炉容积</w:t>
      </w:r>
      <w:r>
        <w:rPr>
          <w:rFonts w:ascii="宋体" w:hAnsi="宋体" w:eastAsia="宋体" w:cs="宋体"/>
          <w:sz w:val="24"/>
          <w:szCs w:val="24"/>
        </w:rPr>
        <w:t xml:space="preserve"> </w:t>
      </w:r>
      <w:r>
        <w:rPr>
          <w:rFonts w:ascii="宋体" w:hAnsi="宋体" w:eastAsia="宋体" w:cs="宋体"/>
          <w:spacing w:val="3"/>
          <w:sz w:val="24"/>
          <w:szCs w:val="24"/>
        </w:rPr>
        <w:t>界定一致)，或者内直径(非圆形截面指截</w:t>
      </w:r>
      <w:r>
        <w:rPr>
          <w:rFonts w:ascii="宋体" w:hAnsi="宋体" w:eastAsia="宋体" w:cs="宋体"/>
          <w:spacing w:val="2"/>
          <w:sz w:val="24"/>
          <w:szCs w:val="24"/>
        </w:rPr>
        <w:t>面内边界最大几何尺寸)小于</w:t>
      </w:r>
      <w:r>
        <w:rPr>
          <w:rFonts w:ascii="宋体" w:hAnsi="宋体" w:eastAsia="宋体" w:cs="宋体"/>
          <w:spacing w:val="-22"/>
          <w:sz w:val="24"/>
          <w:szCs w:val="24"/>
        </w:rPr>
        <w:t xml:space="preserve"> </w:t>
      </w:r>
      <w:r>
        <w:rPr>
          <w:rFonts w:ascii="Times New Roman" w:hAnsi="Times New Roman" w:eastAsia="Times New Roman" w:cs="Times New Roman"/>
          <w:spacing w:val="2"/>
          <w:sz w:val="24"/>
          <w:szCs w:val="24"/>
        </w:rPr>
        <w:t>150</w:t>
      </w:r>
      <w:r>
        <w:rPr>
          <w:rFonts w:ascii="Times New Roman" w:hAnsi="Times New Roman" w:eastAsia="Times New Roman" w:cs="Times New Roman"/>
          <w:sz w:val="24"/>
          <w:szCs w:val="24"/>
        </w:rPr>
        <w:t>mm</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的压力</w:t>
      </w:r>
    </w:p>
    <w:p>
      <w:pPr>
        <w:spacing w:line="211" w:lineRule="auto"/>
        <w:ind w:left="1423"/>
        <w:rPr>
          <w:rFonts w:ascii="宋体" w:hAnsi="宋体" w:eastAsia="宋体" w:cs="宋体"/>
          <w:sz w:val="24"/>
          <w:szCs w:val="24"/>
        </w:rPr>
      </w:pPr>
      <w:r>
        <w:rPr>
          <w:rFonts w:ascii="宋体" w:hAnsi="宋体" w:eastAsia="宋体" w:cs="宋体"/>
          <w:spacing w:val="5"/>
          <w:sz w:val="24"/>
          <w:szCs w:val="24"/>
        </w:rPr>
        <w:t>容器不再列入安全监察的范围。</w:t>
      </w:r>
    </w:p>
    <w:p>
      <w:pPr>
        <w:spacing w:before="109" w:line="228" w:lineRule="auto"/>
        <w:ind w:left="1917"/>
        <w:rPr>
          <w:rFonts w:ascii="宋体" w:hAnsi="宋体" w:eastAsia="宋体" w:cs="宋体"/>
          <w:sz w:val="24"/>
          <w:szCs w:val="24"/>
        </w:rPr>
      </w:pPr>
      <w:r>
        <w:rPr>
          <w:rFonts w:ascii="宋体" w:hAnsi="宋体" w:eastAsia="宋体" w:cs="宋体"/>
          <w:spacing w:val="4"/>
          <w:sz w:val="24"/>
          <w:szCs w:val="24"/>
        </w:rPr>
        <w:t>本次修订全文采用国际公称单位，例如将</w:t>
      </w:r>
      <w:r>
        <w:rPr>
          <w:rFonts w:ascii="宋体" w:hAnsi="宋体" w:eastAsia="宋体" w:cs="宋体"/>
          <w:spacing w:val="-35"/>
          <w:sz w:val="24"/>
          <w:szCs w:val="24"/>
        </w:rPr>
        <w:t xml:space="preserve"> </w:t>
      </w:r>
      <w:r>
        <w:rPr>
          <w:rFonts w:ascii="Times New Roman" w:hAnsi="Times New Roman" w:eastAsia="Times New Roman" w:cs="Times New Roman"/>
          <w:spacing w:val="4"/>
          <w:sz w:val="24"/>
          <w:szCs w:val="24"/>
        </w:rPr>
        <w:t>L</w:t>
      </w:r>
      <w:r>
        <w:rPr>
          <w:rFonts w:ascii="宋体" w:hAnsi="宋体" w:eastAsia="宋体" w:cs="宋体"/>
          <w:spacing w:val="4"/>
          <w:sz w:val="24"/>
          <w:szCs w:val="24"/>
        </w:rPr>
        <w:t>(升)改为</w:t>
      </w:r>
      <w:r>
        <w:rPr>
          <w:rFonts w:ascii="宋体" w:hAnsi="宋体" w:eastAsia="宋体" w:cs="宋体"/>
          <w:spacing w:val="-48"/>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10"/>
          <w:sz w:val="15"/>
          <w:szCs w:val="15"/>
        </w:rPr>
        <w:t>3</w:t>
      </w:r>
      <w:r>
        <w:rPr>
          <w:rFonts w:ascii="Times New Roman" w:hAnsi="Times New Roman" w:eastAsia="Times New Roman" w:cs="Times New Roman"/>
          <w:spacing w:val="19"/>
          <w:position w:val="10"/>
          <w:sz w:val="15"/>
          <w:szCs w:val="15"/>
        </w:rPr>
        <w:t xml:space="preserve"> </w:t>
      </w:r>
      <w:r>
        <w:rPr>
          <w:rFonts w:ascii="宋体" w:hAnsi="宋体" w:eastAsia="宋体" w:cs="宋体"/>
          <w:spacing w:val="4"/>
          <w:sz w:val="24"/>
          <w:szCs w:val="24"/>
        </w:rPr>
        <w:t>(立方米)。</w:t>
      </w:r>
    </w:p>
    <w:p>
      <w:pPr>
        <w:pStyle w:val="2"/>
        <w:spacing w:line="272" w:lineRule="auto"/>
      </w:pPr>
    </w:p>
    <w:p>
      <w:pPr>
        <w:pStyle w:val="2"/>
        <w:spacing w:line="272" w:lineRule="auto"/>
      </w:pPr>
    </w:p>
    <w:p>
      <w:pPr>
        <w:spacing w:before="78" w:line="219" w:lineRule="auto"/>
        <w:ind w:left="1912"/>
        <w:rPr>
          <w:rFonts w:ascii="黑体" w:hAnsi="黑体" w:eastAsia="黑体" w:cs="黑体"/>
          <w:sz w:val="24"/>
          <w:szCs w:val="24"/>
        </w:rPr>
      </w:pPr>
      <w:r>
        <w:rPr>
          <w:rFonts w:ascii="黑体" w:hAnsi="黑体" w:eastAsia="黑体" w:cs="黑体"/>
          <w:spacing w:val="6"/>
          <w:sz w:val="24"/>
          <w:szCs w:val="24"/>
        </w:rPr>
        <w:t xml:space="preserve">【1.4  </w:t>
      </w:r>
      <w:r>
        <w:rPr>
          <w:rFonts w:ascii="宋体" w:hAnsi="宋体" w:eastAsia="宋体" w:cs="宋体"/>
          <w:spacing w:val="6"/>
          <w:sz w:val="24"/>
          <w:szCs w:val="24"/>
        </w:rPr>
        <w:t>适用范围的特殊规定</w:t>
      </w:r>
      <w:r>
        <w:rPr>
          <w:rFonts w:ascii="黑体" w:hAnsi="黑体" w:eastAsia="黑体" w:cs="黑体"/>
          <w:spacing w:val="6"/>
          <w:sz w:val="24"/>
          <w:szCs w:val="24"/>
        </w:rPr>
        <w:t>】</w:t>
      </w:r>
    </w:p>
    <w:p>
      <w:pPr>
        <w:spacing w:before="193" w:line="404" w:lineRule="exact"/>
        <w:ind w:left="1920"/>
        <w:rPr>
          <w:rFonts w:ascii="宋体" w:hAnsi="宋体" w:eastAsia="宋体" w:cs="宋体"/>
          <w:sz w:val="24"/>
          <w:szCs w:val="24"/>
        </w:rPr>
      </w:pPr>
      <w:r>
        <w:rPr>
          <w:rFonts w:ascii="宋体" w:hAnsi="宋体" w:eastAsia="宋体" w:cs="宋体"/>
          <w:spacing w:val="4"/>
          <w:position w:val="12"/>
          <w:sz w:val="24"/>
          <w:szCs w:val="24"/>
        </w:rPr>
        <w:t>根据压力容器界定范围的变化(</w:t>
      </w:r>
      <w:r>
        <w:rPr>
          <w:rFonts w:ascii="Times New Roman" w:hAnsi="Times New Roman" w:eastAsia="Times New Roman" w:cs="Times New Roman"/>
          <w:spacing w:val="4"/>
          <w:position w:val="12"/>
          <w:sz w:val="24"/>
          <w:szCs w:val="24"/>
        </w:rPr>
        <w:t>30L</w:t>
      </w:r>
      <w:r>
        <w:rPr>
          <w:rFonts w:ascii="Times New Roman" w:hAnsi="Times New Roman" w:eastAsia="Times New Roman" w:cs="Times New Roman"/>
          <w:spacing w:val="44"/>
          <w:w w:val="101"/>
          <w:position w:val="12"/>
          <w:sz w:val="24"/>
          <w:szCs w:val="24"/>
        </w:rPr>
        <w:t xml:space="preserve"> </w:t>
      </w:r>
      <w:r>
        <w:rPr>
          <w:rFonts w:ascii="宋体" w:hAnsi="宋体" w:eastAsia="宋体" w:cs="宋体"/>
          <w:spacing w:val="4"/>
          <w:position w:val="12"/>
          <w:sz w:val="24"/>
          <w:szCs w:val="24"/>
        </w:rPr>
        <w:t>以下的容器不在监察范围内)，删除原固容规</w:t>
      </w:r>
    </w:p>
    <w:p>
      <w:pPr>
        <w:spacing w:before="1" w:line="210" w:lineRule="auto"/>
        <w:ind w:left="1446"/>
        <w:rPr>
          <w:rFonts w:ascii="宋体" w:hAnsi="宋体" w:eastAsia="宋体" w:cs="宋体"/>
          <w:sz w:val="24"/>
          <w:szCs w:val="24"/>
        </w:rPr>
      </w:pPr>
      <w:r>
        <w:rPr>
          <w:rFonts w:ascii="Times New Roman" w:hAnsi="Times New Roman" w:eastAsia="Times New Roman" w:cs="Times New Roman"/>
          <w:spacing w:val="-4"/>
          <w:sz w:val="24"/>
          <w:szCs w:val="24"/>
        </w:rPr>
        <w:t>1.4.2</w:t>
      </w:r>
      <w:r>
        <w:rPr>
          <w:rFonts w:ascii="Times New Roman" w:hAnsi="Times New Roman" w:eastAsia="Times New Roman" w:cs="Times New Roman"/>
          <w:spacing w:val="20"/>
          <w:w w:val="101"/>
          <w:sz w:val="24"/>
          <w:szCs w:val="24"/>
        </w:rPr>
        <w:t xml:space="preserve"> </w:t>
      </w:r>
      <w:r>
        <w:rPr>
          <w:rFonts w:ascii="宋体" w:hAnsi="宋体" w:eastAsia="宋体" w:cs="宋体"/>
          <w:spacing w:val="-4"/>
          <w:sz w:val="24"/>
          <w:szCs w:val="24"/>
        </w:rPr>
        <w:t>和</w:t>
      </w:r>
      <w:r>
        <w:rPr>
          <w:rFonts w:ascii="宋体" w:hAnsi="宋体" w:eastAsia="宋体" w:cs="宋体"/>
          <w:spacing w:val="-23"/>
          <w:sz w:val="24"/>
          <w:szCs w:val="24"/>
        </w:rPr>
        <w:t xml:space="preserve"> </w:t>
      </w:r>
      <w:r>
        <w:rPr>
          <w:rFonts w:ascii="Times New Roman" w:hAnsi="Times New Roman" w:eastAsia="Times New Roman" w:cs="Times New Roman"/>
          <w:spacing w:val="-4"/>
          <w:sz w:val="24"/>
          <w:szCs w:val="24"/>
        </w:rPr>
        <w:t>1.4.3</w:t>
      </w:r>
      <w:r>
        <w:rPr>
          <w:rFonts w:ascii="Times New Roman" w:hAnsi="Times New Roman" w:eastAsia="Times New Roman" w:cs="Times New Roman"/>
          <w:spacing w:val="30"/>
          <w:w w:val="101"/>
          <w:sz w:val="24"/>
          <w:szCs w:val="24"/>
        </w:rPr>
        <w:t xml:space="preserve"> </w:t>
      </w:r>
      <w:r>
        <w:rPr>
          <w:rFonts w:ascii="宋体" w:hAnsi="宋体" w:eastAsia="宋体" w:cs="宋体"/>
          <w:spacing w:val="-4"/>
          <w:sz w:val="24"/>
          <w:szCs w:val="24"/>
        </w:rPr>
        <w:t>的内容。</w:t>
      </w:r>
    </w:p>
    <w:p>
      <w:pPr>
        <w:spacing w:before="121" w:line="287" w:lineRule="auto"/>
        <w:ind w:left="1422" w:right="1338" w:firstLine="494"/>
        <w:rPr>
          <w:rFonts w:ascii="宋体" w:hAnsi="宋体" w:eastAsia="宋体" w:cs="宋体"/>
          <w:sz w:val="24"/>
          <w:szCs w:val="24"/>
        </w:rPr>
      </w:pPr>
      <w:r>
        <w:rPr>
          <w:rFonts w:ascii="宋体" w:hAnsi="宋体" w:eastAsia="宋体" w:cs="宋体"/>
          <w:spacing w:val="4"/>
          <w:sz w:val="24"/>
          <w:szCs w:val="24"/>
        </w:rPr>
        <w:t>将原固容规中的</w:t>
      </w:r>
      <w:r>
        <w:rPr>
          <w:rFonts w:ascii="宋体" w:hAnsi="宋体" w:eastAsia="宋体" w:cs="宋体"/>
          <w:spacing w:val="-34"/>
          <w:sz w:val="24"/>
          <w:szCs w:val="24"/>
        </w:rPr>
        <w:t xml:space="preserve"> </w:t>
      </w:r>
      <w:r>
        <w:rPr>
          <w:rFonts w:ascii="Times New Roman" w:hAnsi="Times New Roman" w:eastAsia="Times New Roman" w:cs="Times New Roman"/>
          <w:spacing w:val="4"/>
          <w:sz w:val="24"/>
          <w:szCs w:val="24"/>
        </w:rPr>
        <w:t>1.4.1</w:t>
      </w:r>
      <w:r>
        <w:rPr>
          <w:rFonts w:ascii="宋体" w:hAnsi="宋体" w:eastAsia="宋体" w:cs="宋体"/>
          <w:spacing w:val="4"/>
          <w:sz w:val="24"/>
          <w:szCs w:val="24"/>
        </w:rPr>
        <w:t>根据容器危险程度拆分成两部分(本规程的</w:t>
      </w:r>
      <w:r>
        <w:rPr>
          <w:rFonts w:ascii="宋体" w:hAnsi="宋体" w:eastAsia="宋体" w:cs="宋体"/>
          <w:spacing w:val="-34"/>
          <w:sz w:val="24"/>
          <w:szCs w:val="24"/>
        </w:rPr>
        <w:t xml:space="preserve"> </w:t>
      </w:r>
      <w:r>
        <w:rPr>
          <w:rFonts w:ascii="Times New Roman" w:hAnsi="Times New Roman" w:eastAsia="Times New Roman" w:cs="Times New Roman"/>
          <w:spacing w:val="3"/>
          <w:sz w:val="24"/>
          <w:szCs w:val="24"/>
        </w:rPr>
        <w:t xml:space="preserve">1.4.1 </w:t>
      </w:r>
      <w:r>
        <w:rPr>
          <w:rFonts w:ascii="宋体" w:hAnsi="宋体" w:eastAsia="宋体" w:cs="宋体"/>
          <w:spacing w:val="3"/>
          <w:sz w:val="24"/>
          <w:szCs w:val="24"/>
        </w:rPr>
        <w:t>和</w:t>
      </w:r>
      <w:r>
        <w:rPr>
          <w:rFonts w:ascii="宋体" w:hAnsi="宋体" w:eastAsia="宋体" w:cs="宋体"/>
          <w:spacing w:val="-34"/>
          <w:sz w:val="24"/>
          <w:szCs w:val="24"/>
        </w:rPr>
        <w:t xml:space="preserve"> </w:t>
      </w:r>
      <w:r>
        <w:rPr>
          <w:rFonts w:ascii="Times New Roman" w:hAnsi="Times New Roman" w:eastAsia="Times New Roman" w:cs="Times New Roman"/>
          <w:spacing w:val="3"/>
          <w:sz w:val="24"/>
          <w:szCs w:val="24"/>
        </w:rPr>
        <w:t>1.4.2</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4"/>
          <w:sz w:val="24"/>
          <w:szCs w:val="24"/>
        </w:rPr>
        <w:t xml:space="preserve">其中新的 </w:t>
      </w:r>
      <w:r>
        <w:rPr>
          <w:rFonts w:ascii="Times New Roman" w:hAnsi="Times New Roman" w:eastAsia="Times New Roman" w:cs="Times New Roman"/>
          <w:spacing w:val="4"/>
          <w:sz w:val="24"/>
          <w:szCs w:val="24"/>
        </w:rPr>
        <w:t>1.4.1</w:t>
      </w:r>
      <w:r>
        <w:rPr>
          <w:rFonts w:ascii="Times New Roman" w:hAnsi="Times New Roman" w:eastAsia="Times New Roman" w:cs="Times New Roman"/>
          <w:spacing w:val="54"/>
          <w:w w:val="101"/>
          <w:sz w:val="24"/>
          <w:szCs w:val="24"/>
        </w:rPr>
        <w:t xml:space="preserve"> </w:t>
      </w:r>
      <w:r>
        <w:rPr>
          <w:rFonts w:ascii="宋体" w:hAnsi="宋体" w:eastAsia="宋体" w:cs="宋体"/>
          <w:spacing w:val="4"/>
          <w:sz w:val="24"/>
          <w:szCs w:val="24"/>
        </w:rPr>
        <w:t>中所包含的容器介质相对复杂、危险性相对较高，对相应设备增加压 力容器材料的要求；新的</w:t>
      </w:r>
      <w:r>
        <w:rPr>
          <w:rFonts w:ascii="宋体" w:hAnsi="宋体" w:eastAsia="宋体" w:cs="宋体"/>
          <w:spacing w:val="-7"/>
          <w:sz w:val="24"/>
          <w:szCs w:val="24"/>
        </w:rPr>
        <w:t xml:space="preserve"> </w:t>
      </w:r>
      <w:r>
        <w:rPr>
          <w:rFonts w:ascii="Times New Roman" w:hAnsi="Times New Roman" w:eastAsia="Times New Roman" w:cs="Times New Roman"/>
          <w:spacing w:val="4"/>
          <w:sz w:val="24"/>
          <w:szCs w:val="24"/>
        </w:rPr>
        <w:t>1.4.2</w:t>
      </w:r>
      <w:r>
        <w:rPr>
          <w:rFonts w:ascii="Times New Roman" w:hAnsi="Times New Roman" w:eastAsia="Times New Roman" w:cs="Times New Roman"/>
          <w:spacing w:val="17"/>
          <w:sz w:val="24"/>
          <w:szCs w:val="24"/>
        </w:rPr>
        <w:t xml:space="preserve"> </w:t>
      </w:r>
      <w:r>
        <w:rPr>
          <w:rFonts w:ascii="宋体" w:hAnsi="宋体" w:eastAsia="宋体" w:cs="宋体"/>
          <w:spacing w:val="4"/>
          <w:sz w:val="24"/>
          <w:szCs w:val="24"/>
        </w:rPr>
        <w:t>与原固容规要求一致，保持不变。</w:t>
      </w:r>
    </w:p>
    <w:p>
      <w:pPr>
        <w:spacing w:before="115" w:line="320" w:lineRule="exact"/>
        <w:ind w:left="1416"/>
        <w:rPr>
          <w:rFonts w:ascii="黑体" w:hAnsi="黑体" w:eastAsia="黑体" w:cs="黑体"/>
          <w:sz w:val="24"/>
          <w:szCs w:val="24"/>
        </w:rPr>
      </w:pPr>
      <w:r>
        <w:rPr>
          <w:rFonts w:ascii="黑体" w:hAnsi="黑体" w:eastAsia="黑体" w:cs="黑体"/>
          <w:spacing w:val="7"/>
          <w:position w:val="1"/>
          <w:sz w:val="24"/>
          <w:szCs w:val="24"/>
        </w:rPr>
        <w:t xml:space="preserve">【1.4.1  </w:t>
      </w:r>
      <w:r>
        <w:rPr>
          <w:rFonts w:ascii="宋体" w:hAnsi="宋体" w:eastAsia="宋体" w:cs="宋体"/>
          <w:spacing w:val="7"/>
          <w:position w:val="1"/>
          <w:sz w:val="24"/>
          <w:szCs w:val="24"/>
        </w:rPr>
        <w:t>只需要满足本规程总则、材料、设计、制造要求的压力容器</w:t>
      </w:r>
      <w:r>
        <w:rPr>
          <w:rFonts w:ascii="黑体" w:hAnsi="黑体" w:eastAsia="黑体" w:cs="黑体"/>
          <w:spacing w:val="7"/>
          <w:position w:val="1"/>
          <w:sz w:val="24"/>
          <w:szCs w:val="24"/>
        </w:rPr>
        <w:t>】</w:t>
      </w:r>
    </w:p>
    <w:p>
      <w:pPr>
        <w:spacing w:before="104" w:line="277" w:lineRule="auto"/>
        <w:ind w:left="1422" w:right="1422" w:firstLine="495"/>
        <w:rPr>
          <w:rFonts w:ascii="宋体" w:hAnsi="宋体" w:eastAsia="宋体" w:cs="宋体"/>
          <w:sz w:val="24"/>
          <w:szCs w:val="24"/>
        </w:rPr>
      </w:pPr>
      <w:r>
        <w:rPr>
          <w:rFonts w:ascii="宋体" w:hAnsi="宋体" w:eastAsia="宋体" w:cs="宋体"/>
          <w:spacing w:val="6"/>
          <w:sz w:val="24"/>
          <w:szCs w:val="24"/>
        </w:rPr>
        <w:t>本条由原固容规中的</w:t>
      </w:r>
      <w:r>
        <w:rPr>
          <w:rFonts w:ascii="宋体" w:hAnsi="宋体" w:eastAsia="宋体" w:cs="宋体"/>
          <w:spacing w:val="40"/>
          <w:sz w:val="24"/>
          <w:szCs w:val="24"/>
        </w:rPr>
        <w:t xml:space="preserve"> </w:t>
      </w:r>
      <w:r>
        <w:rPr>
          <w:rFonts w:ascii="Times New Roman" w:hAnsi="Times New Roman" w:eastAsia="Times New Roman" w:cs="Times New Roman"/>
          <w:spacing w:val="6"/>
          <w:sz w:val="24"/>
          <w:szCs w:val="24"/>
        </w:rPr>
        <w:t>1.4.1</w:t>
      </w: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)和(</w:t>
      </w:r>
      <w:r>
        <w:rPr>
          <w:rFonts w:ascii="Times New Roman" w:hAnsi="Times New Roman" w:eastAsia="Times New Roman" w:cs="Times New Roman"/>
          <w:spacing w:val="6"/>
          <w:sz w:val="24"/>
          <w:szCs w:val="24"/>
        </w:rPr>
        <w:t>3</w:t>
      </w:r>
      <w:r>
        <w:rPr>
          <w:rFonts w:ascii="宋体" w:hAnsi="宋体" w:eastAsia="宋体" w:cs="宋体"/>
          <w:spacing w:val="6"/>
          <w:sz w:val="24"/>
          <w:szCs w:val="24"/>
        </w:rPr>
        <w:t>)而来，包含的容器介质相对复杂、危险性相</w:t>
      </w:r>
      <w:r>
        <w:rPr>
          <w:rFonts w:ascii="宋体" w:hAnsi="宋体" w:eastAsia="宋体" w:cs="宋体"/>
          <w:sz w:val="24"/>
          <w:szCs w:val="24"/>
        </w:rPr>
        <w:t xml:space="preserve"> </w:t>
      </w:r>
      <w:r>
        <w:rPr>
          <w:rFonts w:ascii="宋体" w:hAnsi="宋体" w:eastAsia="宋体" w:cs="宋体"/>
          <w:spacing w:val="6"/>
          <w:sz w:val="24"/>
          <w:szCs w:val="24"/>
        </w:rPr>
        <w:t>对较高，对相应设备增加压力容器材料的要求。</w:t>
      </w:r>
    </w:p>
    <w:p>
      <w:pPr>
        <w:spacing w:before="85" w:line="307" w:lineRule="auto"/>
        <w:ind w:left="1421" w:right="1337" w:firstLine="498"/>
        <w:rPr>
          <w:rFonts w:ascii="宋体" w:hAnsi="宋体" w:eastAsia="宋体" w:cs="宋体"/>
          <w:sz w:val="24"/>
          <w:szCs w:val="24"/>
        </w:rPr>
      </w:pPr>
      <w:r>
        <w:rPr>
          <w:rFonts w:ascii="宋体" w:hAnsi="宋体" w:eastAsia="宋体" w:cs="宋体"/>
          <w:spacing w:val="4"/>
          <w:sz w:val="24"/>
          <w:szCs w:val="24"/>
        </w:rPr>
        <w:t>一、</w:t>
      </w:r>
      <w:r>
        <w:rPr>
          <w:rFonts w:ascii="Times New Roman" w:hAnsi="Times New Roman" w:eastAsia="Times New Roman" w:cs="Times New Roman"/>
          <w:spacing w:val="4"/>
          <w:sz w:val="24"/>
          <w:szCs w:val="24"/>
        </w:rPr>
        <w:t>1.4.1</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范围内的压力容器属于在用过程中难以检验或者检验意义不大的容器，</w:t>
      </w:r>
      <w:r>
        <w:rPr>
          <w:rFonts w:ascii="宋体" w:hAnsi="宋体" w:eastAsia="宋体" w:cs="宋体"/>
          <w:sz w:val="24"/>
          <w:szCs w:val="24"/>
        </w:rPr>
        <w:t xml:space="preserve"> </w:t>
      </w:r>
      <w:r>
        <w:rPr>
          <w:rFonts w:ascii="宋体" w:hAnsi="宋体" w:eastAsia="宋体" w:cs="宋体"/>
          <w:spacing w:val="1"/>
          <w:sz w:val="24"/>
          <w:szCs w:val="24"/>
        </w:rPr>
        <w:t xml:space="preserve">但这些压力容器若盛装危险介质或者设计参数较高，其危险性依然较大， 如果不进行 </w:t>
      </w:r>
      <w:r>
        <w:rPr>
          <w:rFonts w:ascii="宋体" w:hAnsi="宋体" w:eastAsia="宋体" w:cs="宋体"/>
          <w:spacing w:val="-2"/>
          <w:sz w:val="24"/>
          <w:szCs w:val="24"/>
        </w:rPr>
        <w:t xml:space="preserve">定期检验， 则更应关注其设计制造过程对安全性能的控制， 因此本次修订一是改变了 </w:t>
      </w:r>
      <w:r>
        <w:rPr>
          <w:rFonts w:ascii="宋体" w:hAnsi="宋体" w:eastAsia="宋体" w:cs="宋体"/>
          <w:spacing w:val="2"/>
          <w:sz w:val="24"/>
          <w:szCs w:val="24"/>
        </w:rPr>
        <w:t>原固容规统一将其划为第Ⅰ类压力容器的做法，规定</w:t>
      </w:r>
      <w:r>
        <w:rPr>
          <w:rFonts w:ascii="宋体" w:hAnsi="宋体" w:eastAsia="宋体" w:cs="宋体"/>
          <w:spacing w:val="-29"/>
          <w:sz w:val="24"/>
          <w:szCs w:val="24"/>
        </w:rPr>
        <w:t xml:space="preserve"> </w:t>
      </w:r>
      <w:r>
        <w:rPr>
          <w:rFonts w:ascii="Times New Roman" w:hAnsi="Times New Roman" w:eastAsia="Times New Roman" w:cs="Times New Roman"/>
          <w:spacing w:val="2"/>
          <w:sz w:val="24"/>
          <w:szCs w:val="24"/>
        </w:rPr>
        <w:t xml:space="preserve">1.4.1 </w:t>
      </w:r>
      <w:r>
        <w:rPr>
          <w:rFonts w:ascii="宋体" w:hAnsi="宋体" w:eastAsia="宋体" w:cs="宋体"/>
          <w:spacing w:val="2"/>
          <w:sz w:val="24"/>
          <w:szCs w:val="24"/>
        </w:rPr>
        <w:t>范围内的压力容器按图</w:t>
      </w:r>
      <w:r>
        <w:rPr>
          <w:rFonts w:ascii="宋体" w:hAnsi="宋体" w:eastAsia="宋体" w:cs="宋体"/>
          <w:spacing w:val="-67"/>
          <w:sz w:val="24"/>
          <w:szCs w:val="24"/>
        </w:rPr>
        <w:t xml:space="preserve"> </w:t>
      </w:r>
      <w:r>
        <w:rPr>
          <w:rFonts w:ascii="Times New Roman" w:hAnsi="Times New Roman" w:eastAsia="Times New Roman" w:cs="Times New Roman"/>
          <w:spacing w:val="2"/>
          <w:sz w:val="24"/>
          <w:szCs w:val="24"/>
        </w:rPr>
        <w:t>A-1</w:t>
      </w:r>
      <w:r>
        <w:rPr>
          <w:rFonts w:ascii="Times New Roman" w:hAnsi="Times New Roman" w:eastAsia="Times New Roman" w:cs="Times New Roman"/>
          <w:sz w:val="24"/>
          <w:szCs w:val="24"/>
        </w:rPr>
        <w:t xml:space="preserve">  </w:t>
      </w:r>
      <w:r>
        <w:rPr>
          <w:rFonts w:ascii="宋体" w:hAnsi="宋体" w:eastAsia="宋体" w:cs="宋体"/>
          <w:spacing w:val="4"/>
          <w:sz w:val="24"/>
          <w:szCs w:val="24"/>
        </w:rPr>
        <w:t>或者图</w:t>
      </w:r>
      <w:r>
        <w:rPr>
          <w:rFonts w:ascii="宋体" w:hAnsi="宋体" w:eastAsia="宋体" w:cs="宋体"/>
          <w:spacing w:val="-48"/>
          <w:sz w:val="24"/>
          <w:szCs w:val="24"/>
        </w:rPr>
        <w:t xml:space="preserve"> </w:t>
      </w:r>
      <w:r>
        <w:rPr>
          <w:rFonts w:ascii="Times New Roman" w:hAnsi="Times New Roman" w:eastAsia="Times New Roman" w:cs="Times New Roman"/>
          <w:spacing w:val="4"/>
          <w:sz w:val="24"/>
          <w:szCs w:val="24"/>
        </w:rPr>
        <w:t xml:space="preserve">A-2 </w:t>
      </w:r>
      <w:r>
        <w:rPr>
          <w:rFonts w:ascii="宋体" w:hAnsi="宋体" w:eastAsia="宋体" w:cs="宋体"/>
          <w:spacing w:val="4"/>
          <w:sz w:val="24"/>
          <w:szCs w:val="24"/>
        </w:rPr>
        <w:t>进行分类，以保证对不同类别压力容器的设计制造要求在这</w:t>
      </w:r>
      <w:r>
        <w:rPr>
          <w:rFonts w:ascii="宋体" w:hAnsi="宋体" w:eastAsia="宋体" w:cs="宋体"/>
          <w:spacing w:val="3"/>
          <w:sz w:val="24"/>
          <w:szCs w:val="24"/>
        </w:rPr>
        <w:t>些压力容器上</w:t>
      </w:r>
    </w:p>
    <w:p>
      <w:pPr>
        <w:spacing w:line="320" w:lineRule="exact"/>
        <w:ind w:left="1423"/>
        <w:rPr>
          <w:rFonts w:ascii="宋体" w:hAnsi="宋体" w:eastAsia="宋体" w:cs="宋体"/>
          <w:sz w:val="24"/>
          <w:szCs w:val="24"/>
        </w:rPr>
      </w:pPr>
      <w:r>
        <w:rPr>
          <w:rFonts w:ascii="宋体" w:hAnsi="宋体" w:eastAsia="宋体" w:cs="宋体"/>
          <w:spacing w:val="5"/>
          <w:position w:val="1"/>
          <w:sz w:val="24"/>
          <w:szCs w:val="24"/>
        </w:rPr>
        <w:t>得以落实，二是增加了材料要求。</w:t>
      </w:r>
    </w:p>
    <w:p>
      <w:pPr>
        <w:spacing w:before="87" w:line="213" w:lineRule="auto"/>
        <w:ind w:left="1917"/>
        <w:rPr>
          <w:rFonts w:ascii="宋体" w:hAnsi="宋体" w:eastAsia="宋体" w:cs="宋体"/>
          <w:sz w:val="24"/>
          <w:szCs w:val="24"/>
        </w:rPr>
      </w:pPr>
      <w:r>
        <w:rPr>
          <w:rFonts w:ascii="宋体" w:hAnsi="宋体" w:eastAsia="宋体" w:cs="宋体"/>
          <w:spacing w:val="-1"/>
          <w:sz w:val="24"/>
          <w:szCs w:val="24"/>
        </w:rPr>
        <w:t>应当注意，</w:t>
      </w:r>
      <w:r>
        <w:rPr>
          <w:rFonts w:ascii="宋体" w:hAnsi="宋体" w:eastAsia="宋体" w:cs="宋体"/>
          <w:spacing w:val="96"/>
          <w:sz w:val="24"/>
          <w:szCs w:val="24"/>
        </w:rPr>
        <w:t xml:space="preserve"> </w:t>
      </w:r>
      <w:r>
        <w:rPr>
          <w:rFonts w:ascii="Times New Roman" w:hAnsi="Times New Roman" w:eastAsia="Times New Roman" w:cs="Times New Roman"/>
          <w:spacing w:val="-1"/>
          <w:sz w:val="24"/>
          <w:szCs w:val="24"/>
        </w:rPr>
        <w:t>1.4.1</w:t>
      </w:r>
      <w:r>
        <w:rPr>
          <w:rFonts w:ascii="Times New Roman" w:hAnsi="Times New Roman" w:eastAsia="Times New Roman" w:cs="Times New Roman"/>
          <w:spacing w:val="16"/>
          <w:w w:val="101"/>
          <w:sz w:val="24"/>
          <w:szCs w:val="24"/>
        </w:rPr>
        <w:t xml:space="preserve"> </w:t>
      </w:r>
      <w:r>
        <w:rPr>
          <w:rFonts w:ascii="宋体" w:hAnsi="宋体" w:eastAsia="宋体" w:cs="宋体"/>
          <w:spacing w:val="-1"/>
          <w:sz w:val="24"/>
          <w:szCs w:val="24"/>
        </w:rPr>
        <w:t>范围内的压力容器需要进行制造过程的监督检验。</w:t>
      </w:r>
    </w:p>
    <w:p>
      <w:pPr>
        <w:spacing w:before="118" w:line="400" w:lineRule="exact"/>
        <w:ind w:left="1919"/>
        <w:rPr>
          <w:rFonts w:ascii="宋体" w:hAnsi="宋体" w:eastAsia="宋体" w:cs="宋体"/>
          <w:sz w:val="24"/>
          <w:szCs w:val="24"/>
        </w:rPr>
      </w:pPr>
      <w:r>
        <w:rPr>
          <w:rFonts w:ascii="宋体" w:hAnsi="宋体" w:eastAsia="宋体" w:cs="宋体"/>
          <w:spacing w:val="4"/>
          <w:position w:val="11"/>
          <w:sz w:val="24"/>
          <w:szCs w:val="24"/>
        </w:rPr>
        <w:t xml:space="preserve">二、 </w:t>
      </w:r>
      <w:r>
        <w:rPr>
          <w:rFonts w:ascii="Times New Roman" w:hAnsi="Times New Roman" w:eastAsia="Times New Roman" w:cs="Times New Roman"/>
          <w:spacing w:val="4"/>
          <w:position w:val="11"/>
          <w:sz w:val="24"/>
          <w:szCs w:val="24"/>
        </w:rPr>
        <w:t>1.4.1</w:t>
      </w:r>
      <w:r>
        <w:rPr>
          <w:rFonts w:ascii="宋体" w:hAnsi="宋体" w:eastAsia="宋体" w:cs="宋体"/>
          <w:spacing w:val="4"/>
          <w:position w:val="11"/>
          <w:sz w:val="24"/>
          <w:szCs w:val="24"/>
        </w:rPr>
        <w:t>(</w:t>
      </w:r>
      <w:r>
        <w:rPr>
          <w:rFonts w:ascii="Times New Roman" w:hAnsi="Times New Roman" w:eastAsia="Times New Roman" w:cs="Times New Roman"/>
          <w:spacing w:val="4"/>
          <w:position w:val="11"/>
          <w:sz w:val="24"/>
          <w:szCs w:val="24"/>
        </w:rPr>
        <w:t>1</w:t>
      </w:r>
      <w:r>
        <w:rPr>
          <w:rFonts w:ascii="宋体" w:hAnsi="宋体" w:eastAsia="宋体" w:cs="宋体"/>
          <w:spacing w:val="4"/>
          <w:position w:val="11"/>
          <w:sz w:val="24"/>
          <w:szCs w:val="24"/>
        </w:rPr>
        <w:t>)“空分装置中冷箱内的压力容器”改为“过程装置中冷箱内</w:t>
      </w:r>
      <w:r>
        <w:rPr>
          <w:rFonts w:ascii="宋体" w:hAnsi="宋体" w:eastAsia="宋体" w:cs="宋体"/>
          <w:spacing w:val="3"/>
          <w:position w:val="11"/>
          <w:sz w:val="24"/>
          <w:szCs w:val="24"/>
        </w:rPr>
        <w:t>的压力</w:t>
      </w:r>
    </w:p>
    <w:p>
      <w:pPr>
        <w:spacing w:before="1" w:line="218" w:lineRule="auto"/>
        <w:ind w:left="1423"/>
        <w:rPr>
          <w:rFonts w:ascii="宋体" w:hAnsi="宋体" w:eastAsia="宋体" w:cs="宋体"/>
          <w:sz w:val="24"/>
          <w:szCs w:val="24"/>
        </w:rPr>
      </w:pPr>
      <w:r>
        <w:rPr>
          <w:rFonts w:ascii="宋体" w:hAnsi="宋体" w:eastAsia="宋体" w:cs="宋体"/>
          <w:spacing w:val="7"/>
          <w:sz w:val="24"/>
          <w:szCs w:val="24"/>
        </w:rPr>
        <w:t>容器”，扩大了冷箱内压力容器的范围(但不包括子母罐、双层球罐等特殊产品)。</w:t>
      </w:r>
    </w:p>
    <w:p>
      <w:pPr>
        <w:spacing w:line="218" w:lineRule="auto"/>
        <w:rPr>
          <w:rFonts w:ascii="宋体" w:hAnsi="宋体" w:eastAsia="宋体" w:cs="宋体"/>
          <w:sz w:val="24"/>
          <w:szCs w:val="24"/>
        </w:rPr>
        <w:sectPr>
          <w:headerReference r:id="rId262" w:type="default"/>
          <w:footerReference r:id="rId263" w:type="default"/>
          <w:pgSz w:w="11905" w:h="16840"/>
          <w:pgMar w:top="1503" w:right="4" w:bottom="1325" w:left="0" w:header="1228" w:footer="1138" w:gutter="0"/>
          <w:cols w:space="720" w:num="1"/>
        </w:sectPr>
      </w:pPr>
    </w:p>
    <w:p>
      <w:pPr>
        <w:pStyle w:val="2"/>
        <w:spacing w:line="260" w:lineRule="auto"/>
      </w:pPr>
      <w:r>
        <w:pict>
          <v:rect id="_x0000_s1196" o:spid="_x0000_s1196" o:spt="1" style="position:absolute;left:0pt;margin-left:69.4pt;margin-top:460.3pt;height:6pt;width:456.5pt;mso-position-horizontal-relative:page;mso-position-vertical-relative:page;z-index:252218368;mso-width-relative:page;mso-height-relative:page;" fillcolor="#FFFFFF" filled="t" stroked="f" coordsize="21600,21600" o:allowincell="f">
            <v:path/>
            <v:fill on="t" focussize="0,0"/>
            <v:stroke on="f"/>
            <v:imagedata o:title=""/>
            <o:lock v:ext="edit"/>
          </v:rect>
        </w:pict>
      </w:r>
      <w:r>
        <w:pict>
          <v:shape id="_x0000_s1197" o:spid="_x0000_s1197" o:spt="202" type="#_x0000_t202" style="position:absolute;left:0pt;margin-left:476.05pt;margin-top:779.1pt;height:7pt;width:49.45pt;mso-position-horizontal-relative:page;mso-position-vertical-relative:page;z-index:252221440;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07" w:lineRule="auto"/>
        <w:ind w:left="1423" w:right="1419" w:firstLine="495"/>
        <w:jc w:val="both"/>
        <w:rPr>
          <w:rFonts w:ascii="宋体" w:hAnsi="宋体" w:eastAsia="宋体" w:cs="宋体"/>
          <w:sz w:val="24"/>
          <w:szCs w:val="24"/>
        </w:rPr>
      </w:pPr>
      <w:r>
        <w:rPr>
          <w:rFonts w:ascii="宋体" w:hAnsi="宋体" w:eastAsia="宋体" w:cs="宋体"/>
          <w:spacing w:val="-1"/>
          <w:sz w:val="24"/>
          <w:szCs w:val="24"/>
        </w:rPr>
        <w:t>冷箱内的压力容器被珠光砂等隔热材料包围，</w:t>
      </w:r>
      <w:r>
        <w:rPr>
          <w:rFonts w:ascii="宋体" w:hAnsi="宋体" w:eastAsia="宋体" w:cs="宋体"/>
          <w:spacing w:val="-43"/>
          <w:sz w:val="24"/>
          <w:szCs w:val="24"/>
        </w:rPr>
        <w:t xml:space="preserve"> </w:t>
      </w:r>
      <w:r>
        <w:rPr>
          <w:rFonts w:ascii="宋体" w:hAnsi="宋体" w:eastAsia="宋体" w:cs="宋体"/>
          <w:spacing w:val="-1"/>
          <w:sz w:val="24"/>
          <w:szCs w:val="24"/>
        </w:rPr>
        <w:t>在使用过程中难以检验， 不仅</w:t>
      </w:r>
      <w:r>
        <w:rPr>
          <w:rFonts w:ascii="宋体" w:hAnsi="宋体" w:eastAsia="宋体" w:cs="宋体"/>
          <w:spacing w:val="-2"/>
          <w:sz w:val="24"/>
          <w:szCs w:val="24"/>
        </w:rPr>
        <w:t>是空</w:t>
      </w:r>
      <w:r>
        <w:rPr>
          <w:rFonts w:ascii="宋体" w:hAnsi="宋体" w:eastAsia="宋体" w:cs="宋体"/>
          <w:sz w:val="24"/>
          <w:szCs w:val="24"/>
        </w:rPr>
        <w:t xml:space="preserve"> </w:t>
      </w:r>
      <w:r>
        <w:rPr>
          <w:rFonts w:ascii="宋体" w:hAnsi="宋体" w:eastAsia="宋体" w:cs="宋体"/>
          <w:spacing w:val="-2"/>
          <w:sz w:val="24"/>
          <w:szCs w:val="24"/>
        </w:rPr>
        <w:t>分装置， 其他过程装置中冷箱内的压力容器存在同样问题， 应当同样对待。过程装置</w:t>
      </w:r>
    </w:p>
    <w:p>
      <w:pPr>
        <w:spacing w:line="320" w:lineRule="exact"/>
        <w:ind w:left="1447"/>
        <w:rPr>
          <w:rFonts w:ascii="宋体" w:hAnsi="宋体" w:eastAsia="宋体" w:cs="宋体"/>
          <w:sz w:val="24"/>
          <w:szCs w:val="24"/>
        </w:rPr>
      </w:pPr>
      <w:r>
        <w:rPr>
          <w:rFonts w:ascii="宋体" w:hAnsi="宋体" w:eastAsia="宋体" w:cs="宋体"/>
          <w:spacing w:val="4"/>
          <w:position w:val="1"/>
          <w:sz w:val="24"/>
          <w:szCs w:val="24"/>
        </w:rPr>
        <w:t>中的常用冷箱及冷箱内的主要压力容器见表</w:t>
      </w:r>
      <w:r>
        <w:rPr>
          <w:rFonts w:ascii="宋体" w:hAnsi="宋体" w:eastAsia="宋体" w:cs="宋体"/>
          <w:spacing w:val="-20"/>
          <w:position w:val="1"/>
          <w:sz w:val="24"/>
          <w:szCs w:val="24"/>
        </w:rPr>
        <w:t xml:space="preserve"> </w:t>
      </w:r>
      <w:r>
        <w:rPr>
          <w:rFonts w:ascii="Times New Roman" w:hAnsi="Times New Roman" w:eastAsia="Times New Roman" w:cs="Times New Roman"/>
          <w:spacing w:val="4"/>
          <w:position w:val="1"/>
          <w:sz w:val="24"/>
          <w:szCs w:val="24"/>
        </w:rPr>
        <w:t>1</w:t>
      </w:r>
      <w:r>
        <w:rPr>
          <w:rFonts w:ascii="宋体" w:hAnsi="宋体" w:eastAsia="宋体" w:cs="宋体"/>
          <w:spacing w:val="4"/>
          <w:position w:val="1"/>
          <w:sz w:val="24"/>
          <w:szCs w:val="24"/>
        </w:rPr>
        <w:t>：</w:t>
      </w:r>
    </w:p>
    <w:p>
      <w:pPr>
        <w:spacing w:before="205" w:line="211" w:lineRule="auto"/>
        <w:ind w:left="3010"/>
        <w:rPr>
          <w:rFonts w:ascii="宋体" w:hAnsi="宋体" w:eastAsia="宋体" w:cs="宋体"/>
          <w:sz w:val="24"/>
          <w:szCs w:val="24"/>
        </w:rPr>
      </w:pPr>
      <w:r>
        <w:rPr>
          <w:rFonts w:ascii="宋体" w:hAnsi="宋体" w:eastAsia="宋体" w:cs="宋体"/>
          <w:spacing w:val="5"/>
          <w:sz w:val="24"/>
          <w:szCs w:val="24"/>
        </w:rPr>
        <w:t>表</w:t>
      </w:r>
      <w:r>
        <w:rPr>
          <w:rFonts w:ascii="宋体" w:hAnsi="宋体" w:eastAsia="宋体" w:cs="宋体"/>
          <w:spacing w:val="-10"/>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过程装置中的常用冷箱及冷箱内的主要压力容器</w:t>
      </w:r>
    </w:p>
    <w:p>
      <w:pPr>
        <w:spacing w:line="84" w:lineRule="exact"/>
      </w:pPr>
    </w:p>
    <w:tbl>
      <w:tblPr>
        <w:tblStyle w:val="5"/>
        <w:tblW w:w="9095" w:type="dxa"/>
        <w:tblInd w:w="139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3"/>
        <w:gridCol w:w="1013"/>
        <w:gridCol w:w="2274"/>
        <w:gridCol w:w="2500"/>
        <w:gridCol w:w="27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573" w:type="dxa"/>
            <w:tcBorders>
              <w:top w:val="single" w:color="000000" w:sz="6" w:space="0"/>
              <w:left w:val="single" w:color="000000" w:sz="6" w:space="0"/>
            </w:tcBorders>
            <w:textDirection w:val="tbRlV"/>
            <w:vAlign w:val="top"/>
          </w:tcPr>
          <w:p>
            <w:pPr>
              <w:pStyle w:val="6"/>
              <w:spacing w:before="158" w:line="212" w:lineRule="auto"/>
              <w:ind w:left="124"/>
            </w:pPr>
            <w:r>
              <w:rPr>
                <w:spacing w:val="-5"/>
              </w:rPr>
              <w:t>序</w:t>
            </w:r>
            <w:r>
              <w:rPr>
                <w:spacing w:val="54"/>
              </w:rPr>
              <w:t xml:space="preserve"> </w:t>
            </w:r>
            <w:r>
              <w:rPr>
                <w:spacing w:val="-5"/>
              </w:rPr>
              <w:t>号</w:t>
            </w:r>
          </w:p>
        </w:tc>
        <w:tc>
          <w:tcPr>
            <w:tcW w:w="1013" w:type="dxa"/>
            <w:tcBorders>
              <w:top w:val="single" w:color="000000" w:sz="6" w:space="0"/>
            </w:tcBorders>
            <w:vAlign w:val="top"/>
          </w:tcPr>
          <w:p>
            <w:pPr>
              <w:pStyle w:val="6"/>
              <w:spacing w:before="125" w:line="401" w:lineRule="exact"/>
              <w:ind w:left="262"/>
            </w:pPr>
            <w:r>
              <w:rPr>
                <w:spacing w:val="-2"/>
                <w:position w:val="12"/>
              </w:rPr>
              <w:t>冷箱</w:t>
            </w:r>
          </w:p>
          <w:p>
            <w:pPr>
              <w:pStyle w:val="6"/>
              <w:spacing w:line="209" w:lineRule="auto"/>
              <w:ind w:left="263"/>
            </w:pPr>
            <w:r>
              <w:rPr>
                <w:spacing w:val="-2"/>
              </w:rPr>
              <w:t>名称</w:t>
            </w:r>
          </w:p>
        </w:tc>
        <w:tc>
          <w:tcPr>
            <w:tcW w:w="2274" w:type="dxa"/>
            <w:tcBorders>
              <w:top w:val="single" w:color="000000" w:sz="6" w:space="0"/>
            </w:tcBorders>
            <w:vAlign w:val="top"/>
          </w:tcPr>
          <w:p>
            <w:pPr>
              <w:pStyle w:val="6"/>
              <w:spacing w:before="124" w:line="211" w:lineRule="auto"/>
              <w:ind w:left="777"/>
            </w:pPr>
            <w:r>
              <w:rPr>
                <w:spacing w:val="-2"/>
              </w:rPr>
              <w:t>冷箱内</w:t>
            </w:r>
          </w:p>
          <w:p>
            <w:pPr>
              <w:pStyle w:val="6"/>
              <w:spacing w:before="125" w:line="211" w:lineRule="auto"/>
              <w:ind w:left="425"/>
            </w:pPr>
            <w:r>
              <w:rPr>
                <w:spacing w:val="-2"/>
              </w:rPr>
              <w:t>主要压力容器</w:t>
            </w:r>
          </w:p>
        </w:tc>
        <w:tc>
          <w:tcPr>
            <w:tcW w:w="2500" w:type="dxa"/>
            <w:tcBorders>
              <w:top w:val="single" w:color="000000" w:sz="6" w:space="0"/>
            </w:tcBorders>
            <w:vAlign w:val="top"/>
          </w:tcPr>
          <w:p>
            <w:pPr>
              <w:rPr>
                <w:rFonts w:ascii="Arial"/>
                <w:sz w:val="21"/>
              </w:rPr>
            </w:pPr>
          </w:p>
          <w:p>
            <w:pPr>
              <w:pStyle w:val="6"/>
              <w:spacing w:before="78" w:line="219" w:lineRule="auto"/>
              <w:ind w:left="123"/>
            </w:pPr>
            <w:r>
              <w:rPr>
                <w:spacing w:val="-6"/>
              </w:rPr>
              <w:t>操作压力范围</w:t>
            </w:r>
            <w:r>
              <w:rPr>
                <w:spacing w:val="61"/>
              </w:rPr>
              <w:t xml:space="preserve"> </w:t>
            </w:r>
            <w:r>
              <w:rPr>
                <w:spacing w:val="-6"/>
              </w:rPr>
              <w:t>(</w:t>
            </w:r>
            <w:r>
              <w:rPr>
                <w:rFonts w:ascii="Times New Roman" w:hAnsi="Times New Roman" w:eastAsia="Times New Roman" w:cs="Times New Roman"/>
                <w:spacing w:val="-6"/>
              </w:rPr>
              <w:t>MPa</w:t>
            </w:r>
            <w:r>
              <w:rPr>
                <w:spacing w:val="-6"/>
              </w:rPr>
              <w:t>)</w:t>
            </w:r>
          </w:p>
        </w:tc>
        <w:tc>
          <w:tcPr>
            <w:tcW w:w="2735" w:type="dxa"/>
            <w:tcBorders>
              <w:top w:val="single" w:color="000000" w:sz="6" w:space="0"/>
              <w:right w:val="single" w:color="000000" w:sz="6" w:space="0"/>
            </w:tcBorders>
            <w:vAlign w:val="top"/>
          </w:tcPr>
          <w:p>
            <w:pPr>
              <w:rPr>
                <w:rFonts w:ascii="Arial"/>
                <w:sz w:val="21"/>
              </w:rPr>
            </w:pPr>
          </w:p>
          <w:p>
            <w:pPr>
              <w:pStyle w:val="6"/>
              <w:spacing w:before="78" w:line="219" w:lineRule="auto"/>
              <w:ind w:left="409"/>
            </w:pPr>
            <w:r>
              <w:rPr>
                <w:spacing w:val="-1"/>
              </w:rPr>
              <w:t>操作温度范围(</w:t>
            </w:r>
            <w:r>
              <w:rPr>
                <w:rFonts w:ascii="新宋体" w:hAnsi="新宋体" w:eastAsia="新宋体" w:cs="新宋体"/>
                <w:spacing w:val="-1"/>
              </w:rPr>
              <w:t>℃</w:t>
            </w:r>
            <w:r>
              <w:rPr>
                <w:spacing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6" w:hRule="atLeast"/>
        </w:trPr>
        <w:tc>
          <w:tcPr>
            <w:tcW w:w="573" w:type="dxa"/>
            <w:tcBorders>
              <w:left w:val="single" w:color="000000" w:sz="6" w:space="0"/>
            </w:tcBorders>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69" w:line="186" w:lineRule="auto"/>
              <w:ind w:left="253"/>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13" w:type="dxa"/>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78" w:line="398" w:lineRule="exact"/>
              <w:ind w:left="266"/>
            </w:pPr>
            <w:r>
              <w:rPr>
                <w:spacing w:val="-3"/>
                <w:position w:val="12"/>
              </w:rPr>
              <w:t>空分</w:t>
            </w:r>
          </w:p>
          <w:p>
            <w:pPr>
              <w:pStyle w:val="6"/>
              <w:spacing w:line="211" w:lineRule="auto"/>
              <w:ind w:left="262"/>
            </w:pPr>
            <w:r>
              <w:rPr>
                <w:spacing w:val="-2"/>
              </w:rPr>
              <w:t>冷箱</w:t>
            </w:r>
          </w:p>
        </w:tc>
        <w:tc>
          <w:tcPr>
            <w:tcW w:w="2274"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78" w:line="262" w:lineRule="auto"/>
              <w:ind w:left="107" w:right="106" w:hanging="2"/>
            </w:pPr>
            <w:r>
              <w:rPr>
                <w:spacing w:val="-12"/>
              </w:rPr>
              <w:t>板翅式热交换器、气</w:t>
            </w:r>
            <w:r>
              <w:rPr>
                <w:spacing w:val="3"/>
              </w:rPr>
              <w:t xml:space="preserve"> </w:t>
            </w:r>
            <w:r>
              <w:rPr>
                <w:spacing w:val="-1"/>
              </w:rPr>
              <w:t>液分离器、精馏塔</w:t>
            </w:r>
          </w:p>
        </w:tc>
        <w:tc>
          <w:tcPr>
            <w:tcW w:w="2500" w:type="dxa"/>
            <w:vAlign w:val="top"/>
          </w:tcPr>
          <w:p>
            <w:pPr>
              <w:pStyle w:val="6"/>
              <w:spacing w:before="280" w:line="277" w:lineRule="auto"/>
              <w:ind w:left="104" w:right="164" w:firstLine="2"/>
            </w:pPr>
            <w:r>
              <w:rPr>
                <w:spacing w:val="-1"/>
              </w:rPr>
              <w:t>外压缩流程操作压力</w:t>
            </w:r>
            <w:r>
              <w:rPr>
                <w:rFonts w:ascii="Times New Roman" w:hAnsi="Times New Roman" w:eastAsia="Times New Roman" w:cs="Times New Roman"/>
                <w:spacing w:val="-1"/>
              </w:rPr>
              <w:t>/</w:t>
            </w:r>
            <w:r>
              <w:rPr>
                <w:rFonts w:ascii="Times New Roman" w:hAnsi="Times New Roman" w:eastAsia="Times New Roman" w:cs="Times New Roman"/>
                <w:spacing w:val="5"/>
              </w:rPr>
              <w:t xml:space="preserve"> </w:t>
            </w:r>
            <w:r>
              <w:rPr>
                <w:spacing w:val="-14"/>
              </w:rPr>
              <w:t>设计压力：</w:t>
            </w:r>
            <w:r>
              <w:rPr>
                <w:spacing w:val="60"/>
              </w:rPr>
              <w:t xml:space="preserve"> </w:t>
            </w:r>
            <w:r>
              <w:rPr>
                <w:rFonts w:ascii="Times New Roman" w:hAnsi="Times New Roman" w:eastAsia="Times New Roman" w:cs="Times New Roman"/>
                <w:spacing w:val="-14"/>
              </w:rPr>
              <w:t>0.6/0.7</w:t>
            </w:r>
            <w:r>
              <w:rPr>
                <w:spacing w:val="-14"/>
              </w:rPr>
              <w:t>；</w:t>
            </w:r>
          </w:p>
          <w:p>
            <w:pPr>
              <w:pStyle w:val="6"/>
              <w:spacing w:before="78" w:line="275" w:lineRule="auto"/>
              <w:ind w:left="104" w:right="164" w:firstLine="29"/>
            </w:pPr>
            <w:r>
              <w:rPr>
                <w:spacing w:val="-3"/>
              </w:rPr>
              <w:t>内压缩流程操作压力</w:t>
            </w:r>
            <w:r>
              <w:rPr>
                <w:rFonts w:ascii="Times New Roman" w:hAnsi="Times New Roman" w:eastAsia="Times New Roman" w:cs="Times New Roman"/>
                <w:spacing w:val="-3"/>
              </w:rPr>
              <w:t>/</w:t>
            </w:r>
            <w:r>
              <w:rPr>
                <w:rFonts w:ascii="Times New Roman" w:hAnsi="Times New Roman" w:eastAsia="Times New Roman" w:cs="Times New Roman"/>
              </w:rPr>
              <w:t xml:space="preserve"> </w:t>
            </w:r>
            <w:r>
              <w:rPr>
                <w:spacing w:val="-8"/>
              </w:rPr>
              <w:t>设计压力：</w:t>
            </w:r>
          </w:p>
          <w:p>
            <w:pPr>
              <w:pStyle w:val="6"/>
              <w:spacing w:before="161" w:line="191" w:lineRule="auto"/>
              <w:ind w:left="114"/>
            </w:pPr>
            <w:r>
              <w:rPr>
                <w:rFonts w:ascii="Times New Roman" w:hAnsi="Times New Roman" w:eastAsia="Times New Roman" w:cs="Times New Roman"/>
                <w:spacing w:val="-22"/>
              </w:rPr>
              <w:t>5</w:t>
            </w:r>
            <w:r>
              <w:rPr>
                <w:rFonts w:ascii="Times New Roman" w:hAnsi="Times New Roman" w:eastAsia="Times New Roman" w:cs="Times New Roman"/>
                <w:spacing w:val="-3"/>
              </w:rPr>
              <w:t xml:space="preserve"> </w:t>
            </w:r>
            <w:r>
              <w:rPr>
                <w:spacing w:val="-22"/>
              </w:rPr>
              <w:t>～</w:t>
            </w:r>
            <w:r>
              <w:rPr>
                <w:spacing w:val="-47"/>
              </w:rPr>
              <w:t xml:space="preserve"> </w:t>
            </w:r>
            <w:r>
              <w:rPr>
                <w:rFonts w:ascii="Times New Roman" w:hAnsi="Times New Roman" w:eastAsia="Times New Roman" w:cs="Times New Roman"/>
                <w:spacing w:val="-22"/>
              </w:rPr>
              <w:t>10/5.5</w:t>
            </w:r>
            <w:r>
              <w:rPr>
                <w:rFonts w:ascii="Times New Roman" w:hAnsi="Times New Roman" w:eastAsia="Times New Roman" w:cs="Times New Roman"/>
                <w:spacing w:val="-12"/>
              </w:rPr>
              <w:t xml:space="preserve"> </w:t>
            </w:r>
            <w:r>
              <w:rPr>
                <w:spacing w:val="-22"/>
              </w:rPr>
              <w:t>～</w:t>
            </w:r>
            <w:r>
              <w:rPr>
                <w:spacing w:val="-46"/>
              </w:rPr>
              <w:t xml:space="preserve"> </w:t>
            </w:r>
            <w:r>
              <w:rPr>
                <w:rFonts w:ascii="Times New Roman" w:hAnsi="Times New Roman" w:eastAsia="Times New Roman" w:cs="Times New Roman"/>
                <w:spacing w:val="-22"/>
              </w:rPr>
              <w:t>11</w:t>
            </w:r>
            <w:r>
              <w:rPr>
                <w:spacing w:val="-22"/>
              </w:rPr>
              <w:t>；</w:t>
            </w:r>
          </w:p>
        </w:tc>
        <w:tc>
          <w:tcPr>
            <w:tcW w:w="2735" w:type="dxa"/>
            <w:tcBorders>
              <w:right w:val="single" w:color="000000" w:sz="6" w:space="0"/>
            </w:tcBorders>
            <w:vAlign w:val="top"/>
          </w:tcPr>
          <w:p>
            <w:pPr>
              <w:pStyle w:val="6"/>
              <w:spacing w:before="80" w:line="275" w:lineRule="auto"/>
              <w:ind w:left="111" w:right="149"/>
            </w:pPr>
            <w:r>
              <w:rPr>
                <w:spacing w:val="-1"/>
              </w:rPr>
              <w:t>外压缩流程操作温度</w:t>
            </w:r>
            <w:r>
              <w:rPr>
                <w:rFonts w:ascii="Times New Roman" w:hAnsi="Times New Roman" w:eastAsia="Times New Roman" w:cs="Times New Roman"/>
                <w:spacing w:val="-1"/>
              </w:rPr>
              <w:t>/</w:t>
            </w:r>
            <w:r>
              <w:rPr>
                <w:spacing w:val="-1"/>
              </w:rPr>
              <w:t>设</w:t>
            </w:r>
            <w:r>
              <w:rPr>
                <w:spacing w:val="6"/>
              </w:rPr>
              <w:t xml:space="preserve"> </w:t>
            </w:r>
            <w:r>
              <w:rPr>
                <w:spacing w:val="-9"/>
              </w:rPr>
              <w:t>计温度：</w:t>
            </w:r>
          </w:p>
          <w:p>
            <w:pPr>
              <w:pStyle w:val="6"/>
              <w:spacing w:before="158" w:line="191" w:lineRule="auto"/>
              <w:ind w:left="112"/>
            </w:pPr>
            <w:r>
              <w:rPr>
                <w:rFonts w:ascii="Times New Roman" w:hAnsi="Times New Roman" w:eastAsia="Times New Roman" w:cs="Times New Roman"/>
                <w:spacing w:val="-12"/>
              </w:rPr>
              <w:t xml:space="preserve">40 </w:t>
            </w:r>
            <w:r>
              <w:rPr>
                <w:spacing w:val="-12"/>
              </w:rPr>
              <w:t>～</w:t>
            </w:r>
            <w:r>
              <w:rPr>
                <w:spacing w:val="-64"/>
              </w:rPr>
              <w:t xml:space="preserve"> </w:t>
            </w:r>
            <w:r>
              <w:rPr>
                <w:spacing w:val="-12"/>
                <w:sz w:val="21"/>
                <w:szCs w:val="21"/>
              </w:rPr>
              <w:t>-</w:t>
            </w:r>
            <w:r>
              <w:rPr>
                <w:rFonts w:ascii="Times New Roman" w:hAnsi="Times New Roman" w:eastAsia="Times New Roman" w:cs="Times New Roman"/>
                <w:spacing w:val="-12"/>
              </w:rPr>
              <w:t xml:space="preserve">193/65 </w:t>
            </w:r>
            <w:r>
              <w:rPr>
                <w:spacing w:val="-12"/>
              </w:rPr>
              <w:t>～</w:t>
            </w:r>
            <w:r>
              <w:rPr>
                <w:spacing w:val="-66"/>
              </w:rPr>
              <w:t xml:space="preserve"> </w:t>
            </w:r>
            <w:r>
              <w:rPr>
                <w:spacing w:val="-12"/>
                <w:sz w:val="21"/>
                <w:szCs w:val="21"/>
              </w:rPr>
              <w:t>-</w:t>
            </w:r>
            <w:r>
              <w:rPr>
                <w:rFonts w:ascii="Times New Roman" w:hAnsi="Times New Roman" w:eastAsia="Times New Roman" w:cs="Times New Roman"/>
                <w:spacing w:val="-12"/>
              </w:rPr>
              <w:t>195</w:t>
            </w:r>
            <w:r>
              <w:rPr>
                <w:spacing w:val="-12"/>
              </w:rPr>
              <w:t>；</w:t>
            </w:r>
          </w:p>
          <w:p>
            <w:pPr>
              <w:pStyle w:val="6"/>
              <w:spacing w:before="77" w:line="275" w:lineRule="auto"/>
              <w:ind w:left="111" w:right="149" w:firstLine="27"/>
            </w:pPr>
            <w:r>
              <w:rPr>
                <w:spacing w:val="-3"/>
              </w:rPr>
              <w:t>内压缩流程操作温度</w:t>
            </w:r>
            <w:r>
              <w:rPr>
                <w:rFonts w:ascii="Times New Roman" w:hAnsi="Times New Roman" w:eastAsia="Times New Roman" w:cs="Times New Roman"/>
                <w:spacing w:val="-3"/>
              </w:rPr>
              <w:t>/</w:t>
            </w:r>
            <w:r>
              <w:rPr>
                <w:spacing w:val="-3"/>
              </w:rPr>
              <w:t>设</w:t>
            </w:r>
            <w:r>
              <w:rPr>
                <w:spacing w:val="2"/>
              </w:rPr>
              <w:t xml:space="preserve"> </w:t>
            </w:r>
            <w:r>
              <w:rPr>
                <w:spacing w:val="-9"/>
              </w:rPr>
              <w:t>计温度：</w:t>
            </w:r>
          </w:p>
          <w:p>
            <w:pPr>
              <w:pStyle w:val="6"/>
              <w:spacing w:before="158" w:line="182" w:lineRule="auto"/>
              <w:ind w:left="112"/>
              <w:rPr>
                <w:rFonts w:ascii="Times New Roman" w:hAnsi="Times New Roman" w:eastAsia="Times New Roman" w:cs="Times New Roman"/>
              </w:rPr>
            </w:pPr>
            <w:r>
              <w:rPr>
                <w:rFonts w:ascii="Times New Roman" w:hAnsi="Times New Roman" w:eastAsia="Times New Roman" w:cs="Times New Roman"/>
                <w:spacing w:val="-12"/>
              </w:rPr>
              <w:t xml:space="preserve">40 </w:t>
            </w:r>
            <w:r>
              <w:rPr>
                <w:spacing w:val="-12"/>
              </w:rPr>
              <w:t>～</w:t>
            </w:r>
            <w:r>
              <w:rPr>
                <w:spacing w:val="-66"/>
              </w:rPr>
              <w:t xml:space="preserve"> </w:t>
            </w:r>
            <w:r>
              <w:rPr>
                <w:spacing w:val="-12"/>
                <w:sz w:val="21"/>
                <w:szCs w:val="21"/>
              </w:rPr>
              <w:t>-</w:t>
            </w:r>
            <w:r>
              <w:rPr>
                <w:rFonts w:ascii="Times New Roman" w:hAnsi="Times New Roman" w:eastAsia="Times New Roman" w:cs="Times New Roman"/>
                <w:spacing w:val="-12"/>
              </w:rPr>
              <w:t xml:space="preserve">193/65 </w:t>
            </w:r>
            <w:r>
              <w:rPr>
                <w:spacing w:val="-12"/>
              </w:rPr>
              <w:t>～</w:t>
            </w:r>
            <w:r>
              <w:rPr>
                <w:spacing w:val="-66"/>
              </w:rPr>
              <w:t xml:space="preserve"> </w:t>
            </w:r>
            <w:r>
              <w:rPr>
                <w:spacing w:val="-12"/>
                <w:sz w:val="21"/>
                <w:szCs w:val="21"/>
              </w:rPr>
              <w:t>-</w:t>
            </w:r>
            <w:r>
              <w:rPr>
                <w:rFonts w:ascii="Times New Roman" w:hAnsi="Times New Roman" w:eastAsia="Times New Roman" w:cs="Times New Roman"/>
                <w:spacing w:val="-12"/>
              </w:rPr>
              <w:t>195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573" w:type="dxa"/>
            <w:tcBorders>
              <w:left w:val="single" w:color="000000" w:sz="6" w:space="0"/>
            </w:tcBorders>
            <w:vAlign w:val="top"/>
          </w:tcPr>
          <w:p>
            <w:pPr>
              <w:spacing w:line="288" w:lineRule="auto"/>
              <w:rPr>
                <w:rFonts w:ascii="Arial"/>
                <w:sz w:val="21"/>
              </w:rPr>
            </w:pPr>
          </w:p>
          <w:p>
            <w:pPr>
              <w:spacing w:before="69" w:line="186" w:lineRule="auto"/>
              <w:ind w:left="230"/>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013" w:type="dxa"/>
            <w:vAlign w:val="top"/>
          </w:tcPr>
          <w:p>
            <w:pPr>
              <w:pStyle w:val="6"/>
              <w:spacing w:before="120" w:line="211" w:lineRule="auto"/>
              <w:ind w:left="144"/>
            </w:pPr>
            <w:r>
              <w:rPr>
                <w:spacing w:val="-2"/>
              </w:rPr>
              <w:t>液氮洗</w:t>
            </w:r>
          </w:p>
          <w:p>
            <w:pPr>
              <w:pStyle w:val="6"/>
              <w:spacing w:before="125" w:line="211" w:lineRule="auto"/>
              <w:ind w:left="262"/>
            </w:pPr>
            <w:r>
              <w:rPr>
                <w:spacing w:val="-2"/>
              </w:rPr>
              <w:t>冷箱</w:t>
            </w:r>
          </w:p>
        </w:tc>
        <w:tc>
          <w:tcPr>
            <w:tcW w:w="2274" w:type="dxa"/>
            <w:vAlign w:val="top"/>
          </w:tcPr>
          <w:p>
            <w:pPr>
              <w:pStyle w:val="6"/>
              <w:spacing w:before="113" w:line="262" w:lineRule="auto"/>
              <w:ind w:left="105" w:right="106"/>
            </w:pPr>
            <w:r>
              <w:rPr>
                <w:spacing w:val="-12"/>
              </w:rPr>
              <w:t>板翅式热交换器、氮</w:t>
            </w:r>
            <w:r>
              <w:rPr>
                <w:spacing w:val="3"/>
              </w:rPr>
              <w:t xml:space="preserve"> </w:t>
            </w:r>
            <w:r>
              <w:rPr>
                <w:spacing w:val="-2"/>
              </w:rPr>
              <w:t>洗塔</w:t>
            </w:r>
          </w:p>
        </w:tc>
        <w:tc>
          <w:tcPr>
            <w:tcW w:w="2500" w:type="dxa"/>
            <w:vAlign w:val="top"/>
          </w:tcPr>
          <w:p>
            <w:pPr>
              <w:pStyle w:val="6"/>
              <w:spacing w:before="79" w:line="273" w:lineRule="auto"/>
              <w:ind w:left="113" w:right="337" w:hanging="6"/>
              <w:rPr>
                <w:rFonts w:ascii="Times New Roman" w:hAnsi="Times New Roman" w:eastAsia="Times New Roman" w:cs="Times New Roman"/>
              </w:rPr>
            </w:pPr>
            <w:r>
              <w:rPr>
                <w:spacing w:val="-1"/>
              </w:rPr>
              <w:t>操作压力</w:t>
            </w:r>
            <w:r>
              <w:rPr>
                <w:rFonts w:ascii="Times New Roman" w:hAnsi="Times New Roman" w:eastAsia="Times New Roman" w:cs="Times New Roman"/>
                <w:spacing w:val="-1"/>
              </w:rPr>
              <w:t>/</w:t>
            </w:r>
            <w:r>
              <w:rPr>
                <w:spacing w:val="-1"/>
              </w:rPr>
              <w:t>设计压力</w:t>
            </w:r>
            <w:r>
              <w:rPr>
                <w:rFonts w:ascii="Times New Roman" w:hAnsi="Times New Roman" w:eastAsia="Times New Roman" w:cs="Times New Roman"/>
                <w:spacing w:val="-1"/>
              </w:rPr>
              <w:t>:</w:t>
            </w:r>
            <w:r>
              <w:rPr>
                <w:rFonts w:ascii="Times New Roman" w:hAnsi="Times New Roman" w:eastAsia="Times New Roman" w:cs="Times New Roman"/>
                <w:spacing w:val="5"/>
              </w:rPr>
              <w:t xml:space="preserve"> </w:t>
            </w:r>
            <w:r>
              <w:rPr>
                <w:rFonts w:ascii="Times New Roman" w:hAnsi="Times New Roman" w:eastAsia="Times New Roman" w:cs="Times New Roman"/>
                <w:spacing w:val="-15"/>
              </w:rPr>
              <w:t>3.0</w:t>
            </w:r>
            <w:r>
              <w:rPr>
                <w:rFonts w:ascii="Times New Roman" w:hAnsi="Times New Roman" w:eastAsia="Times New Roman" w:cs="Times New Roman"/>
                <w:spacing w:val="-3"/>
              </w:rPr>
              <w:t xml:space="preserve"> </w:t>
            </w:r>
            <w:r>
              <w:rPr>
                <w:spacing w:val="-15"/>
              </w:rPr>
              <w:t>～</w:t>
            </w:r>
            <w:r>
              <w:rPr>
                <w:spacing w:val="-63"/>
              </w:rPr>
              <w:t xml:space="preserve"> </w:t>
            </w:r>
            <w:r>
              <w:rPr>
                <w:rFonts w:ascii="Times New Roman" w:hAnsi="Times New Roman" w:eastAsia="Times New Roman" w:cs="Times New Roman"/>
                <w:spacing w:val="-15"/>
              </w:rPr>
              <w:t>5.5/3.5</w:t>
            </w:r>
            <w:r>
              <w:rPr>
                <w:rFonts w:ascii="Times New Roman" w:hAnsi="Times New Roman" w:eastAsia="Times New Roman" w:cs="Times New Roman"/>
                <w:spacing w:val="-12"/>
              </w:rPr>
              <w:t xml:space="preserve"> </w:t>
            </w:r>
            <w:r>
              <w:rPr>
                <w:spacing w:val="-15"/>
              </w:rPr>
              <w:t>～</w:t>
            </w:r>
            <w:r>
              <w:rPr>
                <w:spacing w:val="-63"/>
              </w:rPr>
              <w:t xml:space="preserve"> </w:t>
            </w:r>
            <w:r>
              <w:rPr>
                <w:rFonts w:ascii="Times New Roman" w:hAnsi="Times New Roman" w:eastAsia="Times New Roman" w:cs="Times New Roman"/>
                <w:spacing w:val="-15"/>
              </w:rPr>
              <w:t>5.8</w:t>
            </w:r>
          </w:p>
        </w:tc>
        <w:tc>
          <w:tcPr>
            <w:tcW w:w="2735" w:type="dxa"/>
            <w:tcBorders>
              <w:right w:val="single" w:color="000000" w:sz="6" w:space="0"/>
            </w:tcBorders>
            <w:vAlign w:val="top"/>
          </w:tcPr>
          <w:p>
            <w:pPr>
              <w:pStyle w:val="6"/>
              <w:spacing w:before="79" w:line="273" w:lineRule="auto"/>
              <w:ind w:left="112" w:right="433"/>
              <w:rPr>
                <w:rFonts w:ascii="Times New Roman" w:hAnsi="Times New Roman" w:eastAsia="Times New Roman" w:cs="Times New Roman"/>
              </w:rPr>
            </w:pPr>
            <w:r>
              <w:rPr>
                <w:spacing w:val="-5"/>
              </w:rPr>
              <w:t>操作温度</w:t>
            </w:r>
            <w:r>
              <w:rPr>
                <w:rFonts w:ascii="Times New Roman" w:hAnsi="Times New Roman" w:eastAsia="Times New Roman" w:cs="Times New Roman"/>
                <w:spacing w:val="-5"/>
              </w:rPr>
              <w:t>/</w:t>
            </w:r>
            <w:r>
              <w:rPr>
                <w:spacing w:val="-5"/>
              </w:rPr>
              <w:t>设计温度：</w:t>
            </w:r>
            <w:r>
              <w:rPr>
                <w:spacing w:val="1"/>
              </w:rPr>
              <w:t xml:space="preserve"> </w:t>
            </w:r>
            <w:r>
              <w:rPr>
                <w:rFonts w:ascii="Times New Roman" w:hAnsi="Times New Roman" w:eastAsia="Times New Roman" w:cs="Times New Roman"/>
                <w:spacing w:val="-12"/>
              </w:rPr>
              <w:t xml:space="preserve">40 </w:t>
            </w:r>
            <w:r>
              <w:rPr>
                <w:spacing w:val="-12"/>
              </w:rPr>
              <w:t>～</w:t>
            </w:r>
            <w:r>
              <w:rPr>
                <w:spacing w:val="-66"/>
              </w:rPr>
              <w:t xml:space="preserve"> </w:t>
            </w:r>
            <w:r>
              <w:rPr>
                <w:spacing w:val="-12"/>
                <w:sz w:val="21"/>
                <w:szCs w:val="21"/>
              </w:rPr>
              <w:t>-</w:t>
            </w:r>
            <w:r>
              <w:rPr>
                <w:rFonts w:ascii="Times New Roman" w:hAnsi="Times New Roman" w:eastAsia="Times New Roman" w:cs="Times New Roman"/>
                <w:spacing w:val="-12"/>
              </w:rPr>
              <w:t xml:space="preserve">193/65 </w:t>
            </w:r>
            <w:r>
              <w:rPr>
                <w:spacing w:val="-12"/>
              </w:rPr>
              <w:t>～</w:t>
            </w:r>
            <w:r>
              <w:rPr>
                <w:spacing w:val="-66"/>
              </w:rPr>
              <w:t xml:space="preserve"> </w:t>
            </w:r>
            <w:r>
              <w:rPr>
                <w:spacing w:val="-12"/>
                <w:sz w:val="21"/>
                <w:szCs w:val="21"/>
              </w:rPr>
              <w:t>-</w:t>
            </w:r>
            <w:r>
              <w:rPr>
                <w:rFonts w:ascii="Times New Roman" w:hAnsi="Times New Roman" w:eastAsia="Times New Roman" w:cs="Times New Roman"/>
                <w:spacing w:val="-12"/>
              </w:rPr>
              <w:t>196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573" w:type="dxa"/>
            <w:tcBorders>
              <w:left w:val="single" w:color="000000" w:sz="6" w:space="0"/>
            </w:tcBorders>
            <w:vAlign w:val="top"/>
          </w:tcPr>
          <w:p>
            <w:pPr>
              <w:spacing w:line="287" w:lineRule="auto"/>
              <w:rPr>
                <w:rFonts w:ascii="Arial"/>
                <w:sz w:val="21"/>
              </w:rPr>
            </w:pPr>
          </w:p>
          <w:p>
            <w:pPr>
              <w:spacing w:before="69" w:line="186" w:lineRule="auto"/>
              <w:ind w:left="234"/>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013" w:type="dxa"/>
            <w:vAlign w:val="top"/>
          </w:tcPr>
          <w:p>
            <w:pPr>
              <w:spacing w:before="157" w:line="362" w:lineRule="exact"/>
              <w:ind w:left="255"/>
              <w:rPr>
                <w:rFonts w:ascii="Times New Roman" w:hAnsi="Times New Roman" w:eastAsia="Times New Roman" w:cs="Times New Roman"/>
                <w:sz w:val="24"/>
                <w:szCs w:val="24"/>
              </w:rPr>
            </w:pPr>
            <w:r>
              <w:rPr>
                <w:rFonts w:ascii="Times New Roman" w:hAnsi="Times New Roman" w:eastAsia="Times New Roman" w:cs="Times New Roman"/>
                <w:spacing w:val="-1"/>
                <w:position w:val="13"/>
                <w:sz w:val="24"/>
                <w:szCs w:val="24"/>
              </w:rPr>
              <w:t>LNG</w:t>
            </w:r>
          </w:p>
          <w:p>
            <w:pPr>
              <w:pStyle w:val="6"/>
              <w:spacing w:line="211" w:lineRule="auto"/>
              <w:ind w:left="262"/>
            </w:pPr>
            <w:r>
              <w:rPr>
                <w:spacing w:val="-2"/>
              </w:rPr>
              <w:t>冷箱</w:t>
            </w:r>
          </w:p>
        </w:tc>
        <w:tc>
          <w:tcPr>
            <w:tcW w:w="2274" w:type="dxa"/>
            <w:vAlign w:val="top"/>
          </w:tcPr>
          <w:p>
            <w:pPr>
              <w:pStyle w:val="6"/>
              <w:spacing w:before="112" w:line="262" w:lineRule="auto"/>
              <w:ind w:left="107" w:right="106" w:hanging="2"/>
            </w:pPr>
            <w:r>
              <w:rPr>
                <w:spacing w:val="-12"/>
              </w:rPr>
              <w:t>板翅式热交换器、气</w:t>
            </w:r>
            <w:r>
              <w:rPr>
                <w:spacing w:val="3"/>
              </w:rPr>
              <w:t xml:space="preserve"> </w:t>
            </w:r>
            <w:r>
              <w:rPr>
                <w:spacing w:val="-1"/>
              </w:rPr>
              <w:t>液分离器、精馏塔</w:t>
            </w:r>
          </w:p>
        </w:tc>
        <w:tc>
          <w:tcPr>
            <w:tcW w:w="2500" w:type="dxa"/>
            <w:vAlign w:val="top"/>
          </w:tcPr>
          <w:p>
            <w:pPr>
              <w:pStyle w:val="6"/>
              <w:spacing w:before="78" w:line="283" w:lineRule="auto"/>
              <w:ind w:left="114" w:right="208" w:hanging="7"/>
              <w:rPr>
                <w:rFonts w:ascii="Times New Roman" w:hAnsi="Times New Roman" w:eastAsia="Times New Roman" w:cs="Times New Roman"/>
              </w:rPr>
            </w:pPr>
            <w:r>
              <w:rPr>
                <w:spacing w:val="-5"/>
              </w:rPr>
              <w:t>操作压力</w:t>
            </w:r>
            <w:r>
              <w:rPr>
                <w:rFonts w:ascii="Times New Roman" w:hAnsi="Times New Roman" w:eastAsia="Times New Roman" w:cs="Times New Roman"/>
                <w:spacing w:val="-5"/>
              </w:rPr>
              <w:t>/</w:t>
            </w:r>
            <w:r>
              <w:rPr>
                <w:spacing w:val="-5"/>
              </w:rPr>
              <w:t>设计压力：</w:t>
            </w:r>
            <w:r>
              <w:rPr>
                <w:spacing w:val="1"/>
              </w:rPr>
              <w:t xml:space="preserve"> </w:t>
            </w:r>
            <w:r>
              <w:rPr>
                <w:rFonts w:ascii="Times New Roman" w:hAnsi="Times New Roman" w:eastAsia="Times New Roman" w:cs="Times New Roman"/>
                <w:spacing w:val="-3"/>
              </w:rPr>
              <w:t>5.5/6</w:t>
            </w:r>
          </w:p>
        </w:tc>
        <w:tc>
          <w:tcPr>
            <w:tcW w:w="2735" w:type="dxa"/>
            <w:tcBorders>
              <w:right w:val="single" w:color="000000" w:sz="6" w:space="0"/>
            </w:tcBorders>
            <w:vAlign w:val="top"/>
          </w:tcPr>
          <w:p>
            <w:pPr>
              <w:pStyle w:val="6"/>
              <w:spacing w:before="79" w:line="273" w:lineRule="auto"/>
              <w:ind w:left="112" w:right="433"/>
              <w:rPr>
                <w:rFonts w:ascii="Times New Roman" w:hAnsi="Times New Roman" w:eastAsia="Times New Roman" w:cs="Times New Roman"/>
              </w:rPr>
            </w:pPr>
            <w:r>
              <w:rPr>
                <w:spacing w:val="-5"/>
              </w:rPr>
              <w:t>操作温度</w:t>
            </w:r>
            <w:r>
              <w:rPr>
                <w:rFonts w:ascii="Times New Roman" w:hAnsi="Times New Roman" w:eastAsia="Times New Roman" w:cs="Times New Roman"/>
                <w:spacing w:val="-5"/>
              </w:rPr>
              <w:t>/</w:t>
            </w:r>
            <w:r>
              <w:rPr>
                <w:spacing w:val="-5"/>
              </w:rPr>
              <w:t>设计温度：</w:t>
            </w:r>
            <w:r>
              <w:rPr>
                <w:spacing w:val="1"/>
              </w:rPr>
              <w:t xml:space="preserve"> </w:t>
            </w:r>
            <w:r>
              <w:rPr>
                <w:rFonts w:ascii="Times New Roman" w:hAnsi="Times New Roman" w:eastAsia="Times New Roman" w:cs="Times New Roman"/>
                <w:spacing w:val="-12"/>
              </w:rPr>
              <w:t xml:space="preserve">40 </w:t>
            </w:r>
            <w:r>
              <w:rPr>
                <w:spacing w:val="-12"/>
              </w:rPr>
              <w:t>～</w:t>
            </w:r>
            <w:r>
              <w:rPr>
                <w:spacing w:val="-66"/>
              </w:rPr>
              <w:t xml:space="preserve"> </w:t>
            </w:r>
            <w:r>
              <w:rPr>
                <w:spacing w:val="-12"/>
                <w:sz w:val="21"/>
                <w:szCs w:val="21"/>
              </w:rPr>
              <w:t>-</w:t>
            </w:r>
            <w:r>
              <w:rPr>
                <w:rFonts w:ascii="Times New Roman" w:hAnsi="Times New Roman" w:eastAsia="Times New Roman" w:cs="Times New Roman"/>
                <w:spacing w:val="-12"/>
              </w:rPr>
              <w:t xml:space="preserve">170/65 </w:t>
            </w:r>
            <w:r>
              <w:rPr>
                <w:spacing w:val="-12"/>
              </w:rPr>
              <w:t>～</w:t>
            </w:r>
            <w:r>
              <w:rPr>
                <w:spacing w:val="-66"/>
              </w:rPr>
              <w:t xml:space="preserve"> </w:t>
            </w:r>
            <w:r>
              <w:rPr>
                <w:spacing w:val="-12"/>
                <w:sz w:val="21"/>
                <w:szCs w:val="21"/>
              </w:rPr>
              <w:t>-</w:t>
            </w:r>
            <w:r>
              <w:rPr>
                <w:rFonts w:ascii="Times New Roman" w:hAnsi="Times New Roman" w:eastAsia="Times New Roman" w:cs="Times New Roman"/>
                <w:spacing w:val="-12"/>
              </w:rPr>
              <w:t>195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73" w:type="dxa"/>
            <w:tcBorders>
              <w:left w:val="single" w:color="000000" w:sz="6" w:space="0"/>
              <w:bottom w:val="nil"/>
            </w:tcBorders>
            <w:vAlign w:val="top"/>
          </w:tcPr>
          <w:p>
            <w:pPr>
              <w:spacing w:line="288" w:lineRule="auto"/>
              <w:rPr>
                <w:rFonts w:ascii="Arial"/>
                <w:sz w:val="21"/>
              </w:rPr>
            </w:pPr>
            <w:r>
              <w:drawing>
                <wp:anchor distT="0" distB="0" distL="0" distR="0" simplePos="0" relativeHeight="252222464" behindDoc="0" locked="0" layoutInCell="1" allowOverlap="1">
                  <wp:simplePos x="0" y="0"/>
                  <wp:positionH relativeFrom="rightMargin">
                    <wp:posOffset>-354330</wp:posOffset>
                  </wp:positionH>
                  <wp:positionV relativeFrom="topMargin">
                    <wp:posOffset>507365</wp:posOffset>
                  </wp:positionV>
                  <wp:extent cx="349250" cy="12065"/>
                  <wp:effectExtent l="0" t="0" r="0" b="0"/>
                  <wp:wrapNone/>
                  <wp:docPr id="588" name="IM 588"/>
                  <wp:cNvGraphicFramePr/>
                  <a:graphic xmlns:a="http://schemas.openxmlformats.org/drawingml/2006/main">
                    <a:graphicData uri="http://schemas.openxmlformats.org/drawingml/2006/picture">
                      <pic:pic xmlns:pic="http://schemas.openxmlformats.org/drawingml/2006/picture">
                        <pic:nvPicPr>
                          <pic:cNvPr id="588" name="IM 588"/>
                          <pic:cNvPicPr/>
                        </pic:nvPicPr>
                        <pic:blipFill>
                          <a:blip r:embed="rId370"/>
                          <a:stretch>
                            <a:fillRect/>
                          </a:stretch>
                        </pic:blipFill>
                        <pic:spPr>
                          <a:xfrm>
                            <a:off x="0" y="0"/>
                            <a:ext cx="348995" cy="12191"/>
                          </a:xfrm>
                          <a:prstGeom prst="rect">
                            <a:avLst/>
                          </a:prstGeom>
                        </pic:spPr>
                      </pic:pic>
                    </a:graphicData>
                  </a:graphic>
                </wp:anchor>
              </w:drawing>
            </w:r>
          </w:p>
          <w:p>
            <w:pPr>
              <w:spacing w:before="69" w:line="186" w:lineRule="auto"/>
              <w:ind w:left="228"/>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013" w:type="dxa"/>
            <w:tcBorders>
              <w:bottom w:val="nil"/>
            </w:tcBorders>
            <w:vAlign w:val="top"/>
          </w:tcPr>
          <w:p>
            <w:pPr>
              <w:pStyle w:val="6"/>
              <w:spacing w:before="119" w:line="211" w:lineRule="auto"/>
              <w:ind w:left="274"/>
            </w:pPr>
            <w:r>
              <w:rPr>
                <w:spacing w:val="-5"/>
              </w:rPr>
              <w:t>乙烯</w:t>
            </w:r>
          </w:p>
          <w:p>
            <w:pPr>
              <w:pStyle w:val="6"/>
              <w:tabs>
                <w:tab w:val="left" w:pos="272"/>
              </w:tabs>
              <w:spacing w:before="126" w:line="211" w:lineRule="auto"/>
            </w:pPr>
            <w:r>
              <w:rPr>
                <w:u w:val="single" w:color="auto"/>
              </w:rPr>
              <w:tab/>
            </w:r>
            <w:r>
              <w:rPr>
                <w:spacing w:val="-6"/>
                <w:u w:val="single" w:color="auto"/>
              </w:rPr>
              <w:t>冷箱</w:t>
            </w:r>
            <w:r>
              <w:rPr>
                <w:u w:val="single" w:color="auto"/>
              </w:rPr>
              <w:t xml:space="preserve">   </w:t>
            </w:r>
          </w:p>
        </w:tc>
        <w:tc>
          <w:tcPr>
            <w:tcW w:w="2274" w:type="dxa"/>
            <w:tcBorders>
              <w:bottom w:val="nil"/>
            </w:tcBorders>
            <w:vAlign w:val="top"/>
          </w:tcPr>
          <w:p>
            <w:pPr>
              <w:pStyle w:val="6"/>
              <w:tabs>
                <w:tab w:val="left" w:pos="118"/>
              </w:tabs>
              <w:spacing w:before="113" w:line="262" w:lineRule="auto"/>
              <w:ind w:right="3" w:firstLine="116"/>
            </w:pPr>
            <w:r>
              <w:rPr>
                <w:spacing w:val="-13"/>
              </w:rPr>
              <w:t>板翅式热交换器、气</w:t>
            </w:r>
            <w:r>
              <w:t xml:space="preserve">  </w:t>
            </w:r>
            <w:r>
              <w:rPr>
                <w:u w:val="single" w:color="auto"/>
              </w:rPr>
              <w:tab/>
            </w:r>
            <w:r>
              <w:rPr>
                <w:spacing w:val="-3"/>
                <w:u w:val="single" w:color="auto"/>
              </w:rPr>
              <w:t>液分离器</w:t>
            </w:r>
            <w:r>
              <w:rPr>
                <w:u w:val="single" w:color="auto"/>
              </w:rPr>
              <w:t xml:space="preserve">          </w:t>
            </w:r>
          </w:p>
        </w:tc>
        <w:tc>
          <w:tcPr>
            <w:tcW w:w="2500" w:type="dxa"/>
            <w:tcBorders>
              <w:bottom w:val="nil"/>
            </w:tcBorders>
            <w:vAlign w:val="top"/>
          </w:tcPr>
          <w:p>
            <w:pPr>
              <w:pStyle w:val="6"/>
              <w:spacing w:before="78" w:line="283" w:lineRule="auto"/>
              <w:ind w:left="107" w:right="208"/>
              <w:rPr>
                <w:rFonts w:ascii="Times New Roman" w:hAnsi="Times New Roman" w:eastAsia="Times New Roman" w:cs="Times New Roman"/>
              </w:rPr>
            </w:pPr>
            <w:r>
              <w:drawing>
                <wp:anchor distT="0" distB="0" distL="0" distR="0" simplePos="0" relativeHeight="252220416" behindDoc="0" locked="0" layoutInCell="1" allowOverlap="1">
                  <wp:simplePos x="0" y="0"/>
                  <wp:positionH relativeFrom="rightMargin">
                    <wp:posOffset>-1589405</wp:posOffset>
                  </wp:positionH>
                  <wp:positionV relativeFrom="topMargin">
                    <wp:posOffset>507365</wp:posOffset>
                  </wp:positionV>
                  <wp:extent cx="1590040" cy="12065"/>
                  <wp:effectExtent l="0" t="0" r="0" b="0"/>
                  <wp:wrapNone/>
                  <wp:docPr id="590" name="IM 590"/>
                  <wp:cNvGraphicFramePr/>
                  <a:graphic xmlns:a="http://schemas.openxmlformats.org/drawingml/2006/main">
                    <a:graphicData uri="http://schemas.openxmlformats.org/drawingml/2006/picture">
                      <pic:pic xmlns:pic="http://schemas.openxmlformats.org/drawingml/2006/picture">
                        <pic:nvPicPr>
                          <pic:cNvPr id="590" name="IM 590"/>
                          <pic:cNvPicPr/>
                        </pic:nvPicPr>
                        <pic:blipFill>
                          <a:blip r:embed="rId371"/>
                          <a:stretch>
                            <a:fillRect/>
                          </a:stretch>
                        </pic:blipFill>
                        <pic:spPr>
                          <a:xfrm>
                            <a:off x="0" y="0"/>
                            <a:ext cx="1590294" cy="12191"/>
                          </a:xfrm>
                          <a:prstGeom prst="rect">
                            <a:avLst/>
                          </a:prstGeom>
                        </pic:spPr>
                      </pic:pic>
                    </a:graphicData>
                  </a:graphic>
                </wp:anchor>
              </w:drawing>
            </w:r>
            <w:r>
              <w:rPr>
                <w:spacing w:val="-5"/>
              </w:rPr>
              <w:t>操作压力</w:t>
            </w:r>
            <w:r>
              <w:rPr>
                <w:rFonts w:ascii="Times New Roman" w:hAnsi="Times New Roman" w:eastAsia="Times New Roman" w:cs="Times New Roman"/>
                <w:spacing w:val="-5"/>
              </w:rPr>
              <w:t>/</w:t>
            </w:r>
            <w:r>
              <w:rPr>
                <w:spacing w:val="-5"/>
              </w:rPr>
              <w:t>设计压力：</w:t>
            </w:r>
            <w:r>
              <w:rPr>
                <w:spacing w:val="1"/>
              </w:rPr>
              <w:t xml:space="preserve"> </w:t>
            </w:r>
            <w:r>
              <w:rPr>
                <w:rFonts w:ascii="Times New Roman" w:hAnsi="Times New Roman" w:eastAsia="Times New Roman" w:cs="Times New Roman"/>
                <w:spacing w:val="-1"/>
              </w:rPr>
              <w:t>4.7/5.2</w:t>
            </w:r>
          </w:p>
        </w:tc>
        <w:tc>
          <w:tcPr>
            <w:tcW w:w="2735" w:type="dxa"/>
            <w:tcBorders>
              <w:bottom w:val="nil"/>
              <w:right w:val="single" w:color="000000" w:sz="6" w:space="0"/>
            </w:tcBorders>
            <w:vAlign w:val="top"/>
          </w:tcPr>
          <w:p>
            <w:pPr>
              <w:pStyle w:val="6"/>
              <w:spacing w:before="79" w:line="273" w:lineRule="auto"/>
              <w:ind w:left="112" w:right="433"/>
              <w:rPr>
                <w:rFonts w:ascii="Times New Roman" w:hAnsi="Times New Roman" w:eastAsia="Times New Roman" w:cs="Times New Roman"/>
              </w:rPr>
            </w:pPr>
            <w:r>
              <w:drawing>
                <wp:anchor distT="0" distB="0" distL="0" distR="0" simplePos="0" relativeHeight="252219392" behindDoc="0" locked="0" layoutInCell="1" allowOverlap="1">
                  <wp:simplePos x="0" y="0"/>
                  <wp:positionH relativeFrom="rightMargin">
                    <wp:posOffset>-1732915</wp:posOffset>
                  </wp:positionH>
                  <wp:positionV relativeFrom="topMargin">
                    <wp:posOffset>507365</wp:posOffset>
                  </wp:positionV>
                  <wp:extent cx="1730375" cy="12065"/>
                  <wp:effectExtent l="0" t="0" r="0" b="0"/>
                  <wp:wrapNone/>
                  <wp:docPr id="592" name="IM 592"/>
                  <wp:cNvGraphicFramePr/>
                  <a:graphic xmlns:a="http://schemas.openxmlformats.org/drawingml/2006/main">
                    <a:graphicData uri="http://schemas.openxmlformats.org/drawingml/2006/picture">
                      <pic:pic xmlns:pic="http://schemas.openxmlformats.org/drawingml/2006/picture">
                        <pic:nvPicPr>
                          <pic:cNvPr id="592" name="IM 592"/>
                          <pic:cNvPicPr/>
                        </pic:nvPicPr>
                        <pic:blipFill>
                          <a:blip r:embed="rId372"/>
                          <a:stretch>
                            <a:fillRect/>
                          </a:stretch>
                        </pic:blipFill>
                        <pic:spPr>
                          <a:xfrm>
                            <a:off x="0" y="0"/>
                            <a:ext cx="1730501" cy="12191"/>
                          </a:xfrm>
                          <a:prstGeom prst="rect">
                            <a:avLst/>
                          </a:prstGeom>
                        </pic:spPr>
                      </pic:pic>
                    </a:graphicData>
                  </a:graphic>
                </wp:anchor>
              </w:drawing>
            </w:r>
            <w:r>
              <w:rPr>
                <w:spacing w:val="-5"/>
              </w:rPr>
              <w:t>操作温度</w:t>
            </w:r>
            <w:r>
              <w:rPr>
                <w:rFonts w:ascii="Times New Roman" w:hAnsi="Times New Roman" w:eastAsia="Times New Roman" w:cs="Times New Roman"/>
                <w:spacing w:val="-5"/>
              </w:rPr>
              <w:t>/</w:t>
            </w:r>
            <w:r>
              <w:rPr>
                <w:spacing w:val="-5"/>
              </w:rPr>
              <w:t>设计温度：</w:t>
            </w:r>
            <w:r>
              <w:rPr>
                <w:spacing w:val="1"/>
              </w:rPr>
              <w:t xml:space="preserve"> </w:t>
            </w:r>
            <w:r>
              <w:rPr>
                <w:rFonts w:ascii="Times New Roman" w:hAnsi="Times New Roman" w:eastAsia="Times New Roman" w:cs="Times New Roman"/>
                <w:spacing w:val="-12"/>
              </w:rPr>
              <w:t xml:space="preserve">45 </w:t>
            </w:r>
            <w:r>
              <w:rPr>
                <w:spacing w:val="-12"/>
              </w:rPr>
              <w:t>～</w:t>
            </w:r>
            <w:r>
              <w:rPr>
                <w:spacing w:val="-66"/>
              </w:rPr>
              <w:t xml:space="preserve"> </w:t>
            </w:r>
            <w:r>
              <w:rPr>
                <w:spacing w:val="-12"/>
                <w:sz w:val="21"/>
                <w:szCs w:val="21"/>
              </w:rPr>
              <w:t>-</w:t>
            </w:r>
            <w:r>
              <w:rPr>
                <w:rFonts w:ascii="Times New Roman" w:hAnsi="Times New Roman" w:eastAsia="Times New Roman" w:cs="Times New Roman"/>
                <w:spacing w:val="-12"/>
              </w:rPr>
              <w:t xml:space="preserve">185/65 </w:t>
            </w:r>
            <w:r>
              <w:rPr>
                <w:spacing w:val="-12"/>
              </w:rPr>
              <w:t>～</w:t>
            </w:r>
            <w:r>
              <w:rPr>
                <w:spacing w:val="-66"/>
              </w:rPr>
              <w:t xml:space="preserve"> </w:t>
            </w:r>
            <w:r>
              <w:rPr>
                <w:spacing w:val="-12"/>
                <w:sz w:val="21"/>
                <w:szCs w:val="21"/>
              </w:rPr>
              <w:t>-</w:t>
            </w:r>
            <w:r>
              <w:rPr>
                <w:rFonts w:ascii="Times New Roman" w:hAnsi="Times New Roman" w:eastAsia="Times New Roman" w:cs="Times New Roman"/>
                <w:spacing w:val="-12"/>
              </w:rPr>
              <w:t>195</w:t>
            </w:r>
          </w:p>
        </w:tc>
      </w:tr>
    </w:tbl>
    <w:p>
      <w:pPr>
        <w:spacing w:before="112" w:line="263" w:lineRule="auto"/>
        <w:ind w:left="1423" w:right="1428" w:firstLine="493"/>
        <w:rPr>
          <w:rFonts w:ascii="宋体" w:hAnsi="宋体" w:eastAsia="宋体" w:cs="宋体"/>
          <w:sz w:val="24"/>
          <w:szCs w:val="24"/>
        </w:rPr>
      </w:pPr>
      <w:r>
        <w:rPr>
          <w:rFonts w:ascii="宋体" w:hAnsi="宋体" w:eastAsia="宋体" w:cs="宋体"/>
          <w:spacing w:val="1"/>
          <w:sz w:val="24"/>
          <w:szCs w:val="24"/>
        </w:rPr>
        <w:t>对于子母罐、双层球罐等堆积绝热的压力容器，因其危险性较大， 故没</w:t>
      </w:r>
      <w:r>
        <w:rPr>
          <w:rFonts w:ascii="宋体" w:hAnsi="宋体" w:eastAsia="宋体" w:cs="宋体"/>
          <w:sz w:val="24"/>
          <w:szCs w:val="24"/>
        </w:rPr>
        <w:t xml:space="preserve">有纳入本 </w:t>
      </w:r>
      <w:r>
        <w:rPr>
          <w:rFonts w:ascii="宋体" w:hAnsi="宋体" w:eastAsia="宋体" w:cs="宋体"/>
          <w:spacing w:val="1"/>
          <w:sz w:val="24"/>
          <w:szCs w:val="24"/>
        </w:rPr>
        <w:t>规程</w:t>
      </w:r>
      <w:r>
        <w:rPr>
          <w:rFonts w:ascii="宋体" w:hAnsi="宋体" w:eastAsia="宋体" w:cs="宋体"/>
          <w:spacing w:val="-12"/>
          <w:sz w:val="24"/>
          <w:szCs w:val="24"/>
        </w:rPr>
        <w:t xml:space="preserve"> </w:t>
      </w:r>
      <w:r>
        <w:rPr>
          <w:rFonts w:ascii="Times New Roman" w:hAnsi="Times New Roman" w:eastAsia="Times New Roman" w:cs="Times New Roman"/>
          <w:spacing w:val="1"/>
          <w:sz w:val="24"/>
          <w:szCs w:val="24"/>
        </w:rPr>
        <w:t>1.4</w:t>
      </w:r>
      <w:r>
        <w:rPr>
          <w:rFonts w:ascii="Times New Roman" w:hAnsi="Times New Roman" w:eastAsia="Times New Roman" w:cs="Times New Roman"/>
          <w:spacing w:val="35"/>
          <w:w w:val="101"/>
          <w:sz w:val="24"/>
          <w:szCs w:val="24"/>
        </w:rPr>
        <w:t xml:space="preserve"> </w:t>
      </w:r>
      <w:r>
        <w:rPr>
          <w:rFonts w:ascii="宋体" w:hAnsi="宋体" w:eastAsia="宋体" w:cs="宋体"/>
          <w:spacing w:val="1"/>
          <w:sz w:val="24"/>
          <w:szCs w:val="24"/>
        </w:rPr>
        <w:t>中，仍需满足本规程所有要求。</w:t>
      </w:r>
    </w:p>
    <w:p>
      <w:pPr>
        <w:spacing w:before="116" w:line="309" w:lineRule="auto"/>
        <w:ind w:left="1428" w:right="1419" w:firstLine="489"/>
        <w:rPr>
          <w:rFonts w:ascii="宋体" w:hAnsi="宋体" w:eastAsia="宋体" w:cs="宋体"/>
          <w:sz w:val="24"/>
          <w:szCs w:val="24"/>
        </w:rPr>
      </w:pPr>
      <w:r>
        <w:rPr>
          <w:rFonts w:ascii="宋体" w:hAnsi="宋体" w:eastAsia="宋体" w:cs="宋体"/>
          <w:spacing w:val="1"/>
          <w:sz w:val="24"/>
          <w:szCs w:val="24"/>
        </w:rPr>
        <w:t>对于上述冷箱、子母罐、双层球罐等堆积绝热的压力容器， 其设计制造应当特别</w:t>
      </w:r>
      <w:r>
        <w:rPr>
          <w:rFonts w:ascii="宋体" w:hAnsi="宋体" w:eastAsia="宋体" w:cs="宋体"/>
          <w:spacing w:val="5"/>
          <w:sz w:val="24"/>
          <w:szCs w:val="24"/>
        </w:rPr>
        <w:t xml:space="preserve"> 注意</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3.1.14</w:t>
      </w: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w:t>
      </w:r>
      <w:r>
        <w:rPr>
          <w:rFonts w:ascii="Times New Roman" w:hAnsi="Times New Roman" w:eastAsia="Times New Roman" w:cs="Times New Roman"/>
          <w:spacing w:val="5"/>
          <w:sz w:val="24"/>
          <w:szCs w:val="24"/>
        </w:rPr>
        <w:t>3.2.10.2.2.2</w:t>
      </w:r>
      <w:r>
        <w:rPr>
          <w:rFonts w:ascii="宋体" w:hAnsi="宋体" w:eastAsia="宋体" w:cs="宋体"/>
          <w:spacing w:val="5"/>
          <w:sz w:val="24"/>
          <w:szCs w:val="24"/>
        </w:rPr>
        <w:t>(</w:t>
      </w:r>
      <w:r>
        <w:rPr>
          <w:rFonts w:ascii="Times New Roman" w:hAnsi="Times New Roman" w:eastAsia="Times New Roman" w:cs="Times New Roman"/>
          <w:spacing w:val="5"/>
          <w:sz w:val="24"/>
          <w:szCs w:val="24"/>
        </w:rPr>
        <w:t>5</w:t>
      </w:r>
      <w:r>
        <w:rPr>
          <w:rFonts w:ascii="宋体" w:hAnsi="宋体" w:eastAsia="宋体" w:cs="宋体"/>
          <w:spacing w:val="5"/>
          <w:sz w:val="24"/>
          <w:szCs w:val="24"/>
        </w:rPr>
        <w:t>)等条款的要求，在使用过程中，也应当采用安全状态</w:t>
      </w:r>
    </w:p>
    <w:p>
      <w:pPr>
        <w:spacing w:before="1" w:line="218" w:lineRule="auto"/>
        <w:ind w:left="1422"/>
        <w:rPr>
          <w:rFonts w:ascii="宋体" w:hAnsi="宋体" w:eastAsia="宋体" w:cs="宋体"/>
          <w:sz w:val="24"/>
          <w:szCs w:val="24"/>
        </w:rPr>
      </w:pPr>
      <w:r>
        <w:rPr>
          <w:rFonts w:ascii="宋体" w:hAnsi="宋体" w:eastAsia="宋体" w:cs="宋体"/>
          <w:spacing w:val="6"/>
          <w:sz w:val="24"/>
          <w:szCs w:val="24"/>
        </w:rPr>
        <w:t>监测等方式(监测其压力、温度、液位、泄漏等)保障其安全运行。</w:t>
      </w:r>
    </w:p>
    <w:p>
      <w:pPr>
        <w:spacing w:before="115" w:line="277" w:lineRule="auto"/>
        <w:ind w:left="1422" w:right="1421" w:firstLine="501"/>
        <w:rPr>
          <w:rFonts w:ascii="宋体" w:hAnsi="宋体" w:eastAsia="宋体" w:cs="宋体"/>
          <w:sz w:val="24"/>
          <w:szCs w:val="24"/>
        </w:rPr>
      </w:pPr>
      <w:r>
        <w:rPr>
          <w:rFonts w:ascii="宋体" w:hAnsi="宋体" w:eastAsia="宋体" w:cs="宋体"/>
          <w:spacing w:val="4"/>
          <w:sz w:val="24"/>
          <w:szCs w:val="24"/>
        </w:rPr>
        <w:t xml:space="preserve">三、 </w:t>
      </w:r>
      <w:r>
        <w:rPr>
          <w:rFonts w:ascii="Times New Roman" w:hAnsi="Times New Roman" w:eastAsia="Times New Roman" w:cs="Times New Roman"/>
          <w:spacing w:val="4"/>
          <w:sz w:val="24"/>
          <w:szCs w:val="24"/>
        </w:rPr>
        <w:t>1.4.1</w:t>
      </w: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)中，对无壳体的套管热交换器的简化监管仅限定在盛</w:t>
      </w:r>
      <w:r>
        <w:rPr>
          <w:rFonts w:ascii="宋体" w:hAnsi="宋体" w:eastAsia="宋体" w:cs="宋体"/>
          <w:spacing w:val="3"/>
          <w:sz w:val="24"/>
          <w:szCs w:val="24"/>
        </w:rPr>
        <w:t>装危险性较小</w:t>
      </w:r>
      <w:r>
        <w:rPr>
          <w:rFonts w:ascii="宋体" w:hAnsi="宋体" w:eastAsia="宋体" w:cs="宋体"/>
          <w:sz w:val="24"/>
          <w:szCs w:val="24"/>
        </w:rPr>
        <w:t xml:space="preserve"> </w:t>
      </w:r>
      <w:r>
        <w:rPr>
          <w:rFonts w:ascii="宋体" w:hAnsi="宋体" w:eastAsia="宋体" w:cs="宋体"/>
          <w:spacing w:val="3"/>
          <w:sz w:val="24"/>
          <w:szCs w:val="24"/>
        </w:rPr>
        <w:t>的第二组介质的套管；</w:t>
      </w:r>
      <w:r>
        <w:rPr>
          <w:rFonts w:ascii="宋体" w:hAnsi="宋体" w:eastAsia="宋体" w:cs="宋体"/>
          <w:spacing w:val="-52"/>
          <w:sz w:val="24"/>
          <w:szCs w:val="24"/>
        </w:rPr>
        <w:t xml:space="preserve"> </w:t>
      </w:r>
      <w:r>
        <w:rPr>
          <w:rFonts w:ascii="宋体" w:hAnsi="宋体" w:eastAsia="宋体" w:cs="宋体"/>
          <w:spacing w:val="3"/>
          <w:sz w:val="24"/>
          <w:szCs w:val="24"/>
        </w:rPr>
        <w:t>盛装危险性较大的第一组介质的无壳体的套管热交换</w:t>
      </w:r>
      <w:r>
        <w:rPr>
          <w:rFonts w:ascii="宋体" w:hAnsi="宋体" w:eastAsia="宋体" w:cs="宋体"/>
          <w:spacing w:val="2"/>
          <w:sz w:val="24"/>
          <w:szCs w:val="24"/>
        </w:rPr>
        <w:t>器需满足</w:t>
      </w:r>
      <w:r>
        <w:rPr>
          <w:rFonts w:ascii="宋体" w:hAnsi="宋体" w:eastAsia="宋体" w:cs="宋体"/>
          <w:sz w:val="24"/>
          <w:szCs w:val="24"/>
        </w:rPr>
        <w:t xml:space="preserve"> </w:t>
      </w:r>
      <w:r>
        <w:rPr>
          <w:rFonts w:ascii="宋体" w:hAnsi="宋体" w:eastAsia="宋体" w:cs="宋体"/>
          <w:spacing w:val="3"/>
          <w:sz w:val="24"/>
          <w:szCs w:val="24"/>
        </w:rPr>
        <w:t>本规程的所有要求。</w:t>
      </w:r>
    </w:p>
    <w:p>
      <w:pPr>
        <w:spacing w:before="118" w:line="264" w:lineRule="auto"/>
        <w:ind w:left="1446" w:right="1417" w:firstLine="470"/>
        <w:rPr>
          <w:rFonts w:ascii="宋体" w:hAnsi="宋体" w:eastAsia="宋体" w:cs="宋体"/>
          <w:sz w:val="24"/>
          <w:szCs w:val="24"/>
        </w:rPr>
      </w:pPr>
      <w:r>
        <w:rPr>
          <w:rFonts w:ascii="宋体" w:hAnsi="宋体" w:eastAsia="宋体" w:cs="宋体"/>
          <w:spacing w:val="1"/>
          <w:sz w:val="24"/>
          <w:szCs w:val="24"/>
        </w:rPr>
        <w:t>钎焊板式热交换器、螺旋板热交换器危险性较小， 本次修订将其列入不适用范围</w:t>
      </w:r>
      <w:r>
        <w:rPr>
          <w:rFonts w:ascii="宋体" w:hAnsi="宋体" w:eastAsia="宋体" w:cs="宋体"/>
          <w:spacing w:val="8"/>
          <w:sz w:val="24"/>
          <w:szCs w:val="24"/>
        </w:rPr>
        <w:t xml:space="preserve"> </w:t>
      </w:r>
      <w:r>
        <w:rPr>
          <w:rFonts w:ascii="Times New Roman" w:hAnsi="Times New Roman" w:eastAsia="Times New Roman" w:cs="Times New Roman"/>
          <w:spacing w:val="2"/>
          <w:sz w:val="24"/>
          <w:szCs w:val="24"/>
        </w:rPr>
        <w:t>1.5</w:t>
      </w: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)中，不再进行监管。</w:t>
      </w:r>
    </w:p>
    <w:p>
      <w:pPr>
        <w:spacing w:before="115" w:line="284" w:lineRule="auto"/>
        <w:ind w:left="1423" w:right="1340" w:firstLine="520"/>
        <w:rPr>
          <w:rFonts w:ascii="宋体" w:hAnsi="宋体" w:eastAsia="宋体" w:cs="宋体"/>
          <w:sz w:val="24"/>
          <w:szCs w:val="24"/>
        </w:rPr>
      </w:pPr>
      <w:r>
        <w:rPr>
          <w:rFonts w:ascii="宋体" w:hAnsi="宋体" w:eastAsia="宋体" w:cs="宋体"/>
          <w:sz w:val="24"/>
          <w:szCs w:val="24"/>
        </w:rPr>
        <w:t>四、新增“超高压管式反应器”列入</w:t>
      </w:r>
      <w:r>
        <w:rPr>
          <w:rFonts w:ascii="宋体" w:hAnsi="宋体" w:eastAsia="宋体" w:cs="宋体"/>
          <w:spacing w:val="-21"/>
          <w:sz w:val="24"/>
          <w:szCs w:val="24"/>
        </w:rPr>
        <w:t xml:space="preserve"> </w:t>
      </w:r>
      <w:r>
        <w:rPr>
          <w:rFonts w:ascii="Times New Roman" w:hAnsi="Times New Roman" w:eastAsia="Times New Roman" w:cs="Times New Roman"/>
          <w:sz w:val="24"/>
          <w:szCs w:val="24"/>
        </w:rPr>
        <w:t>1.4.1</w:t>
      </w: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)中。按新调整的压力容器范</w:t>
      </w:r>
      <w:r>
        <w:rPr>
          <w:rFonts w:ascii="宋体" w:hAnsi="宋体" w:eastAsia="宋体" w:cs="宋体"/>
          <w:spacing w:val="-1"/>
          <w:sz w:val="24"/>
          <w:szCs w:val="24"/>
        </w:rPr>
        <w:t>围界定，</w:t>
      </w:r>
      <w:r>
        <w:rPr>
          <w:rFonts w:ascii="宋体" w:hAnsi="宋体" w:eastAsia="宋体" w:cs="宋体"/>
          <w:sz w:val="24"/>
          <w:szCs w:val="24"/>
        </w:rPr>
        <w:t xml:space="preserve"> </w:t>
      </w:r>
      <w:r>
        <w:rPr>
          <w:rFonts w:ascii="宋体" w:hAnsi="宋体" w:eastAsia="宋体" w:cs="宋体"/>
          <w:spacing w:val="11"/>
          <w:sz w:val="24"/>
          <w:szCs w:val="24"/>
        </w:rPr>
        <w:t>超高压管式反应器只能按外套管划为低类别压力容器，但其承受超高压的腔体部分</w:t>
      </w:r>
      <w:r>
        <w:rPr>
          <w:rFonts w:ascii="宋体" w:hAnsi="宋体" w:eastAsia="宋体" w:cs="宋体"/>
          <w:spacing w:val="18"/>
          <w:sz w:val="24"/>
          <w:szCs w:val="24"/>
        </w:rPr>
        <w:t xml:space="preserve"> </w:t>
      </w:r>
      <w:r>
        <w:rPr>
          <w:rFonts w:ascii="宋体" w:hAnsi="宋体" w:eastAsia="宋体" w:cs="宋体"/>
          <w:spacing w:val="1"/>
          <w:sz w:val="24"/>
          <w:szCs w:val="24"/>
        </w:rPr>
        <w:t>(内管)具有更大的危险性， 设计制造者更应关注其选材、强度计算、制造质量控制等</w:t>
      </w:r>
      <w:r>
        <w:rPr>
          <w:rFonts w:ascii="宋体" w:hAnsi="宋体" w:eastAsia="宋体" w:cs="宋体"/>
          <w:spacing w:val="17"/>
          <w:sz w:val="24"/>
          <w:szCs w:val="24"/>
        </w:rPr>
        <w:t xml:space="preserve"> </w:t>
      </w:r>
      <w:r>
        <w:rPr>
          <w:rFonts w:ascii="宋体" w:hAnsi="宋体" w:eastAsia="宋体" w:cs="宋体"/>
          <w:spacing w:val="-4"/>
          <w:sz w:val="24"/>
          <w:szCs w:val="24"/>
        </w:rPr>
        <w:t>问题。</w:t>
      </w:r>
    </w:p>
    <w:p>
      <w:pPr>
        <w:spacing w:before="159" w:line="218" w:lineRule="auto"/>
        <w:ind w:left="1416"/>
        <w:rPr>
          <w:rFonts w:ascii="黑体" w:hAnsi="黑体" w:eastAsia="黑体" w:cs="黑体"/>
          <w:sz w:val="24"/>
          <w:szCs w:val="24"/>
        </w:rPr>
      </w:pPr>
      <w:r>
        <w:rPr>
          <w:rFonts w:ascii="黑体" w:hAnsi="黑体" w:eastAsia="黑体" w:cs="黑体"/>
          <w:spacing w:val="7"/>
          <w:sz w:val="24"/>
          <w:szCs w:val="24"/>
        </w:rPr>
        <w:t xml:space="preserve">【1.4.2  </w:t>
      </w:r>
      <w:r>
        <w:rPr>
          <w:rFonts w:ascii="宋体" w:hAnsi="宋体" w:eastAsia="宋体" w:cs="宋体"/>
          <w:spacing w:val="7"/>
          <w:sz w:val="24"/>
          <w:szCs w:val="24"/>
        </w:rPr>
        <w:t>只需要满足本规程总则、设计、制造要求的压力容器</w:t>
      </w:r>
      <w:r>
        <w:rPr>
          <w:rFonts w:ascii="黑体" w:hAnsi="黑体" w:eastAsia="黑体" w:cs="黑体"/>
          <w:spacing w:val="7"/>
          <w:sz w:val="24"/>
          <w:szCs w:val="24"/>
        </w:rPr>
        <w:t>】</w:t>
      </w:r>
    </w:p>
    <w:p>
      <w:pPr>
        <w:spacing w:line="218" w:lineRule="auto"/>
        <w:rPr>
          <w:rFonts w:ascii="黑体" w:hAnsi="黑体" w:eastAsia="黑体" w:cs="黑体"/>
          <w:sz w:val="24"/>
          <w:szCs w:val="24"/>
        </w:rPr>
        <w:sectPr>
          <w:headerReference r:id="rId264" w:type="default"/>
          <w:footerReference r:id="rId265" w:type="default"/>
          <w:pgSz w:w="11905" w:h="16840"/>
          <w:pgMar w:top="1503" w:right="4" w:bottom="1325" w:left="0" w:header="1228" w:footer="1138" w:gutter="0"/>
          <w:cols w:space="720" w:num="1"/>
        </w:sectPr>
      </w:pPr>
    </w:p>
    <w:p>
      <w:pPr>
        <w:pStyle w:val="2"/>
        <w:spacing w:line="261" w:lineRule="auto"/>
      </w:pPr>
      <w:r>
        <w:pict>
          <v:shape id="_x0000_s1198" o:spid="_x0000_s1198" o:spt="202" type="#_x0000_t202" style="position:absolute;left:0pt;margin-left:69.8pt;margin-top:779.1pt;height:7pt;width:49.45pt;mso-position-horizontal-relative:page;mso-position-vertical-relative:page;z-index:252223488;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402" w:lineRule="exact"/>
        <w:ind w:left="1917"/>
        <w:rPr>
          <w:rFonts w:ascii="宋体" w:hAnsi="宋体" w:eastAsia="宋体" w:cs="宋体"/>
          <w:sz w:val="24"/>
          <w:szCs w:val="24"/>
        </w:rPr>
      </w:pPr>
      <w:r>
        <w:rPr>
          <w:rFonts w:ascii="宋体" w:hAnsi="宋体" w:eastAsia="宋体" w:cs="宋体"/>
          <w:spacing w:val="1"/>
          <w:position w:val="12"/>
          <w:sz w:val="24"/>
          <w:szCs w:val="24"/>
        </w:rPr>
        <w:t>本条由原固容规中的</w:t>
      </w:r>
      <w:r>
        <w:rPr>
          <w:rFonts w:ascii="宋体" w:hAnsi="宋体" w:eastAsia="宋体" w:cs="宋体"/>
          <w:spacing w:val="-22"/>
          <w:position w:val="12"/>
          <w:sz w:val="24"/>
          <w:szCs w:val="24"/>
        </w:rPr>
        <w:t xml:space="preserve"> </w:t>
      </w:r>
      <w:r>
        <w:rPr>
          <w:rFonts w:ascii="Times New Roman" w:hAnsi="Times New Roman" w:eastAsia="Times New Roman" w:cs="Times New Roman"/>
          <w:spacing w:val="1"/>
          <w:position w:val="12"/>
          <w:sz w:val="24"/>
          <w:szCs w:val="24"/>
        </w:rPr>
        <w:t>1.4.1</w:t>
      </w:r>
      <w:r>
        <w:rPr>
          <w:rFonts w:ascii="宋体" w:hAnsi="宋体" w:eastAsia="宋体" w:cs="宋体"/>
          <w:spacing w:val="1"/>
          <w:position w:val="12"/>
          <w:sz w:val="24"/>
          <w:szCs w:val="24"/>
        </w:rPr>
        <w:t>(</w:t>
      </w:r>
      <w:r>
        <w:rPr>
          <w:rFonts w:ascii="Times New Roman" w:hAnsi="Times New Roman" w:eastAsia="Times New Roman" w:cs="Times New Roman"/>
          <w:spacing w:val="1"/>
          <w:position w:val="12"/>
          <w:sz w:val="24"/>
          <w:szCs w:val="24"/>
        </w:rPr>
        <w:t>1</w:t>
      </w:r>
      <w:r>
        <w:rPr>
          <w:rFonts w:ascii="宋体" w:hAnsi="宋体" w:eastAsia="宋体" w:cs="宋体"/>
          <w:spacing w:val="1"/>
          <w:position w:val="12"/>
          <w:sz w:val="24"/>
          <w:szCs w:val="24"/>
        </w:rPr>
        <w:t>)、(</w:t>
      </w:r>
      <w:r>
        <w:rPr>
          <w:rFonts w:ascii="Times New Roman" w:hAnsi="Times New Roman" w:eastAsia="Times New Roman" w:cs="Times New Roman"/>
          <w:spacing w:val="1"/>
          <w:position w:val="12"/>
          <w:sz w:val="24"/>
          <w:szCs w:val="24"/>
        </w:rPr>
        <w:t>4</w:t>
      </w:r>
      <w:r>
        <w:rPr>
          <w:rFonts w:ascii="宋体" w:hAnsi="宋体" w:eastAsia="宋体" w:cs="宋体"/>
          <w:spacing w:val="1"/>
          <w:position w:val="12"/>
          <w:sz w:val="24"/>
          <w:szCs w:val="24"/>
        </w:rPr>
        <w:t>)、(</w:t>
      </w:r>
      <w:r>
        <w:rPr>
          <w:rFonts w:ascii="Times New Roman" w:hAnsi="Times New Roman" w:eastAsia="Times New Roman" w:cs="Times New Roman"/>
          <w:spacing w:val="1"/>
          <w:position w:val="12"/>
          <w:sz w:val="24"/>
          <w:szCs w:val="24"/>
        </w:rPr>
        <w:t>5</w:t>
      </w:r>
      <w:r>
        <w:rPr>
          <w:rFonts w:ascii="宋体" w:hAnsi="宋体" w:eastAsia="宋体" w:cs="宋体"/>
          <w:spacing w:val="1"/>
          <w:position w:val="12"/>
          <w:sz w:val="24"/>
          <w:szCs w:val="24"/>
        </w:rPr>
        <w:t>)和(</w:t>
      </w:r>
      <w:r>
        <w:rPr>
          <w:rFonts w:ascii="Times New Roman" w:hAnsi="Times New Roman" w:eastAsia="Times New Roman" w:cs="Times New Roman"/>
          <w:spacing w:val="1"/>
          <w:position w:val="12"/>
          <w:sz w:val="24"/>
          <w:szCs w:val="24"/>
        </w:rPr>
        <w:t>8</w:t>
      </w:r>
      <w:r>
        <w:rPr>
          <w:rFonts w:ascii="宋体" w:hAnsi="宋体" w:eastAsia="宋体" w:cs="宋体"/>
          <w:spacing w:val="1"/>
          <w:position w:val="12"/>
          <w:sz w:val="24"/>
          <w:szCs w:val="24"/>
        </w:rPr>
        <w:t>)而来， 要求与原固容规</w:t>
      </w:r>
      <w:r>
        <w:rPr>
          <w:rFonts w:ascii="宋体" w:hAnsi="宋体" w:eastAsia="宋体" w:cs="宋体"/>
          <w:position w:val="12"/>
          <w:sz w:val="24"/>
          <w:szCs w:val="24"/>
        </w:rPr>
        <w:t>基本一致，</w:t>
      </w:r>
    </w:p>
    <w:p>
      <w:pPr>
        <w:spacing w:line="212" w:lineRule="auto"/>
        <w:ind w:left="1421"/>
        <w:rPr>
          <w:rFonts w:ascii="宋体" w:hAnsi="宋体" w:eastAsia="宋体" w:cs="宋体"/>
          <w:sz w:val="24"/>
          <w:szCs w:val="24"/>
        </w:rPr>
      </w:pPr>
      <w:r>
        <w:rPr>
          <w:rFonts w:ascii="宋体" w:hAnsi="宋体" w:eastAsia="宋体" w:cs="宋体"/>
          <w:spacing w:val="3"/>
          <w:sz w:val="24"/>
          <w:szCs w:val="24"/>
        </w:rPr>
        <w:t>但需按附件</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 xml:space="preserve">A </w:t>
      </w:r>
      <w:r>
        <w:rPr>
          <w:rFonts w:ascii="宋体" w:hAnsi="宋体" w:eastAsia="宋体" w:cs="宋体"/>
          <w:spacing w:val="3"/>
          <w:sz w:val="24"/>
          <w:szCs w:val="24"/>
        </w:rPr>
        <w:t>进行分类。</w:t>
      </w:r>
    </w:p>
    <w:p>
      <w:pPr>
        <w:spacing w:before="119" w:line="290" w:lineRule="auto"/>
        <w:ind w:left="1420" w:right="1417" w:firstLine="499"/>
        <w:rPr>
          <w:rFonts w:ascii="宋体" w:hAnsi="宋体" w:eastAsia="宋体" w:cs="宋体"/>
          <w:sz w:val="24"/>
          <w:szCs w:val="24"/>
        </w:rPr>
      </w:pPr>
      <w:r>
        <w:rPr>
          <w:rFonts w:ascii="宋体" w:hAnsi="宋体" w:eastAsia="宋体" w:cs="宋体"/>
          <w:spacing w:val="-3"/>
          <w:sz w:val="24"/>
          <w:szCs w:val="24"/>
        </w:rPr>
        <w:t>一、</w:t>
      </w:r>
      <w:r>
        <w:rPr>
          <w:rFonts w:ascii="Times New Roman" w:hAnsi="Times New Roman" w:eastAsia="Times New Roman" w:cs="Times New Roman"/>
          <w:spacing w:val="-3"/>
          <w:sz w:val="24"/>
          <w:szCs w:val="24"/>
        </w:rPr>
        <w:t>1.4.2</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范围内的压力容器与</w:t>
      </w:r>
      <w:r>
        <w:rPr>
          <w:rFonts w:ascii="宋体" w:hAnsi="宋体" w:eastAsia="宋体" w:cs="宋体"/>
          <w:spacing w:val="-23"/>
          <w:sz w:val="24"/>
          <w:szCs w:val="24"/>
        </w:rPr>
        <w:t xml:space="preserve"> </w:t>
      </w:r>
      <w:r>
        <w:rPr>
          <w:rFonts w:ascii="Times New Roman" w:hAnsi="Times New Roman" w:eastAsia="Times New Roman" w:cs="Times New Roman"/>
          <w:spacing w:val="-3"/>
          <w:sz w:val="24"/>
          <w:szCs w:val="24"/>
        </w:rPr>
        <w:t xml:space="preserve">1.4.1 </w:t>
      </w:r>
      <w:r>
        <w:rPr>
          <w:rFonts w:ascii="宋体" w:hAnsi="宋体" w:eastAsia="宋体" w:cs="宋体"/>
          <w:spacing w:val="-3"/>
          <w:sz w:val="24"/>
          <w:szCs w:val="24"/>
        </w:rPr>
        <w:t>类似， 但危险性相对较低，</w:t>
      </w:r>
      <w:r>
        <w:rPr>
          <w:rFonts w:ascii="宋体" w:hAnsi="宋体" w:eastAsia="宋体" w:cs="宋体"/>
          <w:spacing w:val="38"/>
          <w:sz w:val="24"/>
          <w:szCs w:val="24"/>
        </w:rPr>
        <w:t xml:space="preserve"> </w:t>
      </w:r>
      <w:r>
        <w:rPr>
          <w:rFonts w:ascii="宋体" w:hAnsi="宋体" w:eastAsia="宋体" w:cs="宋体"/>
          <w:spacing w:val="-3"/>
          <w:sz w:val="24"/>
          <w:szCs w:val="24"/>
        </w:rPr>
        <w:t>本次修订也改变</w:t>
      </w:r>
      <w:r>
        <w:rPr>
          <w:rFonts w:ascii="宋体" w:hAnsi="宋体" w:eastAsia="宋体" w:cs="宋体"/>
          <w:sz w:val="24"/>
          <w:szCs w:val="24"/>
        </w:rPr>
        <w:t xml:space="preserve"> </w:t>
      </w:r>
      <w:r>
        <w:rPr>
          <w:rFonts w:ascii="宋体" w:hAnsi="宋体" w:eastAsia="宋体" w:cs="宋体"/>
          <w:spacing w:val="5"/>
          <w:sz w:val="24"/>
          <w:szCs w:val="24"/>
        </w:rPr>
        <w:t xml:space="preserve">了原固容规统一将其划为第Ⅰ类压力容器的做法，规定 </w:t>
      </w:r>
      <w:r>
        <w:rPr>
          <w:rFonts w:ascii="Times New Roman" w:hAnsi="Times New Roman" w:eastAsia="Times New Roman" w:cs="Times New Roman"/>
          <w:spacing w:val="5"/>
          <w:sz w:val="24"/>
          <w:szCs w:val="24"/>
        </w:rPr>
        <w:t>1.4.2</w:t>
      </w:r>
      <w:r>
        <w:rPr>
          <w:rFonts w:ascii="Times New Roman" w:hAnsi="Times New Roman" w:eastAsia="Times New Roman" w:cs="Times New Roman"/>
          <w:spacing w:val="37"/>
          <w:w w:val="101"/>
          <w:sz w:val="24"/>
          <w:szCs w:val="24"/>
        </w:rPr>
        <w:t xml:space="preserve"> </w:t>
      </w:r>
      <w:r>
        <w:rPr>
          <w:rFonts w:ascii="宋体" w:hAnsi="宋体" w:eastAsia="宋体" w:cs="宋体"/>
          <w:spacing w:val="5"/>
          <w:sz w:val="24"/>
          <w:szCs w:val="24"/>
        </w:rPr>
        <w:t>范围内的压力容器按图</w:t>
      </w:r>
      <w:r>
        <w:rPr>
          <w:rFonts w:ascii="宋体" w:hAnsi="宋体" w:eastAsia="宋体" w:cs="宋体"/>
          <w:sz w:val="24"/>
          <w:szCs w:val="24"/>
        </w:rPr>
        <w:t xml:space="preserve"> </w:t>
      </w:r>
      <w:r>
        <w:rPr>
          <w:rFonts w:ascii="Times New Roman" w:hAnsi="Times New Roman" w:eastAsia="Times New Roman" w:cs="Times New Roman"/>
          <w:spacing w:val="4"/>
          <w:sz w:val="24"/>
          <w:szCs w:val="24"/>
        </w:rPr>
        <w:t>A-1</w:t>
      </w:r>
      <w:r>
        <w:rPr>
          <w:rFonts w:ascii="Times New Roman" w:hAnsi="Times New Roman" w:eastAsia="Times New Roman" w:cs="Times New Roman"/>
          <w:spacing w:val="36"/>
          <w:w w:val="101"/>
          <w:sz w:val="24"/>
          <w:szCs w:val="24"/>
        </w:rPr>
        <w:t xml:space="preserve"> </w:t>
      </w:r>
      <w:r>
        <w:rPr>
          <w:rFonts w:ascii="宋体" w:hAnsi="宋体" w:eastAsia="宋体" w:cs="宋体"/>
          <w:spacing w:val="4"/>
          <w:sz w:val="24"/>
          <w:szCs w:val="24"/>
        </w:rPr>
        <w:t>或者图</w:t>
      </w:r>
      <w:r>
        <w:rPr>
          <w:rFonts w:ascii="宋体" w:hAnsi="宋体" w:eastAsia="宋体" w:cs="宋体"/>
          <w:spacing w:val="-39"/>
          <w:sz w:val="24"/>
          <w:szCs w:val="24"/>
        </w:rPr>
        <w:t xml:space="preserve"> </w:t>
      </w:r>
      <w:r>
        <w:rPr>
          <w:rFonts w:ascii="Times New Roman" w:hAnsi="Times New Roman" w:eastAsia="Times New Roman" w:cs="Times New Roman"/>
          <w:spacing w:val="4"/>
          <w:sz w:val="24"/>
          <w:szCs w:val="24"/>
        </w:rPr>
        <w:t>A-2</w:t>
      </w:r>
      <w:r>
        <w:rPr>
          <w:rFonts w:ascii="Times New Roman" w:hAnsi="Times New Roman" w:eastAsia="Times New Roman" w:cs="Times New Roman"/>
          <w:spacing w:val="20"/>
          <w:w w:val="101"/>
          <w:sz w:val="24"/>
          <w:szCs w:val="24"/>
        </w:rPr>
        <w:t xml:space="preserve"> </w:t>
      </w:r>
      <w:r>
        <w:rPr>
          <w:rFonts w:ascii="宋体" w:hAnsi="宋体" w:eastAsia="宋体" w:cs="宋体"/>
          <w:spacing w:val="4"/>
          <w:sz w:val="24"/>
          <w:szCs w:val="24"/>
        </w:rPr>
        <w:t xml:space="preserve">进行分类，以保证对不同类别压力容器的设计制造要求在 </w:t>
      </w:r>
      <w:r>
        <w:rPr>
          <w:rFonts w:ascii="Times New Roman" w:hAnsi="Times New Roman" w:eastAsia="Times New Roman" w:cs="Times New Roman"/>
          <w:spacing w:val="4"/>
          <w:sz w:val="24"/>
          <w:szCs w:val="24"/>
        </w:rPr>
        <w:t>1.4.2</w:t>
      </w:r>
      <w:r>
        <w:rPr>
          <w:rFonts w:ascii="Times New Roman" w:hAnsi="Times New Roman" w:eastAsia="Times New Roman" w:cs="Times New Roman"/>
          <w:spacing w:val="26"/>
          <w:w w:val="101"/>
          <w:sz w:val="24"/>
          <w:szCs w:val="24"/>
        </w:rPr>
        <w:t xml:space="preserve"> </w:t>
      </w:r>
      <w:r>
        <w:rPr>
          <w:rFonts w:ascii="宋体" w:hAnsi="宋体" w:eastAsia="宋体" w:cs="宋体"/>
          <w:spacing w:val="4"/>
          <w:sz w:val="24"/>
          <w:szCs w:val="24"/>
        </w:rPr>
        <w:t>范围</w:t>
      </w:r>
      <w:r>
        <w:rPr>
          <w:rFonts w:ascii="宋体" w:hAnsi="宋体" w:eastAsia="宋体" w:cs="宋体"/>
          <w:sz w:val="24"/>
          <w:szCs w:val="24"/>
        </w:rPr>
        <w:t xml:space="preserve"> </w:t>
      </w:r>
      <w:r>
        <w:rPr>
          <w:rFonts w:ascii="宋体" w:hAnsi="宋体" w:eastAsia="宋体" w:cs="宋体"/>
          <w:spacing w:val="3"/>
          <w:sz w:val="24"/>
          <w:szCs w:val="24"/>
        </w:rPr>
        <w:t>内的压力容器上得以落实；</w:t>
      </w:r>
      <w:r>
        <w:rPr>
          <w:rFonts w:ascii="宋体" w:hAnsi="宋体" w:eastAsia="宋体" w:cs="宋体"/>
          <w:spacing w:val="75"/>
          <w:sz w:val="24"/>
          <w:szCs w:val="24"/>
        </w:rPr>
        <w:t xml:space="preserve"> </w:t>
      </w:r>
      <w:r>
        <w:rPr>
          <w:rFonts w:ascii="Times New Roman" w:hAnsi="Times New Roman" w:eastAsia="Times New Roman" w:cs="Times New Roman"/>
          <w:spacing w:val="3"/>
          <w:sz w:val="24"/>
          <w:szCs w:val="24"/>
        </w:rPr>
        <w:t xml:space="preserve">1.4.2  </w:t>
      </w:r>
      <w:r>
        <w:rPr>
          <w:rFonts w:ascii="宋体" w:hAnsi="宋体" w:eastAsia="宋体" w:cs="宋体"/>
          <w:spacing w:val="3"/>
          <w:sz w:val="24"/>
          <w:szCs w:val="24"/>
        </w:rPr>
        <w:t>范围内</w:t>
      </w:r>
      <w:r>
        <w:rPr>
          <w:rFonts w:ascii="宋体" w:hAnsi="宋体" w:eastAsia="宋体" w:cs="宋体"/>
          <w:spacing w:val="2"/>
          <w:sz w:val="24"/>
          <w:szCs w:val="24"/>
        </w:rPr>
        <w:t>的压力容器同样需要进行制造过程的监督检</w:t>
      </w:r>
      <w:r>
        <w:rPr>
          <w:rFonts w:ascii="宋体" w:hAnsi="宋体" w:eastAsia="宋体" w:cs="宋体"/>
          <w:sz w:val="24"/>
          <w:szCs w:val="24"/>
        </w:rPr>
        <w:t xml:space="preserve"> </w:t>
      </w:r>
      <w:r>
        <w:rPr>
          <w:rFonts w:ascii="宋体" w:hAnsi="宋体" w:eastAsia="宋体" w:cs="宋体"/>
          <w:spacing w:val="-6"/>
          <w:sz w:val="24"/>
          <w:szCs w:val="24"/>
        </w:rPr>
        <w:t>验。</w:t>
      </w:r>
    </w:p>
    <w:p>
      <w:pPr>
        <w:spacing w:before="118" w:line="278" w:lineRule="auto"/>
        <w:ind w:left="1423" w:right="1420" w:firstLine="496"/>
        <w:rPr>
          <w:rFonts w:ascii="宋体" w:hAnsi="宋体" w:eastAsia="宋体" w:cs="宋体"/>
          <w:sz w:val="24"/>
          <w:szCs w:val="24"/>
        </w:rPr>
      </w:pPr>
      <w:r>
        <w:rPr>
          <w:rFonts w:ascii="宋体" w:hAnsi="宋体" w:eastAsia="宋体" w:cs="宋体"/>
          <w:spacing w:val="9"/>
          <w:sz w:val="24"/>
          <w:szCs w:val="24"/>
        </w:rPr>
        <w:t>二、原固容规</w:t>
      </w:r>
      <w:r>
        <w:rPr>
          <w:rFonts w:ascii="宋体" w:hAnsi="宋体" w:eastAsia="宋体" w:cs="宋体"/>
          <w:spacing w:val="48"/>
          <w:sz w:val="24"/>
          <w:szCs w:val="24"/>
        </w:rPr>
        <w:t xml:space="preserve"> </w:t>
      </w:r>
      <w:r>
        <w:rPr>
          <w:rFonts w:ascii="Times New Roman" w:hAnsi="Times New Roman" w:eastAsia="Times New Roman" w:cs="Times New Roman"/>
          <w:spacing w:val="9"/>
          <w:sz w:val="24"/>
          <w:szCs w:val="24"/>
        </w:rPr>
        <w:t>1.4.1</w:t>
      </w:r>
      <w:r>
        <w:rPr>
          <w:rFonts w:ascii="宋体" w:hAnsi="宋体" w:eastAsia="宋体" w:cs="宋体"/>
          <w:spacing w:val="9"/>
          <w:sz w:val="24"/>
          <w:szCs w:val="24"/>
        </w:rPr>
        <w:t>(</w:t>
      </w:r>
      <w:r>
        <w:rPr>
          <w:rFonts w:ascii="Times New Roman" w:hAnsi="Times New Roman" w:eastAsia="Times New Roman" w:cs="Times New Roman"/>
          <w:spacing w:val="9"/>
          <w:sz w:val="24"/>
          <w:szCs w:val="24"/>
        </w:rPr>
        <w:t>6</w:t>
      </w:r>
      <w:r>
        <w:rPr>
          <w:rFonts w:ascii="宋体" w:hAnsi="宋体" w:eastAsia="宋体" w:cs="宋体"/>
          <w:spacing w:val="9"/>
          <w:sz w:val="24"/>
          <w:szCs w:val="24"/>
        </w:rPr>
        <w:t>)电力行业专用的全封闭式组合电器(如电容压力容器)、</w:t>
      </w:r>
      <w:r>
        <w:rPr>
          <w:rFonts w:ascii="宋体" w:hAnsi="宋体" w:eastAsia="宋体" w:cs="宋体"/>
          <w:sz w:val="24"/>
          <w:szCs w:val="24"/>
        </w:rPr>
        <w:t xml:space="preserve"> </w:t>
      </w:r>
      <w:r>
        <w:rPr>
          <w:rFonts w:ascii="Times New Roman" w:hAnsi="Times New Roman" w:eastAsia="Times New Roman" w:cs="Times New Roman"/>
          <w:spacing w:val="7"/>
          <w:sz w:val="24"/>
          <w:szCs w:val="24"/>
        </w:rPr>
        <w:t>1.4.1</w:t>
      </w:r>
      <w:r>
        <w:rPr>
          <w:rFonts w:ascii="宋体" w:hAnsi="宋体" w:eastAsia="宋体" w:cs="宋体"/>
          <w:spacing w:val="7"/>
          <w:sz w:val="24"/>
          <w:szCs w:val="24"/>
        </w:rPr>
        <w:t>(</w:t>
      </w:r>
      <w:r>
        <w:rPr>
          <w:rFonts w:ascii="Times New Roman" w:hAnsi="Times New Roman" w:eastAsia="Times New Roman" w:cs="Times New Roman"/>
          <w:spacing w:val="7"/>
          <w:sz w:val="24"/>
          <w:szCs w:val="24"/>
        </w:rPr>
        <w:t>7</w:t>
      </w:r>
      <w:r>
        <w:rPr>
          <w:rFonts w:ascii="宋体" w:hAnsi="宋体" w:eastAsia="宋体" w:cs="宋体"/>
          <w:spacing w:val="7"/>
          <w:sz w:val="24"/>
          <w:szCs w:val="24"/>
        </w:rPr>
        <w:t>)橡胶行业使用的轮胎硫化机以及承压的橡胶模具危险性较小，本次修订将其</w:t>
      </w:r>
      <w:r>
        <w:rPr>
          <w:rFonts w:ascii="宋体" w:hAnsi="宋体" w:eastAsia="宋体" w:cs="宋体"/>
          <w:spacing w:val="8"/>
          <w:sz w:val="24"/>
          <w:szCs w:val="24"/>
        </w:rPr>
        <w:t xml:space="preserve"> </w:t>
      </w:r>
      <w:r>
        <w:rPr>
          <w:rFonts w:ascii="宋体" w:hAnsi="宋体" w:eastAsia="宋体" w:cs="宋体"/>
          <w:spacing w:val="3"/>
          <w:sz w:val="24"/>
          <w:szCs w:val="24"/>
        </w:rPr>
        <w:t>列入到</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1.5</w:t>
      </w:r>
      <w:r>
        <w:rPr>
          <w:rFonts w:ascii="宋体" w:hAnsi="宋体" w:eastAsia="宋体" w:cs="宋体"/>
          <w:spacing w:val="3"/>
          <w:sz w:val="24"/>
          <w:szCs w:val="24"/>
        </w:rPr>
        <w:t>(</w:t>
      </w:r>
      <w:r>
        <w:rPr>
          <w:rFonts w:ascii="Times New Roman" w:hAnsi="Times New Roman" w:eastAsia="Times New Roman" w:cs="Times New Roman"/>
          <w:spacing w:val="3"/>
          <w:sz w:val="24"/>
          <w:szCs w:val="24"/>
        </w:rPr>
        <w:t>7</w:t>
      </w:r>
      <w:r>
        <w:rPr>
          <w:rFonts w:ascii="宋体" w:hAnsi="宋体" w:eastAsia="宋体" w:cs="宋体"/>
          <w:spacing w:val="3"/>
          <w:sz w:val="24"/>
          <w:szCs w:val="24"/>
        </w:rPr>
        <w:t>)、(</w:t>
      </w:r>
      <w:r>
        <w:rPr>
          <w:rFonts w:ascii="Times New Roman" w:hAnsi="Times New Roman" w:eastAsia="Times New Roman" w:cs="Times New Roman"/>
          <w:spacing w:val="3"/>
          <w:sz w:val="24"/>
          <w:szCs w:val="24"/>
        </w:rPr>
        <w:t>8</w:t>
      </w:r>
      <w:r>
        <w:rPr>
          <w:rFonts w:ascii="宋体" w:hAnsi="宋体" w:eastAsia="宋体" w:cs="宋体"/>
          <w:spacing w:val="3"/>
          <w:sz w:val="24"/>
          <w:szCs w:val="24"/>
        </w:rPr>
        <w:t>)中，不再进行监</w:t>
      </w:r>
      <w:r>
        <w:rPr>
          <w:rFonts w:ascii="宋体" w:hAnsi="宋体" w:eastAsia="宋体" w:cs="宋体"/>
          <w:spacing w:val="2"/>
          <w:sz w:val="24"/>
          <w:szCs w:val="24"/>
        </w:rPr>
        <w:t>管。</w:t>
      </w:r>
    </w:p>
    <w:p>
      <w:pPr>
        <w:pStyle w:val="2"/>
        <w:spacing w:line="270" w:lineRule="auto"/>
      </w:pPr>
    </w:p>
    <w:p>
      <w:pPr>
        <w:pStyle w:val="2"/>
        <w:spacing w:line="271" w:lineRule="auto"/>
      </w:pPr>
    </w:p>
    <w:p>
      <w:pPr>
        <w:spacing w:before="79" w:line="220" w:lineRule="auto"/>
        <w:ind w:left="1912"/>
        <w:rPr>
          <w:rFonts w:ascii="黑体" w:hAnsi="黑体" w:eastAsia="黑体" w:cs="黑体"/>
          <w:sz w:val="24"/>
          <w:szCs w:val="24"/>
        </w:rPr>
      </w:pPr>
      <w:r>
        <w:rPr>
          <w:rFonts w:ascii="黑体" w:hAnsi="黑体" w:eastAsia="黑体" w:cs="黑体"/>
          <w:spacing w:val="6"/>
          <w:sz w:val="24"/>
          <w:szCs w:val="24"/>
        </w:rPr>
        <w:t xml:space="preserve">【1.5  </w:t>
      </w:r>
      <w:r>
        <w:rPr>
          <w:rFonts w:ascii="宋体" w:hAnsi="宋体" w:eastAsia="宋体" w:cs="宋体"/>
          <w:spacing w:val="6"/>
          <w:sz w:val="24"/>
          <w:szCs w:val="24"/>
        </w:rPr>
        <w:t>不适用范围</w:t>
      </w:r>
      <w:r>
        <w:rPr>
          <w:rFonts w:ascii="黑体" w:hAnsi="黑体" w:eastAsia="黑体" w:cs="黑体"/>
          <w:spacing w:val="6"/>
          <w:sz w:val="24"/>
          <w:szCs w:val="24"/>
        </w:rPr>
        <w:t>】</w:t>
      </w:r>
    </w:p>
    <w:p>
      <w:pPr>
        <w:spacing w:before="194" w:line="289" w:lineRule="auto"/>
        <w:ind w:left="1423" w:right="1338" w:firstLine="495"/>
        <w:jc w:val="both"/>
        <w:rPr>
          <w:rFonts w:ascii="宋体" w:hAnsi="宋体" w:eastAsia="宋体" w:cs="宋体"/>
          <w:sz w:val="24"/>
          <w:szCs w:val="24"/>
        </w:rPr>
      </w:pPr>
      <w:r>
        <w:rPr>
          <w:rFonts w:ascii="宋体" w:hAnsi="宋体" w:eastAsia="宋体" w:cs="宋体"/>
          <w:spacing w:val="-9"/>
          <w:sz w:val="24"/>
          <w:szCs w:val="24"/>
        </w:rPr>
        <w:t>一、总体来说，</w:t>
      </w:r>
      <w:r>
        <w:rPr>
          <w:rFonts w:ascii="宋体" w:hAnsi="宋体" w:eastAsia="宋体" w:cs="宋体"/>
          <w:spacing w:val="60"/>
          <w:sz w:val="24"/>
          <w:szCs w:val="24"/>
        </w:rPr>
        <w:t xml:space="preserve"> </w:t>
      </w:r>
      <w:r>
        <w:rPr>
          <w:rFonts w:ascii="宋体" w:hAnsi="宋体" w:eastAsia="宋体" w:cs="宋体"/>
          <w:spacing w:val="-9"/>
          <w:sz w:val="24"/>
          <w:szCs w:val="24"/>
        </w:rPr>
        <w:t xml:space="preserve">不适用范围内的容器仍然符合 </w:t>
      </w:r>
      <w:r>
        <w:rPr>
          <w:rFonts w:ascii="Times New Roman" w:hAnsi="Times New Roman" w:eastAsia="Times New Roman" w:cs="Times New Roman"/>
          <w:spacing w:val="-9"/>
          <w:sz w:val="24"/>
          <w:szCs w:val="24"/>
        </w:rPr>
        <w:t>1.3</w:t>
      </w:r>
      <w:r>
        <w:rPr>
          <w:rFonts w:ascii="Times New Roman" w:hAnsi="Times New Roman" w:eastAsia="Times New Roman" w:cs="Times New Roman"/>
          <w:spacing w:val="30"/>
          <w:w w:val="101"/>
          <w:sz w:val="24"/>
          <w:szCs w:val="24"/>
        </w:rPr>
        <w:t xml:space="preserve"> </w:t>
      </w:r>
      <w:r>
        <w:rPr>
          <w:rFonts w:ascii="宋体" w:hAnsi="宋体" w:eastAsia="宋体" w:cs="宋体"/>
          <w:spacing w:val="-9"/>
          <w:sz w:val="24"/>
          <w:szCs w:val="24"/>
        </w:rPr>
        <w:t>的定义， 但分三种情况，</w:t>
      </w:r>
      <w:r>
        <w:rPr>
          <w:rFonts w:ascii="宋体" w:hAnsi="宋体" w:eastAsia="宋体" w:cs="宋体"/>
          <w:spacing w:val="41"/>
          <w:sz w:val="24"/>
          <w:szCs w:val="24"/>
        </w:rPr>
        <w:t xml:space="preserve"> </w:t>
      </w:r>
      <w:r>
        <w:rPr>
          <w:rFonts w:ascii="宋体" w:hAnsi="宋体" w:eastAsia="宋体" w:cs="宋体"/>
          <w:spacing w:val="-9"/>
          <w:sz w:val="24"/>
          <w:szCs w:val="24"/>
        </w:rPr>
        <w:t xml:space="preserve">第一 </w:t>
      </w:r>
      <w:r>
        <w:rPr>
          <w:rFonts w:ascii="宋体" w:hAnsi="宋体" w:eastAsia="宋体" w:cs="宋体"/>
          <w:spacing w:val="-3"/>
          <w:sz w:val="24"/>
          <w:szCs w:val="24"/>
        </w:rPr>
        <w:t>种是需要按其他安全技术规范进行监管的容器， 包括</w:t>
      </w:r>
      <w:r>
        <w:rPr>
          <w:rFonts w:ascii="宋体" w:hAnsi="宋体" w:eastAsia="宋体" w:cs="宋体"/>
          <w:spacing w:val="-14"/>
          <w:sz w:val="24"/>
          <w:szCs w:val="24"/>
        </w:rPr>
        <w:t xml:space="preserve"> </w:t>
      </w:r>
      <w:r>
        <w:rPr>
          <w:rFonts w:ascii="Times New Roman" w:hAnsi="Times New Roman" w:eastAsia="Times New Roman" w:cs="Times New Roman"/>
          <w:spacing w:val="-3"/>
          <w:sz w:val="24"/>
          <w:szCs w:val="24"/>
        </w:rPr>
        <w:t>1.5</w:t>
      </w: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 xml:space="preserve">)的容器； 第二种是由国家 </w:t>
      </w:r>
      <w:r>
        <w:rPr>
          <w:rFonts w:ascii="宋体" w:hAnsi="宋体" w:eastAsia="宋体" w:cs="宋体"/>
          <w:spacing w:val="-2"/>
          <w:sz w:val="24"/>
          <w:szCs w:val="24"/>
        </w:rPr>
        <w:t>特定的监管部门统一管理、应用于特定领域且管理方式手段有较大不同，</w:t>
      </w:r>
      <w:r>
        <w:rPr>
          <w:rFonts w:ascii="宋体" w:hAnsi="宋体" w:eastAsia="宋体" w:cs="宋体"/>
          <w:spacing w:val="-17"/>
          <w:sz w:val="24"/>
          <w:szCs w:val="24"/>
        </w:rPr>
        <w:t xml:space="preserve"> </w:t>
      </w:r>
      <w:r>
        <w:rPr>
          <w:rFonts w:ascii="宋体" w:hAnsi="宋体" w:eastAsia="宋体" w:cs="宋体"/>
          <w:spacing w:val="-2"/>
          <w:sz w:val="24"/>
          <w:szCs w:val="24"/>
        </w:rPr>
        <w:t>包括</w:t>
      </w:r>
      <w:r>
        <w:rPr>
          <w:rFonts w:ascii="宋体" w:hAnsi="宋体" w:eastAsia="宋体" w:cs="宋体"/>
          <w:spacing w:val="-21"/>
          <w:sz w:val="24"/>
          <w:szCs w:val="24"/>
        </w:rPr>
        <w:t xml:space="preserve"> </w:t>
      </w:r>
      <w:r>
        <w:rPr>
          <w:rFonts w:ascii="Times New Roman" w:hAnsi="Times New Roman" w:eastAsia="Times New Roman" w:cs="Times New Roman"/>
          <w:spacing w:val="-2"/>
          <w:sz w:val="24"/>
          <w:szCs w:val="24"/>
        </w:rPr>
        <w:t>1.5</w:t>
      </w:r>
      <w:r>
        <w:rPr>
          <w:rFonts w:ascii="Times New Roman" w:hAnsi="Times New Roman" w:eastAsia="Times New Roman" w:cs="Times New Roman"/>
          <w:spacing w:val="57"/>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12"/>
          <w:sz w:val="24"/>
          <w:szCs w:val="24"/>
        </w:rPr>
        <w:t>的容器；</w:t>
      </w:r>
      <w:r>
        <w:rPr>
          <w:rFonts w:ascii="宋体" w:hAnsi="宋体" w:eastAsia="宋体" w:cs="宋体"/>
          <w:spacing w:val="25"/>
          <w:sz w:val="24"/>
          <w:szCs w:val="24"/>
        </w:rPr>
        <w:t xml:space="preserve"> </w:t>
      </w:r>
      <w:r>
        <w:rPr>
          <w:rFonts w:ascii="宋体" w:hAnsi="宋体" w:eastAsia="宋体" w:cs="宋体"/>
          <w:spacing w:val="-12"/>
          <w:sz w:val="24"/>
          <w:szCs w:val="24"/>
        </w:rPr>
        <w:t>第三种是危险性较小，</w:t>
      </w:r>
      <w:r>
        <w:rPr>
          <w:rFonts w:ascii="宋体" w:hAnsi="宋体" w:eastAsia="宋体" w:cs="宋体"/>
          <w:spacing w:val="30"/>
          <w:sz w:val="24"/>
          <w:szCs w:val="24"/>
        </w:rPr>
        <w:t xml:space="preserve"> </w:t>
      </w:r>
      <w:r>
        <w:rPr>
          <w:rFonts w:ascii="宋体" w:hAnsi="宋体" w:eastAsia="宋体" w:cs="宋体"/>
          <w:spacing w:val="-12"/>
          <w:sz w:val="24"/>
          <w:szCs w:val="24"/>
        </w:rPr>
        <w:t>事故很少，</w:t>
      </w:r>
      <w:r>
        <w:rPr>
          <w:rFonts w:ascii="宋体" w:hAnsi="宋体" w:eastAsia="宋体" w:cs="宋体"/>
          <w:spacing w:val="29"/>
          <w:sz w:val="24"/>
          <w:szCs w:val="24"/>
        </w:rPr>
        <w:t xml:space="preserve"> </w:t>
      </w:r>
      <w:r>
        <w:rPr>
          <w:rFonts w:ascii="宋体" w:hAnsi="宋体" w:eastAsia="宋体" w:cs="宋体"/>
          <w:spacing w:val="-12"/>
          <w:sz w:val="24"/>
          <w:szCs w:val="24"/>
        </w:rPr>
        <w:t>不需要监管的，</w:t>
      </w:r>
      <w:r>
        <w:rPr>
          <w:rFonts w:ascii="宋体" w:hAnsi="宋体" w:eastAsia="宋体" w:cs="宋体"/>
          <w:spacing w:val="29"/>
          <w:sz w:val="24"/>
          <w:szCs w:val="24"/>
        </w:rPr>
        <w:t xml:space="preserve"> </w:t>
      </w:r>
      <w:r>
        <w:rPr>
          <w:rFonts w:ascii="宋体" w:hAnsi="宋体" w:eastAsia="宋体" w:cs="宋体"/>
          <w:spacing w:val="-12"/>
          <w:sz w:val="24"/>
          <w:szCs w:val="24"/>
        </w:rPr>
        <w:t xml:space="preserve">包括 </w:t>
      </w:r>
      <w:r>
        <w:rPr>
          <w:rFonts w:ascii="Times New Roman" w:hAnsi="Times New Roman" w:eastAsia="Times New Roman" w:cs="Times New Roman"/>
          <w:spacing w:val="-12"/>
          <w:sz w:val="24"/>
          <w:szCs w:val="24"/>
        </w:rPr>
        <w:t>1.5</w:t>
      </w:r>
      <w:r>
        <w:rPr>
          <w:rFonts w:ascii="宋体" w:hAnsi="宋体" w:eastAsia="宋体" w:cs="宋体"/>
          <w:spacing w:val="-12"/>
          <w:sz w:val="24"/>
          <w:szCs w:val="24"/>
        </w:rPr>
        <w:t>(</w:t>
      </w:r>
      <w:r>
        <w:rPr>
          <w:rFonts w:ascii="Times New Roman" w:hAnsi="Times New Roman" w:eastAsia="Times New Roman" w:cs="Times New Roman"/>
          <w:spacing w:val="-12"/>
          <w:sz w:val="24"/>
          <w:szCs w:val="24"/>
        </w:rPr>
        <w:t>3</w:t>
      </w:r>
      <w:r>
        <w:rPr>
          <w:rFonts w:ascii="宋体" w:hAnsi="宋体" w:eastAsia="宋体" w:cs="宋体"/>
          <w:spacing w:val="-12"/>
          <w:sz w:val="24"/>
          <w:szCs w:val="24"/>
        </w:rPr>
        <w:t>)至(</w:t>
      </w:r>
      <w:r>
        <w:rPr>
          <w:rFonts w:ascii="Times New Roman" w:hAnsi="Times New Roman" w:eastAsia="Times New Roman" w:cs="Times New Roman"/>
          <w:spacing w:val="-12"/>
          <w:sz w:val="24"/>
          <w:szCs w:val="24"/>
        </w:rPr>
        <w:t>9</w:t>
      </w:r>
      <w:r>
        <w:rPr>
          <w:rFonts w:ascii="宋体" w:hAnsi="宋体" w:eastAsia="宋体" w:cs="宋体"/>
          <w:spacing w:val="-12"/>
          <w:sz w:val="24"/>
          <w:szCs w:val="24"/>
        </w:rPr>
        <w:t>)的容器，</w:t>
      </w:r>
      <w:r>
        <w:rPr>
          <w:rFonts w:ascii="宋体" w:hAnsi="宋体" w:eastAsia="宋体" w:cs="宋体"/>
          <w:sz w:val="24"/>
          <w:szCs w:val="24"/>
        </w:rPr>
        <w:t xml:space="preserve"> </w:t>
      </w:r>
      <w:r>
        <w:rPr>
          <w:rFonts w:ascii="宋体" w:hAnsi="宋体" w:eastAsia="宋体" w:cs="宋体"/>
          <w:spacing w:val="7"/>
          <w:sz w:val="24"/>
          <w:szCs w:val="24"/>
        </w:rPr>
        <w:t>这些压力容器的使用单位仍需要参照本规程使用管理的有关规定，负责其</w:t>
      </w:r>
      <w:r>
        <w:rPr>
          <w:rFonts w:ascii="宋体" w:hAnsi="宋体" w:eastAsia="宋体" w:cs="宋体"/>
          <w:spacing w:val="6"/>
          <w:sz w:val="24"/>
          <w:szCs w:val="24"/>
        </w:rPr>
        <w:t>安全管理。</w:t>
      </w:r>
    </w:p>
    <w:p>
      <w:pPr>
        <w:spacing w:before="119" w:line="308" w:lineRule="auto"/>
        <w:ind w:left="1423" w:right="1417" w:firstLine="495"/>
        <w:jc w:val="both"/>
        <w:rPr>
          <w:rFonts w:ascii="宋体" w:hAnsi="宋体" w:eastAsia="宋体" w:cs="宋体"/>
          <w:sz w:val="24"/>
          <w:szCs w:val="24"/>
        </w:rPr>
      </w:pPr>
      <w:r>
        <w:rPr>
          <w:rFonts w:ascii="宋体" w:hAnsi="宋体" w:eastAsia="宋体" w:cs="宋体"/>
          <w:spacing w:val="5"/>
          <w:sz w:val="24"/>
          <w:szCs w:val="24"/>
        </w:rPr>
        <w:t>二、为解决作为过程装置中工艺设备的余热锅</w:t>
      </w:r>
      <w:r>
        <w:rPr>
          <w:rFonts w:ascii="宋体" w:hAnsi="宋体" w:eastAsia="宋体" w:cs="宋体"/>
          <w:spacing w:val="4"/>
          <w:sz w:val="24"/>
          <w:szCs w:val="24"/>
        </w:rPr>
        <w:t>炉是按锅炉还是压力容器进行监管</w:t>
      </w:r>
      <w:r>
        <w:rPr>
          <w:rFonts w:ascii="宋体" w:hAnsi="宋体" w:eastAsia="宋体" w:cs="宋体"/>
          <w:sz w:val="24"/>
          <w:szCs w:val="24"/>
        </w:rPr>
        <w:t xml:space="preserve"> </w:t>
      </w:r>
      <w:r>
        <w:rPr>
          <w:rFonts w:ascii="宋体" w:hAnsi="宋体" w:eastAsia="宋体" w:cs="宋体"/>
          <w:spacing w:val="2"/>
          <w:sz w:val="24"/>
          <w:szCs w:val="24"/>
        </w:rPr>
        <w:t>的争议问题，</w:t>
      </w:r>
      <w:r>
        <w:rPr>
          <w:rFonts w:ascii="宋体" w:hAnsi="宋体" w:eastAsia="宋体" w:cs="宋体"/>
          <w:spacing w:val="41"/>
          <w:sz w:val="24"/>
          <w:szCs w:val="24"/>
        </w:rPr>
        <w:t xml:space="preserve"> </w:t>
      </w:r>
      <w:r>
        <w:rPr>
          <w:rFonts w:ascii="宋体" w:hAnsi="宋体" w:eastAsia="宋体" w:cs="宋体"/>
          <w:spacing w:val="2"/>
          <w:sz w:val="24"/>
          <w:szCs w:val="24"/>
        </w:rPr>
        <w:t>本次修订删除原固容规“</w:t>
      </w:r>
      <w:r>
        <w:rPr>
          <w:rFonts w:ascii="Times New Roman" w:hAnsi="Times New Roman" w:eastAsia="Times New Roman" w:cs="Times New Roman"/>
          <w:spacing w:val="2"/>
          <w:sz w:val="24"/>
          <w:szCs w:val="24"/>
        </w:rPr>
        <w:t>1.5</w:t>
      </w: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)《锅炉安全技术监察规</w:t>
      </w:r>
      <w:r>
        <w:rPr>
          <w:rFonts w:ascii="宋体" w:hAnsi="宋体" w:eastAsia="宋体" w:cs="宋体"/>
          <w:spacing w:val="1"/>
          <w:sz w:val="24"/>
          <w:szCs w:val="24"/>
        </w:rPr>
        <w:t>程》适用范围内</w:t>
      </w:r>
      <w:r>
        <w:rPr>
          <w:rFonts w:ascii="宋体" w:hAnsi="宋体" w:eastAsia="宋体" w:cs="宋体"/>
          <w:sz w:val="24"/>
          <w:szCs w:val="24"/>
        </w:rPr>
        <w:t xml:space="preserve"> </w:t>
      </w:r>
      <w:r>
        <w:rPr>
          <w:rFonts w:ascii="宋体" w:hAnsi="宋体" w:eastAsia="宋体" w:cs="宋体"/>
          <w:spacing w:val="3"/>
          <w:sz w:val="24"/>
          <w:szCs w:val="24"/>
        </w:rPr>
        <w:t>的余热锅炉；”同时在本规程</w:t>
      </w:r>
      <w:r>
        <w:rPr>
          <w:rFonts w:ascii="宋体" w:hAnsi="宋体" w:eastAsia="宋体" w:cs="宋体"/>
          <w:spacing w:val="-9"/>
          <w:sz w:val="24"/>
          <w:szCs w:val="24"/>
        </w:rPr>
        <w:t xml:space="preserve"> </w:t>
      </w:r>
      <w:r>
        <w:rPr>
          <w:rFonts w:ascii="Times New Roman" w:hAnsi="Times New Roman" w:eastAsia="Times New Roman" w:cs="Times New Roman"/>
          <w:spacing w:val="3"/>
          <w:sz w:val="24"/>
          <w:szCs w:val="24"/>
        </w:rPr>
        <w:t>1.2</w:t>
      </w:r>
      <w:r>
        <w:rPr>
          <w:rFonts w:ascii="Times New Roman" w:hAnsi="Times New Roman" w:eastAsia="Times New Roman" w:cs="Times New Roman"/>
          <w:spacing w:val="36"/>
          <w:w w:val="101"/>
          <w:sz w:val="24"/>
          <w:szCs w:val="24"/>
        </w:rPr>
        <w:t xml:space="preserve"> </w:t>
      </w:r>
      <w:r>
        <w:rPr>
          <w:rFonts w:ascii="宋体" w:hAnsi="宋体" w:eastAsia="宋体" w:cs="宋体"/>
          <w:spacing w:val="3"/>
          <w:sz w:val="24"/>
          <w:szCs w:val="24"/>
        </w:rPr>
        <w:t>固定式压力容器定义的注</w:t>
      </w:r>
      <w:r>
        <w:rPr>
          <w:rFonts w:ascii="宋体" w:hAnsi="宋体" w:eastAsia="宋体" w:cs="宋体"/>
          <w:spacing w:val="-24"/>
          <w:sz w:val="24"/>
          <w:szCs w:val="24"/>
        </w:rPr>
        <w:t xml:space="preserve"> </w:t>
      </w:r>
      <w:r>
        <w:rPr>
          <w:rFonts w:ascii="Times New Roman" w:hAnsi="Times New Roman" w:eastAsia="Times New Roman" w:cs="Times New Roman"/>
          <w:spacing w:val="3"/>
          <w:sz w:val="24"/>
          <w:szCs w:val="24"/>
        </w:rPr>
        <w:t>1-1</w:t>
      </w:r>
      <w:r>
        <w:rPr>
          <w:rFonts w:ascii="Times New Roman" w:hAnsi="Times New Roman" w:eastAsia="Times New Roman" w:cs="Times New Roman"/>
          <w:spacing w:val="35"/>
          <w:sz w:val="24"/>
          <w:szCs w:val="24"/>
        </w:rPr>
        <w:t xml:space="preserve"> </w:t>
      </w:r>
      <w:r>
        <w:rPr>
          <w:rFonts w:ascii="宋体" w:hAnsi="宋体" w:eastAsia="宋体" w:cs="宋体"/>
          <w:spacing w:val="3"/>
          <w:sz w:val="24"/>
          <w:szCs w:val="24"/>
        </w:rPr>
        <w:t>中，增加“过程装置</w:t>
      </w:r>
      <w:r>
        <w:rPr>
          <w:rFonts w:ascii="宋体" w:hAnsi="宋体" w:eastAsia="宋体" w:cs="宋体"/>
          <w:sz w:val="24"/>
          <w:szCs w:val="24"/>
        </w:rPr>
        <w:t xml:space="preserve"> </w:t>
      </w:r>
      <w:r>
        <w:rPr>
          <w:rFonts w:ascii="宋体" w:hAnsi="宋体" w:eastAsia="宋体" w:cs="宋体"/>
          <w:spacing w:val="5"/>
          <w:sz w:val="24"/>
          <w:szCs w:val="24"/>
        </w:rPr>
        <w:t>中作为工艺设备的按压力容器设计制造的余热锅炉依据本规</w:t>
      </w:r>
      <w:r>
        <w:rPr>
          <w:rFonts w:ascii="宋体" w:hAnsi="宋体" w:eastAsia="宋体" w:cs="宋体"/>
          <w:spacing w:val="4"/>
          <w:sz w:val="24"/>
          <w:szCs w:val="24"/>
        </w:rPr>
        <w:t>程进行监督管理。”此修</w:t>
      </w:r>
      <w:r>
        <w:rPr>
          <w:rFonts w:ascii="宋体" w:hAnsi="宋体" w:eastAsia="宋体" w:cs="宋体"/>
          <w:sz w:val="24"/>
          <w:szCs w:val="24"/>
        </w:rPr>
        <w:t xml:space="preserve"> </w:t>
      </w:r>
      <w:r>
        <w:rPr>
          <w:rFonts w:ascii="宋体" w:hAnsi="宋体" w:eastAsia="宋体" w:cs="宋体"/>
          <w:spacing w:val="5"/>
          <w:sz w:val="24"/>
          <w:szCs w:val="24"/>
        </w:rPr>
        <w:t>改意味着作为过程装置中工艺设备的余热锅炉可以按《锅炉安全技</w:t>
      </w:r>
      <w:r>
        <w:rPr>
          <w:rFonts w:ascii="宋体" w:hAnsi="宋体" w:eastAsia="宋体" w:cs="宋体"/>
          <w:spacing w:val="4"/>
          <w:sz w:val="24"/>
          <w:szCs w:val="24"/>
        </w:rPr>
        <w:t>术监察规程》设计</w:t>
      </w:r>
      <w:r>
        <w:rPr>
          <w:rFonts w:ascii="宋体" w:hAnsi="宋体" w:eastAsia="宋体" w:cs="宋体"/>
          <w:sz w:val="24"/>
          <w:szCs w:val="24"/>
        </w:rPr>
        <w:t xml:space="preserve"> 制造，</w:t>
      </w:r>
      <w:r>
        <w:rPr>
          <w:rFonts w:ascii="宋体" w:hAnsi="宋体" w:eastAsia="宋体" w:cs="宋体"/>
          <w:spacing w:val="-49"/>
          <w:sz w:val="24"/>
          <w:szCs w:val="24"/>
        </w:rPr>
        <w:t xml:space="preserve"> </w:t>
      </w:r>
      <w:r>
        <w:rPr>
          <w:rFonts w:ascii="宋体" w:hAnsi="宋体" w:eastAsia="宋体" w:cs="宋体"/>
          <w:sz w:val="24"/>
          <w:szCs w:val="24"/>
        </w:rPr>
        <w:t>也可以按本规程设计制造， 具体由设</w:t>
      </w:r>
      <w:r>
        <w:rPr>
          <w:rFonts w:ascii="宋体" w:hAnsi="宋体" w:eastAsia="宋体" w:cs="宋体"/>
          <w:spacing w:val="-1"/>
          <w:sz w:val="24"/>
          <w:szCs w:val="24"/>
        </w:rPr>
        <w:t>计者根据设备用途和定期检验的需要决定</w:t>
      </w:r>
    </w:p>
    <w:p>
      <w:pPr>
        <w:spacing w:before="1" w:line="213" w:lineRule="auto"/>
        <w:ind w:left="1422"/>
        <w:rPr>
          <w:rFonts w:ascii="宋体" w:hAnsi="宋体" w:eastAsia="宋体" w:cs="宋体"/>
          <w:sz w:val="24"/>
          <w:szCs w:val="24"/>
        </w:rPr>
      </w:pPr>
      <w:r>
        <w:rPr>
          <w:rFonts w:ascii="宋体" w:hAnsi="宋体" w:eastAsia="宋体" w:cs="宋体"/>
          <w:spacing w:val="6"/>
          <w:sz w:val="24"/>
          <w:szCs w:val="24"/>
        </w:rPr>
        <w:t>按哪个规程设计制造，并且依据选用的规程进行监督管理。</w:t>
      </w:r>
    </w:p>
    <w:p>
      <w:pPr>
        <w:spacing w:before="121" w:line="308" w:lineRule="auto"/>
        <w:ind w:left="1428" w:right="1420" w:firstLine="494"/>
        <w:jc w:val="both"/>
        <w:rPr>
          <w:rFonts w:ascii="宋体" w:hAnsi="宋体" w:eastAsia="宋体" w:cs="宋体"/>
          <w:sz w:val="24"/>
          <w:szCs w:val="24"/>
        </w:rPr>
      </w:pPr>
      <w:r>
        <w:rPr>
          <w:rFonts w:ascii="宋体" w:hAnsi="宋体" w:eastAsia="宋体" w:cs="宋体"/>
          <w:spacing w:val="-3"/>
          <w:sz w:val="24"/>
          <w:szCs w:val="24"/>
        </w:rPr>
        <w:t>三、为保持内容完整，</w:t>
      </w:r>
      <w:r>
        <w:rPr>
          <w:rFonts w:ascii="宋体" w:hAnsi="宋体" w:eastAsia="宋体" w:cs="宋体"/>
          <w:spacing w:val="35"/>
          <w:sz w:val="24"/>
          <w:szCs w:val="24"/>
        </w:rPr>
        <w:t xml:space="preserve"> </w:t>
      </w:r>
      <w:r>
        <w:rPr>
          <w:rFonts w:ascii="宋体" w:hAnsi="宋体" w:eastAsia="宋体" w:cs="宋体"/>
          <w:spacing w:val="-3"/>
          <w:sz w:val="24"/>
          <w:szCs w:val="24"/>
        </w:rPr>
        <w:t>将《特种设备安全法》 《条例</w:t>
      </w:r>
      <w:r>
        <w:rPr>
          <w:rFonts w:ascii="宋体" w:hAnsi="宋体" w:eastAsia="宋体" w:cs="宋体"/>
          <w:spacing w:val="-4"/>
          <w:sz w:val="24"/>
          <w:szCs w:val="24"/>
        </w:rPr>
        <w:t>》中的不适用范围也在此重</w:t>
      </w:r>
      <w:r>
        <w:rPr>
          <w:rFonts w:ascii="宋体" w:hAnsi="宋体" w:eastAsia="宋体" w:cs="宋体"/>
          <w:sz w:val="24"/>
          <w:szCs w:val="24"/>
        </w:rPr>
        <w:t xml:space="preserve"> 复描述， 将</w:t>
      </w:r>
      <w:r>
        <w:rPr>
          <w:rFonts w:ascii="宋体" w:hAnsi="宋体" w:eastAsia="宋体" w:cs="宋体"/>
          <w:spacing w:val="-10"/>
          <w:sz w:val="24"/>
          <w:szCs w:val="24"/>
        </w:rPr>
        <w:t xml:space="preserve"> </w:t>
      </w:r>
      <w:r>
        <w:rPr>
          <w:rFonts w:ascii="Times New Roman" w:hAnsi="Times New Roman" w:eastAsia="Times New Roman" w:cs="Times New Roman"/>
          <w:sz w:val="24"/>
          <w:szCs w:val="24"/>
        </w:rPr>
        <w:t>1.5</w:t>
      </w: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)改为“军事装备、核设施、航空航天器、铁路机车、海上设施和船</w:t>
      </w:r>
    </w:p>
    <w:p>
      <w:pPr>
        <w:spacing w:before="1" w:line="213" w:lineRule="auto"/>
        <w:ind w:left="1423"/>
        <w:rPr>
          <w:rFonts w:ascii="宋体" w:hAnsi="宋体" w:eastAsia="宋体" w:cs="宋体"/>
          <w:sz w:val="24"/>
          <w:szCs w:val="24"/>
        </w:rPr>
      </w:pPr>
      <w:r>
        <w:rPr>
          <w:rFonts w:ascii="宋体" w:hAnsi="宋体" w:eastAsia="宋体" w:cs="宋体"/>
          <w:spacing w:val="5"/>
          <w:sz w:val="24"/>
          <w:szCs w:val="24"/>
        </w:rPr>
        <w:t>舶以及矿山井下使用的压力容器”。</w:t>
      </w:r>
    </w:p>
    <w:p>
      <w:pPr>
        <w:spacing w:before="121" w:line="309" w:lineRule="auto"/>
        <w:ind w:left="1447" w:right="1418" w:firstLine="496"/>
        <w:jc w:val="both"/>
        <w:rPr>
          <w:rFonts w:ascii="宋体" w:hAnsi="宋体" w:eastAsia="宋体" w:cs="宋体"/>
          <w:sz w:val="24"/>
          <w:szCs w:val="24"/>
        </w:rPr>
      </w:pPr>
      <w:r>
        <w:rPr>
          <w:rFonts w:ascii="宋体" w:hAnsi="宋体" w:eastAsia="宋体" w:cs="宋体"/>
          <w:spacing w:val="3"/>
          <w:sz w:val="24"/>
          <w:szCs w:val="24"/>
        </w:rPr>
        <w:t>四、在</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1.5</w:t>
      </w: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)旋转或者往复运动的机械设</w:t>
      </w:r>
      <w:r>
        <w:rPr>
          <w:rFonts w:ascii="宋体" w:hAnsi="宋体" w:eastAsia="宋体" w:cs="宋体"/>
          <w:spacing w:val="2"/>
          <w:sz w:val="24"/>
          <w:szCs w:val="24"/>
        </w:rPr>
        <w:t>备中自成整体或者作为部件的受压器室</w:t>
      </w:r>
      <w:r>
        <w:rPr>
          <w:rFonts w:ascii="宋体" w:hAnsi="宋体" w:eastAsia="宋体" w:cs="宋体"/>
          <w:sz w:val="24"/>
          <w:szCs w:val="24"/>
        </w:rPr>
        <w:t xml:space="preserve"> </w:t>
      </w:r>
      <w:r>
        <w:rPr>
          <w:rFonts w:ascii="宋体" w:hAnsi="宋体" w:eastAsia="宋体" w:cs="宋体"/>
          <w:spacing w:val="-1"/>
          <w:sz w:val="24"/>
          <w:szCs w:val="24"/>
        </w:rPr>
        <w:t>中，</w:t>
      </w:r>
      <w:r>
        <w:rPr>
          <w:rFonts w:ascii="宋体" w:hAnsi="宋体" w:eastAsia="宋体" w:cs="宋体"/>
          <w:spacing w:val="-49"/>
          <w:sz w:val="24"/>
          <w:szCs w:val="24"/>
        </w:rPr>
        <w:t xml:space="preserve"> </w:t>
      </w:r>
      <w:r>
        <w:rPr>
          <w:rFonts w:ascii="宋体" w:hAnsi="宋体" w:eastAsia="宋体" w:cs="宋体"/>
          <w:spacing w:val="-1"/>
          <w:sz w:val="24"/>
          <w:szCs w:val="24"/>
        </w:rPr>
        <w:t>除原来的泵壳、压缩机外壳、涡轮机外壳、液压缸等外， 增加造纸轧辊不进行监</w:t>
      </w:r>
    </w:p>
    <w:p>
      <w:pPr>
        <w:spacing w:line="210" w:lineRule="auto"/>
        <w:ind w:left="1425"/>
        <w:rPr>
          <w:rFonts w:ascii="宋体" w:hAnsi="宋体" w:eastAsia="宋体" w:cs="宋体"/>
          <w:sz w:val="24"/>
          <w:szCs w:val="24"/>
        </w:rPr>
      </w:pPr>
      <w:r>
        <w:rPr>
          <w:rFonts w:ascii="宋体" w:hAnsi="宋体" w:eastAsia="宋体" w:cs="宋体"/>
          <w:spacing w:val="-8"/>
          <w:sz w:val="24"/>
          <w:szCs w:val="24"/>
        </w:rPr>
        <w:t>管。</w:t>
      </w:r>
    </w:p>
    <w:p>
      <w:pPr>
        <w:spacing w:before="119" w:line="278" w:lineRule="auto"/>
        <w:ind w:left="1422" w:right="1416" w:firstLine="502"/>
        <w:jc w:val="both"/>
        <w:rPr>
          <w:rFonts w:ascii="宋体" w:hAnsi="宋体" w:eastAsia="宋体" w:cs="宋体"/>
          <w:sz w:val="24"/>
          <w:szCs w:val="24"/>
        </w:rPr>
      </w:pPr>
      <w:r>
        <w:rPr>
          <w:rFonts w:ascii="宋体" w:hAnsi="宋体" w:eastAsia="宋体" w:cs="宋体"/>
          <w:spacing w:val="4"/>
          <w:sz w:val="24"/>
          <w:szCs w:val="24"/>
        </w:rPr>
        <w:t>五、可拆卸垫片式板式热交换器(含全焊式、半焊式板式热交换器)、螺旋板热交</w:t>
      </w:r>
      <w:r>
        <w:rPr>
          <w:rFonts w:ascii="宋体" w:hAnsi="宋体" w:eastAsia="宋体" w:cs="宋体"/>
          <w:spacing w:val="10"/>
          <w:sz w:val="24"/>
          <w:szCs w:val="24"/>
        </w:rPr>
        <w:t xml:space="preserve"> </w:t>
      </w:r>
      <w:r>
        <w:rPr>
          <w:rFonts w:ascii="宋体" w:hAnsi="宋体" w:eastAsia="宋体" w:cs="宋体"/>
          <w:spacing w:val="-3"/>
          <w:sz w:val="24"/>
          <w:szCs w:val="24"/>
        </w:rPr>
        <w:t xml:space="preserve">换器、钎焊板式热交换器等，危险性较小，本次修订统一调整列入到不适用范围 </w:t>
      </w:r>
      <w:r>
        <w:rPr>
          <w:rFonts w:ascii="Times New Roman" w:hAnsi="Times New Roman" w:eastAsia="Times New Roman" w:cs="Times New Roman"/>
          <w:spacing w:val="-3"/>
          <w:sz w:val="24"/>
          <w:szCs w:val="24"/>
        </w:rPr>
        <w:t>1.5</w:t>
      </w: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w:t>
      </w:r>
      <w:r>
        <w:rPr>
          <w:rFonts w:ascii="宋体" w:hAnsi="宋体" w:eastAsia="宋体" w:cs="宋体"/>
          <w:spacing w:val="7"/>
          <w:sz w:val="24"/>
          <w:szCs w:val="24"/>
        </w:rPr>
        <w:t xml:space="preserve"> </w:t>
      </w:r>
      <w:r>
        <w:rPr>
          <w:rFonts w:ascii="宋体" w:hAnsi="宋体" w:eastAsia="宋体" w:cs="宋体"/>
          <w:spacing w:val="3"/>
          <w:sz w:val="24"/>
          <w:szCs w:val="24"/>
        </w:rPr>
        <w:t>中，不再进行监管。</w:t>
      </w:r>
    </w:p>
    <w:p>
      <w:pPr>
        <w:spacing w:line="278" w:lineRule="auto"/>
        <w:rPr>
          <w:rFonts w:ascii="宋体" w:hAnsi="宋体" w:eastAsia="宋体" w:cs="宋体"/>
          <w:sz w:val="24"/>
          <w:szCs w:val="24"/>
        </w:rPr>
        <w:sectPr>
          <w:headerReference r:id="rId266" w:type="default"/>
          <w:footerReference r:id="rId267" w:type="default"/>
          <w:pgSz w:w="11905" w:h="16840"/>
          <w:pgMar w:top="1503" w:right="4" w:bottom="1325" w:left="0" w:header="1228" w:footer="1138" w:gutter="0"/>
          <w:cols w:space="720" w:num="1"/>
        </w:sectPr>
      </w:pPr>
    </w:p>
    <w:p>
      <w:pPr>
        <w:pStyle w:val="2"/>
        <w:spacing w:line="260" w:lineRule="auto"/>
      </w:pPr>
      <w:r>
        <w:pict>
          <v:shape id="_x0000_s1199" o:spid="_x0000_s1199" o:spt="202" type="#_x0000_t202" style="position:absolute;left:0pt;margin-left:476.05pt;margin-top:779.1pt;height:7pt;width:49.45pt;mso-position-horizontal-relative:page;mso-position-vertical-relative:page;z-index:252224512;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07" w:lineRule="auto"/>
        <w:ind w:left="1423" w:right="1418" w:firstLine="494"/>
        <w:rPr>
          <w:rFonts w:ascii="宋体" w:hAnsi="宋体" w:eastAsia="宋体" w:cs="宋体"/>
          <w:sz w:val="24"/>
          <w:szCs w:val="24"/>
        </w:rPr>
      </w:pPr>
      <w:r>
        <w:rPr>
          <w:rFonts w:ascii="宋体" w:hAnsi="宋体" w:eastAsia="宋体" w:cs="宋体"/>
          <w:spacing w:val="4"/>
          <w:sz w:val="24"/>
          <w:szCs w:val="24"/>
        </w:rPr>
        <w:t>六、常压容器(大型常压储罐)的蒸汽加热盘管危险性较小，并且容易造成将常压</w:t>
      </w:r>
      <w:r>
        <w:rPr>
          <w:rFonts w:ascii="宋体" w:hAnsi="宋体" w:eastAsia="宋体" w:cs="宋体"/>
          <w:spacing w:val="18"/>
          <w:sz w:val="24"/>
          <w:szCs w:val="24"/>
        </w:rPr>
        <w:t xml:space="preserve"> </w:t>
      </w:r>
      <w:r>
        <w:rPr>
          <w:rFonts w:ascii="宋体" w:hAnsi="宋体" w:eastAsia="宋体" w:cs="宋体"/>
          <w:spacing w:val="-2"/>
          <w:sz w:val="24"/>
          <w:szCs w:val="24"/>
        </w:rPr>
        <w:t>容器整体当成压力容器的误解， 致使其制造、管理成本大大增加， 故本次修订将常压</w:t>
      </w:r>
    </w:p>
    <w:p>
      <w:pPr>
        <w:spacing w:line="320" w:lineRule="exact"/>
        <w:ind w:left="1423"/>
        <w:rPr>
          <w:rFonts w:ascii="宋体" w:hAnsi="宋体" w:eastAsia="宋体" w:cs="宋体"/>
          <w:sz w:val="24"/>
          <w:szCs w:val="24"/>
        </w:rPr>
      </w:pPr>
      <w:r>
        <w:rPr>
          <w:rFonts w:ascii="宋体" w:hAnsi="宋体" w:eastAsia="宋体" w:cs="宋体"/>
          <w:spacing w:val="5"/>
          <w:position w:val="1"/>
          <w:sz w:val="24"/>
          <w:szCs w:val="24"/>
        </w:rPr>
        <w:t>容器的蒸汽加热盘管列入到不适用范围</w:t>
      </w:r>
      <w:r>
        <w:rPr>
          <w:rFonts w:ascii="宋体" w:hAnsi="宋体" w:eastAsia="宋体" w:cs="宋体"/>
          <w:spacing w:val="-24"/>
          <w:position w:val="1"/>
          <w:sz w:val="24"/>
          <w:szCs w:val="24"/>
        </w:rPr>
        <w:t xml:space="preserve"> </w:t>
      </w:r>
      <w:r>
        <w:rPr>
          <w:rFonts w:ascii="Times New Roman" w:hAnsi="Times New Roman" w:eastAsia="Times New Roman" w:cs="Times New Roman"/>
          <w:spacing w:val="5"/>
          <w:position w:val="1"/>
          <w:sz w:val="24"/>
          <w:szCs w:val="24"/>
        </w:rPr>
        <w:t>1.5</w:t>
      </w: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6</w:t>
      </w:r>
      <w:r>
        <w:rPr>
          <w:rFonts w:ascii="宋体" w:hAnsi="宋体" w:eastAsia="宋体" w:cs="宋体"/>
          <w:spacing w:val="5"/>
          <w:position w:val="1"/>
          <w:sz w:val="24"/>
          <w:szCs w:val="24"/>
        </w:rPr>
        <w:t>)中，不再进行</w:t>
      </w:r>
      <w:r>
        <w:rPr>
          <w:rFonts w:ascii="宋体" w:hAnsi="宋体" w:eastAsia="宋体" w:cs="宋体"/>
          <w:spacing w:val="4"/>
          <w:position w:val="1"/>
          <w:sz w:val="24"/>
          <w:szCs w:val="24"/>
        </w:rPr>
        <w:t>监管。</w:t>
      </w:r>
    </w:p>
    <w:p>
      <w:pPr>
        <w:spacing w:before="80" w:line="308" w:lineRule="auto"/>
        <w:ind w:left="1423" w:right="1419" w:firstLine="493"/>
        <w:rPr>
          <w:rFonts w:ascii="宋体" w:hAnsi="宋体" w:eastAsia="宋体" w:cs="宋体"/>
          <w:sz w:val="24"/>
          <w:szCs w:val="24"/>
        </w:rPr>
      </w:pPr>
      <w:r>
        <w:rPr>
          <w:rFonts w:ascii="宋体" w:hAnsi="宋体" w:eastAsia="宋体" w:cs="宋体"/>
          <w:spacing w:val="1"/>
          <w:sz w:val="24"/>
          <w:szCs w:val="24"/>
        </w:rPr>
        <w:t>七、过程装置中的管式加热炉按设计参数可以划到压力容器之列， 但其危险性较</w:t>
      </w:r>
      <w:r>
        <w:rPr>
          <w:rFonts w:ascii="宋体" w:hAnsi="宋体" w:eastAsia="宋体" w:cs="宋体"/>
          <w:spacing w:val="5"/>
          <w:sz w:val="24"/>
          <w:szCs w:val="24"/>
        </w:rPr>
        <w:t xml:space="preserve"> </w:t>
      </w:r>
      <w:r>
        <w:rPr>
          <w:rFonts w:ascii="宋体" w:hAnsi="宋体" w:eastAsia="宋体" w:cs="宋体"/>
          <w:spacing w:val="-3"/>
          <w:sz w:val="24"/>
          <w:szCs w:val="24"/>
        </w:rPr>
        <w:t>小，</w:t>
      </w:r>
      <w:r>
        <w:rPr>
          <w:rFonts w:ascii="宋体" w:hAnsi="宋体" w:eastAsia="宋体" w:cs="宋体"/>
          <w:spacing w:val="-59"/>
          <w:sz w:val="24"/>
          <w:szCs w:val="24"/>
        </w:rPr>
        <w:t xml:space="preserve"> </w:t>
      </w:r>
      <w:r>
        <w:rPr>
          <w:rFonts w:ascii="宋体" w:hAnsi="宋体" w:eastAsia="宋体" w:cs="宋体"/>
          <w:spacing w:val="-3"/>
          <w:sz w:val="24"/>
          <w:szCs w:val="24"/>
        </w:rPr>
        <w:t>也很少发生事故， 一直以来实际上也没有在监管范围内， 此次</w:t>
      </w:r>
      <w:r>
        <w:rPr>
          <w:rFonts w:ascii="宋体" w:hAnsi="宋体" w:eastAsia="宋体" w:cs="宋体"/>
          <w:spacing w:val="-4"/>
          <w:sz w:val="24"/>
          <w:szCs w:val="24"/>
        </w:rPr>
        <w:t>修订将其列入到不</w:t>
      </w:r>
    </w:p>
    <w:p>
      <w:pPr>
        <w:spacing w:before="1" w:line="218" w:lineRule="auto"/>
        <w:ind w:left="1422"/>
        <w:rPr>
          <w:rFonts w:ascii="宋体" w:hAnsi="宋体" w:eastAsia="宋体" w:cs="宋体"/>
          <w:sz w:val="24"/>
          <w:szCs w:val="24"/>
        </w:rPr>
      </w:pPr>
      <w:r>
        <w:rPr>
          <w:rFonts w:ascii="宋体" w:hAnsi="宋体" w:eastAsia="宋体" w:cs="宋体"/>
          <w:spacing w:val="2"/>
          <w:sz w:val="24"/>
          <w:szCs w:val="24"/>
        </w:rPr>
        <w:t>适用范围</w:t>
      </w:r>
      <w:r>
        <w:rPr>
          <w:rFonts w:ascii="宋体" w:hAnsi="宋体" w:eastAsia="宋体" w:cs="宋体"/>
          <w:spacing w:val="-2"/>
          <w:sz w:val="24"/>
          <w:szCs w:val="24"/>
        </w:rPr>
        <w:t xml:space="preserve"> </w:t>
      </w:r>
      <w:r>
        <w:rPr>
          <w:rFonts w:ascii="Times New Roman" w:hAnsi="Times New Roman" w:eastAsia="Times New Roman" w:cs="Times New Roman"/>
          <w:spacing w:val="2"/>
          <w:sz w:val="24"/>
          <w:szCs w:val="24"/>
        </w:rPr>
        <w:t>1.5</w:t>
      </w: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)中，明确不需要监管。</w:t>
      </w:r>
    </w:p>
    <w:p>
      <w:pPr>
        <w:spacing w:before="116" w:line="309" w:lineRule="auto"/>
        <w:ind w:left="1422" w:right="1420" w:firstLine="493"/>
        <w:rPr>
          <w:rFonts w:ascii="宋体" w:hAnsi="宋体" w:eastAsia="宋体" w:cs="宋体"/>
          <w:sz w:val="24"/>
          <w:szCs w:val="24"/>
        </w:rPr>
      </w:pPr>
      <w:r>
        <w:rPr>
          <w:rFonts w:ascii="宋体" w:hAnsi="宋体" w:eastAsia="宋体" w:cs="宋体"/>
          <w:spacing w:val="5"/>
          <w:sz w:val="24"/>
          <w:szCs w:val="24"/>
        </w:rPr>
        <w:t>八、电力行业专用的全封闭式组合电器(如</w:t>
      </w:r>
      <w:r>
        <w:rPr>
          <w:rFonts w:ascii="宋体" w:hAnsi="宋体" w:eastAsia="宋体" w:cs="宋体"/>
          <w:spacing w:val="4"/>
          <w:sz w:val="24"/>
          <w:szCs w:val="24"/>
        </w:rPr>
        <w:t>电容压力容器)和橡胶行业使用的轮胎</w:t>
      </w:r>
      <w:r>
        <w:rPr>
          <w:rFonts w:ascii="宋体" w:hAnsi="宋体" w:eastAsia="宋体" w:cs="宋体"/>
          <w:sz w:val="24"/>
          <w:szCs w:val="24"/>
        </w:rPr>
        <w:t xml:space="preserve"> </w:t>
      </w:r>
      <w:r>
        <w:rPr>
          <w:rFonts w:ascii="宋体" w:hAnsi="宋体" w:eastAsia="宋体" w:cs="宋体"/>
          <w:spacing w:val="5"/>
          <w:sz w:val="24"/>
          <w:szCs w:val="24"/>
        </w:rPr>
        <w:t>硫化机以及承压的橡胶模具本次修订列入到不</w:t>
      </w:r>
      <w:r>
        <w:rPr>
          <w:rFonts w:ascii="宋体" w:hAnsi="宋体" w:eastAsia="宋体" w:cs="宋体"/>
          <w:spacing w:val="4"/>
          <w:sz w:val="24"/>
          <w:szCs w:val="24"/>
        </w:rPr>
        <w:t xml:space="preserve">适用范围 </w:t>
      </w:r>
      <w:r>
        <w:rPr>
          <w:rFonts w:ascii="Times New Roman" w:hAnsi="Times New Roman" w:eastAsia="Times New Roman" w:cs="Times New Roman"/>
          <w:spacing w:val="4"/>
          <w:sz w:val="24"/>
          <w:szCs w:val="24"/>
        </w:rPr>
        <w:t>1.5</w:t>
      </w:r>
      <w:r>
        <w:rPr>
          <w:rFonts w:ascii="宋体" w:hAnsi="宋体" w:eastAsia="宋体" w:cs="宋体"/>
          <w:spacing w:val="4"/>
          <w:sz w:val="24"/>
          <w:szCs w:val="24"/>
        </w:rPr>
        <w:t>(</w:t>
      </w:r>
      <w:r>
        <w:rPr>
          <w:rFonts w:ascii="Times New Roman" w:hAnsi="Times New Roman" w:eastAsia="Times New Roman" w:cs="Times New Roman"/>
          <w:spacing w:val="4"/>
          <w:sz w:val="24"/>
          <w:szCs w:val="24"/>
        </w:rPr>
        <w:t>7</w:t>
      </w:r>
      <w:r>
        <w:rPr>
          <w:rFonts w:ascii="宋体" w:hAnsi="宋体" w:eastAsia="宋体" w:cs="宋体"/>
          <w:spacing w:val="4"/>
          <w:sz w:val="24"/>
          <w:szCs w:val="24"/>
        </w:rPr>
        <w:t>)、</w:t>
      </w:r>
      <w:r>
        <w:rPr>
          <w:rFonts w:ascii="宋体" w:hAnsi="宋体" w:eastAsia="宋体" w:cs="宋体"/>
          <w:spacing w:val="-72"/>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8</w:t>
      </w:r>
      <w:r>
        <w:rPr>
          <w:rFonts w:ascii="宋体" w:hAnsi="宋体" w:eastAsia="宋体" w:cs="宋体"/>
          <w:spacing w:val="4"/>
          <w:sz w:val="24"/>
          <w:szCs w:val="24"/>
        </w:rPr>
        <w:t>)中，不再进行监</w:t>
      </w:r>
    </w:p>
    <w:p>
      <w:pPr>
        <w:spacing w:before="1" w:line="210" w:lineRule="auto"/>
        <w:ind w:left="1425"/>
        <w:rPr>
          <w:rFonts w:ascii="宋体" w:hAnsi="宋体" w:eastAsia="宋体" w:cs="宋体"/>
          <w:sz w:val="24"/>
          <w:szCs w:val="24"/>
        </w:rPr>
      </w:pPr>
      <w:r>
        <w:rPr>
          <w:rFonts w:ascii="宋体" w:hAnsi="宋体" w:eastAsia="宋体" w:cs="宋体"/>
          <w:spacing w:val="-8"/>
          <w:sz w:val="24"/>
          <w:szCs w:val="24"/>
        </w:rPr>
        <w:t>管。</w:t>
      </w:r>
    </w:p>
    <w:p>
      <w:pPr>
        <w:spacing w:before="122" w:line="277" w:lineRule="auto"/>
        <w:ind w:left="1423" w:right="1416" w:firstLine="498"/>
        <w:rPr>
          <w:rFonts w:ascii="宋体" w:hAnsi="宋体" w:eastAsia="宋体" w:cs="宋体"/>
          <w:sz w:val="24"/>
          <w:szCs w:val="24"/>
        </w:rPr>
      </w:pPr>
      <w:r>
        <w:rPr>
          <w:rFonts w:ascii="宋体" w:hAnsi="宋体" w:eastAsia="宋体" w:cs="宋体"/>
          <w:spacing w:val="6"/>
          <w:sz w:val="24"/>
          <w:szCs w:val="24"/>
        </w:rPr>
        <w:t>九、无增强的塑料制压力容器数量较少，工作压力较低(一般为</w:t>
      </w:r>
      <w:r>
        <w:rPr>
          <w:rFonts w:ascii="宋体" w:hAnsi="宋体" w:eastAsia="宋体" w:cs="宋体"/>
          <w:spacing w:val="-28"/>
          <w:sz w:val="24"/>
          <w:szCs w:val="24"/>
        </w:rPr>
        <w:t xml:space="preserve"> </w:t>
      </w:r>
      <w:r>
        <w:rPr>
          <w:rFonts w:ascii="Times New Roman" w:hAnsi="Times New Roman" w:eastAsia="Times New Roman" w:cs="Times New Roman"/>
          <w:spacing w:val="6"/>
          <w:sz w:val="24"/>
          <w:szCs w:val="24"/>
        </w:rPr>
        <w:t>0.1</w:t>
      </w:r>
      <w:r>
        <w:rPr>
          <w:rFonts w:ascii="Times New Roman" w:hAnsi="Times New Roman" w:eastAsia="Times New Roman" w:cs="Times New Roman"/>
          <w:sz w:val="24"/>
          <w:szCs w:val="24"/>
        </w:rPr>
        <w:t>MPa</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左右)，</w:t>
      </w:r>
      <w:r>
        <w:rPr>
          <w:rFonts w:ascii="宋体" w:hAnsi="宋体" w:eastAsia="宋体" w:cs="宋体"/>
          <w:sz w:val="24"/>
          <w:szCs w:val="24"/>
        </w:rPr>
        <w:t xml:space="preserve"> </w:t>
      </w:r>
      <w:r>
        <w:rPr>
          <w:rFonts w:ascii="宋体" w:hAnsi="宋体" w:eastAsia="宋体" w:cs="宋体"/>
          <w:spacing w:val="8"/>
          <w:sz w:val="24"/>
          <w:szCs w:val="24"/>
        </w:rPr>
        <w:t>危险性较小，目前尚没有大的事故案例，故此次修订将其列入到</w:t>
      </w:r>
      <w:r>
        <w:rPr>
          <w:rFonts w:ascii="宋体" w:hAnsi="宋体" w:eastAsia="宋体" w:cs="宋体"/>
          <w:spacing w:val="7"/>
          <w:sz w:val="24"/>
          <w:szCs w:val="24"/>
        </w:rPr>
        <w:t>不适用范围</w:t>
      </w:r>
      <w:r>
        <w:rPr>
          <w:rFonts w:ascii="宋体" w:hAnsi="宋体" w:eastAsia="宋体" w:cs="宋体"/>
          <w:spacing w:val="59"/>
          <w:sz w:val="24"/>
          <w:szCs w:val="24"/>
        </w:rPr>
        <w:t xml:space="preserve"> </w:t>
      </w:r>
      <w:r>
        <w:rPr>
          <w:rFonts w:ascii="Times New Roman" w:hAnsi="Times New Roman" w:eastAsia="Times New Roman" w:cs="Times New Roman"/>
          <w:spacing w:val="7"/>
          <w:sz w:val="24"/>
          <w:szCs w:val="24"/>
        </w:rPr>
        <w:t>1.5</w:t>
      </w:r>
      <w:r>
        <w:rPr>
          <w:rFonts w:ascii="宋体" w:hAnsi="宋体" w:eastAsia="宋体" w:cs="宋体"/>
          <w:spacing w:val="7"/>
          <w:sz w:val="24"/>
          <w:szCs w:val="24"/>
        </w:rPr>
        <w:t>(</w:t>
      </w:r>
      <w:r>
        <w:rPr>
          <w:rFonts w:ascii="Times New Roman" w:hAnsi="Times New Roman" w:eastAsia="Times New Roman" w:cs="Times New Roman"/>
          <w:spacing w:val="7"/>
          <w:sz w:val="24"/>
          <w:szCs w:val="24"/>
        </w:rPr>
        <w:t>9</w:t>
      </w:r>
      <w:r>
        <w:rPr>
          <w:rFonts w:ascii="宋体" w:hAnsi="宋体" w:eastAsia="宋体" w:cs="宋体"/>
          <w:spacing w:val="7"/>
          <w:sz w:val="24"/>
          <w:szCs w:val="24"/>
        </w:rPr>
        <w:t>)</w:t>
      </w:r>
      <w:r>
        <w:rPr>
          <w:rFonts w:ascii="宋体" w:hAnsi="宋体" w:eastAsia="宋体" w:cs="宋体"/>
          <w:sz w:val="24"/>
          <w:szCs w:val="24"/>
        </w:rPr>
        <w:t xml:space="preserve"> </w:t>
      </w:r>
      <w:r>
        <w:rPr>
          <w:rFonts w:ascii="宋体" w:hAnsi="宋体" w:eastAsia="宋体" w:cs="宋体"/>
          <w:spacing w:val="3"/>
          <w:sz w:val="24"/>
          <w:szCs w:val="24"/>
        </w:rPr>
        <w:t>中，明确不需要监管。</w:t>
      </w:r>
    </w:p>
    <w:p>
      <w:pPr>
        <w:spacing w:before="119" w:line="263" w:lineRule="auto"/>
        <w:ind w:left="1423" w:right="1420" w:firstLine="493"/>
        <w:rPr>
          <w:rFonts w:ascii="宋体" w:hAnsi="宋体" w:eastAsia="宋体" w:cs="宋体"/>
          <w:sz w:val="24"/>
          <w:szCs w:val="24"/>
        </w:rPr>
      </w:pPr>
      <w:r>
        <w:rPr>
          <w:rFonts w:ascii="宋体" w:hAnsi="宋体" w:eastAsia="宋体" w:cs="宋体"/>
          <w:spacing w:val="1"/>
          <w:sz w:val="24"/>
          <w:szCs w:val="24"/>
        </w:rPr>
        <w:t>本条所指无增强的塑料制压力容器，不包括纤维增强塑料(玻璃钢)压力容器； 纤</w:t>
      </w:r>
      <w:r>
        <w:rPr>
          <w:rFonts w:ascii="宋体" w:hAnsi="宋体" w:eastAsia="宋体" w:cs="宋体"/>
          <w:spacing w:val="4"/>
          <w:sz w:val="24"/>
          <w:szCs w:val="24"/>
        </w:rPr>
        <w:t xml:space="preserve"> </w:t>
      </w:r>
      <w:r>
        <w:rPr>
          <w:rFonts w:ascii="宋体" w:hAnsi="宋体" w:eastAsia="宋体" w:cs="宋体"/>
          <w:spacing w:val="7"/>
          <w:sz w:val="24"/>
          <w:szCs w:val="24"/>
        </w:rPr>
        <w:t>维增强塑料(玻璃钢)压力容器不进行简化</w:t>
      </w:r>
      <w:r>
        <w:rPr>
          <w:rFonts w:ascii="宋体" w:hAnsi="宋体" w:eastAsia="宋体" w:cs="宋体"/>
          <w:spacing w:val="6"/>
          <w:sz w:val="24"/>
          <w:szCs w:val="24"/>
        </w:rPr>
        <w:t>监管，本规程相应章节均有规定。</w:t>
      </w:r>
    </w:p>
    <w:p>
      <w:pPr>
        <w:pStyle w:val="2"/>
        <w:spacing w:line="272" w:lineRule="auto"/>
      </w:pPr>
    </w:p>
    <w:p>
      <w:pPr>
        <w:pStyle w:val="2"/>
        <w:spacing w:line="272" w:lineRule="auto"/>
      </w:pPr>
    </w:p>
    <w:p>
      <w:pPr>
        <w:spacing w:before="79" w:line="477" w:lineRule="exact"/>
        <w:ind w:left="1912"/>
        <w:rPr>
          <w:rFonts w:ascii="黑体" w:hAnsi="黑体" w:eastAsia="黑体" w:cs="黑体"/>
          <w:sz w:val="24"/>
          <w:szCs w:val="24"/>
        </w:rPr>
      </w:pPr>
      <w:r>
        <w:rPr>
          <w:rFonts w:ascii="黑体" w:hAnsi="黑体" w:eastAsia="黑体" w:cs="黑体"/>
          <w:spacing w:val="6"/>
          <w:position w:val="18"/>
          <w:sz w:val="24"/>
          <w:szCs w:val="24"/>
        </w:rPr>
        <w:t xml:space="preserve">【1.6  </w:t>
      </w:r>
      <w:r>
        <w:rPr>
          <w:rFonts w:ascii="宋体" w:hAnsi="宋体" w:eastAsia="宋体" w:cs="宋体"/>
          <w:spacing w:val="6"/>
          <w:position w:val="18"/>
          <w:sz w:val="24"/>
          <w:szCs w:val="24"/>
        </w:rPr>
        <w:t>压力容器范围的界定</w:t>
      </w:r>
      <w:r>
        <w:rPr>
          <w:rFonts w:ascii="黑体" w:hAnsi="黑体" w:eastAsia="黑体" w:cs="黑体"/>
          <w:spacing w:val="6"/>
          <w:position w:val="18"/>
          <w:sz w:val="24"/>
          <w:szCs w:val="24"/>
        </w:rPr>
        <w:t>】</w:t>
      </w:r>
    </w:p>
    <w:p>
      <w:pPr>
        <w:spacing w:line="218" w:lineRule="auto"/>
        <w:ind w:left="1416"/>
        <w:rPr>
          <w:rFonts w:ascii="黑体" w:hAnsi="黑体" w:eastAsia="黑体" w:cs="黑体"/>
          <w:sz w:val="24"/>
          <w:szCs w:val="24"/>
        </w:rPr>
      </w:pPr>
      <w:r>
        <w:rPr>
          <w:rFonts w:ascii="黑体" w:hAnsi="黑体" w:eastAsia="黑体" w:cs="黑体"/>
          <w:spacing w:val="6"/>
          <w:sz w:val="24"/>
          <w:szCs w:val="24"/>
        </w:rPr>
        <w:t xml:space="preserve">【1.6.1  </w:t>
      </w:r>
      <w:r>
        <w:rPr>
          <w:rFonts w:ascii="宋体" w:hAnsi="宋体" w:eastAsia="宋体" w:cs="宋体"/>
          <w:spacing w:val="6"/>
          <w:sz w:val="24"/>
          <w:szCs w:val="24"/>
        </w:rPr>
        <w:t>压力容器本体</w:t>
      </w:r>
      <w:r>
        <w:rPr>
          <w:rFonts w:ascii="黑体" w:hAnsi="黑体" w:eastAsia="黑体" w:cs="黑体"/>
          <w:spacing w:val="6"/>
          <w:sz w:val="24"/>
          <w:szCs w:val="24"/>
        </w:rPr>
        <w:t>】</w:t>
      </w:r>
    </w:p>
    <w:p>
      <w:pPr>
        <w:spacing w:before="142" w:line="399" w:lineRule="exact"/>
        <w:ind w:left="1919"/>
        <w:rPr>
          <w:rFonts w:ascii="宋体" w:hAnsi="宋体" w:eastAsia="宋体" w:cs="宋体"/>
          <w:sz w:val="24"/>
          <w:szCs w:val="24"/>
        </w:rPr>
      </w:pPr>
      <w:r>
        <w:rPr>
          <w:rFonts w:ascii="宋体" w:hAnsi="宋体" w:eastAsia="宋体" w:cs="宋体"/>
          <w:spacing w:val="-4"/>
          <w:position w:val="12"/>
          <w:sz w:val="24"/>
          <w:szCs w:val="24"/>
        </w:rPr>
        <w:t>一、本次修订本规程包括了非金属压力容器，</w:t>
      </w:r>
      <w:r>
        <w:rPr>
          <w:rFonts w:ascii="宋体" w:hAnsi="宋体" w:eastAsia="宋体" w:cs="宋体"/>
          <w:spacing w:val="67"/>
          <w:position w:val="12"/>
          <w:sz w:val="24"/>
          <w:szCs w:val="24"/>
        </w:rPr>
        <w:t xml:space="preserve"> </w:t>
      </w:r>
      <w:r>
        <w:rPr>
          <w:rFonts w:ascii="宋体" w:hAnsi="宋体" w:eastAsia="宋体" w:cs="宋体"/>
          <w:spacing w:val="-4"/>
          <w:position w:val="12"/>
          <w:sz w:val="24"/>
          <w:szCs w:val="24"/>
        </w:rPr>
        <w:t>因此在本体范围界定时， 将“焊接</w:t>
      </w:r>
    </w:p>
    <w:p>
      <w:pPr>
        <w:spacing w:before="1" w:line="218" w:lineRule="auto"/>
        <w:ind w:left="1426"/>
        <w:rPr>
          <w:rFonts w:ascii="宋体" w:hAnsi="宋体" w:eastAsia="宋体" w:cs="宋体"/>
          <w:sz w:val="24"/>
          <w:szCs w:val="24"/>
        </w:rPr>
      </w:pPr>
      <w:r>
        <w:rPr>
          <w:rFonts w:ascii="宋体" w:hAnsi="宋体" w:eastAsia="宋体" w:cs="宋体"/>
          <w:spacing w:val="4"/>
          <w:sz w:val="24"/>
          <w:szCs w:val="24"/>
        </w:rPr>
        <w:t>连接”改成“焊接(粘接)连接”。</w:t>
      </w:r>
    </w:p>
    <w:p>
      <w:pPr>
        <w:spacing w:before="115" w:line="277" w:lineRule="auto"/>
        <w:ind w:left="1422" w:right="1419" w:firstLine="497"/>
        <w:rPr>
          <w:rFonts w:ascii="宋体" w:hAnsi="宋体" w:eastAsia="宋体" w:cs="宋体"/>
          <w:sz w:val="24"/>
          <w:szCs w:val="24"/>
        </w:rPr>
      </w:pPr>
      <w:r>
        <w:rPr>
          <w:rFonts w:ascii="宋体" w:hAnsi="宋体" w:eastAsia="宋体" w:cs="宋体"/>
          <w:spacing w:val="1"/>
          <w:sz w:val="24"/>
          <w:szCs w:val="24"/>
        </w:rPr>
        <w:t>二、规范“壳体”含义， 壳体一般指由筒体(含变径段)、球壳板、非圆形容器的</w:t>
      </w:r>
      <w:r>
        <w:rPr>
          <w:rFonts w:ascii="宋体" w:hAnsi="宋体" w:eastAsia="宋体" w:cs="宋体"/>
          <w:spacing w:val="3"/>
          <w:sz w:val="24"/>
          <w:szCs w:val="24"/>
        </w:rPr>
        <w:t xml:space="preserve"> </w:t>
      </w:r>
      <w:r>
        <w:rPr>
          <w:rFonts w:ascii="宋体" w:hAnsi="宋体" w:eastAsia="宋体" w:cs="宋体"/>
          <w:spacing w:val="2"/>
          <w:sz w:val="24"/>
          <w:szCs w:val="24"/>
        </w:rPr>
        <w:t>壳板、封头、平盖等受压元件组成的封闭腔体</w:t>
      </w:r>
      <w:r>
        <w:rPr>
          <w:rFonts w:ascii="宋体" w:hAnsi="宋体" w:eastAsia="宋体" w:cs="宋体"/>
          <w:spacing w:val="1"/>
          <w:sz w:val="24"/>
          <w:szCs w:val="24"/>
        </w:rPr>
        <w:t>； 同时全文统一规范壳体、筒体、封头</w:t>
      </w:r>
      <w:r>
        <w:rPr>
          <w:rFonts w:ascii="宋体" w:hAnsi="宋体" w:eastAsia="宋体" w:cs="宋体"/>
          <w:sz w:val="24"/>
          <w:szCs w:val="24"/>
        </w:rPr>
        <w:t xml:space="preserve"> 等的用法。</w:t>
      </w:r>
    </w:p>
    <w:p>
      <w:pPr>
        <w:spacing w:before="118" w:line="262" w:lineRule="auto"/>
        <w:ind w:left="1425" w:right="1418" w:firstLine="497"/>
        <w:rPr>
          <w:rFonts w:ascii="宋体" w:hAnsi="宋体" w:eastAsia="宋体" w:cs="宋体"/>
          <w:sz w:val="24"/>
          <w:szCs w:val="24"/>
        </w:rPr>
      </w:pPr>
      <w:r>
        <w:rPr>
          <w:rFonts w:ascii="宋体" w:hAnsi="宋体" w:eastAsia="宋体" w:cs="宋体"/>
          <w:spacing w:val="5"/>
          <w:sz w:val="24"/>
          <w:szCs w:val="24"/>
        </w:rPr>
        <w:t>三、</w:t>
      </w:r>
      <w:r>
        <w:rPr>
          <w:rFonts w:ascii="Times New Roman" w:hAnsi="Times New Roman" w:eastAsia="Times New Roman" w:cs="Times New Roman"/>
          <w:spacing w:val="5"/>
          <w:sz w:val="24"/>
          <w:szCs w:val="24"/>
        </w:rPr>
        <w:t xml:space="preserve">M36  </w:t>
      </w:r>
      <w:r>
        <w:rPr>
          <w:rFonts w:ascii="宋体" w:hAnsi="宋体" w:eastAsia="宋体" w:cs="宋体"/>
          <w:spacing w:val="5"/>
          <w:sz w:val="24"/>
          <w:szCs w:val="24"/>
        </w:rPr>
        <w:t xml:space="preserve">以上(含 </w:t>
      </w:r>
      <w:r>
        <w:rPr>
          <w:rFonts w:ascii="Times New Roman" w:hAnsi="Times New Roman" w:eastAsia="Times New Roman" w:cs="Times New Roman"/>
          <w:spacing w:val="5"/>
          <w:sz w:val="24"/>
          <w:szCs w:val="24"/>
        </w:rPr>
        <w:t>M36</w:t>
      </w:r>
      <w:r>
        <w:rPr>
          <w:rFonts w:ascii="宋体" w:hAnsi="宋体" w:eastAsia="宋体" w:cs="宋体"/>
          <w:spacing w:val="5"/>
          <w:sz w:val="24"/>
          <w:szCs w:val="24"/>
        </w:rPr>
        <w:t>)螺柱均为主要受压元件，不再用主螺柱的提法；同时全</w:t>
      </w:r>
      <w:r>
        <w:rPr>
          <w:rFonts w:ascii="宋体" w:hAnsi="宋体" w:eastAsia="宋体" w:cs="宋体"/>
          <w:spacing w:val="10"/>
          <w:sz w:val="24"/>
          <w:szCs w:val="24"/>
        </w:rPr>
        <w:t xml:space="preserve"> </w:t>
      </w:r>
      <w:r>
        <w:rPr>
          <w:rFonts w:ascii="宋体" w:hAnsi="宋体" w:eastAsia="宋体" w:cs="宋体"/>
          <w:spacing w:val="5"/>
          <w:sz w:val="24"/>
          <w:szCs w:val="24"/>
        </w:rPr>
        <w:t>文统一规范螺柱、螺栓、紧固件的用法。</w:t>
      </w:r>
    </w:p>
    <w:p>
      <w:pPr>
        <w:spacing w:before="156" w:line="218" w:lineRule="auto"/>
        <w:ind w:left="1416"/>
        <w:rPr>
          <w:rFonts w:ascii="黑体" w:hAnsi="黑体" w:eastAsia="黑体" w:cs="黑体"/>
          <w:sz w:val="24"/>
          <w:szCs w:val="24"/>
        </w:rPr>
      </w:pPr>
      <w:r>
        <w:rPr>
          <w:rFonts w:ascii="黑体" w:hAnsi="黑体" w:eastAsia="黑体" w:cs="黑体"/>
          <w:spacing w:val="6"/>
          <w:sz w:val="24"/>
          <w:szCs w:val="24"/>
        </w:rPr>
        <w:t xml:space="preserve">【1.6.2  </w:t>
      </w:r>
      <w:r>
        <w:rPr>
          <w:rFonts w:ascii="宋体" w:hAnsi="宋体" w:eastAsia="宋体" w:cs="宋体"/>
          <w:spacing w:val="6"/>
          <w:sz w:val="24"/>
          <w:szCs w:val="24"/>
        </w:rPr>
        <w:t>安全附件及仪表</w:t>
      </w:r>
      <w:r>
        <w:rPr>
          <w:rFonts w:ascii="黑体" w:hAnsi="黑体" w:eastAsia="黑体" w:cs="黑体"/>
          <w:spacing w:val="6"/>
          <w:sz w:val="24"/>
          <w:szCs w:val="24"/>
        </w:rPr>
        <w:t>】</w:t>
      </w:r>
    </w:p>
    <w:p>
      <w:pPr>
        <w:spacing w:before="146" w:line="307" w:lineRule="auto"/>
        <w:ind w:left="1423" w:right="1418" w:firstLine="496"/>
        <w:jc w:val="both"/>
        <w:rPr>
          <w:rFonts w:ascii="宋体" w:hAnsi="宋体" w:eastAsia="宋体" w:cs="宋体"/>
          <w:sz w:val="24"/>
          <w:szCs w:val="24"/>
        </w:rPr>
      </w:pPr>
      <w:r>
        <w:rPr>
          <w:rFonts w:ascii="宋体" w:hAnsi="宋体" w:eastAsia="宋体" w:cs="宋体"/>
          <w:spacing w:val="5"/>
          <w:sz w:val="24"/>
          <w:szCs w:val="24"/>
        </w:rPr>
        <w:t>一、本次修订区分了安全附件和仪表的概念。安</w:t>
      </w:r>
      <w:r>
        <w:rPr>
          <w:rFonts w:ascii="宋体" w:hAnsi="宋体" w:eastAsia="宋体" w:cs="宋体"/>
          <w:spacing w:val="4"/>
          <w:sz w:val="24"/>
          <w:szCs w:val="24"/>
        </w:rPr>
        <w:t>全附件应当是在出现异常情况时</w:t>
      </w:r>
      <w:r>
        <w:rPr>
          <w:rFonts w:ascii="宋体" w:hAnsi="宋体" w:eastAsia="宋体" w:cs="宋体"/>
          <w:sz w:val="24"/>
          <w:szCs w:val="24"/>
        </w:rPr>
        <w:t xml:space="preserve"> </w:t>
      </w:r>
      <w:r>
        <w:rPr>
          <w:rFonts w:ascii="宋体" w:hAnsi="宋体" w:eastAsia="宋体" w:cs="宋体"/>
          <w:spacing w:val="5"/>
          <w:sz w:val="24"/>
          <w:szCs w:val="24"/>
        </w:rPr>
        <w:t>能够自主启动相应动作从而对压力容器起到保护作用的附件</w:t>
      </w:r>
      <w:r>
        <w:rPr>
          <w:rFonts w:ascii="宋体" w:hAnsi="宋体" w:eastAsia="宋体" w:cs="宋体"/>
          <w:spacing w:val="4"/>
          <w:sz w:val="24"/>
          <w:szCs w:val="24"/>
        </w:rPr>
        <w:t>；而仪表只是起到某种参</w:t>
      </w:r>
      <w:r>
        <w:rPr>
          <w:rFonts w:ascii="宋体" w:hAnsi="宋体" w:eastAsia="宋体" w:cs="宋体"/>
          <w:sz w:val="24"/>
          <w:szCs w:val="24"/>
        </w:rPr>
        <w:t xml:space="preserve"> </w:t>
      </w:r>
      <w:r>
        <w:rPr>
          <w:rFonts w:ascii="宋体" w:hAnsi="宋体" w:eastAsia="宋体" w:cs="宋体"/>
          <w:spacing w:val="1"/>
          <w:sz w:val="24"/>
          <w:szCs w:val="24"/>
        </w:rPr>
        <w:t>数指示作用， 当出现异常情况时没有相应保护动作。以往包括仪表在内的安全附件概</w:t>
      </w:r>
    </w:p>
    <w:p>
      <w:pPr>
        <w:spacing w:line="216" w:lineRule="auto"/>
        <w:ind w:left="1423"/>
        <w:rPr>
          <w:rFonts w:ascii="宋体" w:hAnsi="宋体" w:eastAsia="宋体" w:cs="宋体"/>
          <w:sz w:val="24"/>
          <w:szCs w:val="24"/>
        </w:rPr>
      </w:pPr>
      <w:r>
        <w:rPr>
          <w:rFonts w:ascii="宋体" w:hAnsi="宋体" w:eastAsia="宋体" w:cs="宋体"/>
          <w:spacing w:val="2"/>
          <w:sz w:val="24"/>
          <w:szCs w:val="24"/>
        </w:rPr>
        <w:t>念过于宽泛，使得一些具体技术要求难以表述，</w:t>
      </w:r>
      <w:r>
        <w:rPr>
          <w:rFonts w:ascii="宋体" w:hAnsi="宋体" w:eastAsia="宋体" w:cs="宋体"/>
          <w:spacing w:val="56"/>
          <w:sz w:val="24"/>
          <w:szCs w:val="24"/>
        </w:rPr>
        <w:t xml:space="preserve"> </w:t>
      </w:r>
      <w:r>
        <w:rPr>
          <w:rFonts w:ascii="宋体" w:hAnsi="宋体" w:eastAsia="宋体" w:cs="宋体"/>
          <w:spacing w:val="2"/>
          <w:sz w:val="24"/>
          <w:szCs w:val="24"/>
        </w:rPr>
        <w:t>一些技</w:t>
      </w:r>
      <w:r>
        <w:rPr>
          <w:rFonts w:ascii="宋体" w:hAnsi="宋体" w:eastAsia="宋体" w:cs="宋体"/>
          <w:spacing w:val="1"/>
          <w:sz w:val="24"/>
          <w:szCs w:val="24"/>
        </w:rPr>
        <w:t>术要求难以落实到位。</w:t>
      </w:r>
    </w:p>
    <w:p>
      <w:pPr>
        <w:spacing w:before="120" w:line="308" w:lineRule="auto"/>
        <w:ind w:left="1426" w:right="1351" w:firstLine="492"/>
        <w:jc w:val="both"/>
        <w:rPr>
          <w:rFonts w:ascii="宋体" w:hAnsi="宋体" w:eastAsia="宋体" w:cs="宋体"/>
          <w:sz w:val="24"/>
          <w:szCs w:val="24"/>
        </w:rPr>
      </w:pPr>
      <w:r>
        <w:rPr>
          <w:rFonts w:ascii="宋体" w:hAnsi="宋体" w:eastAsia="宋体" w:cs="宋体"/>
          <w:spacing w:val="1"/>
          <w:sz w:val="24"/>
          <w:szCs w:val="24"/>
        </w:rPr>
        <w:t>二、本次修订对安全附件和仪表进行了重新界定， 压力容器的安全附件包括直接</w:t>
      </w:r>
      <w:r>
        <w:rPr>
          <w:rFonts w:ascii="宋体" w:hAnsi="宋体" w:eastAsia="宋体" w:cs="宋体"/>
          <w:spacing w:val="5"/>
          <w:sz w:val="24"/>
          <w:szCs w:val="24"/>
        </w:rPr>
        <w:t xml:space="preserve"> </w:t>
      </w:r>
      <w:r>
        <w:rPr>
          <w:rFonts w:ascii="宋体" w:hAnsi="宋体" w:eastAsia="宋体" w:cs="宋体"/>
          <w:spacing w:val="6"/>
          <w:sz w:val="24"/>
          <w:szCs w:val="24"/>
        </w:rPr>
        <w:t>连接在压力容器上的安全阀、爆破片装置、易熔塞、紧急切断装置、安全联锁装置；</w:t>
      </w:r>
    </w:p>
    <w:p>
      <w:pPr>
        <w:spacing w:before="1" w:line="213" w:lineRule="auto"/>
        <w:ind w:left="1423"/>
        <w:rPr>
          <w:rFonts w:ascii="宋体" w:hAnsi="宋体" w:eastAsia="宋体" w:cs="宋体"/>
          <w:sz w:val="24"/>
          <w:szCs w:val="24"/>
        </w:rPr>
      </w:pPr>
      <w:r>
        <w:rPr>
          <w:rFonts w:ascii="宋体" w:hAnsi="宋体" w:eastAsia="宋体" w:cs="宋体"/>
          <w:spacing w:val="6"/>
          <w:sz w:val="24"/>
          <w:szCs w:val="24"/>
        </w:rPr>
        <w:t>仪表包括直接连接在压力容器上的压力、温度、液位等测量仪表。</w:t>
      </w:r>
    </w:p>
    <w:p>
      <w:pPr>
        <w:spacing w:before="122" w:line="214" w:lineRule="auto"/>
        <w:ind w:left="1923"/>
        <w:rPr>
          <w:rFonts w:ascii="宋体" w:hAnsi="宋体" w:eastAsia="宋体" w:cs="宋体"/>
          <w:sz w:val="24"/>
          <w:szCs w:val="24"/>
        </w:rPr>
      </w:pPr>
      <w:r>
        <w:rPr>
          <w:rFonts w:ascii="宋体" w:hAnsi="宋体" w:eastAsia="宋体" w:cs="宋体"/>
          <w:sz w:val="24"/>
          <w:szCs w:val="24"/>
        </w:rPr>
        <w:t>三、本规程第</w:t>
      </w:r>
      <w:r>
        <w:rPr>
          <w:rFonts w:ascii="宋体" w:hAnsi="宋体" w:eastAsia="宋体" w:cs="宋体"/>
          <w:spacing w:val="-40"/>
          <w:sz w:val="24"/>
          <w:szCs w:val="24"/>
        </w:rPr>
        <w:t xml:space="preserve"> </w:t>
      </w:r>
      <w:r>
        <w:rPr>
          <w:rFonts w:ascii="Times New Roman" w:hAnsi="Times New Roman" w:eastAsia="Times New Roman" w:cs="Times New Roman"/>
          <w:sz w:val="24"/>
          <w:szCs w:val="24"/>
        </w:rPr>
        <w:t xml:space="preserve">9 </w:t>
      </w:r>
      <w:r>
        <w:rPr>
          <w:rFonts w:ascii="宋体" w:hAnsi="宋体" w:eastAsia="宋体" w:cs="宋体"/>
          <w:sz w:val="24"/>
          <w:szCs w:val="24"/>
        </w:rPr>
        <w:t>章的内容也相应作了调整，</w:t>
      </w:r>
      <w:r>
        <w:rPr>
          <w:rFonts w:ascii="宋体" w:hAnsi="宋体" w:eastAsia="宋体" w:cs="宋体"/>
          <w:spacing w:val="31"/>
          <w:sz w:val="24"/>
          <w:szCs w:val="24"/>
        </w:rPr>
        <w:t xml:space="preserve"> </w:t>
      </w:r>
      <w:r>
        <w:rPr>
          <w:rFonts w:ascii="宋体" w:hAnsi="宋体" w:eastAsia="宋体" w:cs="宋体"/>
          <w:spacing w:val="-1"/>
          <w:sz w:val="24"/>
          <w:szCs w:val="24"/>
        </w:rPr>
        <w:t>标题改为“安全附件及仪表”，内容</w:t>
      </w:r>
    </w:p>
    <w:p>
      <w:pPr>
        <w:spacing w:line="214" w:lineRule="auto"/>
        <w:rPr>
          <w:rFonts w:ascii="宋体" w:hAnsi="宋体" w:eastAsia="宋体" w:cs="宋体"/>
          <w:sz w:val="24"/>
          <w:szCs w:val="24"/>
        </w:rPr>
        <w:sectPr>
          <w:headerReference r:id="rId268" w:type="default"/>
          <w:footerReference r:id="rId269" w:type="default"/>
          <w:pgSz w:w="11905" w:h="16840"/>
          <w:pgMar w:top="1503" w:right="4" w:bottom="1325" w:left="0" w:header="1228" w:footer="1138" w:gutter="0"/>
          <w:cols w:space="720" w:num="1"/>
        </w:sectPr>
      </w:pPr>
    </w:p>
    <w:p>
      <w:pPr>
        <w:pStyle w:val="2"/>
        <w:spacing w:line="263" w:lineRule="auto"/>
      </w:pPr>
      <w:r>
        <w:pict>
          <v:shape id="_x0000_s1200" o:spid="_x0000_s1200" o:spt="202" type="#_x0000_t202" style="position:absolute;left:0pt;margin-left:69.8pt;margin-top:779.1pt;height:7pt;width:49.45pt;mso-position-horizontal-relative:page;mso-position-vertical-relative:page;z-index:252225536;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98" w:lineRule="exact"/>
        <w:ind w:left="1423"/>
        <w:rPr>
          <w:rFonts w:ascii="宋体" w:hAnsi="宋体" w:eastAsia="宋体" w:cs="宋体"/>
          <w:sz w:val="24"/>
          <w:szCs w:val="24"/>
        </w:rPr>
      </w:pPr>
      <w:r>
        <w:rPr>
          <w:rFonts w:ascii="宋体" w:hAnsi="宋体" w:eastAsia="宋体" w:cs="宋体"/>
          <w:spacing w:val="-2"/>
          <w:position w:val="12"/>
          <w:sz w:val="24"/>
          <w:szCs w:val="24"/>
        </w:rPr>
        <w:t>上也分开提出技术要求。今后，</w:t>
      </w:r>
      <w:r>
        <w:rPr>
          <w:rFonts w:ascii="宋体" w:hAnsi="宋体" w:eastAsia="宋体" w:cs="宋体"/>
          <w:spacing w:val="39"/>
          <w:position w:val="12"/>
          <w:sz w:val="24"/>
          <w:szCs w:val="24"/>
        </w:rPr>
        <w:t xml:space="preserve"> </w:t>
      </w:r>
      <w:r>
        <w:rPr>
          <w:rFonts w:ascii="宋体" w:hAnsi="宋体" w:eastAsia="宋体" w:cs="宋体"/>
          <w:spacing w:val="-2"/>
          <w:position w:val="12"/>
          <w:sz w:val="24"/>
          <w:szCs w:val="24"/>
        </w:rPr>
        <w:t>随着行业的发展，</w:t>
      </w:r>
      <w:r>
        <w:rPr>
          <w:rFonts w:ascii="宋体" w:hAnsi="宋体" w:eastAsia="宋体" w:cs="宋体"/>
          <w:spacing w:val="-28"/>
          <w:position w:val="12"/>
          <w:sz w:val="24"/>
          <w:szCs w:val="24"/>
        </w:rPr>
        <w:t xml:space="preserve"> </w:t>
      </w:r>
      <w:r>
        <w:rPr>
          <w:rFonts w:ascii="宋体" w:hAnsi="宋体" w:eastAsia="宋体" w:cs="宋体"/>
          <w:spacing w:val="-2"/>
          <w:position w:val="12"/>
          <w:sz w:val="24"/>
          <w:szCs w:val="24"/>
        </w:rPr>
        <w:t>将在本规程中逐步增加安全附件和</w:t>
      </w:r>
    </w:p>
    <w:p>
      <w:pPr>
        <w:spacing w:line="216" w:lineRule="auto"/>
        <w:ind w:left="1423"/>
        <w:rPr>
          <w:rFonts w:ascii="宋体" w:hAnsi="宋体" w:eastAsia="宋体" w:cs="宋体"/>
          <w:sz w:val="24"/>
          <w:szCs w:val="24"/>
        </w:rPr>
      </w:pPr>
      <w:r>
        <w:rPr>
          <w:rFonts w:ascii="宋体" w:hAnsi="宋体" w:eastAsia="宋体" w:cs="宋体"/>
          <w:spacing w:val="6"/>
          <w:sz w:val="24"/>
          <w:szCs w:val="24"/>
        </w:rPr>
        <w:t>仪表的种类，并对其提出更加具体完善的技术要求。</w:t>
      </w:r>
    </w:p>
    <w:p>
      <w:pPr>
        <w:pStyle w:val="2"/>
        <w:spacing w:line="273" w:lineRule="auto"/>
      </w:pPr>
    </w:p>
    <w:p>
      <w:pPr>
        <w:pStyle w:val="2"/>
        <w:spacing w:line="273" w:lineRule="auto"/>
      </w:pPr>
    </w:p>
    <w:p>
      <w:pPr>
        <w:spacing w:before="78" w:line="219" w:lineRule="auto"/>
        <w:ind w:left="1912"/>
        <w:rPr>
          <w:rFonts w:ascii="黑体" w:hAnsi="黑体" w:eastAsia="黑体" w:cs="黑体"/>
          <w:sz w:val="24"/>
          <w:szCs w:val="24"/>
        </w:rPr>
      </w:pPr>
      <w:r>
        <w:rPr>
          <w:rFonts w:ascii="黑体" w:hAnsi="黑体" w:eastAsia="黑体" w:cs="黑体"/>
          <w:spacing w:val="6"/>
          <w:sz w:val="24"/>
          <w:szCs w:val="24"/>
        </w:rPr>
        <w:t xml:space="preserve">【1.7  </w:t>
      </w:r>
      <w:r>
        <w:rPr>
          <w:rFonts w:ascii="宋体" w:hAnsi="宋体" w:eastAsia="宋体" w:cs="宋体"/>
          <w:spacing w:val="6"/>
          <w:sz w:val="24"/>
          <w:szCs w:val="24"/>
        </w:rPr>
        <w:t>压力容器分类</w:t>
      </w:r>
      <w:r>
        <w:rPr>
          <w:rFonts w:ascii="黑体" w:hAnsi="黑体" w:eastAsia="黑体" w:cs="黑体"/>
          <w:spacing w:val="6"/>
          <w:sz w:val="24"/>
          <w:szCs w:val="24"/>
        </w:rPr>
        <w:t>】</w:t>
      </w:r>
    </w:p>
    <w:p>
      <w:pPr>
        <w:spacing w:before="192" w:line="309" w:lineRule="auto"/>
        <w:ind w:left="1447" w:right="1419" w:firstLine="470"/>
        <w:jc w:val="both"/>
        <w:rPr>
          <w:rFonts w:ascii="宋体" w:hAnsi="宋体" w:eastAsia="宋体" w:cs="宋体"/>
          <w:sz w:val="24"/>
          <w:szCs w:val="24"/>
        </w:rPr>
      </w:pPr>
      <w:r>
        <w:rPr>
          <w:rFonts w:ascii="宋体" w:hAnsi="宋体" w:eastAsia="宋体" w:cs="宋体"/>
          <w:spacing w:val="3"/>
          <w:sz w:val="24"/>
          <w:szCs w:val="24"/>
        </w:rPr>
        <w:t>增加“注</w:t>
      </w:r>
      <w:r>
        <w:rPr>
          <w:rFonts w:ascii="宋体" w:hAnsi="宋体" w:eastAsia="宋体" w:cs="宋体"/>
          <w:spacing w:val="-3"/>
          <w:sz w:val="24"/>
          <w:szCs w:val="24"/>
        </w:rPr>
        <w:t xml:space="preserve"> </w:t>
      </w:r>
      <w:r>
        <w:rPr>
          <w:rFonts w:ascii="Times New Roman" w:hAnsi="Times New Roman" w:eastAsia="Times New Roman" w:cs="Times New Roman"/>
          <w:spacing w:val="3"/>
          <w:sz w:val="24"/>
          <w:szCs w:val="24"/>
        </w:rPr>
        <w:t>1-6</w:t>
      </w:r>
      <w:r>
        <w:rPr>
          <w:rFonts w:ascii="宋体" w:hAnsi="宋体" w:eastAsia="宋体" w:cs="宋体"/>
          <w:spacing w:val="3"/>
          <w:sz w:val="24"/>
          <w:szCs w:val="24"/>
        </w:rPr>
        <w:t>：本规程划分的第Ⅰ</w:t>
      </w:r>
      <w:r>
        <w:rPr>
          <w:rFonts w:ascii="宋体" w:hAnsi="宋体" w:eastAsia="宋体" w:cs="宋体"/>
          <w:spacing w:val="-86"/>
          <w:sz w:val="24"/>
          <w:szCs w:val="24"/>
        </w:rPr>
        <w:t xml:space="preserve"> </w:t>
      </w:r>
      <w:r>
        <w:rPr>
          <w:rFonts w:ascii="宋体" w:hAnsi="宋体" w:eastAsia="宋体" w:cs="宋体"/>
          <w:spacing w:val="3"/>
          <w:sz w:val="24"/>
          <w:szCs w:val="24"/>
        </w:rPr>
        <w:t>、</w:t>
      </w:r>
      <w:r>
        <w:rPr>
          <w:rFonts w:ascii="宋体" w:hAnsi="宋体" w:eastAsia="宋体" w:cs="宋体"/>
          <w:spacing w:val="-74"/>
          <w:sz w:val="24"/>
          <w:szCs w:val="24"/>
        </w:rPr>
        <w:t xml:space="preserve"> </w:t>
      </w:r>
      <w:r>
        <w:rPr>
          <w:rFonts w:ascii="宋体" w:hAnsi="宋体" w:eastAsia="宋体" w:cs="宋体"/>
          <w:spacing w:val="3"/>
          <w:sz w:val="24"/>
          <w:szCs w:val="24"/>
        </w:rPr>
        <w:t>Ⅱ、Ⅲ类压力容器等同于特种设备目录品种</w:t>
      </w:r>
      <w:r>
        <w:rPr>
          <w:rFonts w:ascii="宋体" w:hAnsi="宋体" w:eastAsia="宋体" w:cs="宋体"/>
          <w:sz w:val="24"/>
          <w:szCs w:val="24"/>
        </w:rPr>
        <w:t xml:space="preserve"> 中的第一、二、三类压力容器，</w:t>
      </w:r>
      <w:r>
        <w:rPr>
          <w:rFonts w:ascii="宋体" w:hAnsi="宋体" w:eastAsia="宋体" w:cs="宋体"/>
          <w:spacing w:val="32"/>
          <w:sz w:val="24"/>
          <w:szCs w:val="24"/>
        </w:rPr>
        <w:t xml:space="preserve"> </w:t>
      </w:r>
      <w:r>
        <w:rPr>
          <w:rFonts w:ascii="宋体" w:hAnsi="宋体" w:eastAsia="宋体" w:cs="宋体"/>
          <w:sz w:val="24"/>
          <w:szCs w:val="24"/>
        </w:rPr>
        <w:t>本规程中超高压容器划分为第Ⅲ类压力容器。”说明</w:t>
      </w:r>
    </w:p>
    <w:p>
      <w:pPr>
        <w:spacing w:line="212" w:lineRule="auto"/>
        <w:ind w:left="1422"/>
        <w:rPr>
          <w:rFonts w:ascii="宋体" w:hAnsi="宋体" w:eastAsia="宋体" w:cs="宋体"/>
          <w:sz w:val="24"/>
          <w:szCs w:val="24"/>
        </w:rPr>
      </w:pPr>
      <w:r>
        <w:rPr>
          <w:rFonts w:ascii="宋体" w:hAnsi="宋体" w:eastAsia="宋体" w:cs="宋体"/>
          <w:spacing w:val="6"/>
          <w:sz w:val="24"/>
          <w:szCs w:val="24"/>
        </w:rPr>
        <w:t>本规程的压力容器分类与特种设备目录中设备品种的关系。</w:t>
      </w:r>
    </w:p>
    <w:p>
      <w:pPr>
        <w:pStyle w:val="2"/>
        <w:spacing w:line="274" w:lineRule="auto"/>
      </w:pPr>
    </w:p>
    <w:p>
      <w:pPr>
        <w:pStyle w:val="2"/>
        <w:spacing w:line="274" w:lineRule="auto"/>
      </w:pPr>
    </w:p>
    <w:p>
      <w:pPr>
        <w:spacing w:before="78" w:line="219" w:lineRule="auto"/>
        <w:ind w:left="1912"/>
        <w:rPr>
          <w:rFonts w:ascii="黑体" w:hAnsi="黑体" w:eastAsia="黑体" w:cs="黑体"/>
          <w:sz w:val="24"/>
          <w:szCs w:val="24"/>
        </w:rPr>
      </w:pPr>
      <w:r>
        <w:rPr>
          <w:rFonts w:ascii="黑体" w:hAnsi="黑体" w:eastAsia="黑体" w:cs="黑体"/>
          <w:spacing w:val="7"/>
          <w:sz w:val="24"/>
          <w:szCs w:val="24"/>
        </w:rPr>
        <w:t xml:space="preserve">【1.8  </w:t>
      </w:r>
      <w:r>
        <w:rPr>
          <w:rFonts w:ascii="宋体" w:hAnsi="宋体" w:eastAsia="宋体" w:cs="宋体"/>
          <w:spacing w:val="7"/>
          <w:sz w:val="24"/>
          <w:szCs w:val="24"/>
        </w:rPr>
        <w:t>与技术标准、管理制度的关系</w:t>
      </w:r>
      <w:r>
        <w:rPr>
          <w:rFonts w:ascii="黑体" w:hAnsi="黑体" w:eastAsia="黑体" w:cs="黑体"/>
          <w:spacing w:val="7"/>
          <w:sz w:val="24"/>
          <w:szCs w:val="24"/>
        </w:rPr>
        <w:t>】</w:t>
      </w:r>
    </w:p>
    <w:p>
      <w:pPr>
        <w:spacing w:before="193" w:line="310" w:lineRule="auto"/>
        <w:ind w:left="1469" w:right="1417" w:firstLine="449"/>
        <w:rPr>
          <w:rFonts w:ascii="宋体" w:hAnsi="宋体" w:eastAsia="宋体" w:cs="宋体"/>
          <w:sz w:val="24"/>
          <w:szCs w:val="24"/>
        </w:rPr>
      </w:pPr>
      <w:r>
        <w:rPr>
          <w:rFonts w:ascii="宋体" w:hAnsi="宋体" w:eastAsia="宋体" w:cs="宋体"/>
          <w:spacing w:val="4"/>
          <w:sz w:val="24"/>
          <w:szCs w:val="24"/>
        </w:rPr>
        <w:t xml:space="preserve">一、本规程 </w:t>
      </w:r>
      <w:r>
        <w:rPr>
          <w:rFonts w:ascii="Times New Roman" w:hAnsi="Times New Roman" w:eastAsia="Times New Roman" w:cs="Times New Roman"/>
          <w:spacing w:val="4"/>
          <w:sz w:val="24"/>
          <w:szCs w:val="24"/>
        </w:rPr>
        <w:t>1.8</w:t>
      </w: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 xml:space="preserve">)在原固容规 </w:t>
      </w:r>
      <w:r>
        <w:rPr>
          <w:rFonts w:ascii="Times New Roman" w:hAnsi="Times New Roman" w:eastAsia="Times New Roman" w:cs="Times New Roman"/>
          <w:spacing w:val="4"/>
          <w:sz w:val="24"/>
          <w:szCs w:val="24"/>
        </w:rPr>
        <w:t>1.11</w:t>
      </w: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)的基础上修订而成</w:t>
      </w:r>
      <w:r>
        <w:rPr>
          <w:rFonts w:ascii="宋体" w:hAnsi="宋体" w:eastAsia="宋体" w:cs="宋体"/>
          <w:spacing w:val="3"/>
          <w:sz w:val="24"/>
          <w:szCs w:val="24"/>
        </w:rPr>
        <w:t>，强调压力容器的生产</w:t>
      </w:r>
      <w:r>
        <w:rPr>
          <w:rFonts w:ascii="宋体" w:hAnsi="宋体" w:eastAsia="宋体" w:cs="宋体"/>
          <w:sz w:val="24"/>
          <w:szCs w:val="24"/>
        </w:rPr>
        <w:t xml:space="preserve"> </w:t>
      </w:r>
      <w:r>
        <w:rPr>
          <w:rFonts w:ascii="宋体" w:hAnsi="宋体" w:eastAsia="宋体" w:cs="宋体"/>
          <w:spacing w:val="3"/>
          <w:sz w:val="24"/>
          <w:szCs w:val="24"/>
        </w:rPr>
        <w:t>(包括设计、制造、安装、改造和修理)应当同时满足本规程及相应压力容器产品标准</w:t>
      </w:r>
    </w:p>
    <w:p>
      <w:pPr>
        <w:spacing w:before="1" w:line="210" w:lineRule="auto"/>
        <w:ind w:left="1442"/>
        <w:rPr>
          <w:rFonts w:ascii="宋体" w:hAnsi="宋体" w:eastAsia="宋体" w:cs="宋体"/>
          <w:sz w:val="24"/>
          <w:szCs w:val="24"/>
        </w:rPr>
      </w:pPr>
      <w:r>
        <w:rPr>
          <w:rFonts w:ascii="宋体" w:hAnsi="宋体" w:eastAsia="宋体" w:cs="宋体"/>
          <w:spacing w:val="-6"/>
          <w:sz w:val="24"/>
          <w:szCs w:val="24"/>
        </w:rPr>
        <w:t>的规定。</w:t>
      </w:r>
    </w:p>
    <w:p>
      <w:pPr>
        <w:spacing w:before="121" w:line="403" w:lineRule="exact"/>
        <w:ind w:left="1919"/>
        <w:rPr>
          <w:rFonts w:ascii="宋体" w:hAnsi="宋体" w:eastAsia="宋体" w:cs="宋体"/>
          <w:sz w:val="24"/>
          <w:szCs w:val="24"/>
        </w:rPr>
      </w:pPr>
      <w:r>
        <w:rPr>
          <w:rFonts w:ascii="宋体" w:hAnsi="宋体" w:eastAsia="宋体" w:cs="宋体"/>
          <w:spacing w:val="1"/>
          <w:position w:val="12"/>
          <w:sz w:val="24"/>
          <w:szCs w:val="24"/>
        </w:rPr>
        <w:t>二、本条实际是在说明“双满足原则”，当法规与标准的要求不一致时， 按要求</w:t>
      </w:r>
    </w:p>
    <w:p>
      <w:pPr>
        <w:spacing w:before="1" w:line="211" w:lineRule="auto"/>
        <w:ind w:left="1427"/>
        <w:rPr>
          <w:rFonts w:ascii="宋体" w:hAnsi="宋体" w:eastAsia="宋体" w:cs="宋体"/>
          <w:sz w:val="24"/>
          <w:szCs w:val="24"/>
        </w:rPr>
      </w:pPr>
      <w:r>
        <w:rPr>
          <w:rFonts w:ascii="宋体" w:hAnsi="宋体" w:eastAsia="宋体" w:cs="宋体"/>
          <w:spacing w:val="-1"/>
          <w:sz w:val="24"/>
          <w:szCs w:val="24"/>
        </w:rPr>
        <w:t>高者执行。</w:t>
      </w:r>
    </w:p>
    <w:p>
      <w:pPr>
        <w:spacing w:before="122" w:line="401" w:lineRule="exact"/>
        <w:ind w:left="1923"/>
        <w:rPr>
          <w:rFonts w:ascii="宋体" w:hAnsi="宋体" w:eastAsia="宋体" w:cs="宋体"/>
          <w:sz w:val="24"/>
          <w:szCs w:val="24"/>
        </w:rPr>
      </w:pPr>
      <w:r>
        <w:rPr>
          <w:rFonts w:ascii="宋体" w:hAnsi="宋体" w:eastAsia="宋体" w:cs="宋体"/>
          <w:spacing w:val="-4"/>
          <w:position w:val="12"/>
          <w:sz w:val="24"/>
          <w:szCs w:val="24"/>
        </w:rPr>
        <w:t>三、本条引出了“产品标准”的概念， 在本规程的后续内容中多有提及，</w:t>
      </w:r>
      <w:r>
        <w:rPr>
          <w:rFonts w:ascii="宋体" w:hAnsi="宋体" w:eastAsia="宋体" w:cs="宋体"/>
          <w:spacing w:val="60"/>
          <w:position w:val="12"/>
          <w:sz w:val="24"/>
          <w:szCs w:val="24"/>
        </w:rPr>
        <w:t xml:space="preserve"> </w:t>
      </w:r>
      <w:r>
        <w:rPr>
          <w:rFonts w:ascii="宋体" w:hAnsi="宋体" w:eastAsia="宋体" w:cs="宋体"/>
          <w:spacing w:val="-4"/>
          <w:position w:val="12"/>
          <w:sz w:val="24"/>
          <w:szCs w:val="24"/>
        </w:rPr>
        <w:t>以“产</w:t>
      </w:r>
    </w:p>
    <w:p>
      <w:pPr>
        <w:spacing w:before="1" w:line="211" w:lineRule="auto"/>
        <w:ind w:left="1440"/>
        <w:rPr>
          <w:rFonts w:ascii="宋体" w:hAnsi="宋体" w:eastAsia="宋体" w:cs="宋体"/>
          <w:sz w:val="24"/>
          <w:szCs w:val="24"/>
        </w:rPr>
      </w:pPr>
      <w:r>
        <w:rPr>
          <w:rFonts w:ascii="宋体" w:hAnsi="宋体" w:eastAsia="宋体" w:cs="宋体"/>
          <w:spacing w:val="5"/>
          <w:sz w:val="24"/>
          <w:szCs w:val="24"/>
        </w:rPr>
        <w:t>品标准”替代了原固容规中“本规程引用标准”的提法。</w:t>
      </w:r>
    </w:p>
    <w:p>
      <w:pPr>
        <w:spacing w:before="124" w:line="309" w:lineRule="auto"/>
        <w:ind w:left="1423" w:right="1338" w:firstLine="520"/>
        <w:rPr>
          <w:rFonts w:ascii="宋体" w:hAnsi="宋体" w:eastAsia="宋体" w:cs="宋体"/>
          <w:sz w:val="24"/>
          <w:szCs w:val="24"/>
        </w:rPr>
      </w:pPr>
      <w:r>
        <w:rPr>
          <w:rFonts w:ascii="宋体" w:hAnsi="宋体" w:eastAsia="宋体" w:cs="宋体"/>
          <w:spacing w:val="-9"/>
          <w:sz w:val="24"/>
          <w:szCs w:val="24"/>
        </w:rPr>
        <w:t>四、原则上讲，</w:t>
      </w:r>
      <w:r>
        <w:rPr>
          <w:rFonts w:ascii="宋体" w:hAnsi="宋体" w:eastAsia="宋体" w:cs="宋体"/>
          <w:spacing w:val="29"/>
          <w:sz w:val="24"/>
          <w:szCs w:val="24"/>
        </w:rPr>
        <w:t xml:space="preserve"> </w:t>
      </w:r>
      <w:r>
        <w:rPr>
          <w:rFonts w:ascii="宋体" w:hAnsi="宋体" w:eastAsia="宋体" w:cs="宋体"/>
          <w:spacing w:val="-9"/>
          <w:sz w:val="24"/>
          <w:szCs w:val="24"/>
        </w:rPr>
        <w:t>产品标准必须满足法规的基本安全要求，</w:t>
      </w:r>
      <w:r>
        <w:rPr>
          <w:rFonts w:ascii="宋体" w:hAnsi="宋体" w:eastAsia="宋体" w:cs="宋体"/>
          <w:spacing w:val="28"/>
          <w:sz w:val="24"/>
          <w:szCs w:val="24"/>
        </w:rPr>
        <w:t xml:space="preserve"> </w:t>
      </w:r>
      <w:r>
        <w:rPr>
          <w:rFonts w:ascii="宋体" w:hAnsi="宋体" w:eastAsia="宋体" w:cs="宋体"/>
          <w:spacing w:val="-9"/>
          <w:sz w:val="24"/>
          <w:szCs w:val="24"/>
        </w:rPr>
        <w:t>但目前</w:t>
      </w:r>
      <w:r>
        <w:rPr>
          <w:rFonts w:ascii="宋体" w:hAnsi="宋体" w:eastAsia="宋体" w:cs="宋体"/>
          <w:spacing w:val="-10"/>
          <w:sz w:val="24"/>
          <w:szCs w:val="24"/>
        </w:rPr>
        <w:t>，</w:t>
      </w:r>
      <w:r>
        <w:rPr>
          <w:rFonts w:ascii="宋体" w:hAnsi="宋体" w:eastAsia="宋体" w:cs="宋体"/>
          <w:spacing w:val="31"/>
          <w:sz w:val="24"/>
          <w:szCs w:val="24"/>
        </w:rPr>
        <w:t xml:space="preserve"> </w:t>
      </w:r>
      <w:r>
        <w:rPr>
          <w:rFonts w:ascii="宋体" w:hAnsi="宋体" w:eastAsia="宋体" w:cs="宋体"/>
          <w:spacing w:val="-10"/>
          <w:sz w:val="24"/>
          <w:szCs w:val="24"/>
        </w:rPr>
        <w:t xml:space="preserve">涉及固定式压 </w:t>
      </w:r>
      <w:r>
        <w:rPr>
          <w:rFonts w:ascii="宋体" w:hAnsi="宋体" w:eastAsia="宋体" w:cs="宋体"/>
          <w:sz w:val="24"/>
          <w:szCs w:val="24"/>
        </w:rPr>
        <w:t>力容器的产品标准众多(并且出自十几个标准化技术委员会)，标准的修订、更新迟缓，</w:t>
      </w:r>
      <w:r>
        <w:rPr>
          <w:rFonts w:ascii="宋体" w:hAnsi="宋体" w:eastAsia="宋体" w:cs="宋体"/>
          <w:spacing w:val="17"/>
          <w:sz w:val="24"/>
          <w:szCs w:val="24"/>
        </w:rPr>
        <w:t xml:space="preserve"> </w:t>
      </w:r>
      <w:r>
        <w:rPr>
          <w:rFonts w:ascii="宋体" w:hAnsi="宋体" w:eastAsia="宋体" w:cs="宋体"/>
          <w:spacing w:val="11"/>
          <w:sz w:val="24"/>
          <w:szCs w:val="24"/>
        </w:rPr>
        <w:t>不能保证所有的压力容器产品标准都满足法规要求，因此还有必要强调“双满足原</w:t>
      </w:r>
    </w:p>
    <w:p>
      <w:pPr>
        <w:spacing w:before="1" w:line="209" w:lineRule="auto"/>
        <w:ind w:left="1422"/>
        <w:rPr>
          <w:rFonts w:ascii="宋体" w:hAnsi="宋体" w:eastAsia="宋体" w:cs="宋体"/>
          <w:sz w:val="24"/>
          <w:szCs w:val="24"/>
        </w:rPr>
      </w:pPr>
      <w:r>
        <w:rPr>
          <w:rFonts w:ascii="宋体" w:hAnsi="宋体" w:eastAsia="宋体" w:cs="宋体"/>
          <w:spacing w:val="-4"/>
          <w:sz w:val="24"/>
          <w:szCs w:val="24"/>
        </w:rPr>
        <w:t>则”。</w:t>
      </w:r>
    </w:p>
    <w:p>
      <w:pPr>
        <w:pStyle w:val="2"/>
        <w:spacing w:line="274" w:lineRule="auto"/>
      </w:pPr>
    </w:p>
    <w:p>
      <w:pPr>
        <w:pStyle w:val="2"/>
        <w:spacing w:line="274" w:lineRule="auto"/>
      </w:pPr>
    </w:p>
    <w:p>
      <w:pPr>
        <w:spacing w:before="78" w:line="218" w:lineRule="auto"/>
        <w:ind w:left="1912"/>
        <w:rPr>
          <w:rFonts w:ascii="黑体" w:hAnsi="黑体" w:eastAsia="黑体" w:cs="黑体"/>
          <w:sz w:val="24"/>
          <w:szCs w:val="24"/>
        </w:rPr>
      </w:pPr>
      <w:r>
        <w:rPr>
          <w:rFonts w:ascii="黑体" w:hAnsi="黑体" w:eastAsia="黑体" w:cs="黑体"/>
          <w:spacing w:val="7"/>
          <w:sz w:val="24"/>
          <w:szCs w:val="24"/>
        </w:rPr>
        <w:t xml:space="preserve">【1.9  </w:t>
      </w:r>
      <w:r>
        <w:rPr>
          <w:rFonts w:ascii="宋体" w:hAnsi="宋体" w:eastAsia="宋体" w:cs="宋体"/>
          <w:spacing w:val="7"/>
          <w:sz w:val="24"/>
          <w:szCs w:val="24"/>
        </w:rPr>
        <w:t>不符合本规程时的特殊处理规定</w:t>
      </w:r>
      <w:r>
        <w:rPr>
          <w:rFonts w:ascii="黑体" w:hAnsi="黑体" w:eastAsia="黑体" w:cs="黑体"/>
          <w:spacing w:val="7"/>
          <w:sz w:val="24"/>
          <w:szCs w:val="24"/>
        </w:rPr>
        <w:t>】</w:t>
      </w:r>
    </w:p>
    <w:p>
      <w:pPr>
        <w:pStyle w:val="2"/>
        <w:spacing w:line="310" w:lineRule="auto"/>
      </w:pPr>
    </w:p>
    <w:p>
      <w:pPr>
        <w:pStyle w:val="2"/>
        <w:spacing w:line="311" w:lineRule="auto"/>
      </w:pPr>
    </w:p>
    <w:p>
      <w:pPr>
        <w:spacing w:before="79" w:line="220" w:lineRule="auto"/>
        <w:ind w:left="1912"/>
        <w:rPr>
          <w:rFonts w:ascii="黑体" w:hAnsi="黑体" w:eastAsia="黑体" w:cs="黑体"/>
          <w:sz w:val="24"/>
          <w:szCs w:val="24"/>
        </w:rPr>
      </w:pPr>
      <w:r>
        <w:rPr>
          <w:rFonts w:ascii="黑体" w:hAnsi="黑体" w:eastAsia="黑体" w:cs="黑体"/>
          <w:spacing w:val="6"/>
          <w:sz w:val="24"/>
          <w:szCs w:val="24"/>
        </w:rPr>
        <w:t xml:space="preserve">【1.10  </w:t>
      </w:r>
      <w:r>
        <w:rPr>
          <w:rFonts w:ascii="宋体" w:hAnsi="宋体" w:eastAsia="宋体" w:cs="宋体"/>
          <w:spacing w:val="6"/>
          <w:sz w:val="24"/>
          <w:szCs w:val="24"/>
        </w:rPr>
        <w:t>协调标准与引用标准</w:t>
      </w:r>
      <w:r>
        <w:rPr>
          <w:rFonts w:ascii="黑体" w:hAnsi="黑体" w:eastAsia="黑体" w:cs="黑体"/>
          <w:spacing w:val="6"/>
          <w:sz w:val="24"/>
          <w:szCs w:val="24"/>
        </w:rPr>
        <w:t>】</w:t>
      </w:r>
    </w:p>
    <w:p>
      <w:pPr>
        <w:spacing w:before="196" w:line="308" w:lineRule="auto"/>
        <w:ind w:left="1425" w:right="1418" w:firstLine="493"/>
        <w:rPr>
          <w:rFonts w:ascii="宋体" w:hAnsi="宋体" w:eastAsia="宋体" w:cs="宋体"/>
          <w:sz w:val="24"/>
          <w:szCs w:val="24"/>
        </w:rPr>
      </w:pPr>
      <w:r>
        <w:rPr>
          <w:rFonts w:ascii="宋体" w:hAnsi="宋体" w:eastAsia="宋体" w:cs="宋体"/>
          <w:spacing w:val="1"/>
          <w:sz w:val="24"/>
          <w:szCs w:val="24"/>
        </w:rPr>
        <w:t>一、本次修订调整了本规程引用标准的概念， 将原固容规中“引用标准”的概念</w:t>
      </w:r>
      <w:r>
        <w:rPr>
          <w:rFonts w:ascii="宋体" w:hAnsi="宋体" w:eastAsia="宋体" w:cs="宋体"/>
          <w:spacing w:val="5"/>
          <w:sz w:val="24"/>
          <w:szCs w:val="24"/>
        </w:rPr>
        <w:t xml:space="preserve"> </w:t>
      </w:r>
      <w:r>
        <w:rPr>
          <w:rFonts w:ascii="宋体" w:hAnsi="宋体" w:eastAsia="宋体" w:cs="宋体"/>
          <w:spacing w:val="1"/>
          <w:sz w:val="24"/>
          <w:szCs w:val="24"/>
        </w:rPr>
        <w:t>改成“协调标准”，更加准确，</w:t>
      </w:r>
      <w:r>
        <w:rPr>
          <w:rFonts w:ascii="宋体" w:hAnsi="宋体" w:eastAsia="宋体" w:cs="宋体"/>
          <w:spacing w:val="32"/>
          <w:sz w:val="24"/>
          <w:szCs w:val="24"/>
        </w:rPr>
        <w:t xml:space="preserve"> </w:t>
      </w:r>
      <w:r>
        <w:rPr>
          <w:rFonts w:ascii="宋体" w:hAnsi="宋体" w:eastAsia="宋体" w:cs="宋体"/>
          <w:spacing w:val="1"/>
          <w:sz w:val="24"/>
          <w:szCs w:val="24"/>
        </w:rPr>
        <w:t>并且定义“</w:t>
      </w:r>
      <w:r>
        <w:rPr>
          <w:rFonts w:ascii="宋体" w:hAnsi="宋体" w:eastAsia="宋体" w:cs="宋体"/>
          <w:sz w:val="24"/>
          <w:szCs w:val="24"/>
        </w:rPr>
        <w:t>满足本规程基本安全要求的标准称为本规</w:t>
      </w:r>
    </w:p>
    <w:p>
      <w:pPr>
        <w:spacing w:before="1" w:line="210" w:lineRule="auto"/>
        <w:ind w:left="1423"/>
        <w:rPr>
          <w:rFonts w:ascii="宋体" w:hAnsi="宋体" w:eastAsia="宋体" w:cs="宋体"/>
          <w:sz w:val="24"/>
          <w:szCs w:val="24"/>
        </w:rPr>
      </w:pPr>
      <w:r>
        <w:rPr>
          <w:rFonts w:ascii="宋体" w:hAnsi="宋体" w:eastAsia="宋体" w:cs="宋体"/>
          <w:spacing w:val="21"/>
          <w:sz w:val="24"/>
          <w:szCs w:val="24"/>
        </w:rPr>
        <w:t>程的协调标准。”</w:t>
      </w:r>
    </w:p>
    <w:p>
      <w:pPr>
        <w:spacing w:before="126" w:line="393" w:lineRule="exact"/>
        <w:ind w:left="1919"/>
        <w:rPr>
          <w:rFonts w:ascii="宋体" w:hAnsi="宋体" w:eastAsia="宋体" w:cs="宋体"/>
          <w:sz w:val="24"/>
          <w:szCs w:val="24"/>
        </w:rPr>
      </w:pPr>
      <w:r>
        <w:rPr>
          <w:rFonts w:ascii="宋体" w:hAnsi="宋体" w:eastAsia="宋体" w:cs="宋体"/>
          <w:spacing w:val="5"/>
          <w:position w:val="11"/>
          <w:sz w:val="24"/>
          <w:szCs w:val="24"/>
        </w:rPr>
        <w:t>二、重新定义“引用标准”的概念为“本规程</w:t>
      </w:r>
      <w:r>
        <w:rPr>
          <w:rFonts w:ascii="宋体" w:hAnsi="宋体" w:eastAsia="宋体" w:cs="宋体"/>
          <w:spacing w:val="4"/>
          <w:position w:val="11"/>
          <w:sz w:val="24"/>
          <w:szCs w:val="24"/>
        </w:rPr>
        <w:t>指定采用的基础性标准”，如介质</w:t>
      </w:r>
    </w:p>
    <w:p>
      <w:pPr>
        <w:spacing w:line="320" w:lineRule="exact"/>
        <w:ind w:left="1422"/>
        <w:rPr>
          <w:rFonts w:ascii="宋体" w:hAnsi="宋体" w:eastAsia="宋体" w:cs="宋体"/>
          <w:sz w:val="24"/>
          <w:szCs w:val="24"/>
        </w:rPr>
      </w:pPr>
      <w:r>
        <w:rPr>
          <w:rFonts w:ascii="宋体" w:hAnsi="宋体" w:eastAsia="宋体" w:cs="宋体"/>
          <w:spacing w:val="6"/>
          <w:position w:val="1"/>
          <w:sz w:val="24"/>
          <w:szCs w:val="24"/>
        </w:rPr>
        <w:t>标准、材料标准、方法标准、零部件标准等。</w:t>
      </w:r>
    </w:p>
    <w:p>
      <w:pPr>
        <w:spacing w:before="84" w:line="308" w:lineRule="auto"/>
        <w:ind w:left="1423" w:right="1425" w:firstLine="500"/>
        <w:rPr>
          <w:rFonts w:ascii="宋体" w:hAnsi="宋体" w:eastAsia="宋体" w:cs="宋体"/>
          <w:sz w:val="24"/>
          <w:szCs w:val="24"/>
        </w:rPr>
      </w:pPr>
      <w:r>
        <w:rPr>
          <w:rFonts w:ascii="宋体" w:hAnsi="宋体" w:eastAsia="宋体" w:cs="宋体"/>
          <w:spacing w:val="-1"/>
          <w:sz w:val="24"/>
          <w:szCs w:val="24"/>
        </w:rPr>
        <w:t>三、本次修订中，</w:t>
      </w:r>
      <w:r>
        <w:rPr>
          <w:rFonts w:ascii="宋体" w:hAnsi="宋体" w:eastAsia="宋体" w:cs="宋体"/>
          <w:spacing w:val="40"/>
          <w:sz w:val="24"/>
          <w:szCs w:val="24"/>
        </w:rPr>
        <w:t xml:space="preserve"> </w:t>
      </w:r>
      <w:r>
        <w:rPr>
          <w:rFonts w:ascii="宋体" w:hAnsi="宋体" w:eastAsia="宋体" w:cs="宋体"/>
          <w:spacing w:val="-1"/>
          <w:sz w:val="24"/>
          <w:szCs w:val="24"/>
        </w:rPr>
        <w:t>尽量不在法规中直接“引用”具体产品标准(例如</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GB</w:t>
      </w:r>
      <w:r>
        <w:rPr>
          <w:rFonts w:ascii="Times New Roman" w:hAnsi="Times New Roman" w:eastAsia="Times New Roman" w:cs="Times New Roman"/>
          <w:spacing w:val="34"/>
          <w:w w:val="101"/>
          <w:sz w:val="24"/>
          <w:szCs w:val="24"/>
        </w:rPr>
        <w:t xml:space="preserve"> </w:t>
      </w:r>
      <w:r>
        <w:rPr>
          <w:rFonts w:ascii="Times New Roman" w:hAnsi="Times New Roman" w:eastAsia="Times New Roman" w:cs="Times New Roman"/>
          <w:spacing w:val="-1"/>
          <w:sz w:val="24"/>
          <w:szCs w:val="24"/>
        </w:rPr>
        <w:t>150</w:t>
      </w:r>
      <w:r>
        <w:rPr>
          <w:rFonts w:ascii="宋体" w:hAnsi="宋体" w:eastAsia="宋体" w:cs="宋体"/>
          <w:spacing w:val="-1"/>
          <w:sz w:val="24"/>
          <w:szCs w:val="24"/>
        </w:rPr>
        <w:t>《压</w:t>
      </w:r>
      <w:r>
        <w:rPr>
          <w:rFonts w:ascii="宋体" w:hAnsi="宋体" w:eastAsia="宋体" w:cs="宋体"/>
          <w:sz w:val="24"/>
          <w:szCs w:val="24"/>
        </w:rPr>
        <w:t xml:space="preserve"> </w:t>
      </w:r>
      <w:r>
        <w:rPr>
          <w:rFonts w:ascii="宋体" w:hAnsi="宋体" w:eastAsia="宋体" w:cs="宋体"/>
          <w:spacing w:val="2"/>
          <w:sz w:val="24"/>
          <w:szCs w:val="24"/>
        </w:rPr>
        <w:t xml:space="preserve">力容器》、 </w:t>
      </w:r>
      <w:r>
        <w:rPr>
          <w:rFonts w:ascii="Times New Roman" w:hAnsi="Times New Roman" w:eastAsia="Times New Roman" w:cs="Times New Roman"/>
          <w:sz w:val="24"/>
          <w:szCs w:val="24"/>
        </w:rPr>
        <w:t>JB</w:t>
      </w:r>
      <w:r>
        <w:rPr>
          <w:rFonts w:ascii="Times New Roman" w:hAnsi="Times New Roman" w:eastAsia="Times New Roman" w:cs="Times New Roman"/>
          <w:spacing w:val="2"/>
          <w:sz w:val="24"/>
          <w:szCs w:val="24"/>
        </w:rPr>
        <w:t xml:space="preserve"> 4732</w:t>
      </w:r>
      <w:r>
        <w:rPr>
          <w:rFonts w:ascii="宋体" w:hAnsi="宋体" w:eastAsia="宋体" w:cs="宋体"/>
          <w:spacing w:val="2"/>
          <w:sz w:val="24"/>
          <w:szCs w:val="24"/>
        </w:rPr>
        <w:t>《钢制压力容器</w:t>
      </w:r>
      <w:r>
        <w:rPr>
          <w:rFonts w:ascii="Times New Roman" w:hAnsi="Times New Roman" w:eastAsia="Times New Roman" w:cs="Times New Roman"/>
          <w:spacing w:val="2"/>
          <w:sz w:val="24"/>
          <w:szCs w:val="24"/>
        </w:rPr>
        <w:t>——</w:t>
      </w:r>
      <w:r>
        <w:rPr>
          <w:rFonts w:ascii="宋体" w:hAnsi="宋体" w:eastAsia="宋体" w:cs="宋体"/>
          <w:spacing w:val="2"/>
          <w:sz w:val="24"/>
          <w:szCs w:val="24"/>
        </w:rPr>
        <w:t>分析设计标准》等标准)，以免混淆法规标准</w:t>
      </w:r>
    </w:p>
    <w:p>
      <w:pPr>
        <w:spacing w:before="1" w:line="213" w:lineRule="auto"/>
        <w:ind w:left="1425"/>
        <w:rPr>
          <w:rFonts w:ascii="宋体" w:hAnsi="宋体" w:eastAsia="宋体" w:cs="宋体"/>
          <w:sz w:val="24"/>
          <w:szCs w:val="24"/>
        </w:rPr>
      </w:pPr>
      <w:r>
        <w:rPr>
          <w:rFonts w:ascii="宋体" w:hAnsi="宋体" w:eastAsia="宋体" w:cs="宋体"/>
          <w:spacing w:val="-2"/>
          <w:sz w:val="24"/>
          <w:szCs w:val="24"/>
        </w:rPr>
        <w:t>之间的关系。同时， 法规与标准的适用范围不同， 直接引用标准会造成基本安全要求</w:t>
      </w:r>
    </w:p>
    <w:p>
      <w:pPr>
        <w:spacing w:line="213" w:lineRule="auto"/>
        <w:rPr>
          <w:rFonts w:ascii="宋体" w:hAnsi="宋体" w:eastAsia="宋体" w:cs="宋体"/>
          <w:sz w:val="24"/>
          <w:szCs w:val="24"/>
        </w:rPr>
        <w:sectPr>
          <w:headerReference r:id="rId270" w:type="default"/>
          <w:footerReference r:id="rId271" w:type="default"/>
          <w:pgSz w:w="11905" w:h="16840"/>
          <w:pgMar w:top="1503" w:right="4" w:bottom="1325" w:left="0" w:header="1228" w:footer="1138" w:gutter="0"/>
          <w:cols w:space="720" w:num="1"/>
        </w:sectPr>
      </w:pPr>
    </w:p>
    <w:p>
      <w:pPr>
        <w:pStyle w:val="2"/>
        <w:spacing w:line="261" w:lineRule="auto"/>
      </w:pPr>
      <w:r>
        <w:pict>
          <v:shape id="_x0000_s1201" o:spid="_x0000_s1201" o:spt="202" type="#_x0000_t202" style="position:absolute;left:0pt;margin-left:476.05pt;margin-top:779.1pt;height:7pt;width:49.45pt;mso-position-horizontal-relative:page;mso-position-vertical-relative:page;z-index:252226560;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08" w:lineRule="auto"/>
        <w:ind w:left="1423" w:right="1417" w:firstLine="18"/>
        <w:jc w:val="both"/>
        <w:rPr>
          <w:rFonts w:ascii="宋体" w:hAnsi="宋体" w:eastAsia="宋体" w:cs="宋体"/>
          <w:sz w:val="24"/>
          <w:szCs w:val="24"/>
        </w:rPr>
      </w:pPr>
      <w:r>
        <w:rPr>
          <w:rFonts w:ascii="宋体" w:hAnsi="宋体" w:eastAsia="宋体" w:cs="宋体"/>
          <w:spacing w:val="-4"/>
          <w:sz w:val="24"/>
          <w:szCs w:val="24"/>
        </w:rPr>
        <w:t>的范围不清， 甚至通用要求被理解成对某</w:t>
      </w:r>
      <w:r>
        <w:rPr>
          <w:rFonts w:ascii="宋体" w:hAnsi="宋体" w:eastAsia="宋体" w:cs="宋体"/>
          <w:spacing w:val="-5"/>
          <w:sz w:val="24"/>
          <w:szCs w:val="24"/>
        </w:rPr>
        <w:t>些产品的具体要求； 在我国，</w:t>
      </w:r>
      <w:r>
        <w:rPr>
          <w:rFonts w:ascii="宋体" w:hAnsi="宋体" w:eastAsia="宋体" w:cs="宋体"/>
          <w:spacing w:val="-28"/>
          <w:sz w:val="24"/>
          <w:szCs w:val="24"/>
        </w:rPr>
        <w:t xml:space="preserve"> </w:t>
      </w:r>
      <w:r>
        <w:rPr>
          <w:rFonts w:ascii="宋体" w:hAnsi="宋体" w:eastAsia="宋体" w:cs="宋体"/>
          <w:spacing w:val="-5"/>
          <w:sz w:val="24"/>
          <w:szCs w:val="24"/>
        </w:rPr>
        <w:t>标准本身分强</w:t>
      </w:r>
      <w:r>
        <w:rPr>
          <w:rFonts w:ascii="宋体" w:hAnsi="宋体" w:eastAsia="宋体" w:cs="宋体"/>
          <w:sz w:val="24"/>
          <w:szCs w:val="24"/>
        </w:rPr>
        <w:t xml:space="preserve"> </w:t>
      </w:r>
      <w:r>
        <w:rPr>
          <w:rFonts w:ascii="宋体" w:hAnsi="宋体" w:eastAsia="宋体" w:cs="宋体"/>
          <w:spacing w:val="-2"/>
          <w:sz w:val="24"/>
          <w:szCs w:val="24"/>
        </w:rPr>
        <w:t>制性与推荐性， 利用法规的引用将标准的施行改变为强制性的也不合适， 因标准中的</w:t>
      </w:r>
      <w:r>
        <w:rPr>
          <w:rFonts w:ascii="宋体" w:hAnsi="宋体" w:eastAsia="宋体" w:cs="宋体"/>
          <w:spacing w:val="11"/>
          <w:sz w:val="24"/>
          <w:szCs w:val="24"/>
        </w:rPr>
        <w:t xml:space="preserve"> </w:t>
      </w:r>
      <w:r>
        <w:rPr>
          <w:rFonts w:ascii="宋体" w:hAnsi="宋体" w:eastAsia="宋体" w:cs="宋体"/>
          <w:spacing w:val="-2"/>
          <w:sz w:val="24"/>
          <w:szCs w:val="24"/>
        </w:rPr>
        <w:t>内容不仅涉及安全性能， 更多的是技术细节和质量要求。基于上述原因， 本次修订仅</w:t>
      </w:r>
      <w:r>
        <w:rPr>
          <w:rFonts w:ascii="宋体" w:hAnsi="宋体" w:eastAsia="宋体" w:cs="宋体"/>
          <w:spacing w:val="15"/>
          <w:sz w:val="24"/>
          <w:szCs w:val="24"/>
        </w:rPr>
        <w:t xml:space="preserve"> </w:t>
      </w:r>
      <w:r>
        <w:rPr>
          <w:rFonts w:ascii="宋体" w:hAnsi="宋体" w:eastAsia="宋体" w:cs="宋体"/>
          <w:spacing w:val="5"/>
          <w:sz w:val="24"/>
          <w:szCs w:val="24"/>
        </w:rPr>
        <w:t xml:space="preserve">在 </w:t>
      </w:r>
      <w:r>
        <w:rPr>
          <w:rFonts w:ascii="Times New Roman" w:hAnsi="Times New Roman" w:eastAsia="Times New Roman" w:cs="Times New Roman"/>
          <w:spacing w:val="5"/>
          <w:sz w:val="24"/>
          <w:szCs w:val="24"/>
        </w:rPr>
        <w:t xml:space="preserve">1.10  </w:t>
      </w:r>
      <w:r>
        <w:rPr>
          <w:rFonts w:ascii="宋体" w:hAnsi="宋体" w:eastAsia="宋体" w:cs="宋体"/>
          <w:spacing w:val="5"/>
          <w:sz w:val="24"/>
          <w:szCs w:val="24"/>
        </w:rPr>
        <w:t>中给出了一些协调标准的目录(只是表明这些标准为协调标准)，但在后续的</w:t>
      </w:r>
    </w:p>
    <w:p>
      <w:pPr>
        <w:spacing w:line="212" w:lineRule="auto"/>
        <w:ind w:left="1448"/>
        <w:rPr>
          <w:rFonts w:ascii="宋体" w:hAnsi="宋体" w:eastAsia="宋体" w:cs="宋体"/>
          <w:sz w:val="24"/>
          <w:szCs w:val="24"/>
        </w:rPr>
      </w:pPr>
      <w:r>
        <w:rPr>
          <w:rFonts w:ascii="宋体" w:hAnsi="宋体" w:eastAsia="宋体" w:cs="宋体"/>
          <w:spacing w:val="3"/>
          <w:sz w:val="24"/>
          <w:szCs w:val="24"/>
        </w:rPr>
        <w:t>内容中很少直接引用这些标准。</w:t>
      </w:r>
    </w:p>
    <w:p>
      <w:pPr>
        <w:spacing w:before="124" w:line="307" w:lineRule="auto"/>
        <w:ind w:left="1421" w:right="1322" w:firstLine="522"/>
        <w:jc w:val="both"/>
        <w:rPr>
          <w:rFonts w:ascii="宋体" w:hAnsi="宋体" w:eastAsia="宋体" w:cs="宋体"/>
          <w:sz w:val="24"/>
          <w:szCs w:val="24"/>
        </w:rPr>
      </w:pPr>
      <w:r>
        <w:rPr>
          <w:rFonts w:ascii="宋体" w:hAnsi="宋体" w:eastAsia="宋体" w:cs="宋体"/>
          <w:sz w:val="24"/>
          <w:szCs w:val="24"/>
        </w:rPr>
        <w:t>四、法规和标准的关系是法规为基本安全要求，标准是实现法规</w:t>
      </w:r>
      <w:r>
        <w:rPr>
          <w:rFonts w:ascii="宋体" w:hAnsi="宋体" w:eastAsia="宋体" w:cs="宋体"/>
          <w:spacing w:val="-1"/>
          <w:sz w:val="24"/>
          <w:szCs w:val="24"/>
        </w:rPr>
        <w:t>要求的重要途径。</w:t>
      </w:r>
      <w:r>
        <w:rPr>
          <w:rFonts w:ascii="宋体" w:hAnsi="宋体" w:eastAsia="宋体" w:cs="宋体"/>
          <w:sz w:val="24"/>
          <w:szCs w:val="24"/>
        </w:rPr>
        <w:t xml:space="preserve"> </w:t>
      </w:r>
      <w:r>
        <w:rPr>
          <w:rFonts w:ascii="宋体" w:hAnsi="宋体" w:eastAsia="宋体" w:cs="宋体"/>
          <w:spacing w:val="5"/>
          <w:sz w:val="24"/>
          <w:szCs w:val="24"/>
        </w:rPr>
        <w:t>仅采用法规不可能制造出产品，法规中提出的原则性</w:t>
      </w:r>
      <w:r>
        <w:rPr>
          <w:rFonts w:ascii="宋体" w:hAnsi="宋体" w:eastAsia="宋体" w:cs="宋体"/>
          <w:spacing w:val="4"/>
          <w:sz w:val="24"/>
          <w:szCs w:val="24"/>
        </w:rPr>
        <w:t xml:space="preserve">基本安全要求要在标准中具体化 </w:t>
      </w:r>
      <w:r>
        <w:rPr>
          <w:rFonts w:ascii="宋体" w:hAnsi="宋体" w:eastAsia="宋体" w:cs="宋体"/>
          <w:spacing w:val="-4"/>
          <w:sz w:val="24"/>
          <w:szCs w:val="24"/>
        </w:rPr>
        <w:t>并可操作， 或者说，</w:t>
      </w:r>
      <w:r>
        <w:rPr>
          <w:rFonts w:ascii="宋体" w:hAnsi="宋体" w:eastAsia="宋体" w:cs="宋体"/>
          <w:spacing w:val="-26"/>
          <w:sz w:val="24"/>
          <w:szCs w:val="24"/>
        </w:rPr>
        <w:t xml:space="preserve"> </w:t>
      </w:r>
      <w:r>
        <w:rPr>
          <w:rFonts w:ascii="宋体" w:hAnsi="宋体" w:eastAsia="宋体" w:cs="宋体"/>
          <w:spacing w:val="-4"/>
          <w:sz w:val="24"/>
          <w:szCs w:val="24"/>
        </w:rPr>
        <w:t>法规的规定更多地是对相应标准提出的要求， 在标准中要落实法</w:t>
      </w:r>
    </w:p>
    <w:p>
      <w:pPr>
        <w:spacing w:line="216" w:lineRule="auto"/>
        <w:ind w:left="1423"/>
        <w:rPr>
          <w:rFonts w:ascii="宋体" w:hAnsi="宋体" w:eastAsia="宋体" w:cs="宋体"/>
          <w:sz w:val="24"/>
          <w:szCs w:val="24"/>
        </w:rPr>
      </w:pPr>
      <w:r>
        <w:rPr>
          <w:rFonts w:ascii="宋体" w:hAnsi="宋体" w:eastAsia="宋体" w:cs="宋体"/>
          <w:spacing w:val="5"/>
          <w:sz w:val="24"/>
          <w:szCs w:val="24"/>
        </w:rPr>
        <w:t>规的要求，明确给出具体规定。</w:t>
      </w:r>
    </w:p>
    <w:p>
      <w:pPr>
        <w:spacing w:before="121" w:line="308" w:lineRule="auto"/>
        <w:ind w:left="1423" w:right="1417" w:firstLine="501"/>
        <w:jc w:val="both"/>
        <w:rPr>
          <w:rFonts w:ascii="宋体" w:hAnsi="宋体" w:eastAsia="宋体" w:cs="宋体"/>
          <w:sz w:val="24"/>
          <w:szCs w:val="24"/>
        </w:rPr>
      </w:pPr>
      <w:r>
        <w:rPr>
          <w:rFonts w:ascii="宋体" w:hAnsi="宋体" w:eastAsia="宋体" w:cs="宋体"/>
          <w:spacing w:val="1"/>
          <w:sz w:val="24"/>
          <w:szCs w:val="24"/>
        </w:rPr>
        <w:t xml:space="preserve">五、在我国的特种设备法规标准体系建设过程中， 应当强调建立法规和标准的协 </w:t>
      </w:r>
      <w:r>
        <w:rPr>
          <w:rFonts w:ascii="宋体" w:hAnsi="宋体" w:eastAsia="宋体" w:cs="宋体"/>
          <w:spacing w:val="2"/>
          <w:sz w:val="24"/>
          <w:szCs w:val="24"/>
        </w:rPr>
        <w:t>调机制。在特种设备产品标准的制修订过程</w:t>
      </w:r>
      <w:r>
        <w:rPr>
          <w:rFonts w:ascii="宋体" w:hAnsi="宋体" w:eastAsia="宋体" w:cs="宋体"/>
          <w:spacing w:val="1"/>
          <w:sz w:val="24"/>
          <w:szCs w:val="24"/>
        </w:rPr>
        <w:t>中，应当与法规内容逐条对照， 使标准的</w:t>
      </w:r>
      <w:r>
        <w:rPr>
          <w:rFonts w:ascii="宋体" w:hAnsi="宋体" w:eastAsia="宋体" w:cs="宋体"/>
          <w:sz w:val="24"/>
          <w:szCs w:val="24"/>
        </w:rPr>
        <w:t xml:space="preserve"> </w:t>
      </w:r>
      <w:r>
        <w:rPr>
          <w:rFonts w:ascii="宋体" w:hAnsi="宋体" w:eastAsia="宋体" w:cs="宋体"/>
          <w:spacing w:val="3"/>
          <w:sz w:val="24"/>
          <w:szCs w:val="24"/>
        </w:rPr>
        <w:t>技术内容完全符合相应法规(特别是安全技术规范)的基本安全要求，</w:t>
      </w:r>
      <w:r>
        <w:rPr>
          <w:rFonts w:ascii="宋体" w:hAnsi="宋体" w:eastAsia="宋体" w:cs="宋体"/>
          <w:spacing w:val="-53"/>
          <w:sz w:val="24"/>
          <w:szCs w:val="24"/>
        </w:rPr>
        <w:t xml:space="preserve"> </w:t>
      </w:r>
      <w:r>
        <w:rPr>
          <w:rFonts w:ascii="宋体" w:hAnsi="宋体" w:eastAsia="宋体" w:cs="宋体"/>
          <w:spacing w:val="3"/>
          <w:sz w:val="24"/>
          <w:szCs w:val="24"/>
        </w:rPr>
        <w:t>并</w:t>
      </w:r>
      <w:r>
        <w:rPr>
          <w:rFonts w:ascii="宋体" w:hAnsi="宋体" w:eastAsia="宋体" w:cs="宋体"/>
          <w:spacing w:val="2"/>
          <w:sz w:val="24"/>
          <w:szCs w:val="24"/>
        </w:rPr>
        <w:t>在标准的附件</w:t>
      </w:r>
      <w:r>
        <w:rPr>
          <w:rFonts w:ascii="宋体" w:hAnsi="宋体" w:eastAsia="宋体" w:cs="宋体"/>
          <w:sz w:val="24"/>
          <w:szCs w:val="24"/>
        </w:rPr>
        <w:t xml:space="preserve"> </w:t>
      </w:r>
      <w:r>
        <w:rPr>
          <w:rFonts w:ascii="宋体" w:hAnsi="宋体" w:eastAsia="宋体" w:cs="宋体"/>
          <w:spacing w:val="1"/>
          <w:sz w:val="24"/>
          <w:szCs w:val="24"/>
        </w:rPr>
        <w:t>中做出与法规的符合性声明。通过这样一种途径， 法规中的基本安全要求才能得以真</w:t>
      </w:r>
    </w:p>
    <w:p>
      <w:pPr>
        <w:spacing w:line="213" w:lineRule="auto"/>
        <w:ind w:left="1424"/>
        <w:rPr>
          <w:rFonts w:ascii="宋体" w:hAnsi="宋体" w:eastAsia="宋体" w:cs="宋体"/>
          <w:sz w:val="24"/>
          <w:szCs w:val="24"/>
        </w:rPr>
      </w:pPr>
      <w:r>
        <w:rPr>
          <w:rFonts w:ascii="宋体" w:hAnsi="宋体" w:eastAsia="宋体" w:cs="宋体"/>
          <w:spacing w:val="2"/>
          <w:sz w:val="24"/>
          <w:szCs w:val="24"/>
        </w:rPr>
        <w:t>正的贯彻落实。</w:t>
      </w:r>
    </w:p>
    <w:p>
      <w:pPr>
        <w:spacing w:before="121" w:line="308" w:lineRule="auto"/>
        <w:ind w:left="1423" w:right="1338" w:firstLine="495"/>
        <w:jc w:val="both"/>
        <w:rPr>
          <w:rFonts w:ascii="宋体" w:hAnsi="宋体" w:eastAsia="宋体" w:cs="宋体"/>
          <w:sz w:val="24"/>
          <w:szCs w:val="24"/>
        </w:rPr>
      </w:pPr>
      <w:r>
        <w:rPr>
          <w:rFonts w:ascii="宋体" w:hAnsi="宋体" w:eastAsia="宋体" w:cs="宋体"/>
          <w:spacing w:val="3"/>
          <w:sz w:val="24"/>
          <w:szCs w:val="24"/>
        </w:rPr>
        <w:t>六、在全国锅炉压力容器标准化技术委员会的“承压设备标准体系”中，</w:t>
      </w:r>
      <w:r>
        <w:rPr>
          <w:rFonts w:ascii="宋体" w:hAnsi="宋体" w:eastAsia="宋体" w:cs="宋体"/>
          <w:spacing w:val="-61"/>
          <w:sz w:val="24"/>
          <w:szCs w:val="24"/>
        </w:rPr>
        <w:t xml:space="preserve"> </w:t>
      </w:r>
      <w:r>
        <w:rPr>
          <w:rFonts w:ascii="宋体" w:hAnsi="宋体" w:eastAsia="宋体" w:cs="宋体"/>
          <w:spacing w:val="2"/>
          <w:sz w:val="24"/>
          <w:szCs w:val="24"/>
        </w:rPr>
        <w:t>将标准</w:t>
      </w:r>
      <w:r>
        <w:rPr>
          <w:rFonts w:ascii="宋体" w:hAnsi="宋体" w:eastAsia="宋体" w:cs="宋体"/>
          <w:sz w:val="24"/>
          <w:szCs w:val="24"/>
        </w:rPr>
        <w:t xml:space="preserve"> </w:t>
      </w:r>
      <w:r>
        <w:rPr>
          <w:rFonts w:ascii="宋体" w:hAnsi="宋体" w:eastAsia="宋体" w:cs="宋体"/>
          <w:spacing w:val="7"/>
          <w:sz w:val="24"/>
          <w:szCs w:val="24"/>
        </w:rPr>
        <w:t>分为两大类，产品标准和通用基础标准；产品标准为涉及具体产品的设计制造标准，</w:t>
      </w:r>
      <w:r>
        <w:rPr>
          <w:rFonts w:ascii="宋体" w:hAnsi="宋体" w:eastAsia="宋体" w:cs="宋体"/>
          <w:sz w:val="24"/>
          <w:szCs w:val="24"/>
        </w:rPr>
        <w:t xml:space="preserve"> </w:t>
      </w:r>
      <w:r>
        <w:rPr>
          <w:rFonts w:ascii="宋体" w:hAnsi="宋体" w:eastAsia="宋体" w:cs="宋体"/>
          <w:spacing w:val="2"/>
          <w:sz w:val="24"/>
          <w:szCs w:val="24"/>
        </w:rPr>
        <w:t>通用基础标准主要包括焊接、检验检测、试验</w:t>
      </w:r>
      <w:r>
        <w:rPr>
          <w:rFonts w:ascii="宋体" w:hAnsi="宋体" w:eastAsia="宋体" w:cs="宋体"/>
          <w:spacing w:val="1"/>
          <w:sz w:val="24"/>
          <w:szCs w:val="24"/>
        </w:rPr>
        <w:t>等方法标准。按照这一思路， 法规标准</w:t>
      </w:r>
      <w:r>
        <w:rPr>
          <w:rFonts w:ascii="宋体" w:hAnsi="宋体" w:eastAsia="宋体" w:cs="宋体"/>
          <w:sz w:val="24"/>
          <w:szCs w:val="24"/>
        </w:rPr>
        <w:t xml:space="preserve"> </w:t>
      </w:r>
      <w:r>
        <w:rPr>
          <w:rFonts w:ascii="宋体" w:hAnsi="宋体" w:eastAsia="宋体" w:cs="宋体"/>
          <w:spacing w:val="4"/>
          <w:sz w:val="24"/>
          <w:szCs w:val="24"/>
        </w:rPr>
        <w:t xml:space="preserve">体系建设的目标应当是：产品标准满足法规所规定的所有基本安全要求而成为法规的 </w:t>
      </w:r>
      <w:r>
        <w:rPr>
          <w:rFonts w:ascii="宋体" w:hAnsi="宋体" w:eastAsia="宋体" w:cs="宋体"/>
          <w:sz w:val="24"/>
          <w:szCs w:val="24"/>
        </w:rPr>
        <w:t>协调标准，通用基础标准规定了基本安全要求具体指标的实现方法、途径或评判依据，</w:t>
      </w:r>
    </w:p>
    <w:p>
      <w:pPr>
        <w:spacing w:before="1" w:line="210" w:lineRule="auto"/>
        <w:ind w:left="1423"/>
        <w:rPr>
          <w:rFonts w:ascii="宋体" w:hAnsi="宋体" w:eastAsia="宋体" w:cs="宋体"/>
          <w:sz w:val="24"/>
          <w:szCs w:val="24"/>
        </w:rPr>
      </w:pPr>
      <w:r>
        <w:rPr>
          <w:rFonts w:ascii="宋体" w:hAnsi="宋体" w:eastAsia="宋体" w:cs="宋体"/>
          <w:spacing w:val="5"/>
          <w:sz w:val="24"/>
          <w:szCs w:val="24"/>
        </w:rPr>
        <w:t>被法规引用后成为法规的引用标准。</w:t>
      </w:r>
    </w:p>
    <w:p>
      <w:pPr>
        <w:spacing w:before="121" w:line="308" w:lineRule="auto"/>
        <w:ind w:left="1423" w:right="1420" w:firstLine="493"/>
        <w:jc w:val="both"/>
        <w:rPr>
          <w:rFonts w:ascii="宋体" w:hAnsi="宋体" w:eastAsia="宋体" w:cs="宋体"/>
          <w:sz w:val="24"/>
          <w:szCs w:val="24"/>
        </w:rPr>
      </w:pPr>
      <w:r>
        <w:rPr>
          <w:rFonts w:ascii="宋体" w:hAnsi="宋体" w:eastAsia="宋体" w:cs="宋体"/>
          <w:spacing w:val="5"/>
          <w:sz w:val="24"/>
          <w:szCs w:val="24"/>
        </w:rPr>
        <w:t>七、协调标准体制也是一种通行的国际做法(如欧盟</w:t>
      </w:r>
      <w:r>
        <w:rPr>
          <w:rFonts w:ascii="宋体" w:hAnsi="宋体" w:eastAsia="宋体" w:cs="宋体"/>
          <w:spacing w:val="-43"/>
          <w:sz w:val="24"/>
          <w:szCs w:val="24"/>
        </w:rPr>
        <w:t xml:space="preserve"> </w:t>
      </w:r>
      <w:r>
        <w:rPr>
          <w:rFonts w:ascii="Times New Roman" w:hAnsi="Times New Roman" w:eastAsia="Times New Roman" w:cs="Times New Roman"/>
          <w:sz w:val="24"/>
          <w:szCs w:val="24"/>
        </w:rPr>
        <w:t>PED</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指令与各成员国具体承</w:t>
      </w:r>
      <w:r>
        <w:rPr>
          <w:rFonts w:ascii="宋体" w:hAnsi="宋体" w:eastAsia="宋体" w:cs="宋体"/>
          <w:sz w:val="24"/>
          <w:szCs w:val="24"/>
        </w:rPr>
        <w:t xml:space="preserve"> </w:t>
      </w:r>
      <w:r>
        <w:rPr>
          <w:rFonts w:ascii="宋体" w:hAnsi="宋体" w:eastAsia="宋体" w:cs="宋体"/>
          <w:spacing w:val="8"/>
          <w:sz w:val="24"/>
          <w:szCs w:val="24"/>
        </w:rPr>
        <w:t>压设备标准之间的关系即是协调标准关系)，如果通过修</w:t>
      </w:r>
      <w:r>
        <w:rPr>
          <w:rFonts w:ascii="宋体" w:hAnsi="宋体" w:eastAsia="宋体" w:cs="宋体"/>
          <w:spacing w:val="7"/>
          <w:sz w:val="24"/>
          <w:szCs w:val="24"/>
        </w:rPr>
        <w:t>订和符合性声明，国外标准</w:t>
      </w:r>
    </w:p>
    <w:p>
      <w:pPr>
        <w:spacing w:before="1" w:line="218" w:lineRule="auto"/>
        <w:ind w:left="1470"/>
        <w:rPr>
          <w:rFonts w:ascii="宋体" w:hAnsi="宋体" w:eastAsia="宋体" w:cs="宋体"/>
          <w:sz w:val="24"/>
          <w:szCs w:val="24"/>
        </w:rPr>
      </w:pPr>
      <w:r>
        <w:rPr>
          <w:rFonts w:ascii="宋体" w:hAnsi="宋体" w:eastAsia="宋体" w:cs="宋体"/>
          <w:sz w:val="24"/>
          <w:szCs w:val="24"/>
        </w:rPr>
        <w:t>(或国际标准)完全满足中国法规的要求，</w:t>
      </w:r>
      <w:r>
        <w:rPr>
          <w:rFonts w:ascii="宋体" w:hAnsi="宋体" w:eastAsia="宋体" w:cs="宋体"/>
          <w:spacing w:val="57"/>
          <w:sz w:val="24"/>
          <w:szCs w:val="24"/>
        </w:rPr>
        <w:t xml:space="preserve"> </w:t>
      </w:r>
      <w:r>
        <w:rPr>
          <w:rFonts w:ascii="宋体" w:hAnsi="宋体" w:eastAsia="宋体" w:cs="宋体"/>
          <w:sz w:val="24"/>
          <w:szCs w:val="24"/>
        </w:rPr>
        <w:t>也可以成为中国法规的协调标准。</w:t>
      </w:r>
    </w:p>
    <w:p>
      <w:pPr>
        <w:pStyle w:val="2"/>
        <w:spacing w:line="271" w:lineRule="auto"/>
      </w:pPr>
    </w:p>
    <w:p>
      <w:pPr>
        <w:pStyle w:val="2"/>
        <w:spacing w:line="272" w:lineRule="auto"/>
      </w:pPr>
    </w:p>
    <w:p>
      <w:pPr>
        <w:spacing w:before="78" w:line="219" w:lineRule="auto"/>
        <w:ind w:left="1912"/>
        <w:rPr>
          <w:rFonts w:ascii="黑体" w:hAnsi="黑体" w:eastAsia="黑体" w:cs="黑体"/>
          <w:sz w:val="24"/>
          <w:szCs w:val="24"/>
        </w:rPr>
      </w:pPr>
      <w:r>
        <w:rPr>
          <w:rFonts w:ascii="黑体" w:hAnsi="黑体" w:eastAsia="黑体" w:cs="黑体"/>
          <w:spacing w:val="5"/>
          <w:sz w:val="24"/>
          <w:szCs w:val="24"/>
        </w:rPr>
        <w:t xml:space="preserve">【1.11  </w:t>
      </w:r>
      <w:r>
        <w:rPr>
          <w:rFonts w:ascii="宋体" w:hAnsi="宋体" w:eastAsia="宋体" w:cs="宋体"/>
          <w:spacing w:val="5"/>
          <w:sz w:val="24"/>
          <w:szCs w:val="24"/>
        </w:rPr>
        <w:t>监督管理</w:t>
      </w:r>
      <w:r>
        <w:rPr>
          <w:rFonts w:ascii="黑体" w:hAnsi="黑体" w:eastAsia="黑体" w:cs="黑体"/>
          <w:spacing w:val="5"/>
          <w:sz w:val="24"/>
          <w:szCs w:val="24"/>
        </w:rPr>
        <w:t>】</w:t>
      </w:r>
    </w:p>
    <w:p>
      <w:pPr>
        <w:pStyle w:val="2"/>
        <w:spacing w:line="287" w:lineRule="auto"/>
      </w:pPr>
    </w:p>
    <w:p>
      <w:pPr>
        <w:pStyle w:val="2"/>
        <w:spacing w:line="287" w:lineRule="auto"/>
      </w:pPr>
    </w:p>
    <w:p>
      <w:pPr>
        <w:spacing w:before="89" w:line="225" w:lineRule="auto"/>
        <w:ind w:left="5162"/>
        <w:rPr>
          <w:rFonts w:ascii="黑体" w:hAnsi="黑体" w:eastAsia="黑体" w:cs="黑体"/>
          <w:sz w:val="27"/>
          <w:szCs w:val="27"/>
        </w:rPr>
      </w:pPr>
      <w:r>
        <w:rPr>
          <w:rFonts w:ascii="黑体" w:hAnsi="黑体" w:eastAsia="黑体" w:cs="黑体"/>
          <w:spacing w:val="-3"/>
          <w:sz w:val="27"/>
          <w:szCs w:val="27"/>
        </w:rPr>
        <w:t>2</w:t>
      </w:r>
      <w:r>
        <w:rPr>
          <w:rFonts w:ascii="黑体" w:hAnsi="黑体" w:eastAsia="黑体" w:cs="黑体"/>
          <w:spacing w:val="20"/>
          <w:sz w:val="27"/>
          <w:szCs w:val="27"/>
        </w:rPr>
        <w:t xml:space="preserve">  </w:t>
      </w:r>
      <w:r>
        <w:rPr>
          <w:rFonts w:ascii="黑体" w:hAnsi="黑体" w:eastAsia="黑体" w:cs="黑体"/>
          <w:spacing w:val="-3"/>
          <w:sz w:val="27"/>
          <w:szCs w:val="27"/>
        </w:rPr>
        <w:t>材</w:t>
      </w:r>
      <w:r>
        <w:rPr>
          <w:rFonts w:ascii="黑体" w:hAnsi="黑体" w:eastAsia="黑体" w:cs="黑体"/>
          <w:spacing w:val="18"/>
          <w:sz w:val="27"/>
          <w:szCs w:val="27"/>
        </w:rPr>
        <w:t xml:space="preserve">    </w:t>
      </w:r>
      <w:r>
        <w:rPr>
          <w:rFonts w:ascii="黑体" w:hAnsi="黑体" w:eastAsia="黑体" w:cs="黑体"/>
          <w:spacing w:val="-3"/>
          <w:sz w:val="27"/>
          <w:szCs w:val="27"/>
        </w:rPr>
        <w:t>料</w:t>
      </w:r>
    </w:p>
    <w:p>
      <w:pPr>
        <w:pStyle w:val="2"/>
        <w:spacing w:line="247" w:lineRule="auto"/>
      </w:pPr>
    </w:p>
    <w:p>
      <w:pPr>
        <w:pStyle w:val="2"/>
        <w:spacing w:line="247" w:lineRule="auto"/>
      </w:pPr>
    </w:p>
    <w:p>
      <w:pPr>
        <w:spacing w:before="79" w:line="217" w:lineRule="auto"/>
        <w:ind w:left="1416"/>
        <w:rPr>
          <w:rFonts w:ascii="黑体" w:hAnsi="黑体" w:eastAsia="黑体" w:cs="黑体"/>
          <w:sz w:val="24"/>
          <w:szCs w:val="24"/>
        </w:rPr>
      </w:pPr>
      <w:r>
        <w:rPr>
          <w:rFonts w:ascii="黑体" w:hAnsi="黑体" w:eastAsia="黑体" w:cs="黑体"/>
          <w:spacing w:val="2"/>
          <w:sz w:val="24"/>
          <w:szCs w:val="24"/>
        </w:rPr>
        <w:t>【第</w:t>
      </w:r>
      <w:r>
        <w:rPr>
          <w:rFonts w:ascii="黑体" w:hAnsi="黑体" w:eastAsia="黑体" w:cs="黑体"/>
          <w:spacing w:val="-17"/>
          <w:sz w:val="24"/>
          <w:szCs w:val="24"/>
        </w:rPr>
        <w:t xml:space="preserve"> </w:t>
      </w:r>
      <w:r>
        <w:rPr>
          <w:rFonts w:ascii="黑体" w:hAnsi="黑体" w:eastAsia="黑体" w:cs="黑体"/>
          <w:spacing w:val="2"/>
          <w:sz w:val="24"/>
          <w:szCs w:val="24"/>
        </w:rPr>
        <w:t>2</w:t>
      </w:r>
      <w:r>
        <w:rPr>
          <w:rFonts w:ascii="黑体" w:hAnsi="黑体" w:eastAsia="黑体" w:cs="黑体"/>
          <w:spacing w:val="-34"/>
          <w:sz w:val="24"/>
          <w:szCs w:val="24"/>
        </w:rPr>
        <w:t xml:space="preserve"> </w:t>
      </w:r>
      <w:r>
        <w:rPr>
          <w:rFonts w:ascii="黑体" w:hAnsi="黑体" w:eastAsia="黑体" w:cs="黑体"/>
          <w:spacing w:val="2"/>
          <w:sz w:val="24"/>
          <w:szCs w:val="24"/>
        </w:rPr>
        <w:t>章“材料”总体说明】</w:t>
      </w:r>
    </w:p>
    <w:p>
      <w:pPr>
        <w:spacing w:before="195" w:line="292" w:lineRule="auto"/>
        <w:ind w:left="1421" w:right="1322" w:firstLine="496"/>
        <w:jc w:val="both"/>
        <w:rPr>
          <w:rFonts w:ascii="宋体" w:hAnsi="宋体" w:eastAsia="宋体" w:cs="宋体"/>
          <w:sz w:val="24"/>
          <w:szCs w:val="24"/>
        </w:rPr>
      </w:pPr>
      <w:r>
        <w:rPr>
          <w:rFonts w:ascii="宋体" w:hAnsi="宋体" w:eastAsia="宋体" w:cs="宋体"/>
          <w:spacing w:val="-3"/>
          <w:sz w:val="24"/>
          <w:szCs w:val="24"/>
        </w:rPr>
        <w:t>本章主要内容源于原固容规的第</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章“材料”，纳入了非金属材料， 分通用要求、</w:t>
      </w:r>
      <w:r>
        <w:rPr>
          <w:rFonts w:ascii="宋体" w:hAnsi="宋体" w:eastAsia="宋体" w:cs="宋体"/>
          <w:sz w:val="24"/>
          <w:szCs w:val="24"/>
        </w:rPr>
        <w:t xml:space="preserve"> </w:t>
      </w:r>
      <w:r>
        <w:rPr>
          <w:rFonts w:ascii="宋体" w:hAnsi="宋体" w:eastAsia="宋体" w:cs="宋体"/>
          <w:spacing w:val="1"/>
          <w:sz w:val="24"/>
          <w:szCs w:val="24"/>
        </w:rPr>
        <w:t xml:space="preserve">金属材料、非金属材料三部分。在通用要求中， 根据政府职能转变、行政许可改革的 </w:t>
      </w:r>
      <w:r>
        <w:rPr>
          <w:rFonts w:ascii="宋体" w:hAnsi="宋体" w:eastAsia="宋体" w:cs="宋体"/>
          <w:spacing w:val="-1"/>
          <w:sz w:val="24"/>
          <w:szCs w:val="24"/>
        </w:rPr>
        <w:t>情况，</w:t>
      </w:r>
      <w:r>
        <w:rPr>
          <w:rFonts w:ascii="宋体" w:hAnsi="宋体" w:eastAsia="宋体" w:cs="宋体"/>
          <w:spacing w:val="-26"/>
          <w:sz w:val="24"/>
          <w:szCs w:val="24"/>
        </w:rPr>
        <w:t xml:space="preserve"> </w:t>
      </w:r>
      <w:r>
        <w:rPr>
          <w:rFonts w:ascii="宋体" w:hAnsi="宋体" w:eastAsia="宋体" w:cs="宋体"/>
          <w:spacing w:val="-1"/>
          <w:sz w:val="24"/>
          <w:szCs w:val="24"/>
        </w:rPr>
        <w:t xml:space="preserve">调整有关许可要求； 增加在材料质量证明文件中应用信息技术的要求。在金属 </w:t>
      </w:r>
      <w:r>
        <w:rPr>
          <w:rFonts w:ascii="宋体" w:hAnsi="宋体" w:eastAsia="宋体" w:cs="宋体"/>
          <w:spacing w:val="2"/>
          <w:sz w:val="24"/>
          <w:szCs w:val="24"/>
        </w:rPr>
        <w:t>材料方面， 对超高压容器用钢、简单压力容器用</w:t>
      </w:r>
      <w:r>
        <w:rPr>
          <w:rFonts w:ascii="宋体" w:hAnsi="宋体" w:eastAsia="宋体" w:cs="宋体"/>
          <w:spacing w:val="1"/>
          <w:sz w:val="24"/>
          <w:szCs w:val="24"/>
        </w:rPr>
        <w:t>钢、非焊接瓶式容器用钢、储气井用</w:t>
      </w:r>
    </w:p>
    <w:p>
      <w:pPr>
        <w:spacing w:line="292" w:lineRule="auto"/>
        <w:rPr>
          <w:rFonts w:ascii="宋体" w:hAnsi="宋体" w:eastAsia="宋体" w:cs="宋体"/>
          <w:sz w:val="24"/>
          <w:szCs w:val="24"/>
        </w:rPr>
        <w:sectPr>
          <w:headerReference r:id="rId272" w:type="default"/>
          <w:footerReference r:id="rId273" w:type="default"/>
          <w:pgSz w:w="11905" w:h="16840"/>
          <w:pgMar w:top="1503" w:right="4" w:bottom="1325" w:left="0" w:header="1228" w:footer="1138" w:gutter="0"/>
          <w:cols w:space="720" w:num="1"/>
        </w:sectPr>
      </w:pPr>
    </w:p>
    <w:p>
      <w:pPr>
        <w:pStyle w:val="2"/>
        <w:spacing w:line="257" w:lineRule="auto"/>
      </w:pPr>
      <w:r>
        <w:pict>
          <v:shape id="_x0000_s1202" o:spid="_x0000_s1202" o:spt="202" type="#_x0000_t202" style="position:absolute;left:0pt;margin-left:69.8pt;margin-top:779.1pt;height:7pt;width:49.45pt;mso-position-horizontal-relative:page;mso-position-vertical-relative:page;z-index:252227584;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78" w:lineRule="auto"/>
        <w:ind w:left="1423" w:right="1415" w:firstLine="1"/>
        <w:jc w:val="both"/>
        <w:rPr>
          <w:rFonts w:ascii="宋体" w:hAnsi="宋体" w:eastAsia="宋体" w:cs="宋体"/>
          <w:sz w:val="24"/>
          <w:szCs w:val="24"/>
        </w:rPr>
      </w:pPr>
      <w:r>
        <w:rPr>
          <w:rFonts w:ascii="宋体" w:hAnsi="宋体" w:eastAsia="宋体" w:cs="宋体"/>
          <w:spacing w:val="1"/>
          <w:sz w:val="24"/>
          <w:szCs w:val="24"/>
        </w:rPr>
        <w:t>钢等提出专项要求； 扩展冲击吸收能量、断后伸长率指标要求到更高的强度级别；增</w:t>
      </w:r>
      <w:r>
        <w:rPr>
          <w:rFonts w:ascii="宋体" w:hAnsi="宋体" w:eastAsia="宋体" w:cs="宋体"/>
          <w:spacing w:val="15"/>
          <w:sz w:val="24"/>
          <w:szCs w:val="24"/>
        </w:rPr>
        <w:t xml:space="preserve"> </w:t>
      </w:r>
      <w:r>
        <w:rPr>
          <w:rFonts w:ascii="宋体" w:hAnsi="宋体" w:eastAsia="宋体" w:cs="宋体"/>
          <w:spacing w:val="2"/>
          <w:sz w:val="24"/>
          <w:szCs w:val="24"/>
        </w:rPr>
        <w:t>加铸铁牌号， 新增铸钢技术要求。非金属材</w:t>
      </w:r>
      <w:r>
        <w:rPr>
          <w:rFonts w:ascii="宋体" w:hAnsi="宋体" w:eastAsia="宋体" w:cs="宋体"/>
          <w:spacing w:val="1"/>
          <w:sz w:val="24"/>
          <w:szCs w:val="24"/>
        </w:rPr>
        <w:t>料主要针对石墨和纤维增强塑料(玻璃钢)</w:t>
      </w:r>
      <w:r>
        <w:rPr>
          <w:rFonts w:ascii="宋体" w:hAnsi="宋体" w:eastAsia="宋体" w:cs="宋体"/>
          <w:sz w:val="24"/>
          <w:szCs w:val="24"/>
        </w:rPr>
        <w:t xml:space="preserve"> </w:t>
      </w:r>
      <w:r>
        <w:rPr>
          <w:rFonts w:ascii="宋体" w:hAnsi="宋体" w:eastAsia="宋体" w:cs="宋体"/>
          <w:spacing w:val="3"/>
          <w:sz w:val="24"/>
          <w:szCs w:val="24"/>
        </w:rPr>
        <w:t>提出具体性能要求。</w:t>
      </w:r>
    </w:p>
    <w:p>
      <w:pPr>
        <w:pStyle w:val="2"/>
        <w:spacing w:line="272" w:lineRule="auto"/>
      </w:pPr>
    </w:p>
    <w:p>
      <w:pPr>
        <w:pStyle w:val="2"/>
        <w:spacing w:line="273" w:lineRule="auto"/>
      </w:pPr>
    </w:p>
    <w:p>
      <w:pPr>
        <w:spacing w:before="78" w:line="479" w:lineRule="exact"/>
        <w:ind w:left="1912"/>
        <w:rPr>
          <w:rFonts w:ascii="黑体" w:hAnsi="黑体" w:eastAsia="黑体" w:cs="黑体"/>
          <w:sz w:val="24"/>
          <w:szCs w:val="24"/>
        </w:rPr>
      </w:pPr>
      <w:r>
        <w:rPr>
          <w:rFonts w:ascii="黑体" w:hAnsi="黑体" w:eastAsia="黑体" w:cs="黑体"/>
          <w:spacing w:val="5"/>
          <w:position w:val="16"/>
          <w:sz w:val="24"/>
          <w:szCs w:val="24"/>
        </w:rPr>
        <w:t xml:space="preserve">【2.1  </w:t>
      </w:r>
      <w:r>
        <w:rPr>
          <w:rFonts w:ascii="宋体" w:hAnsi="宋体" w:eastAsia="宋体" w:cs="宋体"/>
          <w:spacing w:val="5"/>
          <w:position w:val="16"/>
          <w:sz w:val="24"/>
          <w:szCs w:val="24"/>
        </w:rPr>
        <w:t>材料通用要求</w:t>
      </w:r>
      <w:r>
        <w:rPr>
          <w:rFonts w:ascii="黑体" w:hAnsi="黑体" w:eastAsia="黑体" w:cs="黑体"/>
          <w:spacing w:val="5"/>
          <w:position w:val="16"/>
          <w:sz w:val="24"/>
          <w:szCs w:val="24"/>
        </w:rPr>
        <w:t>】</w:t>
      </w:r>
    </w:p>
    <w:p>
      <w:pPr>
        <w:spacing w:line="218" w:lineRule="auto"/>
        <w:ind w:left="1416"/>
        <w:rPr>
          <w:rFonts w:ascii="黑体" w:hAnsi="黑体" w:eastAsia="黑体" w:cs="黑体"/>
          <w:sz w:val="24"/>
          <w:szCs w:val="24"/>
        </w:rPr>
      </w:pPr>
      <w:r>
        <w:rPr>
          <w:rFonts w:ascii="黑体" w:hAnsi="黑体" w:eastAsia="黑体" w:cs="黑体"/>
          <w:spacing w:val="5"/>
          <w:sz w:val="24"/>
          <w:szCs w:val="24"/>
        </w:rPr>
        <w:t xml:space="preserve">【2.1.1  </w:t>
      </w:r>
      <w:r>
        <w:rPr>
          <w:rFonts w:ascii="宋体" w:hAnsi="宋体" w:eastAsia="宋体" w:cs="宋体"/>
          <w:spacing w:val="5"/>
          <w:sz w:val="24"/>
          <w:szCs w:val="24"/>
        </w:rPr>
        <w:t>基本要求</w:t>
      </w:r>
      <w:r>
        <w:rPr>
          <w:rFonts w:ascii="黑体" w:hAnsi="黑体" w:eastAsia="黑体" w:cs="黑体"/>
          <w:spacing w:val="5"/>
          <w:sz w:val="24"/>
          <w:szCs w:val="24"/>
        </w:rPr>
        <w:t>】</w:t>
      </w:r>
    </w:p>
    <w:p>
      <w:pPr>
        <w:spacing w:before="139" w:line="320" w:lineRule="exact"/>
        <w:ind w:left="1919"/>
        <w:rPr>
          <w:rFonts w:ascii="宋体" w:hAnsi="宋体" w:eastAsia="宋体" w:cs="宋体"/>
          <w:sz w:val="24"/>
          <w:szCs w:val="24"/>
        </w:rPr>
      </w:pPr>
      <w:r>
        <w:rPr>
          <w:rFonts w:ascii="宋体" w:hAnsi="宋体" w:eastAsia="宋体" w:cs="宋体"/>
          <w:spacing w:val="5"/>
          <w:position w:val="1"/>
          <w:sz w:val="24"/>
          <w:szCs w:val="24"/>
        </w:rPr>
        <w:t>一、在</w:t>
      </w:r>
      <w:r>
        <w:rPr>
          <w:rFonts w:ascii="宋体" w:hAnsi="宋体" w:eastAsia="宋体" w:cs="宋体"/>
          <w:spacing w:val="-34"/>
          <w:position w:val="1"/>
          <w:sz w:val="24"/>
          <w:szCs w:val="24"/>
        </w:rPr>
        <w:t xml:space="preserve"> </w:t>
      </w:r>
      <w:r>
        <w:rPr>
          <w:rFonts w:ascii="Times New Roman" w:hAnsi="Times New Roman" w:eastAsia="Times New Roman" w:cs="Times New Roman"/>
          <w:spacing w:val="5"/>
          <w:position w:val="1"/>
          <w:sz w:val="24"/>
          <w:szCs w:val="24"/>
        </w:rPr>
        <w:t>2.1.1</w:t>
      </w: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)中，改“化学性能”为考虑材料与介质相容性。</w:t>
      </w:r>
    </w:p>
    <w:p>
      <w:pPr>
        <w:spacing w:before="82" w:line="295" w:lineRule="auto"/>
        <w:ind w:left="1398" w:right="1418" w:firstLine="520"/>
        <w:rPr>
          <w:rFonts w:ascii="宋体" w:hAnsi="宋体" w:eastAsia="宋体" w:cs="宋体"/>
          <w:sz w:val="24"/>
          <w:szCs w:val="24"/>
        </w:rPr>
      </w:pPr>
      <w:r>
        <w:rPr>
          <w:rFonts w:ascii="宋体" w:hAnsi="宋体" w:eastAsia="宋体" w:cs="宋体"/>
          <w:spacing w:val="5"/>
          <w:sz w:val="24"/>
          <w:szCs w:val="24"/>
        </w:rPr>
        <w:t>二、在政府职能转变、行政许可改革中，质检总局</w:t>
      </w:r>
      <w:r>
        <w:rPr>
          <w:rFonts w:ascii="宋体" w:hAnsi="宋体" w:eastAsia="宋体" w:cs="宋体"/>
          <w:spacing w:val="-30"/>
          <w:sz w:val="24"/>
          <w:szCs w:val="24"/>
        </w:rPr>
        <w:t xml:space="preserve"> </w:t>
      </w:r>
      <w:r>
        <w:rPr>
          <w:rFonts w:ascii="Times New Roman" w:hAnsi="Times New Roman" w:eastAsia="Times New Roman" w:cs="Times New Roman"/>
          <w:spacing w:val="5"/>
          <w:sz w:val="24"/>
          <w:szCs w:val="24"/>
        </w:rPr>
        <w:t>2014</w:t>
      </w:r>
      <w:r>
        <w:rPr>
          <w:rFonts w:ascii="Times New Roman" w:hAnsi="Times New Roman" w:eastAsia="Times New Roman" w:cs="Times New Roman"/>
          <w:spacing w:val="18"/>
          <w:w w:val="101"/>
          <w:sz w:val="24"/>
          <w:szCs w:val="24"/>
        </w:rPr>
        <w:t xml:space="preserve"> </w:t>
      </w:r>
      <w:r>
        <w:rPr>
          <w:rFonts w:ascii="宋体" w:hAnsi="宋体" w:eastAsia="宋体" w:cs="宋体"/>
          <w:spacing w:val="5"/>
          <w:sz w:val="24"/>
          <w:szCs w:val="24"/>
        </w:rPr>
        <w:t>年发布了第</w:t>
      </w:r>
      <w:r>
        <w:rPr>
          <w:rFonts w:ascii="宋体" w:hAnsi="宋体" w:eastAsia="宋体" w:cs="宋体"/>
          <w:spacing w:val="-19"/>
          <w:sz w:val="24"/>
          <w:szCs w:val="24"/>
        </w:rPr>
        <w:t xml:space="preserve"> </w:t>
      </w:r>
      <w:r>
        <w:rPr>
          <w:rFonts w:ascii="Times New Roman" w:hAnsi="Times New Roman" w:eastAsia="Times New Roman" w:cs="Times New Roman"/>
          <w:spacing w:val="5"/>
          <w:sz w:val="24"/>
          <w:szCs w:val="24"/>
        </w:rPr>
        <w:t xml:space="preserve">114 </w:t>
      </w:r>
      <w:r>
        <w:rPr>
          <w:rFonts w:ascii="宋体" w:hAnsi="宋体" w:eastAsia="宋体" w:cs="宋体"/>
          <w:spacing w:val="5"/>
          <w:sz w:val="24"/>
          <w:szCs w:val="24"/>
        </w:rPr>
        <w:t>号公告</w:t>
      </w:r>
      <w:r>
        <w:rPr>
          <w:rFonts w:ascii="宋体" w:hAnsi="宋体" w:eastAsia="宋体" w:cs="宋体"/>
          <w:sz w:val="24"/>
          <w:szCs w:val="24"/>
        </w:rPr>
        <w:t xml:space="preserve"> </w:t>
      </w:r>
      <w:r>
        <w:rPr>
          <w:rFonts w:ascii="宋体" w:hAnsi="宋体" w:eastAsia="宋体" w:cs="宋体"/>
          <w:spacing w:val="3"/>
          <w:sz w:val="24"/>
          <w:szCs w:val="24"/>
        </w:rPr>
        <w:t>《特种设备目录》，</w:t>
      </w:r>
      <w:r>
        <w:rPr>
          <w:rFonts w:ascii="宋体" w:hAnsi="宋体" w:eastAsia="宋体" w:cs="宋体"/>
          <w:spacing w:val="-27"/>
          <w:sz w:val="24"/>
          <w:szCs w:val="24"/>
        </w:rPr>
        <w:t xml:space="preserve"> </w:t>
      </w:r>
      <w:r>
        <w:rPr>
          <w:rFonts w:ascii="宋体" w:hAnsi="宋体" w:eastAsia="宋体" w:cs="宋体"/>
          <w:spacing w:val="3"/>
          <w:sz w:val="24"/>
          <w:szCs w:val="24"/>
        </w:rPr>
        <w:t>随后又发布了“质检总局关于实施新修订《特种设备目录》</w:t>
      </w:r>
      <w:r>
        <w:rPr>
          <w:rFonts w:ascii="宋体" w:hAnsi="宋体" w:eastAsia="宋体" w:cs="宋体"/>
          <w:spacing w:val="2"/>
          <w:sz w:val="24"/>
          <w:szCs w:val="24"/>
        </w:rPr>
        <w:t>若干</w:t>
      </w:r>
      <w:r>
        <w:rPr>
          <w:rFonts w:ascii="宋体" w:hAnsi="宋体" w:eastAsia="宋体" w:cs="宋体"/>
          <w:sz w:val="24"/>
          <w:szCs w:val="24"/>
        </w:rPr>
        <w:t xml:space="preserve"> </w:t>
      </w:r>
      <w:r>
        <w:rPr>
          <w:rFonts w:ascii="宋体" w:hAnsi="宋体" w:eastAsia="宋体" w:cs="宋体"/>
          <w:spacing w:val="6"/>
          <w:sz w:val="24"/>
          <w:szCs w:val="24"/>
        </w:rPr>
        <w:t>问题的意见(国质检特〔</w:t>
      </w:r>
      <w:r>
        <w:rPr>
          <w:rFonts w:ascii="Times New Roman" w:hAnsi="Times New Roman" w:eastAsia="Times New Roman" w:cs="Times New Roman"/>
          <w:spacing w:val="6"/>
          <w:sz w:val="24"/>
          <w:szCs w:val="24"/>
        </w:rPr>
        <w:t>2014</w:t>
      </w:r>
      <w:r>
        <w:rPr>
          <w:rFonts w:ascii="宋体" w:hAnsi="宋体" w:eastAsia="宋体" w:cs="宋体"/>
          <w:spacing w:val="6"/>
          <w:sz w:val="24"/>
          <w:szCs w:val="24"/>
        </w:rPr>
        <w:t>〕</w:t>
      </w:r>
      <w:r>
        <w:rPr>
          <w:rFonts w:ascii="Times New Roman" w:hAnsi="Times New Roman" w:eastAsia="Times New Roman" w:cs="Times New Roman"/>
          <w:spacing w:val="6"/>
          <w:sz w:val="24"/>
          <w:szCs w:val="24"/>
        </w:rPr>
        <w:t xml:space="preserve">679 </w:t>
      </w:r>
      <w:r>
        <w:rPr>
          <w:rFonts w:ascii="宋体" w:hAnsi="宋体" w:eastAsia="宋体" w:cs="宋体"/>
          <w:spacing w:val="6"/>
          <w:sz w:val="24"/>
          <w:szCs w:val="24"/>
        </w:rPr>
        <w:t>号)”，取消了锅炉压力容器专用钢板(带)制造许</w:t>
      </w:r>
      <w:r>
        <w:rPr>
          <w:rFonts w:ascii="宋体" w:hAnsi="宋体" w:eastAsia="宋体" w:cs="宋体"/>
          <w:spacing w:val="2"/>
          <w:sz w:val="24"/>
          <w:szCs w:val="24"/>
        </w:rPr>
        <w:t xml:space="preserve"> </w:t>
      </w:r>
      <w:r>
        <w:rPr>
          <w:rFonts w:ascii="宋体" w:hAnsi="宋体" w:eastAsia="宋体" w:cs="宋体"/>
          <w:spacing w:val="-2"/>
          <w:sz w:val="24"/>
          <w:szCs w:val="24"/>
        </w:rPr>
        <w:t>可，</w:t>
      </w:r>
      <w:r>
        <w:rPr>
          <w:rFonts w:ascii="宋体" w:hAnsi="宋体" w:eastAsia="宋体" w:cs="宋体"/>
          <w:spacing w:val="43"/>
          <w:sz w:val="24"/>
          <w:szCs w:val="24"/>
        </w:rPr>
        <w:t xml:space="preserve"> </w:t>
      </w:r>
      <w:r>
        <w:rPr>
          <w:rFonts w:ascii="宋体" w:hAnsi="宋体" w:eastAsia="宋体" w:cs="宋体"/>
          <w:spacing w:val="-2"/>
          <w:sz w:val="24"/>
          <w:szCs w:val="24"/>
        </w:rPr>
        <w:t>《锅炉压力容器专用钢板(带)制造许可规则》(</w:t>
      </w:r>
      <w:r>
        <w:rPr>
          <w:rFonts w:ascii="Times New Roman" w:hAnsi="Times New Roman" w:eastAsia="Times New Roman" w:cs="Times New Roman"/>
          <w:spacing w:val="-2"/>
          <w:sz w:val="24"/>
          <w:szCs w:val="24"/>
        </w:rPr>
        <w:t>TSG ZC001</w:t>
      </w:r>
      <w:r>
        <w:rPr>
          <w:rFonts w:ascii="宋体" w:hAnsi="宋体" w:eastAsia="宋体" w:cs="宋体"/>
          <w:spacing w:val="-2"/>
          <w:sz w:val="24"/>
          <w:szCs w:val="24"/>
        </w:rPr>
        <w:t>—</w:t>
      </w:r>
      <w:r>
        <w:rPr>
          <w:rFonts w:ascii="Times New Roman" w:hAnsi="Times New Roman" w:eastAsia="Times New Roman" w:cs="Times New Roman"/>
          <w:spacing w:val="-2"/>
          <w:sz w:val="24"/>
          <w:szCs w:val="24"/>
        </w:rPr>
        <w:t>200</w:t>
      </w:r>
      <w:r>
        <w:rPr>
          <w:rFonts w:ascii="Times New Roman" w:hAnsi="Times New Roman" w:eastAsia="Times New Roman" w:cs="Times New Roman"/>
          <w:spacing w:val="-3"/>
          <w:sz w:val="24"/>
          <w:szCs w:val="24"/>
        </w:rPr>
        <w:t>9</w:t>
      </w:r>
      <w:r>
        <w:rPr>
          <w:rFonts w:ascii="宋体" w:hAnsi="宋体" w:eastAsia="宋体" w:cs="宋体"/>
          <w:spacing w:val="-3"/>
          <w:sz w:val="24"/>
          <w:szCs w:val="24"/>
        </w:rPr>
        <w:t>)同时废止，</w:t>
      </w:r>
      <w:r>
        <w:rPr>
          <w:rFonts w:ascii="宋体" w:hAnsi="宋体" w:eastAsia="宋体" w:cs="宋体"/>
          <w:spacing w:val="36"/>
          <w:sz w:val="24"/>
          <w:szCs w:val="24"/>
        </w:rPr>
        <w:t xml:space="preserve"> </w:t>
      </w:r>
      <w:r>
        <w:rPr>
          <w:rFonts w:ascii="宋体" w:hAnsi="宋体" w:eastAsia="宋体" w:cs="宋体"/>
          <w:spacing w:val="-3"/>
          <w:sz w:val="24"/>
          <w:szCs w:val="24"/>
        </w:rPr>
        <w:t>原</w:t>
      </w:r>
      <w:r>
        <w:rPr>
          <w:rFonts w:ascii="宋体" w:hAnsi="宋体" w:eastAsia="宋体" w:cs="宋体"/>
          <w:sz w:val="24"/>
          <w:szCs w:val="24"/>
        </w:rPr>
        <w:t xml:space="preserve"> </w:t>
      </w:r>
      <w:r>
        <w:rPr>
          <w:rFonts w:ascii="宋体" w:hAnsi="宋体" w:eastAsia="宋体" w:cs="宋体"/>
          <w:spacing w:val="4"/>
          <w:sz w:val="24"/>
          <w:szCs w:val="24"/>
        </w:rPr>
        <w:t>固容规中</w:t>
      </w:r>
      <w:r>
        <w:rPr>
          <w:rFonts w:ascii="宋体" w:hAnsi="宋体" w:eastAsia="宋体" w:cs="宋体"/>
          <w:spacing w:val="-44"/>
          <w:sz w:val="24"/>
          <w:szCs w:val="24"/>
        </w:rPr>
        <w:t xml:space="preserve"> </w:t>
      </w:r>
      <w:r>
        <w:rPr>
          <w:rFonts w:ascii="Times New Roman" w:hAnsi="Times New Roman" w:eastAsia="Times New Roman" w:cs="Times New Roman"/>
          <w:spacing w:val="4"/>
          <w:sz w:val="24"/>
          <w:szCs w:val="24"/>
        </w:rPr>
        <w:t>2.1</w:t>
      </w: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w:t>
      </w:r>
      <w:r>
        <w:rPr>
          <w:rFonts w:ascii="宋体" w:hAnsi="宋体" w:eastAsia="宋体" w:cs="宋体"/>
          <w:spacing w:val="-71"/>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)关于材料许可的相应规定</w:t>
      </w:r>
      <w:r>
        <w:rPr>
          <w:rFonts w:ascii="宋体" w:hAnsi="宋体" w:eastAsia="宋体" w:cs="宋体"/>
          <w:spacing w:val="3"/>
          <w:sz w:val="24"/>
          <w:szCs w:val="24"/>
        </w:rPr>
        <w:t>取消。</w:t>
      </w:r>
    </w:p>
    <w:p>
      <w:pPr>
        <w:spacing w:before="80" w:line="264" w:lineRule="auto"/>
        <w:ind w:left="1469" w:right="1419" w:firstLine="453"/>
        <w:rPr>
          <w:rFonts w:ascii="宋体" w:hAnsi="宋体" w:eastAsia="宋体" w:cs="宋体"/>
          <w:sz w:val="24"/>
          <w:szCs w:val="24"/>
        </w:rPr>
      </w:pPr>
      <w:r>
        <w:rPr>
          <w:rFonts w:ascii="宋体" w:hAnsi="宋体" w:eastAsia="宋体" w:cs="宋体"/>
          <w:spacing w:val="3"/>
          <w:sz w:val="24"/>
          <w:szCs w:val="24"/>
        </w:rPr>
        <w:t>三、在本规程</w:t>
      </w:r>
      <w:r>
        <w:rPr>
          <w:rFonts w:ascii="宋体" w:hAnsi="宋体" w:eastAsia="宋体" w:cs="宋体"/>
          <w:spacing w:val="-37"/>
          <w:sz w:val="24"/>
          <w:szCs w:val="24"/>
        </w:rPr>
        <w:t xml:space="preserve"> </w:t>
      </w:r>
      <w:r>
        <w:rPr>
          <w:rFonts w:ascii="Times New Roman" w:hAnsi="Times New Roman" w:eastAsia="Times New Roman" w:cs="Times New Roman"/>
          <w:spacing w:val="3"/>
          <w:sz w:val="24"/>
          <w:szCs w:val="24"/>
        </w:rPr>
        <w:t>2.1.1</w:t>
      </w: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)中，</w:t>
      </w:r>
      <w:r>
        <w:rPr>
          <w:rFonts w:ascii="宋体" w:hAnsi="宋体" w:eastAsia="宋体" w:cs="宋体"/>
          <w:spacing w:val="-44"/>
          <w:sz w:val="24"/>
          <w:szCs w:val="24"/>
        </w:rPr>
        <w:t xml:space="preserve"> </w:t>
      </w:r>
      <w:r>
        <w:rPr>
          <w:rFonts w:ascii="宋体" w:hAnsi="宋体" w:eastAsia="宋体" w:cs="宋体"/>
          <w:spacing w:val="3"/>
          <w:sz w:val="24"/>
          <w:szCs w:val="24"/>
        </w:rPr>
        <w:t>增加了材料质量证明书需印制可以追溯的信息化标识</w:t>
      </w:r>
      <w:r>
        <w:rPr>
          <w:rFonts w:ascii="宋体" w:hAnsi="宋体" w:eastAsia="宋体" w:cs="宋体"/>
          <w:sz w:val="24"/>
          <w:szCs w:val="24"/>
        </w:rPr>
        <w:t xml:space="preserve"> </w:t>
      </w:r>
      <w:r>
        <w:rPr>
          <w:rFonts w:ascii="宋体" w:hAnsi="宋体" w:eastAsia="宋体" w:cs="宋体"/>
          <w:spacing w:val="1"/>
          <w:sz w:val="24"/>
          <w:szCs w:val="24"/>
        </w:rPr>
        <w:t>(例如二维码或者条码)的要求。</w:t>
      </w:r>
    </w:p>
    <w:p>
      <w:pPr>
        <w:spacing w:before="114" w:line="261" w:lineRule="auto"/>
        <w:ind w:left="1423" w:right="1420" w:firstLine="522"/>
        <w:rPr>
          <w:rFonts w:ascii="宋体" w:hAnsi="宋体" w:eastAsia="宋体" w:cs="宋体"/>
          <w:sz w:val="24"/>
          <w:szCs w:val="24"/>
        </w:rPr>
      </w:pPr>
      <w:r>
        <w:rPr>
          <w:rFonts w:ascii="宋体" w:hAnsi="宋体" w:eastAsia="宋体" w:cs="宋体"/>
          <w:sz w:val="24"/>
          <w:szCs w:val="24"/>
        </w:rPr>
        <w:t>四、对从非材料制造单位取得的压力容器材料， 材料经营单位的经办负责人在材</w:t>
      </w:r>
      <w:r>
        <w:rPr>
          <w:rFonts w:ascii="宋体" w:hAnsi="宋体" w:eastAsia="宋体" w:cs="宋体"/>
          <w:spacing w:val="12"/>
          <w:sz w:val="24"/>
          <w:szCs w:val="24"/>
        </w:rPr>
        <w:t xml:space="preserve"> </w:t>
      </w:r>
      <w:r>
        <w:rPr>
          <w:rFonts w:ascii="宋体" w:hAnsi="宋体" w:eastAsia="宋体" w:cs="宋体"/>
          <w:spacing w:val="6"/>
          <w:sz w:val="24"/>
          <w:szCs w:val="24"/>
        </w:rPr>
        <w:t>料质量证明书复印件上盖章或者签字均可。</w:t>
      </w:r>
    </w:p>
    <w:p>
      <w:pPr>
        <w:spacing w:before="123" w:line="278" w:lineRule="auto"/>
        <w:ind w:left="1423" w:right="1395" w:firstLine="500"/>
        <w:rPr>
          <w:rFonts w:ascii="宋体" w:hAnsi="宋体" w:eastAsia="宋体" w:cs="宋体"/>
          <w:sz w:val="24"/>
          <w:szCs w:val="24"/>
        </w:rPr>
      </w:pPr>
      <w:r>
        <w:rPr>
          <w:rFonts w:ascii="宋体" w:hAnsi="宋体" w:eastAsia="宋体" w:cs="宋体"/>
          <w:spacing w:val="4"/>
          <w:sz w:val="24"/>
          <w:szCs w:val="24"/>
        </w:rPr>
        <w:t>五、将应当执行本规程材料管理要求的单位由压力容器制造单位扩展为压力容器</w:t>
      </w:r>
      <w:r>
        <w:rPr>
          <w:rFonts w:ascii="宋体" w:hAnsi="宋体" w:eastAsia="宋体" w:cs="宋体"/>
          <w:spacing w:val="15"/>
          <w:sz w:val="24"/>
          <w:szCs w:val="24"/>
        </w:rPr>
        <w:t xml:space="preserve"> </w:t>
      </w:r>
      <w:r>
        <w:rPr>
          <w:rFonts w:ascii="宋体" w:hAnsi="宋体" w:eastAsia="宋体" w:cs="宋体"/>
          <w:spacing w:val="6"/>
          <w:sz w:val="24"/>
          <w:szCs w:val="24"/>
        </w:rPr>
        <w:t>制造、改造、修理单位，更加全面；此修改在</w:t>
      </w:r>
      <w:r>
        <w:rPr>
          <w:rFonts w:ascii="宋体" w:hAnsi="宋体" w:eastAsia="宋体" w:cs="宋体"/>
          <w:spacing w:val="5"/>
          <w:sz w:val="24"/>
          <w:szCs w:val="24"/>
        </w:rPr>
        <w:t>整个第</w:t>
      </w:r>
      <w:r>
        <w:rPr>
          <w:rFonts w:ascii="宋体" w:hAnsi="宋体" w:eastAsia="宋体" w:cs="宋体"/>
          <w:spacing w:val="-46"/>
          <w:sz w:val="24"/>
          <w:szCs w:val="24"/>
        </w:rPr>
        <w:t xml:space="preserve"> </w:t>
      </w:r>
      <w:r>
        <w:rPr>
          <w:rFonts w:ascii="Times New Roman" w:hAnsi="Times New Roman" w:eastAsia="Times New Roman" w:cs="Times New Roman"/>
          <w:spacing w:val="5"/>
          <w:sz w:val="24"/>
          <w:szCs w:val="24"/>
        </w:rPr>
        <w:t xml:space="preserve">2 </w:t>
      </w:r>
      <w:r>
        <w:rPr>
          <w:rFonts w:ascii="宋体" w:hAnsi="宋体" w:eastAsia="宋体" w:cs="宋体"/>
          <w:spacing w:val="5"/>
          <w:sz w:val="24"/>
          <w:szCs w:val="24"/>
        </w:rPr>
        <w:t>章中有多处，例如</w:t>
      </w:r>
      <w:r>
        <w:rPr>
          <w:rFonts w:ascii="宋体" w:hAnsi="宋体" w:eastAsia="宋体" w:cs="宋体"/>
          <w:spacing w:val="-44"/>
          <w:sz w:val="24"/>
          <w:szCs w:val="24"/>
        </w:rPr>
        <w:t xml:space="preserve"> </w:t>
      </w:r>
      <w:r>
        <w:rPr>
          <w:rFonts w:ascii="Times New Roman" w:hAnsi="Times New Roman" w:eastAsia="Times New Roman" w:cs="Times New Roman"/>
          <w:spacing w:val="5"/>
          <w:sz w:val="24"/>
          <w:szCs w:val="24"/>
        </w:rPr>
        <w:t>2.1.1</w:t>
      </w:r>
      <w:r>
        <w:rPr>
          <w:rFonts w:ascii="宋体" w:hAnsi="宋体" w:eastAsia="宋体" w:cs="宋体"/>
          <w:spacing w:val="5"/>
          <w:sz w:val="24"/>
          <w:szCs w:val="24"/>
        </w:rPr>
        <w:t>(</w:t>
      </w:r>
      <w:r>
        <w:rPr>
          <w:rFonts w:ascii="Times New Roman" w:hAnsi="Times New Roman" w:eastAsia="Times New Roman" w:cs="Times New Roman"/>
          <w:spacing w:val="5"/>
          <w:sz w:val="24"/>
          <w:szCs w:val="24"/>
        </w:rPr>
        <w:t>5</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w:t>
      </w:r>
      <w:r>
        <w:fldChar w:fldCharType="begin"/>
      </w:r>
      <w:r>
        <w:instrText xml:space="preserve"> HYPERLINK "2.1.2.1" </w:instrText>
      </w:r>
      <w:r>
        <w:fldChar w:fldCharType="separate"/>
      </w:r>
      <w:r>
        <w:rPr>
          <w:rFonts w:ascii="Times New Roman" w:hAnsi="Times New Roman" w:eastAsia="Times New Roman" w:cs="Times New Roman"/>
          <w:spacing w:val="2"/>
          <w:sz w:val="24"/>
          <w:szCs w:val="24"/>
        </w:rPr>
        <w:t>2.1.2.1</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w:t>
      </w:r>
      <w:r>
        <w:rPr>
          <w:rFonts w:ascii="Times New Roman" w:hAnsi="Times New Roman" w:eastAsia="Times New Roman" w:cs="Times New Roman"/>
          <w:spacing w:val="2"/>
          <w:sz w:val="24"/>
          <w:szCs w:val="24"/>
        </w:rPr>
        <w:t>2.1.4</w:t>
      </w: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w:t>
      </w:r>
      <w:r>
        <w:rPr>
          <w:rFonts w:ascii="Times New Roman" w:hAnsi="Times New Roman" w:eastAsia="Times New Roman" w:cs="Times New Roman"/>
          <w:spacing w:val="2"/>
          <w:sz w:val="24"/>
          <w:szCs w:val="24"/>
        </w:rPr>
        <w:t>2.2.6</w:t>
      </w: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)等。</w:t>
      </w:r>
    </w:p>
    <w:p>
      <w:pPr>
        <w:spacing w:before="116" w:line="308" w:lineRule="auto"/>
        <w:ind w:left="1422" w:right="1419" w:firstLine="496"/>
        <w:rPr>
          <w:rFonts w:ascii="宋体" w:hAnsi="宋体" w:eastAsia="宋体" w:cs="宋体"/>
          <w:sz w:val="24"/>
          <w:szCs w:val="24"/>
        </w:rPr>
      </w:pPr>
      <w:r>
        <w:rPr>
          <w:rFonts w:ascii="宋体" w:hAnsi="宋体" w:eastAsia="宋体" w:cs="宋体"/>
          <w:spacing w:val="1"/>
          <w:sz w:val="24"/>
          <w:szCs w:val="24"/>
        </w:rPr>
        <w:t>六、新增条款</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2.1.1</w:t>
      </w:r>
      <w:r>
        <w:rPr>
          <w:rFonts w:ascii="宋体" w:hAnsi="宋体" w:eastAsia="宋体" w:cs="宋体"/>
          <w:spacing w:val="1"/>
          <w:sz w:val="24"/>
          <w:szCs w:val="24"/>
        </w:rPr>
        <w:t>(</w:t>
      </w:r>
      <w:r>
        <w:rPr>
          <w:rFonts w:ascii="Times New Roman" w:hAnsi="Times New Roman" w:eastAsia="Times New Roman" w:cs="Times New Roman"/>
          <w:spacing w:val="1"/>
          <w:sz w:val="24"/>
          <w:szCs w:val="24"/>
        </w:rPr>
        <w:t>7</w:t>
      </w:r>
      <w:r>
        <w:rPr>
          <w:rFonts w:ascii="宋体" w:hAnsi="宋体" w:eastAsia="宋体" w:cs="宋体"/>
          <w:spacing w:val="1"/>
          <w:sz w:val="24"/>
          <w:szCs w:val="24"/>
        </w:rPr>
        <w:t>)，由于影响非金属材料耐蚀性能的因素比较复杂，</w:t>
      </w:r>
      <w:r>
        <w:rPr>
          <w:rFonts w:ascii="宋体" w:hAnsi="宋体" w:eastAsia="宋体" w:cs="宋体"/>
          <w:spacing w:val="45"/>
          <w:sz w:val="24"/>
          <w:szCs w:val="24"/>
        </w:rPr>
        <w:t xml:space="preserve"> </w:t>
      </w:r>
      <w:r>
        <w:rPr>
          <w:rFonts w:ascii="宋体" w:hAnsi="宋体" w:eastAsia="宋体" w:cs="宋体"/>
          <w:spacing w:val="1"/>
          <w:sz w:val="24"/>
          <w:szCs w:val="24"/>
        </w:rPr>
        <w:t>而有些</w:t>
      </w:r>
      <w:r>
        <w:rPr>
          <w:rFonts w:ascii="宋体" w:hAnsi="宋体" w:eastAsia="宋体" w:cs="宋体"/>
          <w:sz w:val="24"/>
          <w:szCs w:val="24"/>
        </w:rPr>
        <w:t xml:space="preserve"> </w:t>
      </w:r>
      <w:r>
        <w:rPr>
          <w:rFonts w:ascii="宋体" w:hAnsi="宋体" w:eastAsia="宋体" w:cs="宋体"/>
          <w:spacing w:val="1"/>
          <w:sz w:val="24"/>
          <w:szCs w:val="24"/>
        </w:rPr>
        <w:t>非金属材料在容器成型后， 其耐腐蚀性能可能有较大的变化。一般使用非金属材料的</w:t>
      </w:r>
      <w:r>
        <w:rPr>
          <w:rFonts w:ascii="宋体" w:hAnsi="宋体" w:eastAsia="宋体" w:cs="宋体"/>
          <w:spacing w:val="17"/>
          <w:sz w:val="24"/>
          <w:szCs w:val="24"/>
        </w:rPr>
        <w:t xml:space="preserve"> </w:t>
      </w:r>
      <w:r>
        <w:rPr>
          <w:rFonts w:ascii="宋体" w:hAnsi="宋体" w:eastAsia="宋体" w:cs="宋体"/>
          <w:spacing w:val="7"/>
          <w:sz w:val="24"/>
          <w:szCs w:val="24"/>
        </w:rPr>
        <w:t>目的，主要是解决腐蚀问题，在某些腐蚀环境下，如果没有可靠的使用证据(业绩、</w:t>
      </w:r>
      <w:r>
        <w:rPr>
          <w:rFonts w:ascii="宋体" w:hAnsi="宋体" w:eastAsia="宋体" w:cs="宋体"/>
          <w:spacing w:val="12"/>
          <w:sz w:val="24"/>
          <w:szCs w:val="24"/>
        </w:rPr>
        <w:t xml:space="preserve"> </w:t>
      </w:r>
      <w:r>
        <w:rPr>
          <w:rFonts w:ascii="宋体" w:hAnsi="宋体" w:eastAsia="宋体" w:cs="宋体"/>
          <w:spacing w:val="8"/>
          <w:sz w:val="24"/>
          <w:szCs w:val="24"/>
        </w:rPr>
        <w:t>应用或试验验证)，非金属压力容器制造单位应进行相应的试</w:t>
      </w:r>
      <w:r>
        <w:rPr>
          <w:rFonts w:ascii="宋体" w:hAnsi="宋体" w:eastAsia="宋体" w:cs="宋体"/>
          <w:spacing w:val="7"/>
          <w:sz w:val="24"/>
          <w:szCs w:val="24"/>
        </w:rPr>
        <w:t>验、试用，必要时进行</w:t>
      </w:r>
    </w:p>
    <w:p>
      <w:pPr>
        <w:spacing w:before="1" w:line="214" w:lineRule="auto"/>
        <w:ind w:left="1426"/>
        <w:rPr>
          <w:rFonts w:ascii="宋体" w:hAnsi="宋体" w:eastAsia="宋体" w:cs="宋体"/>
          <w:sz w:val="24"/>
          <w:szCs w:val="24"/>
        </w:rPr>
      </w:pPr>
      <w:r>
        <w:rPr>
          <w:rFonts w:ascii="宋体" w:hAnsi="宋体" w:eastAsia="宋体" w:cs="宋体"/>
          <w:sz w:val="24"/>
          <w:szCs w:val="24"/>
        </w:rPr>
        <w:t>可靠性验证。</w:t>
      </w:r>
    </w:p>
    <w:p>
      <w:pPr>
        <w:spacing w:before="151" w:line="320" w:lineRule="exact"/>
        <w:ind w:left="1416"/>
        <w:rPr>
          <w:rFonts w:ascii="黑体" w:hAnsi="黑体" w:eastAsia="黑体" w:cs="黑体"/>
          <w:sz w:val="24"/>
          <w:szCs w:val="24"/>
        </w:rPr>
      </w:pPr>
      <w:r>
        <w:rPr>
          <w:rFonts w:ascii="黑体" w:hAnsi="黑体" w:eastAsia="黑体" w:cs="黑体"/>
          <w:spacing w:val="5"/>
          <w:position w:val="1"/>
          <w:sz w:val="24"/>
          <w:szCs w:val="24"/>
        </w:rPr>
        <w:t xml:space="preserve">【2.1.2  </w:t>
      </w:r>
      <w:r>
        <w:rPr>
          <w:rFonts w:ascii="宋体" w:hAnsi="宋体" w:eastAsia="宋体" w:cs="宋体"/>
          <w:spacing w:val="5"/>
          <w:position w:val="1"/>
          <w:sz w:val="24"/>
          <w:szCs w:val="24"/>
        </w:rPr>
        <w:t>境外牌号材料的使用</w:t>
      </w:r>
      <w:r>
        <w:rPr>
          <w:rFonts w:ascii="黑体" w:hAnsi="黑体" w:eastAsia="黑体" w:cs="黑体"/>
          <w:spacing w:val="5"/>
          <w:position w:val="1"/>
          <w:sz w:val="24"/>
          <w:szCs w:val="24"/>
        </w:rPr>
        <w:t>】</w:t>
      </w:r>
    </w:p>
    <w:p>
      <w:pPr>
        <w:spacing w:before="106" w:line="287" w:lineRule="auto"/>
        <w:ind w:left="1423" w:right="1340" w:firstLine="496"/>
        <w:jc w:val="both"/>
        <w:rPr>
          <w:rFonts w:ascii="宋体" w:hAnsi="宋体" w:eastAsia="宋体" w:cs="宋体"/>
          <w:sz w:val="24"/>
          <w:szCs w:val="24"/>
        </w:rPr>
      </w:pPr>
      <w:r>
        <w:rPr>
          <w:rFonts w:ascii="宋体" w:hAnsi="宋体" w:eastAsia="宋体" w:cs="宋体"/>
          <w:spacing w:val="5"/>
          <w:sz w:val="24"/>
          <w:szCs w:val="24"/>
        </w:rPr>
        <w:t>一、在</w:t>
      </w:r>
      <w:r>
        <w:rPr>
          <w:rFonts w:ascii="宋体" w:hAnsi="宋体" w:eastAsia="宋体" w:cs="宋体"/>
          <w:spacing w:val="-23"/>
          <w:sz w:val="24"/>
          <w:szCs w:val="24"/>
        </w:rPr>
        <w:t xml:space="preserve"> </w:t>
      </w:r>
      <w:r>
        <w:fldChar w:fldCharType="begin"/>
      </w:r>
      <w:r>
        <w:instrText xml:space="preserve"> HYPERLINK "2.1.2.1" </w:instrText>
      </w:r>
      <w:r>
        <w:fldChar w:fldCharType="separate"/>
      </w:r>
      <w:r>
        <w:rPr>
          <w:rFonts w:ascii="Times New Roman" w:hAnsi="Times New Roman" w:eastAsia="Times New Roman" w:cs="Times New Roman"/>
          <w:spacing w:val="5"/>
          <w:sz w:val="24"/>
          <w:szCs w:val="24"/>
        </w:rPr>
        <w:t>2.1.2.1</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)中，对境外牌</w:t>
      </w:r>
      <w:r>
        <w:rPr>
          <w:rFonts w:ascii="宋体" w:hAnsi="宋体" w:eastAsia="宋体" w:cs="宋体"/>
          <w:spacing w:val="4"/>
          <w:sz w:val="24"/>
          <w:szCs w:val="24"/>
        </w:rPr>
        <w:t>号材料增加“在相似工作条件下”使用实例的要</w:t>
      </w:r>
      <w:r>
        <w:rPr>
          <w:rFonts w:ascii="宋体" w:hAnsi="宋体" w:eastAsia="宋体" w:cs="宋体"/>
          <w:sz w:val="24"/>
          <w:szCs w:val="24"/>
        </w:rPr>
        <w:t xml:space="preserve"> </w:t>
      </w:r>
      <w:r>
        <w:rPr>
          <w:rFonts w:ascii="宋体" w:hAnsi="宋体" w:eastAsia="宋体" w:cs="宋体"/>
          <w:spacing w:val="-7"/>
          <w:sz w:val="24"/>
          <w:szCs w:val="24"/>
        </w:rPr>
        <w:t>求， 限制更加严格；</w:t>
      </w:r>
      <w:r>
        <w:rPr>
          <w:rFonts w:ascii="宋体" w:hAnsi="宋体" w:eastAsia="宋体" w:cs="宋体"/>
          <w:spacing w:val="46"/>
          <w:sz w:val="24"/>
          <w:szCs w:val="24"/>
        </w:rPr>
        <w:t xml:space="preserve"> </w:t>
      </w:r>
      <w:r>
        <w:rPr>
          <w:rFonts w:ascii="宋体" w:hAnsi="宋体" w:eastAsia="宋体" w:cs="宋体"/>
          <w:spacing w:val="-7"/>
          <w:sz w:val="24"/>
          <w:szCs w:val="24"/>
        </w:rPr>
        <w:t>并且在</w:t>
      </w:r>
      <w:r>
        <w:rPr>
          <w:rFonts w:ascii="宋体" w:hAnsi="宋体" w:eastAsia="宋体" w:cs="宋体"/>
          <w:spacing w:val="-46"/>
          <w:sz w:val="24"/>
          <w:szCs w:val="24"/>
        </w:rPr>
        <w:t xml:space="preserve"> </w:t>
      </w:r>
      <w:r>
        <w:fldChar w:fldCharType="begin"/>
      </w:r>
      <w:r>
        <w:instrText xml:space="preserve"> HYPERLINK "2.1.2.3" </w:instrText>
      </w:r>
      <w:r>
        <w:fldChar w:fldCharType="separate"/>
      </w:r>
      <w:r>
        <w:rPr>
          <w:rFonts w:ascii="Times New Roman" w:hAnsi="Times New Roman" w:eastAsia="Times New Roman" w:cs="Times New Roman"/>
          <w:spacing w:val="-7"/>
          <w:sz w:val="24"/>
          <w:szCs w:val="24"/>
        </w:rPr>
        <w:t>2.1.2.3</w:t>
      </w:r>
      <w:r>
        <w:rPr>
          <w:rFonts w:ascii="Times New Roman" w:hAnsi="Times New Roman" w:eastAsia="Times New Roman" w:cs="Times New Roman"/>
          <w:spacing w:val="-7"/>
          <w:sz w:val="24"/>
          <w:szCs w:val="24"/>
        </w:rPr>
        <w:fldChar w:fldCharType="end"/>
      </w:r>
      <w:r>
        <w:rPr>
          <w:rFonts w:ascii="Times New Roman" w:hAnsi="Times New Roman" w:eastAsia="Times New Roman" w:cs="Times New Roman"/>
          <w:spacing w:val="34"/>
          <w:w w:val="101"/>
          <w:sz w:val="24"/>
          <w:szCs w:val="24"/>
        </w:rPr>
        <w:t xml:space="preserve"> </w:t>
      </w:r>
      <w:r>
        <w:rPr>
          <w:rFonts w:ascii="宋体" w:hAnsi="宋体" w:eastAsia="宋体" w:cs="宋体"/>
          <w:spacing w:val="-7"/>
          <w:sz w:val="24"/>
          <w:szCs w:val="24"/>
        </w:rPr>
        <w:t>中进一步规定，</w:t>
      </w:r>
      <w:r>
        <w:rPr>
          <w:rFonts w:ascii="宋体" w:hAnsi="宋体" w:eastAsia="宋体" w:cs="宋体"/>
          <w:spacing w:val="34"/>
          <w:sz w:val="24"/>
          <w:szCs w:val="24"/>
        </w:rPr>
        <w:t xml:space="preserve"> </w:t>
      </w:r>
      <w:r>
        <w:rPr>
          <w:rFonts w:ascii="宋体" w:hAnsi="宋体" w:eastAsia="宋体" w:cs="宋体"/>
          <w:spacing w:val="-7"/>
          <w:sz w:val="24"/>
          <w:szCs w:val="24"/>
        </w:rPr>
        <w:t>设计单位若选用境外牌号的材料，</w:t>
      </w:r>
      <w:r>
        <w:rPr>
          <w:rFonts w:ascii="宋体" w:hAnsi="宋体" w:eastAsia="宋体" w:cs="宋体"/>
          <w:sz w:val="24"/>
          <w:szCs w:val="24"/>
        </w:rPr>
        <w:t xml:space="preserve"> </w:t>
      </w:r>
      <w:r>
        <w:rPr>
          <w:rFonts w:ascii="宋体" w:hAnsi="宋体" w:eastAsia="宋体" w:cs="宋体"/>
          <w:spacing w:val="6"/>
          <w:sz w:val="24"/>
          <w:szCs w:val="24"/>
        </w:rPr>
        <w:t>在设计文件中还需说明所选用材料与本规程</w:t>
      </w:r>
      <w:r>
        <w:rPr>
          <w:rFonts w:ascii="宋体" w:hAnsi="宋体" w:eastAsia="宋体" w:cs="宋体"/>
          <w:spacing w:val="-47"/>
          <w:sz w:val="24"/>
          <w:szCs w:val="24"/>
        </w:rPr>
        <w:t xml:space="preserve"> </w:t>
      </w:r>
      <w:r>
        <w:fldChar w:fldCharType="begin"/>
      </w:r>
      <w:r>
        <w:instrText xml:space="preserve"> HYPERLINK "2.1.2.1" </w:instrText>
      </w:r>
      <w:r>
        <w:fldChar w:fldCharType="separate"/>
      </w:r>
      <w:r>
        <w:rPr>
          <w:rFonts w:ascii="Times New Roman" w:hAnsi="Times New Roman" w:eastAsia="Times New Roman" w:cs="Times New Roman"/>
          <w:spacing w:val="6"/>
          <w:sz w:val="24"/>
          <w:szCs w:val="24"/>
        </w:rPr>
        <w:t>2.1.</w:t>
      </w:r>
      <w:r>
        <w:rPr>
          <w:rFonts w:ascii="Times New Roman" w:hAnsi="Times New Roman" w:eastAsia="Times New Roman" w:cs="Times New Roman"/>
          <w:spacing w:val="5"/>
          <w:sz w:val="24"/>
          <w:szCs w:val="24"/>
        </w:rPr>
        <w:t>2.1</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各项要求的符合性。</w:t>
      </w:r>
    </w:p>
    <w:p>
      <w:pPr>
        <w:spacing w:before="79" w:line="308" w:lineRule="auto"/>
        <w:ind w:left="1422" w:right="1418" w:firstLine="496"/>
        <w:jc w:val="both"/>
        <w:rPr>
          <w:rFonts w:ascii="宋体" w:hAnsi="宋体" w:eastAsia="宋体" w:cs="宋体"/>
          <w:sz w:val="24"/>
          <w:szCs w:val="24"/>
        </w:rPr>
      </w:pPr>
      <w:r>
        <w:rPr>
          <w:rFonts w:ascii="宋体" w:hAnsi="宋体" w:eastAsia="宋体" w:cs="宋体"/>
          <w:spacing w:val="3"/>
          <w:sz w:val="24"/>
          <w:szCs w:val="24"/>
        </w:rPr>
        <w:t>采用境外牌号材料设计制造压力容器，</w:t>
      </w:r>
      <w:r>
        <w:rPr>
          <w:rFonts w:ascii="宋体" w:hAnsi="宋体" w:eastAsia="宋体" w:cs="宋体"/>
          <w:spacing w:val="-47"/>
          <w:sz w:val="24"/>
          <w:szCs w:val="24"/>
        </w:rPr>
        <w:t xml:space="preserve"> </w:t>
      </w:r>
      <w:r>
        <w:rPr>
          <w:rFonts w:ascii="宋体" w:hAnsi="宋体" w:eastAsia="宋体" w:cs="宋体"/>
          <w:spacing w:val="3"/>
          <w:sz w:val="24"/>
          <w:szCs w:val="24"/>
        </w:rPr>
        <w:t>原则</w:t>
      </w:r>
      <w:r>
        <w:rPr>
          <w:rFonts w:ascii="宋体" w:hAnsi="宋体" w:eastAsia="宋体" w:cs="宋体"/>
          <w:spacing w:val="2"/>
          <w:sz w:val="24"/>
          <w:szCs w:val="24"/>
        </w:rPr>
        <w:t>上应当同时采用列入该材料牌号的境</w:t>
      </w:r>
      <w:r>
        <w:rPr>
          <w:rFonts w:ascii="宋体" w:hAnsi="宋体" w:eastAsia="宋体" w:cs="宋体"/>
          <w:sz w:val="24"/>
          <w:szCs w:val="24"/>
        </w:rPr>
        <w:t xml:space="preserve"> </w:t>
      </w:r>
      <w:r>
        <w:rPr>
          <w:rFonts w:ascii="宋体" w:hAnsi="宋体" w:eastAsia="宋体" w:cs="宋体"/>
          <w:spacing w:val="2"/>
          <w:sz w:val="24"/>
          <w:szCs w:val="24"/>
        </w:rPr>
        <w:t>外压力容器现行标准规范， 并且应当满足本规程</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3.1.1</w:t>
      </w: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)的规定。对于一套成熟的压</w:t>
      </w:r>
      <w:r>
        <w:rPr>
          <w:rFonts w:ascii="宋体" w:hAnsi="宋体" w:eastAsia="宋体" w:cs="宋体"/>
          <w:sz w:val="24"/>
          <w:szCs w:val="24"/>
        </w:rPr>
        <w:t xml:space="preserve"> </w:t>
      </w:r>
      <w:r>
        <w:rPr>
          <w:rFonts w:ascii="宋体" w:hAnsi="宋体" w:eastAsia="宋体" w:cs="宋体"/>
          <w:spacing w:val="1"/>
          <w:sz w:val="24"/>
          <w:szCs w:val="24"/>
        </w:rPr>
        <w:t>力容器产品标准， 其编制者必须全面考虑所选择的材料特性、所采用的设计准则及安</w:t>
      </w:r>
      <w:r>
        <w:rPr>
          <w:rFonts w:ascii="宋体" w:hAnsi="宋体" w:eastAsia="宋体" w:cs="宋体"/>
          <w:spacing w:val="17"/>
          <w:sz w:val="24"/>
          <w:szCs w:val="24"/>
        </w:rPr>
        <w:t xml:space="preserve"> </w:t>
      </w:r>
      <w:r>
        <w:rPr>
          <w:rFonts w:ascii="宋体" w:hAnsi="宋体" w:eastAsia="宋体" w:cs="宋体"/>
          <w:spacing w:val="5"/>
          <w:sz w:val="24"/>
          <w:szCs w:val="24"/>
        </w:rPr>
        <w:t>全系数、制造装备能力及技术要求、无损检测方法及比例等内容。</w:t>
      </w:r>
      <w:r>
        <w:rPr>
          <w:rFonts w:ascii="宋体" w:hAnsi="宋体" w:eastAsia="宋体" w:cs="宋体"/>
          <w:spacing w:val="4"/>
          <w:sz w:val="24"/>
          <w:szCs w:val="24"/>
        </w:rPr>
        <w:t>因此采用境外牌号</w:t>
      </w:r>
    </w:p>
    <w:p>
      <w:pPr>
        <w:spacing w:line="320" w:lineRule="exact"/>
        <w:ind w:left="1424"/>
        <w:rPr>
          <w:rFonts w:ascii="宋体" w:hAnsi="宋体" w:eastAsia="宋体" w:cs="宋体"/>
          <w:sz w:val="24"/>
          <w:szCs w:val="24"/>
        </w:rPr>
      </w:pPr>
      <w:r>
        <w:rPr>
          <w:rFonts w:ascii="宋体" w:hAnsi="宋体" w:eastAsia="宋体" w:cs="宋体"/>
          <w:spacing w:val="-2"/>
          <w:position w:val="1"/>
          <w:sz w:val="24"/>
          <w:szCs w:val="24"/>
        </w:rPr>
        <w:t>材料设计制造压力容器时，</w:t>
      </w:r>
      <w:r>
        <w:rPr>
          <w:rFonts w:ascii="宋体" w:hAnsi="宋体" w:eastAsia="宋体" w:cs="宋体"/>
          <w:spacing w:val="-24"/>
          <w:position w:val="1"/>
          <w:sz w:val="24"/>
          <w:szCs w:val="24"/>
        </w:rPr>
        <w:t xml:space="preserve"> </w:t>
      </w:r>
      <w:r>
        <w:rPr>
          <w:rFonts w:ascii="宋体" w:hAnsi="宋体" w:eastAsia="宋体" w:cs="宋体"/>
          <w:spacing w:val="-2"/>
          <w:position w:val="1"/>
          <w:sz w:val="24"/>
          <w:szCs w:val="24"/>
        </w:rPr>
        <w:t>其设计、制造、检测等技术要求都应当与材料特性相</w:t>
      </w:r>
      <w:r>
        <w:rPr>
          <w:rFonts w:ascii="宋体" w:hAnsi="宋体" w:eastAsia="宋体" w:cs="宋体"/>
          <w:spacing w:val="-3"/>
          <w:position w:val="1"/>
          <w:sz w:val="24"/>
          <w:szCs w:val="24"/>
        </w:rPr>
        <w:t>匹配，</w:t>
      </w:r>
    </w:p>
    <w:p>
      <w:pPr>
        <w:spacing w:line="320" w:lineRule="exact"/>
        <w:rPr>
          <w:rFonts w:ascii="宋体" w:hAnsi="宋体" w:eastAsia="宋体" w:cs="宋体"/>
          <w:sz w:val="24"/>
          <w:szCs w:val="24"/>
        </w:rPr>
        <w:sectPr>
          <w:headerReference r:id="rId274" w:type="default"/>
          <w:footerReference r:id="rId275" w:type="default"/>
          <w:pgSz w:w="11905" w:h="16840"/>
          <w:pgMar w:top="1503" w:right="4" w:bottom="1325" w:left="0" w:header="1228" w:footer="1138" w:gutter="0"/>
          <w:cols w:space="720" w:num="1"/>
        </w:sectPr>
      </w:pPr>
    </w:p>
    <w:p>
      <w:pPr>
        <w:pStyle w:val="2"/>
        <w:spacing w:line="266" w:lineRule="auto"/>
      </w:pPr>
      <w:r>
        <w:pict>
          <v:shape id="_x0000_s1203" o:spid="_x0000_s1203" o:spt="202" type="#_x0000_t202" style="position:absolute;left:0pt;margin-left:476.05pt;margin-top:779.1pt;height:7pt;width:49.45pt;mso-position-horizontal-relative:page;mso-position-vertical-relative:page;z-index:252228608;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09" w:lineRule="auto"/>
        <w:ind w:left="1423"/>
        <w:rPr>
          <w:rFonts w:ascii="宋体" w:hAnsi="宋体" w:eastAsia="宋体" w:cs="宋体"/>
          <w:sz w:val="24"/>
          <w:szCs w:val="24"/>
        </w:rPr>
      </w:pPr>
      <w:r>
        <w:rPr>
          <w:rFonts w:ascii="宋体" w:hAnsi="宋体" w:eastAsia="宋体" w:cs="宋体"/>
          <w:spacing w:val="2"/>
          <w:sz w:val="24"/>
          <w:szCs w:val="24"/>
        </w:rPr>
        <w:t>必须满足本规程</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2.1.2</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的规定。</w:t>
      </w:r>
    </w:p>
    <w:p>
      <w:pPr>
        <w:spacing w:before="120" w:line="320" w:lineRule="exact"/>
        <w:ind w:left="1919"/>
        <w:rPr>
          <w:rFonts w:ascii="宋体" w:hAnsi="宋体" w:eastAsia="宋体" w:cs="宋体"/>
          <w:sz w:val="24"/>
          <w:szCs w:val="24"/>
        </w:rPr>
      </w:pPr>
      <w:r>
        <w:rPr>
          <w:rFonts w:ascii="宋体" w:hAnsi="宋体" w:eastAsia="宋体" w:cs="宋体"/>
          <w:spacing w:val="4"/>
          <w:position w:val="1"/>
          <w:sz w:val="24"/>
          <w:szCs w:val="24"/>
        </w:rPr>
        <w:t>二、在</w:t>
      </w:r>
      <w:r>
        <w:rPr>
          <w:rFonts w:ascii="宋体" w:hAnsi="宋体" w:eastAsia="宋体" w:cs="宋体"/>
          <w:spacing w:val="-45"/>
          <w:position w:val="1"/>
          <w:sz w:val="24"/>
          <w:szCs w:val="24"/>
        </w:rPr>
        <w:t xml:space="preserve"> </w:t>
      </w:r>
      <w:r>
        <w:fldChar w:fldCharType="begin"/>
      </w:r>
      <w:r>
        <w:instrText xml:space="preserve"> HYPERLINK "2.1.2.1" </w:instrText>
      </w:r>
      <w:r>
        <w:fldChar w:fldCharType="separate"/>
      </w:r>
      <w:r>
        <w:rPr>
          <w:rFonts w:ascii="Times New Roman" w:hAnsi="Times New Roman" w:eastAsia="Times New Roman" w:cs="Times New Roman"/>
          <w:spacing w:val="4"/>
          <w:position w:val="1"/>
          <w:sz w:val="24"/>
          <w:szCs w:val="24"/>
        </w:rPr>
        <w:t>2.1.2.1</w:t>
      </w:r>
      <w:r>
        <w:rPr>
          <w:rFonts w:ascii="Times New Roman" w:hAnsi="Times New Roman" w:eastAsia="Times New Roman" w:cs="Times New Roman"/>
          <w:spacing w:val="4"/>
          <w:position w:val="1"/>
          <w:sz w:val="24"/>
          <w:szCs w:val="24"/>
        </w:rPr>
        <w:fldChar w:fldCharType="end"/>
      </w:r>
      <w:r>
        <w:rPr>
          <w:rFonts w:ascii="Times New Roman" w:hAnsi="Times New Roman" w:eastAsia="Times New Roman" w:cs="Times New Roman"/>
          <w:spacing w:val="4"/>
          <w:position w:val="1"/>
          <w:sz w:val="24"/>
          <w:szCs w:val="24"/>
        </w:rPr>
        <w:t xml:space="preserve"> </w:t>
      </w:r>
      <w:r>
        <w:rPr>
          <w:rFonts w:ascii="宋体" w:hAnsi="宋体" w:eastAsia="宋体" w:cs="宋体"/>
          <w:spacing w:val="4"/>
          <w:position w:val="1"/>
          <w:sz w:val="24"/>
          <w:szCs w:val="24"/>
        </w:rPr>
        <w:t>(</w:t>
      </w:r>
      <w:r>
        <w:rPr>
          <w:rFonts w:ascii="Times New Roman" w:hAnsi="Times New Roman" w:eastAsia="Times New Roman" w:cs="Times New Roman"/>
          <w:spacing w:val="4"/>
          <w:position w:val="1"/>
          <w:sz w:val="24"/>
          <w:szCs w:val="24"/>
        </w:rPr>
        <w:t>4</w:t>
      </w:r>
      <w:r>
        <w:rPr>
          <w:rFonts w:ascii="宋体" w:hAnsi="宋体" w:eastAsia="宋体" w:cs="宋体"/>
          <w:spacing w:val="4"/>
          <w:position w:val="1"/>
          <w:sz w:val="24"/>
          <w:szCs w:val="24"/>
        </w:rPr>
        <w:t>)中，将材料</w:t>
      </w:r>
      <w:r>
        <w:rPr>
          <w:rFonts w:ascii="宋体" w:hAnsi="宋体" w:eastAsia="宋体" w:cs="宋体"/>
          <w:spacing w:val="3"/>
          <w:position w:val="1"/>
          <w:sz w:val="24"/>
          <w:szCs w:val="24"/>
        </w:rPr>
        <w:t>复验范围限定在“主要受压元件”内。</w:t>
      </w:r>
    </w:p>
    <w:p>
      <w:pPr>
        <w:spacing w:before="80" w:line="287" w:lineRule="auto"/>
        <w:ind w:left="1425" w:right="1177" w:firstLine="497"/>
        <w:rPr>
          <w:rFonts w:ascii="宋体" w:hAnsi="宋体" w:eastAsia="宋体" w:cs="宋体"/>
          <w:sz w:val="24"/>
          <w:szCs w:val="24"/>
        </w:rPr>
      </w:pPr>
      <w:r>
        <w:rPr>
          <w:rFonts w:ascii="宋体" w:hAnsi="宋体" w:eastAsia="宋体" w:cs="宋体"/>
          <w:spacing w:val="5"/>
          <w:sz w:val="24"/>
          <w:szCs w:val="24"/>
        </w:rPr>
        <w:t>三、将原固容规</w:t>
      </w:r>
      <w:r>
        <w:rPr>
          <w:rFonts w:ascii="宋体" w:hAnsi="宋体" w:eastAsia="宋体" w:cs="宋体"/>
          <w:spacing w:val="-40"/>
          <w:sz w:val="24"/>
          <w:szCs w:val="24"/>
        </w:rPr>
        <w:t xml:space="preserve"> </w:t>
      </w:r>
      <w:r>
        <w:rPr>
          <w:rFonts w:ascii="Times New Roman" w:hAnsi="Times New Roman" w:eastAsia="Times New Roman" w:cs="Times New Roman"/>
          <w:spacing w:val="5"/>
          <w:sz w:val="24"/>
          <w:szCs w:val="24"/>
        </w:rPr>
        <w:t>2.9.1</w:t>
      </w:r>
      <w:r>
        <w:rPr>
          <w:rFonts w:ascii="宋体" w:hAnsi="宋体" w:eastAsia="宋体" w:cs="宋体"/>
          <w:spacing w:val="5"/>
          <w:sz w:val="24"/>
          <w:szCs w:val="24"/>
        </w:rPr>
        <w:t>(</w:t>
      </w:r>
      <w:r>
        <w:rPr>
          <w:rFonts w:ascii="Times New Roman" w:hAnsi="Times New Roman" w:eastAsia="Times New Roman" w:cs="Times New Roman"/>
          <w:spacing w:val="5"/>
          <w:sz w:val="24"/>
          <w:szCs w:val="24"/>
        </w:rPr>
        <w:t>6</w:t>
      </w:r>
      <w:r>
        <w:rPr>
          <w:rFonts w:ascii="宋体" w:hAnsi="宋体" w:eastAsia="宋体" w:cs="宋体"/>
          <w:spacing w:val="5"/>
          <w:sz w:val="24"/>
          <w:szCs w:val="24"/>
        </w:rPr>
        <w:t>)改为：“主要受压元件采用未列入本规程协调标准的标</w:t>
      </w:r>
      <w:r>
        <w:rPr>
          <w:rFonts w:ascii="宋体" w:hAnsi="宋体" w:eastAsia="宋体" w:cs="宋体"/>
          <w:sz w:val="24"/>
          <w:szCs w:val="24"/>
        </w:rPr>
        <w:t xml:space="preserve">   </w:t>
      </w:r>
      <w:r>
        <w:rPr>
          <w:rFonts w:ascii="宋体" w:hAnsi="宋体" w:eastAsia="宋体" w:cs="宋体"/>
          <w:spacing w:val="5"/>
          <w:sz w:val="24"/>
          <w:szCs w:val="24"/>
        </w:rPr>
        <w:t xml:space="preserve">准抗拉强度下限值大于 </w:t>
      </w:r>
      <w:r>
        <w:rPr>
          <w:rFonts w:ascii="Times New Roman" w:hAnsi="Times New Roman" w:eastAsia="Times New Roman" w:cs="Times New Roman"/>
          <w:spacing w:val="5"/>
          <w:sz w:val="24"/>
          <w:szCs w:val="24"/>
        </w:rPr>
        <w:t>540</w:t>
      </w:r>
      <w:r>
        <w:rPr>
          <w:rFonts w:ascii="Times New Roman" w:hAnsi="Times New Roman" w:eastAsia="Times New Roman" w:cs="Times New Roman"/>
          <w:sz w:val="24"/>
          <w:szCs w:val="24"/>
        </w:rPr>
        <w:t>MPa</w:t>
      </w:r>
      <w:r>
        <w:rPr>
          <w:rFonts w:ascii="Times New Roman" w:hAnsi="Times New Roman" w:eastAsia="Times New Roman" w:cs="Times New Roman"/>
          <w:spacing w:val="70"/>
          <w:sz w:val="24"/>
          <w:szCs w:val="24"/>
        </w:rPr>
        <w:t xml:space="preserve"> </w:t>
      </w:r>
      <w:r>
        <w:rPr>
          <w:rFonts w:ascii="宋体" w:hAnsi="宋体" w:eastAsia="宋体" w:cs="宋体"/>
          <w:spacing w:val="5"/>
          <w:sz w:val="24"/>
          <w:szCs w:val="24"/>
        </w:rPr>
        <w:t>的低合金钢，或者用于设计温度低于</w:t>
      </w:r>
      <w:r>
        <w:rPr>
          <w:rFonts w:ascii="黑体" w:hAnsi="黑体" w:eastAsia="黑体" w:cs="黑体"/>
          <w:spacing w:val="5"/>
          <w:sz w:val="24"/>
          <w:szCs w:val="24"/>
        </w:rPr>
        <w:t>-</w:t>
      </w:r>
      <w:r>
        <w:rPr>
          <w:rFonts w:ascii="Times New Roman" w:hAnsi="Times New Roman" w:eastAsia="Times New Roman" w:cs="Times New Roman"/>
          <w:spacing w:val="5"/>
          <w:sz w:val="24"/>
          <w:szCs w:val="24"/>
        </w:rPr>
        <w:t>40</w:t>
      </w:r>
      <w:r>
        <w:rPr>
          <w:rFonts w:ascii="新宋体" w:hAnsi="新宋体" w:eastAsia="新宋体" w:cs="新宋体"/>
          <w:spacing w:val="5"/>
          <w:sz w:val="24"/>
          <w:szCs w:val="24"/>
        </w:rPr>
        <w:t>℃</w:t>
      </w:r>
      <w:r>
        <w:rPr>
          <w:rFonts w:ascii="宋体" w:hAnsi="宋体" w:eastAsia="宋体" w:cs="宋体"/>
          <w:spacing w:val="5"/>
          <w:sz w:val="24"/>
          <w:szCs w:val="24"/>
        </w:rPr>
        <w:t>的低合金</w:t>
      </w:r>
      <w:r>
        <w:rPr>
          <w:rFonts w:ascii="宋体" w:hAnsi="宋体" w:eastAsia="宋体" w:cs="宋体"/>
          <w:sz w:val="24"/>
          <w:szCs w:val="24"/>
        </w:rPr>
        <w:t xml:space="preserve">   </w:t>
      </w:r>
      <w:r>
        <w:rPr>
          <w:rFonts w:ascii="宋体" w:hAnsi="宋体" w:eastAsia="宋体" w:cs="宋体"/>
          <w:spacing w:val="1"/>
          <w:sz w:val="24"/>
          <w:szCs w:val="24"/>
        </w:rPr>
        <w:t>钢，材料制造单位应当按照本规程</w:t>
      </w:r>
      <w:r>
        <w:rPr>
          <w:rFonts w:ascii="宋体" w:hAnsi="宋体" w:eastAsia="宋体" w:cs="宋体"/>
          <w:spacing w:val="-14"/>
          <w:sz w:val="24"/>
          <w:szCs w:val="24"/>
        </w:rPr>
        <w:t xml:space="preserve"> </w:t>
      </w:r>
      <w:r>
        <w:rPr>
          <w:rFonts w:ascii="Times New Roman" w:hAnsi="Times New Roman" w:eastAsia="Times New Roman" w:cs="Times New Roman"/>
          <w:spacing w:val="1"/>
          <w:sz w:val="24"/>
          <w:szCs w:val="24"/>
        </w:rPr>
        <w:t>1.9</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的规定通过新材料技术评审， 方可允许使用。”</w:t>
      </w:r>
    </w:p>
    <w:p>
      <w:pPr>
        <w:spacing w:before="83" w:line="296" w:lineRule="auto"/>
        <w:ind w:left="1398" w:right="1410" w:firstLine="544"/>
        <w:rPr>
          <w:rFonts w:ascii="宋体" w:hAnsi="宋体" w:eastAsia="宋体" w:cs="宋体"/>
          <w:sz w:val="24"/>
          <w:szCs w:val="24"/>
        </w:rPr>
      </w:pPr>
      <w:r>
        <w:rPr>
          <w:rFonts w:ascii="宋体" w:hAnsi="宋体" w:eastAsia="宋体" w:cs="宋体"/>
          <w:spacing w:val="1"/>
          <w:sz w:val="24"/>
          <w:szCs w:val="24"/>
        </w:rPr>
        <w:t>国家标准化管理委员会</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2015</w:t>
      </w:r>
      <w:r>
        <w:rPr>
          <w:rFonts w:ascii="Times New Roman" w:hAnsi="Times New Roman" w:eastAsia="Times New Roman" w:cs="Times New Roman"/>
          <w:spacing w:val="21"/>
          <w:sz w:val="24"/>
          <w:szCs w:val="24"/>
        </w:rPr>
        <w:t xml:space="preserve"> </w:t>
      </w:r>
      <w:r>
        <w:rPr>
          <w:rFonts w:ascii="宋体" w:hAnsi="宋体" w:eastAsia="宋体" w:cs="宋体"/>
          <w:spacing w:val="1"/>
          <w:sz w:val="24"/>
          <w:szCs w:val="24"/>
        </w:rPr>
        <w:t>年</w:t>
      </w:r>
      <w:r>
        <w:rPr>
          <w:rFonts w:ascii="宋体" w:hAnsi="宋体" w:eastAsia="宋体" w:cs="宋体"/>
          <w:spacing w:val="-35"/>
          <w:sz w:val="24"/>
          <w:szCs w:val="24"/>
        </w:rPr>
        <w:t xml:space="preserve"> </w:t>
      </w:r>
      <w:r>
        <w:rPr>
          <w:rFonts w:ascii="Times New Roman" w:hAnsi="Times New Roman" w:eastAsia="Times New Roman" w:cs="Times New Roman"/>
          <w:spacing w:val="1"/>
          <w:sz w:val="24"/>
          <w:szCs w:val="24"/>
        </w:rPr>
        <w:t>9</w:t>
      </w:r>
      <w:r>
        <w:rPr>
          <w:rFonts w:ascii="Times New Roman" w:hAnsi="Times New Roman" w:eastAsia="Times New Roman" w:cs="Times New Roman"/>
          <w:spacing w:val="22"/>
          <w:sz w:val="24"/>
          <w:szCs w:val="24"/>
        </w:rPr>
        <w:t xml:space="preserve"> </w:t>
      </w:r>
      <w:r>
        <w:rPr>
          <w:rFonts w:ascii="宋体" w:hAnsi="宋体" w:eastAsia="宋体" w:cs="宋体"/>
          <w:spacing w:val="1"/>
          <w:sz w:val="24"/>
          <w:szCs w:val="24"/>
        </w:rPr>
        <w:t>月</w:t>
      </w:r>
      <w:r>
        <w:rPr>
          <w:rFonts w:ascii="宋体" w:hAnsi="宋体" w:eastAsia="宋体" w:cs="宋体"/>
          <w:spacing w:val="-33"/>
          <w:sz w:val="24"/>
          <w:szCs w:val="24"/>
        </w:rPr>
        <w:t xml:space="preserve"> </w:t>
      </w:r>
      <w:r>
        <w:rPr>
          <w:rFonts w:ascii="Times New Roman" w:hAnsi="Times New Roman" w:eastAsia="Times New Roman" w:cs="Times New Roman"/>
          <w:spacing w:val="1"/>
          <w:sz w:val="24"/>
          <w:szCs w:val="24"/>
        </w:rPr>
        <w:t xml:space="preserve">30  </w:t>
      </w:r>
      <w:r>
        <w:rPr>
          <w:rFonts w:ascii="宋体" w:hAnsi="宋体" w:eastAsia="宋体" w:cs="宋体"/>
          <w:spacing w:val="1"/>
          <w:sz w:val="24"/>
          <w:szCs w:val="24"/>
        </w:rPr>
        <w:t>日发布“关于批准发布</w:t>
      </w:r>
      <w:r>
        <w:rPr>
          <w:rFonts w:ascii="宋体" w:hAnsi="宋体" w:eastAsia="宋体" w:cs="宋体"/>
          <w:spacing w:val="-37"/>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18"/>
          <w:w w:val="101"/>
          <w:sz w:val="24"/>
          <w:szCs w:val="24"/>
        </w:rPr>
        <w:t xml:space="preserve">  </w:t>
      </w:r>
      <w:r>
        <w:rPr>
          <w:rFonts w:ascii="Times New Roman" w:hAnsi="Times New Roman" w:eastAsia="Times New Roman" w:cs="Times New Roman"/>
          <w:spacing w:val="1"/>
          <w:sz w:val="24"/>
          <w:szCs w:val="24"/>
        </w:rPr>
        <w:t>150.2</w:t>
      </w:r>
      <w:r>
        <w:rPr>
          <w:rFonts w:ascii="宋体" w:hAnsi="宋体" w:eastAsia="宋体" w:cs="宋体"/>
          <w:spacing w:val="1"/>
          <w:sz w:val="24"/>
          <w:szCs w:val="24"/>
        </w:rPr>
        <w:t>—</w:t>
      </w:r>
      <w:r>
        <w:rPr>
          <w:rFonts w:ascii="Times New Roman" w:hAnsi="Times New Roman" w:eastAsia="Times New Roman" w:cs="Times New Roman"/>
          <w:spacing w:val="1"/>
          <w:sz w:val="24"/>
          <w:szCs w:val="24"/>
        </w:rPr>
        <w:t>2011</w:t>
      </w:r>
      <w:r>
        <w:rPr>
          <w:rFonts w:ascii="Times New Roman" w:hAnsi="Times New Roman" w:eastAsia="Times New Roman" w:cs="Times New Roman"/>
          <w:sz w:val="24"/>
          <w:szCs w:val="24"/>
        </w:rPr>
        <w:t xml:space="preserve"> </w:t>
      </w:r>
      <w:r>
        <w:rPr>
          <w:rFonts w:ascii="宋体" w:hAnsi="宋体" w:eastAsia="宋体" w:cs="宋体"/>
          <w:spacing w:val="4"/>
          <w:sz w:val="24"/>
          <w:szCs w:val="24"/>
        </w:rPr>
        <w:t>《压力容器  第</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部分：材料》国家标准第</w:t>
      </w:r>
      <w:r>
        <w:rPr>
          <w:rFonts w:ascii="宋体" w:hAnsi="宋体" w:eastAsia="宋体" w:cs="宋体"/>
          <w:spacing w:val="-24"/>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号修改单的公告”(</w:t>
      </w:r>
      <w:r>
        <w:rPr>
          <w:rFonts w:ascii="Times New Roman" w:hAnsi="Times New Roman" w:eastAsia="Times New Roman" w:cs="Times New Roman"/>
          <w:spacing w:val="4"/>
          <w:sz w:val="24"/>
          <w:szCs w:val="24"/>
        </w:rPr>
        <w:t>2015</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年第</w:t>
      </w:r>
      <w:r>
        <w:rPr>
          <w:rFonts w:ascii="宋体" w:hAnsi="宋体" w:eastAsia="宋体" w:cs="宋体"/>
          <w:spacing w:val="-40"/>
          <w:sz w:val="24"/>
          <w:szCs w:val="24"/>
        </w:rPr>
        <w:t xml:space="preserve"> </w:t>
      </w:r>
      <w:r>
        <w:rPr>
          <w:rFonts w:ascii="Times New Roman" w:hAnsi="Times New Roman" w:eastAsia="Times New Roman" w:cs="Times New Roman"/>
          <w:spacing w:val="4"/>
          <w:sz w:val="24"/>
          <w:szCs w:val="24"/>
        </w:rPr>
        <w:t>30</w:t>
      </w:r>
      <w:r>
        <w:rPr>
          <w:rFonts w:ascii="Times New Roman" w:hAnsi="Times New Roman" w:eastAsia="Times New Roman" w:cs="Times New Roman"/>
          <w:spacing w:val="13"/>
          <w:sz w:val="24"/>
          <w:szCs w:val="24"/>
        </w:rPr>
        <w:t xml:space="preserve"> </w:t>
      </w:r>
      <w:r>
        <w:rPr>
          <w:rFonts w:ascii="宋体" w:hAnsi="宋体" w:eastAsia="宋体" w:cs="宋体"/>
          <w:spacing w:val="4"/>
          <w:sz w:val="24"/>
          <w:szCs w:val="24"/>
        </w:rPr>
        <w:t>号)，</w:t>
      </w:r>
      <w:r>
        <w:rPr>
          <w:rFonts w:ascii="宋体" w:hAnsi="宋体" w:eastAsia="宋体" w:cs="宋体"/>
          <w:sz w:val="24"/>
          <w:szCs w:val="24"/>
        </w:rPr>
        <w:t xml:space="preserve"> </w:t>
      </w:r>
      <w:r>
        <w:rPr>
          <w:rFonts w:ascii="宋体" w:hAnsi="宋体" w:eastAsia="宋体" w:cs="宋体"/>
          <w:spacing w:val="1"/>
          <w:sz w:val="24"/>
          <w:szCs w:val="24"/>
        </w:rPr>
        <w:t>将</w:t>
      </w:r>
      <w:r>
        <w:rPr>
          <w:rFonts w:ascii="宋体" w:hAnsi="宋体" w:eastAsia="宋体" w:cs="宋体"/>
          <w:spacing w:val="-48"/>
          <w:sz w:val="24"/>
          <w:szCs w:val="24"/>
        </w:rPr>
        <w:t xml:space="preserve"> </w:t>
      </w:r>
      <w:r>
        <w:rPr>
          <w:rFonts w:ascii="Times New Roman" w:hAnsi="Times New Roman" w:eastAsia="Times New Roman" w:cs="Times New Roman"/>
          <w:sz w:val="24"/>
          <w:szCs w:val="24"/>
        </w:rPr>
        <w:t>ASME</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 xml:space="preserve">Ⅱ </w:t>
      </w:r>
      <w:r>
        <w:rPr>
          <w:rFonts w:ascii="Times New Roman" w:hAnsi="Times New Roman" w:eastAsia="Times New Roman" w:cs="Times New Roman"/>
          <w:spacing w:val="1"/>
          <w:sz w:val="24"/>
          <w:szCs w:val="24"/>
        </w:rPr>
        <w:t>A</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2013    </w:t>
      </w:r>
      <w:r>
        <w:rPr>
          <w:rFonts w:ascii="Times New Roman" w:hAnsi="Times New Roman" w:eastAsia="Times New Roman" w:cs="Times New Roman"/>
          <w:sz w:val="24"/>
          <w:szCs w:val="24"/>
        </w:rPr>
        <w:t>ASME</w:t>
      </w:r>
      <w:r>
        <w:rPr>
          <w:rFonts w:ascii="Times New Roman" w:hAnsi="Times New Roman" w:eastAsia="Times New Roman" w:cs="Times New Roman"/>
          <w:spacing w:val="11"/>
          <w:sz w:val="24"/>
          <w:szCs w:val="24"/>
        </w:rPr>
        <w:t xml:space="preserve"> </w:t>
      </w:r>
      <w:r>
        <w:rPr>
          <w:rFonts w:ascii="宋体" w:hAnsi="宋体" w:eastAsia="宋体" w:cs="宋体"/>
          <w:spacing w:val="1"/>
          <w:sz w:val="24"/>
          <w:szCs w:val="24"/>
        </w:rPr>
        <w:t>锅炉及压力容器规范</w:t>
      </w:r>
      <w:r>
        <w:rPr>
          <w:rFonts w:ascii="宋体" w:hAnsi="宋体" w:eastAsia="宋体" w:cs="宋体"/>
          <w:spacing w:val="12"/>
          <w:sz w:val="24"/>
          <w:szCs w:val="24"/>
        </w:rPr>
        <w:t xml:space="preserve">  </w:t>
      </w:r>
      <w:r>
        <w:rPr>
          <w:rFonts w:ascii="宋体" w:hAnsi="宋体" w:eastAsia="宋体" w:cs="宋体"/>
          <w:spacing w:val="1"/>
          <w:sz w:val="24"/>
          <w:szCs w:val="24"/>
        </w:rPr>
        <w:t>第</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13"/>
          <w:sz w:val="24"/>
          <w:szCs w:val="24"/>
        </w:rPr>
        <w:t xml:space="preserve"> </w:t>
      </w:r>
      <w:r>
        <w:rPr>
          <w:rFonts w:ascii="宋体" w:hAnsi="宋体" w:eastAsia="宋体" w:cs="宋体"/>
          <w:sz w:val="24"/>
          <w:szCs w:val="24"/>
        </w:rPr>
        <w:t>卷</w:t>
      </w:r>
      <w:r>
        <w:rPr>
          <w:rFonts w:ascii="宋体" w:hAnsi="宋体" w:eastAsia="宋体" w:cs="宋体"/>
          <w:spacing w:val="15"/>
          <w:sz w:val="24"/>
          <w:szCs w:val="24"/>
        </w:rPr>
        <w:t xml:space="preserve">  </w:t>
      </w:r>
      <w:r>
        <w:rPr>
          <w:rFonts w:ascii="宋体" w:hAnsi="宋体" w:eastAsia="宋体" w:cs="宋体"/>
          <w:sz w:val="24"/>
          <w:szCs w:val="24"/>
        </w:rPr>
        <w:t>材料</w:t>
      </w:r>
      <w:r>
        <w:rPr>
          <w:rFonts w:ascii="宋体" w:hAnsi="宋体" w:eastAsia="宋体" w:cs="宋体"/>
          <w:spacing w:val="13"/>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2"/>
          <w:sz w:val="24"/>
          <w:szCs w:val="24"/>
        </w:rPr>
        <w:t xml:space="preserve"> </w:t>
      </w:r>
      <w:r>
        <w:rPr>
          <w:rFonts w:ascii="宋体" w:hAnsi="宋体" w:eastAsia="宋体" w:cs="宋体"/>
          <w:sz w:val="24"/>
          <w:szCs w:val="24"/>
        </w:rPr>
        <w:t>篇</w:t>
      </w:r>
      <w:r>
        <w:rPr>
          <w:rFonts w:ascii="宋体" w:hAnsi="宋体" w:eastAsia="宋体" w:cs="宋体"/>
          <w:spacing w:val="14"/>
          <w:sz w:val="24"/>
          <w:szCs w:val="24"/>
        </w:rPr>
        <w:t xml:space="preserve">  </w:t>
      </w:r>
      <w:r>
        <w:rPr>
          <w:rFonts w:ascii="宋体" w:hAnsi="宋体" w:eastAsia="宋体" w:cs="宋体"/>
          <w:sz w:val="24"/>
          <w:szCs w:val="24"/>
        </w:rPr>
        <w:t>铁基材</w:t>
      </w:r>
      <w:r>
        <w:rPr>
          <w:rFonts w:ascii="宋体" w:hAnsi="宋体" w:eastAsia="宋体" w:cs="宋体"/>
          <w:spacing w:val="1"/>
          <w:sz w:val="24"/>
          <w:szCs w:val="24"/>
        </w:rPr>
        <w:t xml:space="preserve"> </w:t>
      </w:r>
      <w:r>
        <w:rPr>
          <w:rFonts w:ascii="宋体" w:hAnsi="宋体" w:eastAsia="宋体" w:cs="宋体"/>
          <w:spacing w:val="-1"/>
          <w:sz w:val="24"/>
          <w:szCs w:val="24"/>
        </w:rPr>
        <w:t>料中的</w:t>
      </w:r>
      <w:r>
        <w:rPr>
          <w:rFonts w:ascii="宋体" w:hAnsi="宋体" w:eastAsia="宋体" w:cs="宋体"/>
          <w:spacing w:val="-28"/>
          <w:sz w:val="24"/>
          <w:szCs w:val="24"/>
        </w:rPr>
        <w:t xml:space="preserve"> </w:t>
      </w:r>
      <w:r>
        <w:rPr>
          <w:rFonts w:ascii="Times New Roman" w:hAnsi="Times New Roman" w:eastAsia="Times New Roman" w:cs="Times New Roman"/>
          <w:spacing w:val="-1"/>
          <w:sz w:val="24"/>
          <w:szCs w:val="24"/>
        </w:rPr>
        <w:t>SA</w:t>
      </w:r>
      <w:r>
        <w:rPr>
          <w:rFonts w:ascii="Times New Roman" w:hAnsi="Times New Roman" w:eastAsia="Times New Roman" w:cs="Times New Roman"/>
          <w:spacing w:val="19"/>
          <w:sz w:val="24"/>
          <w:szCs w:val="24"/>
        </w:rPr>
        <w:t xml:space="preserve"> </w:t>
      </w:r>
      <w:r>
        <w:rPr>
          <w:rFonts w:ascii="Times New Roman" w:hAnsi="Times New Roman" w:eastAsia="Times New Roman" w:cs="Times New Roman"/>
          <w:spacing w:val="-1"/>
          <w:sz w:val="24"/>
          <w:szCs w:val="24"/>
        </w:rPr>
        <w:t>387</w:t>
      </w:r>
      <w:r>
        <w:rPr>
          <w:rFonts w:ascii="Times New Roman" w:hAnsi="Times New Roman" w:eastAsia="Times New Roman" w:cs="Times New Roman"/>
          <w:spacing w:val="26"/>
          <w:w w:val="101"/>
          <w:sz w:val="24"/>
          <w:szCs w:val="24"/>
        </w:rPr>
        <w:t xml:space="preserve"> </w:t>
      </w:r>
      <w:r>
        <w:rPr>
          <w:rFonts w:ascii="Times New Roman" w:hAnsi="Times New Roman" w:eastAsia="Times New Roman" w:cs="Times New Roman"/>
          <w:spacing w:val="-1"/>
          <w:sz w:val="24"/>
          <w:szCs w:val="24"/>
        </w:rPr>
        <w:t>Gr12</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SA</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1"/>
          <w:sz w:val="24"/>
          <w:szCs w:val="24"/>
        </w:rPr>
        <w:t>516</w:t>
      </w:r>
      <w:r>
        <w:rPr>
          <w:rFonts w:ascii="Times New Roman" w:hAnsi="Times New Roman" w:eastAsia="Times New Roman" w:cs="Times New Roman"/>
          <w:spacing w:val="26"/>
          <w:w w:val="101"/>
          <w:sz w:val="24"/>
          <w:szCs w:val="24"/>
        </w:rPr>
        <w:t xml:space="preserve"> </w:t>
      </w:r>
      <w:r>
        <w:rPr>
          <w:rFonts w:ascii="Times New Roman" w:hAnsi="Times New Roman" w:eastAsia="Times New Roman" w:cs="Times New Roman"/>
          <w:spacing w:val="-1"/>
          <w:sz w:val="24"/>
          <w:szCs w:val="24"/>
        </w:rPr>
        <w:t>Gr70</w:t>
      </w:r>
      <w:r>
        <w:rPr>
          <w:rFonts w:ascii="Times New Roman" w:hAnsi="Times New Roman" w:eastAsia="Times New Roman" w:cs="Times New Roman"/>
          <w:spacing w:val="18"/>
          <w:sz w:val="24"/>
          <w:szCs w:val="24"/>
        </w:rPr>
        <w:t xml:space="preserve"> </w:t>
      </w:r>
      <w:r>
        <w:rPr>
          <w:rFonts w:ascii="宋体" w:hAnsi="宋体" w:eastAsia="宋体" w:cs="宋体"/>
          <w:spacing w:val="-1"/>
          <w:sz w:val="24"/>
          <w:szCs w:val="24"/>
        </w:rPr>
        <w:t>和</w:t>
      </w:r>
      <w:r>
        <w:rPr>
          <w:rFonts w:ascii="宋体" w:hAnsi="宋体" w:eastAsia="宋体" w:cs="宋体"/>
          <w:spacing w:val="-36"/>
          <w:sz w:val="24"/>
          <w:szCs w:val="24"/>
        </w:rPr>
        <w:t xml:space="preserve"> </w:t>
      </w:r>
      <w:r>
        <w:rPr>
          <w:rFonts w:ascii="Times New Roman" w:hAnsi="Times New Roman" w:eastAsia="Times New Roman" w:cs="Times New Roman"/>
          <w:spacing w:val="-1"/>
          <w:sz w:val="24"/>
          <w:szCs w:val="24"/>
        </w:rPr>
        <w:t>SA</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1"/>
          <w:sz w:val="24"/>
          <w:szCs w:val="24"/>
        </w:rPr>
        <w:t>537</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pacing w:val="-1"/>
          <w:sz w:val="24"/>
          <w:szCs w:val="24"/>
        </w:rPr>
        <w:t>Cl</w:t>
      </w:r>
      <w:r>
        <w:rPr>
          <w:rFonts w:ascii="Times New Roman" w:hAnsi="Times New Roman" w:eastAsia="Times New Roman" w:cs="Times New Roman"/>
          <w:spacing w:val="46"/>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钢号纳入到</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GB</w:t>
      </w:r>
      <w:r>
        <w:rPr>
          <w:rFonts w:ascii="Times New Roman" w:hAnsi="Times New Roman" w:eastAsia="Times New Roman" w:cs="Times New Roman"/>
          <w:spacing w:val="46"/>
          <w:sz w:val="24"/>
          <w:szCs w:val="24"/>
        </w:rPr>
        <w:t xml:space="preserve"> </w:t>
      </w:r>
      <w:r>
        <w:rPr>
          <w:rFonts w:ascii="Times New Roman" w:hAnsi="Times New Roman" w:eastAsia="Times New Roman" w:cs="Times New Roman"/>
          <w:spacing w:val="-1"/>
          <w:sz w:val="24"/>
          <w:szCs w:val="24"/>
        </w:rPr>
        <w:t>150</w:t>
      </w:r>
      <w:r>
        <w:rPr>
          <w:rFonts w:ascii="Times New Roman" w:hAnsi="Times New Roman" w:eastAsia="Times New Roman" w:cs="Times New Roman"/>
          <w:spacing w:val="35"/>
          <w:w w:val="101"/>
          <w:sz w:val="24"/>
          <w:szCs w:val="24"/>
        </w:rPr>
        <w:t xml:space="preserve"> </w:t>
      </w:r>
      <w:r>
        <w:rPr>
          <w:rFonts w:ascii="宋体" w:hAnsi="宋体" w:eastAsia="宋体" w:cs="宋体"/>
          <w:spacing w:val="-1"/>
          <w:sz w:val="24"/>
          <w:szCs w:val="24"/>
        </w:rPr>
        <w:t>中，并对其使</w:t>
      </w:r>
      <w:r>
        <w:rPr>
          <w:rFonts w:ascii="宋体" w:hAnsi="宋体" w:eastAsia="宋体" w:cs="宋体"/>
          <w:sz w:val="24"/>
          <w:szCs w:val="24"/>
        </w:rPr>
        <w:t xml:space="preserve"> </w:t>
      </w:r>
      <w:r>
        <w:rPr>
          <w:rFonts w:ascii="宋体" w:hAnsi="宋体" w:eastAsia="宋体" w:cs="宋体"/>
          <w:spacing w:val="5"/>
          <w:sz w:val="24"/>
          <w:szCs w:val="24"/>
        </w:rPr>
        <w:t xml:space="preserve">用状态、厚度和使用温度范围、超声检测要求、许用应力以及 </w:t>
      </w:r>
      <w:r>
        <w:rPr>
          <w:rFonts w:ascii="Times New Roman" w:hAnsi="Times New Roman" w:eastAsia="Times New Roman" w:cs="Times New Roman"/>
          <w:spacing w:val="5"/>
          <w:sz w:val="24"/>
          <w:szCs w:val="24"/>
        </w:rPr>
        <w:t>C</w:t>
      </w:r>
      <w:r>
        <w:rPr>
          <w:rFonts w:ascii="Times New Roman" w:hAnsi="Times New Roman" w:eastAsia="Times New Roman" w:cs="Times New Roman"/>
          <w:spacing w:val="-30"/>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P</w:t>
      </w:r>
      <w:r>
        <w:rPr>
          <w:rFonts w:ascii="Times New Roman" w:hAnsi="Times New Roman" w:eastAsia="Times New Roman" w:cs="Times New Roman"/>
          <w:spacing w:val="-29"/>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S</w:t>
      </w:r>
      <w:r>
        <w:rPr>
          <w:rFonts w:ascii="Times New Roman" w:hAnsi="Times New Roman" w:eastAsia="Times New Roman" w:cs="Times New Roman"/>
          <w:spacing w:val="47"/>
          <w:sz w:val="24"/>
          <w:szCs w:val="24"/>
        </w:rPr>
        <w:t xml:space="preserve"> </w:t>
      </w:r>
      <w:r>
        <w:rPr>
          <w:rFonts w:ascii="宋体" w:hAnsi="宋体" w:eastAsia="宋体" w:cs="宋体"/>
          <w:spacing w:val="4"/>
          <w:sz w:val="24"/>
          <w:szCs w:val="24"/>
        </w:rPr>
        <w:t>含量和</w:t>
      </w:r>
      <w:r>
        <w:rPr>
          <w:rFonts w:ascii="宋体" w:hAnsi="宋体" w:eastAsia="宋体" w:cs="宋体"/>
          <w:spacing w:val="-26"/>
          <w:sz w:val="24"/>
          <w:szCs w:val="24"/>
        </w:rPr>
        <w:t xml:space="preserve"> </w:t>
      </w:r>
      <w:r>
        <w:rPr>
          <w:rFonts w:ascii="Times New Roman" w:hAnsi="Times New Roman" w:eastAsia="Times New Roman" w:cs="Times New Roman"/>
          <w:i/>
          <w:iCs/>
          <w:spacing w:val="4"/>
          <w:sz w:val="24"/>
          <w:szCs w:val="24"/>
        </w:rPr>
        <w:t>A</w:t>
      </w:r>
      <w:r>
        <w:rPr>
          <w:rFonts w:ascii="Times New Roman" w:hAnsi="Times New Roman" w:eastAsia="Times New Roman" w:cs="Times New Roman"/>
          <w:i/>
          <w:iCs/>
          <w:spacing w:val="-31"/>
          <w:sz w:val="24"/>
          <w:szCs w:val="24"/>
        </w:rPr>
        <w:t xml:space="preserve"> </w:t>
      </w:r>
      <w:r>
        <w:rPr>
          <w:rFonts w:ascii="宋体" w:hAnsi="宋体" w:eastAsia="宋体" w:cs="宋体"/>
          <w:spacing w:val="4"/>
          <w:sz w:val="24"/>
          <w:szCs w:val="24"/>
        </w:rPr>
        <w:t>、</w:t>
      </w:r>
      <w:r>
        <w:rPr>
          <w:rFonts w:ascii="宋体" w:hAnsi="宋体" w:eastAsia="宋体" w:cs="宋体"/>
          <w:sz w:val="24"/>
          <w:szCs w:val="24"/>
        </w:rPr>
        <w:t xml:space="preserve"> </w:t>
      </w:r>
      <w:r>
        <w:rPr>
          <w:rFonts w:ascii="Times New Roman" w:hAnsi="Times New Roman" w:eastAsia="Times New Roman" w:cs="Times New Roman"/>
          <w:i/>
          <w:iCs/>
          <w:spacing w:val="-1"/>
          <w:sz w:val="24"/>
          <w:szCs w:val="24"/>
        </w:rPr>
        <w:t>KV</w:t>
      </w:r>
      <w:r>
        <w:rPr>
          <w:rFonts w:ascii="Times New Roman" w:hAnsi="Times New Roman" w:eastAsia="Times New Roman" w:cs="Times New Roman"/>
          <w:spacing w:val="-1"/>
          <w:position w:val="-2"/>
          <w:sz w:val="15"/>
          <w:szCs w:val="15"/>
        </w:rPr>
        <w:t>2</w:t>
      </w:r>
      <w:r>
        <w:rPr>
          <w:rFonts w:ascii="Times New Roman" w:hAnsi="Times New Roman" w:eastAsia="Times New Roman" w:cs="Times New Roman"/>
          <w:spacing w:val="13"/>
          <w:w w:val="101"/>
          <w:position w:val="-2"/>
          <w:sz w:val="15"/>
          <w:szCs w:val="15"/>
        </w:rPr>
        <w:t xml:space="preserve"> </w:t>
      </w:r>
      <w:r>
        <w:rPr>
          <w:rFonts w:ascii="宋体" w:hAnsi="宋体" w:eastAsia="宋体" w:cs="宋体"/>
          <w:spacing w:val="-1"/>
          <w:sz w:val="24"/>
          <w:szCs w:val="24"/>
        </w:rPr>
        <w:t>值作出了规定。这是首次在我国压力容器标准中引入境</w:t>
      </w:r>
      <w:r>
        <w:rPr>
          <w:rFonts w:ascii="宋体" w:hAnsi="宋体" w:eastAsia="宋体" w:cs="宋体"/>
          <w:spacing w:val="-2"/>
          <w:sz w:val="24"/>
          <w:szCs w:val="24"/>
        </w:rPr>
        <w:t>外牌号材料， 同时，</w:t>
      </w:r>
      <w:r>
        <w:rPr>
          <w:rFonts w:ascii="Times New Roman" w:hAnsi="Times New Roman" w:eastAsia="Times New Roman" w:cs="Times New Roman"/>
          <w:spacing w:val="-2"/>
          <w:sz w:val="24"/>
          <w:szCs w:val="24"/>
        </w:rPr>
        <w:t>ASME</w:t>
      </w:r>
      <w:r>
        <w:rPr>
          <w:rFonts w:ascii="Times New Roman" w:hAnsi="Times New Roman" w:eastAsia="Times New Roman" w:cs="Times New Roman"/>
          <w:sz w:val="24"/>
          <w:szCs w:val="24"/>
        </w:rPr>
        <w:t xml:space="preserve"> </w:t>
      </w:r>
      <w:r>
        <w:rPr>
          <w:rFonts w:ascii="宋体" w:hAnsi="宋体" w:eastAsia="宋体" w:cs="宋体"/>
          <w:spacing w:val="4"/>
          <w:sz w:val="24"/>
          <w:szCs w:val="24"/>
        </w:rPr>
        <w:t>规范中也引入了我国</w:t>
      </w:r>
      <w:r>
        <w:rPr>
          <w:rFonts w:ascii="宋体" w:hAnsi="宋体" w:eastAsia="宋体" w:cs="宋体"/>
          <w:spacing w:val="-11"/>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种材料(</w:t>
      </w:r>
      <w:r>
        <w:rPr>
          <w:rFonts w:ascii="Times New Roman" w:hAnsi="Times New Roman" w:eastAsia="Times New Roman" w:cs="Times New Roman"/>
          <w:spacing w:val="4"/>
          <w:sz w:val="24"/>
          <w:szCs w:val="24"/>
        </w:rPr>
        <w:t>Q345R</w:t>
      </w:r>
      <w:r>
        <w:rPr>
          <w:rFonts w:ascii="Times New Roman" w:hAnsi="Times New Roman" w:eastAsia="Times New Roman" w:cs="Times New Roman"/>
          <w:spacing w:val="-32"/>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Q370R</w:t>
      </w:r>
      <w:r>
        <w:rPr>
          <w:rFonts w:ascii="Times New Roman" w:hAnsi="Times New Roman" w:eastAsia="Times New Roman" w:cs="Times New Roman"/>
          <w:spacing w:val="35"/>
          <w:sz w:val="24"/>
          <w:szCs w:val="24"/>
        </w:rPr>
        <w:t xml:space="preserve"> </w:t>
      </w:r>
      <w:r>
        <w:rPr>
          <w:rFonts w:ascii="宋体" w:hAnsi="宋体" w:eastAsia="宋体" w:cs="宋体"/>
          <w:spacing w:val="4"/>
          <w:sz w:val="24"/>
          <w:szCs w:val="24"/>
        </w:rPr>
        <w:t xml:space="preserve">和 </w:t>
      </w:r>
      <w:r>
        <w:rPr>
          <w:rFonts w:ascii="Times New Roman" w:hAnsi="Times New Roman" w:eastAsia="Times New Roman" w:cs="Times New Roman"/>
          <w:spacing w:val="4"/>
          <w:sz w:val="24"/>
          <w:szCs w:val="24"/>
        </w:rPr>
        <w:t>15</w:t>
      </w:r>
      <w:r>
        <w:rPr>
          <w:rFonts w:ascii="Times New Roman" w:hAnsi="Times New Roman" w:eastAsia="Times New Roman" w:cs="Times New Roman"/>
          <w:sz w:val="24"/>
          <w:szCs w:val="24"/>
        </w:rPr>
        <w:t>CrMoR</w:t>
      </w:r>
      <w:r>
        <w:rPr>
          <w:rFonts w:ascii="宋体" w:hAnsi="宋体" w:eastAsia="宋体" w:cs="宋体"/>
          <w:spacing w:val="4"/>
          <w:sz w:val="24"/>
          <w:szCs w:val="24"/>
        </w:rPr>
        <w:t>)，为进一步的标准互认</w:t>
      </w:r>
      <w:r>
        <w:rPr>
          <w:rFonts w:ascii="宋体" w:hAnsi="宋体" w:eastAsia="宋体" w:cs="宋体"/>
          <w:sz w:val="24"/>
          <w:szCs w:val="24"/>
        </w:rPr>
        <w:t xml:space="preserve"> </w:t>
      </w:r>
      <w:r>
        <w:rPr>
          <w:rFonts w:ascii="宋体" w:hAnsi="宋体" w:eastAsia="宋体" w:cs="宋体"/>
          <w:spacing w:val="5"/>
          <w:sz w:val="24"/>
          <w:szCs w:val="24"/>
        </w:rPr>
        <w:t>奠定了基础。</w:t>
      </w:r>
    </w:p>
    <w:p>
      <w:pPr>
        <w:spacing w:before="120" w:line="277" w:lineRule="auto"/>
        <w:ind w:left="1422" w:right="1415" w:firstLine="521"/>
        <w:rPr>
          <w:rFonts w:ascii="宋体" w:hAnsi="宋体" w:eastAsia="宋体" w:cs="宋体"/>
          <w:sz w:val="24"/>
          <w:szCs w:val="24"/>
        </w:rPr>
      </w:pPr>
      <w:r>
        <w:rPr>
          <w:rFonts w:ascii="宋体" w:hAnsi="宋体" w:eastAsia="宋体" w:cs="宋体"/>
          <w:spacing w:val="7"/>
          <w:sz w:val="24"/>
          <w:szCs w:val="24"/>
        </w:rPr>
        <w:t>四、因为锅炉压力容器专用钢板(带)制造许可的取消，</w:t>
      </w:r>
      <w:r>
        <w:rPr>
          <w:rFonts w:ascii="宋体" w:hAnsi="宋体" w:eastAsia="宋体" w:cs="宋体"/>
          <w:spacing w:val="6"/>
          <w:sz w:val="24"/>
          <w:szCs w:val="24"/>
        </w:rPr>
        <w:t xml:space="preserve">相应取消原固容规 </w:t>
      </w:r>
      <w:r>
        <w:rPr>
          <w:rFonts w:ascii="Times New Roman" w:hAnsi="Times New Roman" w:eastAsia="Times New Roman" w:cs="Times New Roman"/>
          <w:spacing w:val="6"/>
          <w:sz w:val="24"/>
          <w:szCs w:val="24"/>
        </w:rPr>
        <w:t>2.9.2</w:t>
      </w:r>
      <w:r>
        <w:rPr>
          <w:rFonts w:ascii="Times New Roman" w:hAnsi="Times New Roman" w:eastAsia="Times New Roman" w:cs="Times New Roman"/>
          <w:sz w:val="24"/>
          <w:szCs w:val="24"/>
        </w:rPr>
        <w:t xml:space="preserve"> </w:t>
      </w:r>
      <w:r>
        <w:rPr>
          <w:rFonts w:ascii="宋体" w:hAnsi="宋体" w:eastAsia="宋体" w:cs="宋体"/>
          <w:spacing w:val="2"/>
          <w:sz w:val="24"/>
          <w:szCs w:val="24"/>
        </w:rPr>
        <w:t>中对境内材料制造单位制造的境外牌号钢板(带)的技术审查，</w:t>
      </w:r>
      <w:r>
        <w:rPr>
          <w:rFonts w:ascii="宋体" w:hAnsi="宋体" w:eastAsia="宋体" w:cs="宋体"/>
          <w:spacing w:val="-21"/>
          <w:sz w:val="24"/>
          <w:szCs w:val="24"/>
        </w:rPr>
        <w:t xml:space="preserve"> </w:t>
      </w:r>
      <w:r>
        <w:rPr>
          <w:rFonts w:ascii="宋体" w:hAnsi="宋体" w:eastAsia="宋体" w:cs="宋体"/>
          <w:spacing w:val="2"/>
          <w:sz w:val="24"/>
          <w:szCs w:val="24"/>
        </w:rPr>
        <w:t>同时增加要求材料制造</w:t>
      </w:r>
      <w:r>
        <w:rPr>
          <w:rFonts w:ascii="宋体" w:hAnsi="宋体" w:eastAsia="宋体" w:cs="宋体"/>
          <w:sz w:val="24"/>
          <w:szCs w:val="24"/>
        </w:rPr>
        <w:t xml:space="preserve"> </w:t>
      </w:r>
      <w:r>
        <w:rPr>
          <w:rFonts w:ascii="宋体" w:hAnsi="宋体" w:eastAsia="宋体" w:cs="宋体"/>
          <w:spacing w:val="5"/>
          <w:sz w:val="24"/>
          <w:szCs w:val="24"/>
        </w:rPr>
        <w:t>单位应当制定相应的企业标准。</w:t>
      </w:r>
    </w:p>
    <w:p>
      <w:pPr>
        <w:pStyle w:val="2"/>
        <w:spacing w:line="470" w:lineRule="auto"/>
      </w:pPr>
    </w:p>
    <w:p>
      <w:pPr>
        <w:spacing w:before="79" w:line="320" w:lineRule="exact"/>
        <w:ind w:left="1416"/>
        <w:rPr>
          <w:rFonts w:ascii="黑体" w:hAnsi="黑体" w:eastAsia="黑体" w:cs="黑体"/>
          <w:sz w:val="24"/>
          <w:szCs w:val="24"/>
        </w:rPr>
      </w:pPr>
      <w:r>
        <w:rPr>
          <w:rFonts w:ascii="黑体" w:hAnsi="黑体" w:eastAsia="黑体" w:cs="黑体"/>
          <w:spacing w:val="6"/>
          <w:position w:val="1"/>
          <w:sz w:val="24"/>
          <w:szCs w:val="24"/>
        </w:rPr>
        <w:t xml:space="preserve">【2.1.3  </w:t>
      </w:r>
      <w:r>
        <w:rPr>
          <w:rFonts w:ascii="宋体" w:hAnsi="宋体" w:eastAsia="宋体" w:cs="宋体"/>
          <w:spacing w:val="6"/>
          <w:position w:val="1"/>
          <w:sz w:val="24"/>
          <w:szCs w:val="24"/>
        </w:rPr>
        <w:t>新材料的使用</w:t>
      </w:r>
      <w:r>
        <w:rPr>
          <w:rFonts w:ascii="黑体" w:hAnsi="黑体" w:eastAsia="黑体" w:cs="黑体"/>
          <w:spacing w:val="6"/>
          <w:position w:val="1"/>
          <w:sz w:val="24"/>
          <w:szCs w:val="24"/>
        </w:rPr>
        <w:t>】</w:t>
      </w:r>
    </w:p>
    <w:p>
      <w:pPr>
        <w:spacing w:before="116" w:line="320" w:lineRule="exact"/>
        <w:ind w:left="1416"/>
        <w:rPr>
          <w:rFonts w:ascii="黑体" w:hAnsi="黑体" w:eastAsia="黑体" w:cs="黑体"/>
          <w:sz w:val="24"/>
          <w:szCs w:val="24"/>
        </w:rPr>
      </w:pPr>
      <w:r>
        <w:rPr>
          <w:rFonts w:ascii="黑体" w:hAnsi="黑体" w:eastAsia="黑体" w:cs="黑体"/>
          <w:spacing w:val="6"/>
          <w:position w:val="1"/>
          <w:sz w:val="24"/>
          <w:szCs w:val="24"/>
        </w:rPr>
        <w:t xml:space="preserve">【2.1.4  </w:t>
      </w:r>
      <w:r>
        <w:rPr>
          <w:rFonts w:ascii="宋体" w:hAnsi="宋体" w:eastAsia="宋体" w:cs="宋体"/>
          <w:spacing w:val="6"/>
          <w:position w:val="1"/>
          <w:sz w:val="24"/>
          <w:szCs w:val="24"/>
        </w:rPr>
        <w:t>材料投用和标志移植</w:t>
      </w:r>
      <w:r>
        <w:rPr>
          <w:rFonts w:ascii="黑体" w:hAnsi="黑体" w:eastAsia="黑体" w:cs="黑体"/>
          <w:spacing w:val="6"/>
          <w:position w:val="1"/>
          <w:sz w:val="24"/>
          <w:szCs w:val="24"/>
        </w:rPr>
        <w:t>】</w:t>
      </w:r>
    </w:p>
    <w:p>
      <w:pPr>
        <w:pStyle w:val="2"/>
        <w:spacing w:line="459" w:lineRule="auto"/>
      </w:pPr>
    </w:p>
    <w:p>
      <w:pPr>
        <w:spacing w:before="78" w:line="320" w:lineRule="exact"/>
        <w:ind w:left="1416"/>
        <w:rPr>
          <w:rFonts w:ascii="黑体" w:hAnsi="黑体" w:eastAsia="黑体" w:cs="黑体"/>
          <w:sz w:val="24"/>
          <w:szCs w:val="24"/>
        </w:rPr>
      </w:pPr>
      <w:r>
        <w:rPr>
          <w:rFonts w:ascii="黑体" w:hAnsi="黑体" w:eastAsia="黑体" w:cs="黑体"/>
          <w:spacing w:val="4"/>
          <w:position w:val="1"/>
          <w:sz w:val="24"/>
          <w:szCs w:val="24"/>
        </w:rPr>
        <w:t>【2.1.5</w:t>
      </w:r>
      <w:r>
        <w:rPr>
          <w:rFonts w:ascii="黑体" w:hAnsi="黑体" w:eastAsia="黑体" w:cs="黑体"/>
          <w:spacing w:val="15"/>
          <w:position w:val="1"/>
          <w:sz w:val="24"/>
          <w:szCs w:val="24"/>
        </w:rPr>
        <w:t xml:space="preserve">  </w:t>
      </w:r>
      <w:r>
        <w:rPr>
          <w:rFonts w:ascii="宋体" w:hAnsi="宋体" w:eastAsia="宋体" w:cs="宋体"/>
          <w:spacing w:val="4"/>
          <w:position w:val="1"/>
          <w:sz w:val="24"/>
          <w:szCs w:val="24"/>
        </w:rPr>
        <w:t>材料代用</w:t>
      </w:r>
      <w:r>
        <w:rPr>
          <w:rFonts w:ascii="黑体" w:hAnsi="黑体" w:eastAsia="黑体" w:cs="黑体"/>
          <w:spacing w:val="4"/>
          <w:position w:val="1"/>
          <w:sz w:val="24"/>
          <w:szCs w:val="24"/>
        </w:rPr>
        <w:t>】</w:t>
      </w:r>
    </w:p>
    <w:p>
      <w:pPr>
        <w:spacing w:before="105" w:line="277" w:lineRule="auto"/>
        <w:ind w:left="1421" w:right="1354" w:firstLine="498"/>
        <w:jc w:val="both"/>
        <w:rPr>
          <w:rFonts w:ascii="宋体" w:hAnsi="宋体" w:eastAsia="宋体" w:cs="宋体"/>
          <w:sz w:val="24"/>
          <w:szCs w:val="24"/>
        </w:rPr>
      </w:pPr>
      <w:r>
        <w:rPr>
          <w:rFonts w:ascii="宋体" w:hAnsi="宋体" w:eastAsia="宋体" w:cs="宋体"/>
          <w:spacing w:val="-2"/>
          <w:sz w:val="24"/>
          <w:szCs w:val="24"/>
        </w:rPr>
        <w:t>加强材料代用管理， 要求对所有受压元件的材料代用， 应当事先取得原</w:t>
      </w:r>
      <w:r>
        <w:rPr>
          <w:rFonts w:ascii="宋体" w:hAnsi="宋体" w:eastAsia="宋体" w:cs="宋体"/>
          <w:spacing w:val="-3"/>
          <w:sz w:val="24"/>
          <w:szCs w:val="24"/>
        </w:rPr>
        <w:t>设计单位</w:t>
      </w:r>
      <w:r>
        <w:rPr>
          <w:rFonts w:ascii="宋体" w:hAnsi="宋体" w:eastAsia="宋体" w:cs="宋体"/>
          <w:sz w:val="24"/>
          <w:szCs w:val="24"/>
        </w:rPr>
        <w:t xml:space="preserve"> </w:t>
      </w:r>
      <w:r>
        <w:rPr>
          <w:rFonts w:ascii="宋体" w:hAnsi="宋体" w:eastAsia="宋体" w:cs="宋体"/>
          <w:spacing w:val="7"/>
          <w:sz w:val="24"/>
          <w:szCs w:val="24"/>
        </w:rPr>
        <w:t>的书面批准，而不仅仅是主要受压元件。因材料</w:t>
      </w:r>
      <w:r>
        <w:rPr>
          <w:rFonts w:ascii="宋体" w:hAnsi="宋体" w:eastAsia="宋体" w:cs="宋体"/>
          <w:spacing w:val="6"/>
          <w:sz w:val="24"/>
          <w:szCs w:val="24"/>
        </w:rPr>
        <w:t>代用涉及强度、温度、腐蚀等问题，</w:t>
      </w:r>
      <w:r>
        <w:rPr>
          <w:rFonts w:ascii="宋体" w:hAnsi="宋体" w:eastAsia="宋体" w:cs="宋体"/>
          <w:sz w:val="24"/>
          <w:szCs w:val="24"/>
        </w:rPr>
        <w:t xml:space="preserve"> </w:t>
      </w:r>
      <w:r>
        <w:rPr>
          <w:rFonts w:ascii="宋体" w:hAnsi="宋体" w:eastAsia="宋体" w:cs="宋体"/>
          <w:spacing w:val="5"/>
          <w:sz w:val="24"/>
          <w:szCs w:val="24"/>
        </w:rPr>
        <w:t>要考虑到所有相关失效模式。</w:t>
      </w:r>
    </w:p>
    <w:p>
      <w:pPr>
        <w:pStyle w:val="2"/>
        <w:spacing w:line="273" w:lineRule="auto"/>
      </w:pPr>
    </w:p>
    <w:p>
      <w:pPr>
        <w:pStyle w:val="2"/>
        <w:spacing w:line="274" w:lineRule="auto"/>
      </w:pPr>
    </w:p>
    <w:p>
      <w:pPr>
        <w:spacing w:before="78" w:line="478" w:lineRule="exact"/>
        <w:ind w:left="1912"/>
        <w:rPr>
          <w:rFonts w:ascii="黑体" w:hAnsi="黑体" w:eastAsia="黑体" w:cs="黑体"/>
          <w:sz w:val="24"/>
          <w:szCs w:val="24"/>
        </w:rPr>
      </w:pPr>
      <w:r>
        <w:rPr>
          <w:rFonts w:ascii="黑体" w:hAnsi="黑体" w:eastAsia="黑体" w:cs="黑体"/>
          <w:spacing w:val="6"/>
          <w:position w:val="16"/>
          <w:sz w:val="24"/>
          <w:szCs w:val="24"/>
        </w:rPr>
        <w:t xml:space="preserve">【2.2  </w:t>
      </w:r>
      <w:r>
        <w:rPr>
          <w:rFonts w:ascii="宋体" w:hAnsi="宋体" w:eastAsia="宋体" w:cs="宋体"/>
          <w:spacing w:val="6"/>
          <w:position w:val="16"/>
          <w:sz w:val="24"/>
          <w:szCs w:val="24"/>
        </w:rPr>
        <w:t>金属材料技术要求</w:t>
      </w:r>
      <w:r>
        <w:rPr>
          <w:rFonts w:ascii="黑体" w:hAnsi="黑体" w:eastAsia="黑体" w:cs="黑体"/>
          <w:spacing w:val="6"/>
          <w:position w:val="16"/>
          <w:sz w:val="24"/>
          <w:szCs w:val="24"/>
        </w:rPr>
        <w:t>】</w:t>
      </w:r>
    </w:p>
    <w:p>
      <w:pPr>
        <w:spacing w:line="320" w:lineRule="exact"/>
        <w:ind w:left="1416"/>
        <w:rPr>
          <w:rFonts w:ascii="黑体" w:hAnsi="黑体" w:eastAsia="黑体" w:cs="黑体"/>
          <w:sz w:val="24"/>
          <w:szCs w:val="24"/>
        </w:rPr>
      </w:pPr>
      <w:r>
        <w:rPr>
          <w:rFonts w:ascii="黑体" w:hAnsi="黑体" w:eastAsia="黑体" w:cs="黑体"/>
          <w:spacing w:val="6"/>
          <w:position w:val="1"/>
          <w:sz w:val="24"/>
          <w:szCs w:val="24"/>
        </w:rPr>
        <w:t xml:space="preserve">【2.2.1  </w:t>
      </w:r>
      <w:r>
        <w:rPr>
          <w:rFonts w:ascii="宋体" w:hAnsi="宋体" w:eastAsia="宋体" w:cs="宋体"/>
          <w:spacing w:val="6"/>
          <w:position w:val="1"/>
          <w:sz w:val="24"/>
          <w:szCs w:val="24"/>
        </w:rPr>
        <w:t>钢材技术要求</w:t>
      </w:r>
      <w:r>
        <w:rPr>
          <w:rFonts w:ascii="黑体" w:hAnsi="黑体" w:eastAsia="黑体" w:cs="黑体"/>
          <w:spacing w:val="6"/>
          <w:position w:val="1"/>
          <w:sz w:val="24"/>
          <w:szCs w:val="24"/>
        </w:rPr>
        <w:t>】</w:t>
      </w:r>
    </w:p>
    <w:p>
      <w:pPr>
        <w:spacing w:before="117" w:line="220" w:lineRule="auto"/>
        <w:ind w:left="1416"/>
        <w:rPr>
          <w:rFonts w:ascii="黑体" w:hAnsi="黑体" w:eastAsia="黑体" w:cs="黑体"/>
          <w:sz w:val="24"/>
          <w:szCs w:val="24"/>
        </w:rPr>
      </w:pPr>
      <w:r>
        <w:rPr>
          <w:rFonts w:ascii="黑体" w:hAnsi="黑体" w:eastAsia="黑体" w:cs="黑体"/>
          <w:spacing w:val="1"/>
          <w:sz w:val="24"/>
          <w:szCs w:val="24"/>
        </w:rPr>
        <w:t>【</w:t>
      </w:r>
      <w:r>
        <w:rPr>
          <w:rFonts w:ascii="黑体" w:hAnsi="黑体" w:eastAsia="黑体" w:cs="黑体"/>
          <w:spacing w:val="-54"/>
          <w:sz w:val="24"/>
          <w:szCs w:val="24"/>
        </w:rPr>
        <w:t xml:space="preserve"> </w:t>
      </w:r>
      <w:r>
        <w:fldChar w:fldCharType="begin"/>
      </w:r>
      <w:r>
        <w:instrText xml:space="preserve"> HYPERLINK "2.2.1.1" </w:instrText>
      </w:r>
      <w:r>
        <w:fldChar w:fldCharType="separate"/>
      </w:r>
      <w:r>
        <w:rPr>
          <w:rFonts w:ascii="黑体" w:hAnsi="黑体" w:eastAsia="黑体" w:cs="黑体"/>
          <w:spacing w:val="1"/>
          <w:sz w:val="24"/>
          <w:szCs w:val="24"/>
        </w:rPr>
        <w:t>2.2.1.1</w:t>
      </w:r>
      <w:r>
        <w:rPr>
          <w:rFonts w:ascii="黑体" w:hAnsi="黑体" w:eastAsia="黑体" w:cs="黑体"/>
          <w:spacing w:val="1"/>
          <w:sz w:val="24"/>
          <w:szCs w:val="24"/>
        </w:rPr>
        <w:fldChar w:fldCharType="end"/>
      </w:r>
      <w:r>
        <w:rPr>
          <w:rFonts w:ascii="黑体" w:hAnsi="黑体" w:eastAsia="黑体" w:cs="黑体"/>
          <w:spacing w:val="1"/>
          <w:sz w:val="24"/>
          <w:szCs w:val="24"/>
        </w:rPr>
        <w:t xml:space="preserve">  </w:t>
      </w:r>
      <w:r>
        <w:rPr>
          <w:rFonts w:ascii="宋体" w:hAnsi="宋体" w:eastAsia="宋体" w:cs="宋体"/>
          <w:spacing w:val="1"/>
          <w:sz w:val="24"/>
          <w:szCs w:val="24"/>
        </w:rPr>
        <w:t>熔炼方法</w:t>
      </w:r>
      <w:r>
        <w:rPr>
          <w:rFonts w:ascii="黑体" w:hAnsi="黑体" w:eastAsia="黑体" w:cs="黑体"/>
          <w:spacing w:val="1"/>
          <w:sz w:val="24"/>
          <w:szCs w:val="24"/>
        </w:rPr>
        <w:t>】</w:t>
      </w:r>
    </w:p>
    <w:p>
      <w:pPr>
        <w:spacing w:before="149" w:line="435" w:lineRule="exact"/>
        <w:ind w:left="1416"/>
        <w:rPr>
          <w:rFonts w:ascii="黑体" w:hAnsi="黑体" w:eastAsia="黑体" w:cs="黑体"/>
          <w:sz w:val="24"/>
          <w:szCs w:val="24"/>
        </w:rPr>
      </w:pPr>
      <w:r>
        <w:rPr>
          <w:rFonts w:ascii="黑体" w:hAnsi="黑体" w:eastAsia="黑体" w:cs="黑体"/>
          <w:spacing w:val="3"/>
          <w:position w:val="14"/>
          <w:sz w:val="24"/>
          <w:szCs w:val="24"/>
        </w:rPr>
        <w:t>【</w:t>
      </w:r>
      <w:r>
        <w:rPr>
          <w:rFonts w:ascii="黑体" w:hAnsi="黑体" w:eastAsia="黑体" w:cs="黑体"/>
          <w:spacing w:val="-61"/>
          <w:position w:val="14"/>
          <w:sz w:val="24"/>
          <w:szCs w:val="24"/>
        </w:rPr>
        <w:t xml:space="preserve"> </w:t>
      </w:r>
      <w:r>
        <w:fldChar w:fldCharType="begin"/>
      </w:r>
      <w:r>
        <w:instrText xml:space="preserve"> HYPERLINK "2.2.1.2" </w:instrText>
      </w:r>
      <w:r>
        <w:fldChar w:fldCharType="separate"/>
      </w:r>
      <w:r>
        <w:rPr>
          <w:rFonts w:ascii="黑体" w:hAnsi="黑体" w:eastAsia="黑体" w:cs="黑体"/>
          <w:spacing w:val="3"/>
          <w:position w:val="14"/>
          <w:sz w:val="24"/>
          <w:szCs w:val="24"/>
        </w:rPr>
        <w:t>2.2.1.2</w:t>
      </w:r>
      <w:r>
        <w:rPr>
          <w:rFonts w:ascii="黑体" w:hAnsi="黑体" w:eastAsia="黑体" w:cs="黑体"/>
          <w:spacing w:val="3"/>
          <w:position w:val="14"/>
          <w:sz w:val="24"/>
          <w:szCs w:val="24"/>
        </w:rPr>
        <w:fldChar w:fldCharType="end"/>
      </w:r>
      <w:r>
        <w:rPr>
          <w:rFonts w:ascii="黑体" w:hAnsi="黑体" w:eastAsia="黑体" w:cs="黑体"/>
          <w:spacing w:val="3"/>
          <w:position w:val="14"/>
          <w:sz w:val="24"/>
          <w:szCs w:val="24"/>
        </w:rPr>
        <w:t xml:space="preserve">  </w:t>
      </w:r>
      <w:r>
        <w:rPr>
          <w:rFonts w:ascii="宋体" w:hAnsi="宋体" w:eastAsia="宋体" w:cs="宋体"/>
          <w:spacing w:val="3"/>
          <w:position w:val="14"/>
          <w:sz w:val="24"/>
          <w:szCs w:val="24"/>
        </w:rPr>
        <w:t>化学成分(熔炼分析)</w:t>
      </w:r>
      <w:r>
        <w:rPr>
          <w:rFonts w:ascii="黑体" w:hAnsi="黑体" w:eastAsia="黑体" w:cs="黑体"/>
          <w:spacing w:val="3"/>
          <w:position w:val="14"/>
          <w:sz w:val="24"/>
          <w:szCs w:val="24"/>
        </w:rPr>
        <w:t>】</w:t>
      </w:r>
    </w:p>
    <w:p>
      <w:pPr>
        <w:spacing w:before="1" w:line="218" w:lineRule="auto"/>
        <w:ind w:left="1416"/>
        <w:rPr>
          <w:rFonts w:ascii="黑体" w:hAnsi="黑体" w:eastAsia="黑体" w:cs="黑体"/>
          <w:sz w:val="24"/>
          <w:szCs w:val="24"/>
        </w:rPr>
      </w:pPr>
      <w:r>
        <w:rPr>
          <w:rFonts w:ascii="黑体" w:hAnsi="黑体" w:eastAsia="黑体" w:cs="黑体"/>
          <w:sz w:val="24"/>
          <w:szCs w:val="24"/>
        </w:rPr>
        <w:t>【</w:t>
      </w:r>
      <w:r>
        <w:rPr>
          <w:rFonts w:ascii="黑体" w:hAnsi="黑体" w:eastAsia="黑体" w:cs="黑体"/>
          <w:spacing w:val="-61"/>
          <w:sz w:val="24"/>
          <w:szCs w:val="24"/>
        </w:rPr>
        <w:t xml:space="preserve"> </w:t>
      </w:r>
      <w:r>
        <w:fldChar w:fldCharType="begin"/>
      </w:r>
      <w:r>
        <w:instrText xml:space="preserve"> HYPERLINK "2.2.1.3" </w:instrText>
      </w:r>
      <w:r>
        <w:fldChar w:fldCharType="separate"/>
      </w:r>
      <w:r>
        <w:rPr>
          <w:rFonts w:ascii="黑体" w:hAnsi="黑体" w:eastAsia="黑体" w:cs="黑体"/>
          <w:sz w:val="24"/>
          <w:szCs w:val="24"/>
        </w:rPr>
        <w:t>2.2.1.3</w:t>
      </w:r>
      <w:r>
        <w:rPr>
          <w:rFonts w:ascii="黑体" w:hAnsi="黑体" w:eastAsia="黑体" w:cs="黑体"/>
          <w:sz w:val="24"/>
          <w:szCs w:val="24"/>
        </w:rPr>
        <w:fldChar w:fldCharType="end"/>
      </w:r>
      <w:r>
        <w:rPr>
          <w:rFonts w:ascii="黑体" w:hAnsi="黑体" w:eastAsia="黑体" w:cs="黑体"/>
          <w:spacing w:val="12"/>
          <w:sz w:val="24"/>
          <w:szCs w:val="24"/>
        </w:rPr>
        <w:t xml:space="preserve">  </w:t>
      </w:r>
      <w:r>
        <w:rPr>
          <w:rFonts w:ascii="宋体" w:hAnsi="宋体" w:eastAsia="宋体" w:cs="宋体"/>
          <w:sz w:val="24"/>
          <w:szCs w:val="24"/>
        </w:rPr>
        <w:t>力学性能</w:t>
      </w:r>
      <w:r>
        <w:rPr>
          <w:rFonts w:ascii="黑体" w:hAnsi="黑体" w:eastAsia="黑体" w:cs="黑体"/>
          <w:sz w:val="24"/>
          <w:szCs w:val="24"/>
        </w:rPr>
        <w:t>】</w:t>
      </w:r>
    </w:p>
    <w:p>
      <w:pPr>
        <w:spacing w:before="150" w:line="219" w:lineRule="auto"/>
        <w:ind w:left="1416"/>
        <w:rPr>
          <w:rFonts w:ascii="黑体" w:hAnsi="黑体" w:eastAsia="黑体" w:cs="黑体"/>
          <w:sz w:val="24"/>
          <w:szCs w:val="24"/>
        </w:rPr>
      </w:pPr>
      <w:r>
        <w:rPr>
          <w:rFonts w:ascii="黑体" w:hAnsi="黑体" w:eastAsia="黑体" w:cs="黑体"/>
          <w:spacing w:val="4"/>
          <w:sz w:val="24"/>
          <w:szCs w:val="24"/>
        </w:rPr>
        <w:t>【2.2.1.3.1</w:t>
      </w:r>
      <w:r>
        <w:rPr>
          <w:rFonts w:ascii="黑体" w:hAnsi="黑体" w:eastAsia="黑体" w:cs="黑体"/>
          <w:spacing w:val="20"/>
          <w:sz w:val="24"/>
          <w:szCs w:val="24"/>
        </w:rPr>
        <w:t xml:space="preserve">  </w:t>
      </w:r>
      <w:r>
        <w:rPr>
          <w:rFonts w:ascii="宋体" w:hAnsi="宋体" w:eastAsia="宋体" w:cs="宋体"/>
          <w:spacing w:val="4"/>
          <w:sz w:val="24"/>
          <w:szCs w:val="24"/>
        </w:rPr>
        <w:t>冲击吸收能量</w:t>
      </w:r>
      <w:r>
        <w:rPr>
          <w:rFonts w:ascii="黑体" w:hAnsi="黑体" w:eastAsia="黑体" w:cs="黑体"/>
          <w:spacing w:val="4"/>
          <w:sz w:val="24"/>
          <w:szCs w:val="24"/>
        </w:rPr>
        <w:t>】</w:t>
      </w:r>
    </w:p>
    <w:p>
      <w:pPr>
        <w:spacing w:before="144" w:line="214" w:lineRule="auto"/>
        <w:ind w:left="1919"/>
        <w:rPr>
          <w:rFonts w:ascii="宋体" w:hAnsi="宋体" w:eastAsia="宋体" w:cs="宋体"/>
          <w:sz w:val="24"/>
          <w:szCs w:val="24"/>
        </w:rPr>
      </w:pPr>
      <w:r>
        <w:rPr>
          <w:rFonts w:ascii="宋体" w:hAnsi="宋体" w:eastAsia="宋体" w:cs="宋体"/>
          <w:spacing w:val="1"/>
          <w:sz w:val="24"/>
          <w:szCs w:val="24"/>
        </w:rPr>
        <w:t>压力容器轻型化设计使得高强钢的使用越来越广泛，</w:t>
      </w:r>
      <w:r>
        <w:rPr>
          <w:rFonts w:ascii="宋体" w:hAnsi="宋体" w:eastAsia="宋体" w:cs="宋体"/>
          <w:spacing w:val="-66"/>
          <w:sz w:val="24"/>
          <w:szCs w:val="24"/>
        </w:rPr>
        <w:t xml:space="preserve"> </w:t>
      </w:r>
      <w:r>
        <w:rPr>
          <w:rFonts w:ascii="宋体" w:hAnsi="宋体" w:eastAsia="宋体" w:cs="宋体"/>
          <w:spacing w:val="1"/>
          <w:sz w:val="24"/>
          <w:szCs w:val="24"/>
        </w:rPr>
        <w:t>为适应这一发展，</w:t>
      </w:r>
      <w:r>
        <w:rPr>
          <w:rFonts w:ascii="宋体" w:hAnsi="宋体" w:eastAsia="宋体" w:cs="宋体"/>
          <w:spacing w:val="-44"/>
          <w:sz w:val="24"/>
          <w:szCs w:val="24"/>
        </w:rPr>
        <w:t xml:space="preserve"> </w:t>
      </w:r>
      <w:r>
        <w:rPr>
          <w:rFonts w:ascii="宋体" w:hAnsi="宋体" w:eastAsia="宋体" w:cs="宋体"/>
          <w:sz w:val="24"/>
          <w:szCs w:val="24"/>
        </w:rPr>
        <w:t>本次修订</w:t>
      </w:r>
    </w:p>
    <w:p>
      <w:pPr>
        <w:spacing w:line="214" w:lineRule="auto"/>
        <w:rPr>
          <w:rFonts w:ascii="宋体" w:hAnsi="宋体" w:eastAsia="宋体" w:cs="宋体"/>
          <w:sz w:val="24"/>
          <w:szCs w:val="24"/>
        </w:rPr>
        <w:sectPr>
          <w:headerReference r:id="rId276" w:type="default"/>
          <w:footerReference r:id="rId277" w:type="default"/>
          <w:pgSz w:w="11905" w:h="16840"/>
          <w:pgMar w:top="1503" w:right="4" w:bottom="1325" w:left="0" w:header="1228" w:footer="1138" w:gutter="0"/>
          <w:cols w:space="720" w:num="1"/>
        </w:sectPr>
      </w:pPr>
    </w:p>
    <w:p>
      <w:pPr>
        <w:pStyle w:val="2"/>
        <w:spacing w:line="260" w:lineRule="auto"/>
      </w:pPr>
      <w:r>
        <w:pict>
          <v:shape id="_x0000_s1204" o:spid="_x0000_s1204" o:spt="202" type="#_x0000_t202" style="position:absolute;left:0pt;margin-left:69.8pt;margin-top:779.1pt;height:7pt;width:49.45pt;mso-position-horizontal-relative:page;mso-position-vertical-relative:page;z-index:252229632;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92" w:lineRule="auto"/>
        <w:ind w:left="1422" w:right="1338" w:firstLine="2"/>
        <w:jc w:val="both"/>
        <w:rPr>
          <w:rFonts w:ascii="宋体" w:hAnsi="宋体" w:eastAsia="宋体" w:cs="宋体"/>
          <w:sz w:val="24"/>
          <w:szCs w:val="24"/>
        </w:rPr>
      </w:pPr>
      <w:r>
        <w:rPr>
          <w:rFonts w:ascii="宋体" w:hAnsi="宋体" w:eastAsia="宋体" w:cs="宋体"/>
          <w:spacing w:val="2"/>
          <w:sz w:val="24"/>
          <w:szCs w:val="24"/>
        </w:rPr>
        <w:t>扩展了表</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2-1</w:t>
      </w:r>
      <w:r>
        <w:rPr>
          <w:rFonts w:ascii="宋体" w:hAnsi="宋体" w:eastAsia="宋体" w:cs="宋体"/>
          <w:spacing w:val="2"/>
          <w:sz w:val="24"/>
          <w:szCs w:val="24"/>
        </w:rPr>
        <w:t>“碳素钢和低合金钢(钢板、钢管和钢锻件)冲击吸收能量”，</w:t>
      </w:r>
      <w:r>
        <w:rPr>
          <w:rFonts w:ascii="宋体" w:hAnsi="宋体" w:eastAsia="宋体" w:cs="宋体"/>
          <w:spacing w:val="52"/>
          <w:sz w:val="24"/>
          <w:szCs w:val="24"/>
        </w:rPr>
        <w:t xml:space="preserve"> </w:t>
      </w:r>
      <w:r>
        <w:rPr>
          <w:rFonts w:ascii="宋体" w:hAnsi="宋体" w:eastAsia="宋体" w:cs="宋体"/>
          <w:spacing w:val="2"/>
          <w:sz w:val="24"/>
          <w:szCs w:val="24"/>
        </w:rPr>
        <w:t>增加了钢</w:t>
      </w:r>
      <w:r>
        <w:rPr>
          <w:rFonts w:ascii="宋体" w:hAnsi="宋体" w:eastAsia="宋体" w:cs="宋体"/>
          <w:sz w:val="24"/>
          <w:szCs w:val="24"/>
        </w:rPr>
        <w:t xml:space="preserve"> </w:t>
      </w:r>
      <w:r>
        <w:rPr>
          <w:rFonts w:ascii="宋体" w:hAnsi="宋体" w:eastAsia="宋体" w:cs="宋体"/>
          <w:spacing w:val="6"/>
          <w:sz w:val="24"/>
          <w:szCs w:val="24"/>
        </w:rPr>
        <w:t>材标准抗拉强度下限值“</w:t>
      </w:r>
      <w:r>
        <w:rPr>
          <w:rFonts w:ascii="Times New Roman" w:hAnsi="Times New Roman" w:eastAsia="Times New Roman" w:cs="Times New Roman"/>
          <w:spacing w:val="6"/>
          <w:sz w:val="24"/>
          <w:szCs w:val="24"/>
        </w:rPr>
        <w:t>630</w:t>
      </w:r>
      <w:r>
        <w:rPr>
          <w:rFonts w:ascii="Times New Roman" w:hAnsi="Times New Roman" w:eastAsia="Times New Roman" w:cs="Times New Roman"/>
          <w:sz w:val="24"/>
          <w:szCs w:val="24"/>
        </w:rPr>
        <w:t>MPa</w:t>
      </w:r>
      <w:r>
        <w:rPr>
          <w:rFonts w:ascii="宋体" w:hAnsi="宋体" w:eastAsia="宋体" w:cs="宋体"/>
          <w:spacing w:val="6"/>
          <w:sz w:val="24"/>
          <w:szCs w:val="24"/>
        </w:rPr>
        <w:t>＜</w:t>
      </w:r>
      <w:r>
        <w:rPr>
          <w:rFonts w:ascii="Times New Roman" w:hAnsi="Times New Roman" w:eastAsia="Times New Roman" w:cs="Times New Roman"/>
          <w:i/>
          <w:iCs/>
          <w:sz w:val="24"/>
          <w:szCs w:val="24"/>
        </w:rPr>
        <w:t>R</w:t>
      </w:r>
      <w:r>
        <w:rPr>
          <w:rFonts w:ascii="Times New Roman" w:hAnsi="Times New Roman" w:eastAsia="Times New Roman" w:cs="Times New Roman"/>
          <w:position w:val="-2"/>
          <w:sz w:val="15"/>
          <w:szCs w:val="15"/>
        </w:rPr>
        <w:t>m</w:t>
      </w:r>
      <w:r>
        <w:rPr>
          <w:rFonts w:ascii="Times New Roman" w:hAnsi="Times New Roman" w:eastAsia="Times New Roman" w:cs="Times New Roman"/>
          <w:spacing w:val="6"/>
          <w:position w:val="-2"/>
          <w:sz w:val="15"/>
          <w:szCs w:val="15"/>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690</w:t>
      </w:r>
      <w:r>
        <w:rPr>
          <w:rFonts w:ascii="Times New Roman" w:hAnsi="Times New Roman" w:eastAsia="Times New Roman" w:cs="Times New Roman"/>
          <w:sz w:val="24"/>
          <w:szCs w:val="24"/>
        </w:rPr>
        <w:t>MPa</w:t>
      </w:r>
      <w:r>
        <w:rPr>
          <w:rFonts w:ascii="Times New Roman" w:hAnsi="Times New Roman" w:eastAsia="Times New Roman" w:cs="Times New Roman"/>
          <w:spacing w:val="-34"/>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i/>
          <w:iCs/>
          <w:sz w:val="24"/>
          <w:szCs w:val="24"/>
        </w:rPr>
        <w:t>R</w:t>
      </w:r>
      <w:r>
        <w:rPr>
          <w:rFonts w:ascii="Times New Roman" w:hAnsi="Times New Roman" w:eastAsia="Times New Roman" w:cs="Times New Roman"/>
          <w:position w:val="-2"/>
          <w:sz w:val="15"/>
          <w:szCs w:val="15"/>
        </w:rPr>
        <w:t>m</w:t>
      </w:r>
      <w:r>
        <w:rPr>
          <w:rFonts w:ascii="Times New Roman" w:hAnsi="Times New Roman" w:eastAsia="Times New Roman" w:cs="Times New Roman"/>
          <w:spacing w:val="6"/>
          <w:position w:val="-2"/>
          <w:sz w:val="15"/>
          <w:szCs w:val="15"/>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690</w:t>
      </w:r>
      <w:r>
        <w:rPr>
          <w:rFonts w:ascii="Times New Roman" w:hAnsi="Times New Roman" w:eastAsia="Times New Roman" w:cs="Times New Roman"/>
          <w:sz w:val="24"/>
          <w:szCs w:val="24"/>
        </w:rPr>
        <w:t>MPa</w:t>
      </w:r>
      <w:r>
        <w:rPr>
          <w:rFonts w:ascii="宋体" w:hAnsi="宋体" w:eastAsia="宋体" w:cs="宋体"/>
          <w:spacing w:val="6"/>
          <w:sz w:val="24"/>
          <w:szCs w:val="24"/>
        </w:rPr>
        <w:t>”两档材</w:t>
      </w:r>
      <w:r>
        <w:rPr>
          <w:rFonts w:ascii="宋体" w:hAnsi="宋体" w:eastAsia="宋体" w:cs="宋体"/>
          <w:spacing w:val="5"/>
          <w:sz w:val="24"/>
          <w:szCs w:val="24"/>
        </w:rPr>
        <w:t xml:space="preserve">料的冲击 </w:t>
      </w:r>
      <w:r>
        <w:rPr>
          <w:rFonts w:ascii="宋体" w:hAnsi="宋体" w:eastAsia="宋体" w:cs="宋体"/>
          <w:spacing w:val="-1"/>
          <w:sz w:val="24"/>
          <w:szCs w:val="24"/>
        </w:rPr>
        <w:t>吸收能量要求， 同时对于新增的这两档材料还提出了侧膨胀值</w:t>
      </w:r>
      <w:r>
        <w:rPr>
          <w:rFonts w:ascii="Times New Roman" w:hAnsi="Times New Roman" w:eastAsia="Times New Roman" w:cs="Times New Roman"/>
          <w:i/>
          <w:iCs/>
          <w:spacing w:val="-1"/>
          <w:sz w:val="24"/>
          <w:szCs w:val="24"/>
        </w:rPr>
        <w:t xml:space="preserve">LE </w:t>
      </w:r>
      <w:r>
        <w:rPr>
          <w:rFonts w:ascii="宋体" w:hAnsi="宋体" w:eastAsia="宋体" w:cs="宋体"/>
          <w:spacing w:val="-1"/>
          <w:sz w:val="24"/>
          <w:szCs w:val="24"/>
        </w:rPr>
        <w:t>要求，</w:t>
      </w:r>
      <w:r>
        <w:rPr>
          <w:rFonts w:ascii="宋体" w:hAnsi="宋体" w:eastAsia="宋体" w:cs="宋体"/>
          <w:spacing w:val="-42"/>
          <w:sz w:val="24"/>
          <w:szCs w:val="24"/>
        </w:rPr>
        <w:t xml:space="preserve"> </w:t>
      </w:r>
      <w:r>
        <w:rPr>
          <w:rFonts w:ascii="宋体" w:hAnsi="宋体" w:eastAsia="宋体" w:cs="宋体"/>
          <w:spacing w:val="-1"/>
          <w:sz w:val="24"/>
          <w:szCs w:val="24"/>
        </w:rPr>
        <w:t>因对高强钢，</w:t>
      </w:r>
      <w:r>
        <w:rPr>
          <w:rFonts w:ascii="宋体" w:hAnsi="宋体" w:eastAsia="宋体" w:cs="宋体"/>
          <w:sz w:val="24"/>
          <w:szCs w:val="24"/>
        </w:rPr>
        <w:t xml:space="preserve"> </w:t>
      </w:r>
      <w:r>
        <w:rPr>
          <w:rFonts w:ascii="宋体" w:hAnsi="宋体" w:eastAsia="宋体" w:cs="宋体"/>
          <w:spacing w:val="5"/>
          <w:sz w:val="24"/>
          <w:szCs w:val="24"/>
        </w:rPr>
        <w:t>侧膨胀量</w:t>
      </w:r>
      <w:r>
        <w:rPr>
          <w:rFonts w:ascii="宋体" w:hAnsi="宋体" w:eastAsia="宋体" w:cs="宋体"/>
          <w:spacing w:val="-45"/>
          <w:sz w:val="24"/>
          <w:szCs w:val="24"/>
        </w:rPr>
        <w:t xml:space="preserve"> </w:t>
      </w:r>
      <w:r>
        <w:rPr>
          <w:rFonts w:ascii="Times New Roman" w:hAnsi="Times New Roman" w:eastAsia="Times New Roman" w:cs="Times New Roman"/>
          <w:i/>
          <w:iCs/>
          <w:sz w:val="24"/>
          <w:szCs w:val="24"/>
        </w:rPr>
        <w:t>LE</w:t>
      </w:r>
      <w:r>
        <w:rPr>
          <w:rFonts w:ascii="Times New Roman" w:hAnsi="Times New Roman" w:eastAsia="Times New Roman" w:cs="Times New Roman"/>
          <w:i/>
          <w:iCs/>
          <w:spacing w:val="5"/>
          <w:sz w:val="24"/>
          <w:szCs w:val="24"/>
        </w:rPr>
        <w:t xml:space="preserve"> </w:t>
      </w:r>
      <w:r>
        <w:rPr>
          <w:rFonts w:ascii="宋体" w:hAnsi="宋体" w:eastAsia="宋体" w:cs="宋体"/>
          <w:spacing w:val="5"/>
          <w:sz w:val="24"/>
          <w:szCs w:val="24"/>
        </w:rPr>
        <w:t>能更好地反映材料的韧性。</w:t>
      </w:r>
    </w:p>
    <w:p>
      <w:pPr>
        <w:spacing w:before="79" w:line="320" w:lineRule="exact"/>
        <w:ind w:left="1921"/>
        <w:rPr>
          <w:rFonts w:ascii="宋体" w:hAnsi="宋体" w:eastAsia="宋体" w:cs="宋体"/>
          <w:sz w:val="24"/>
          <w:szCs w:val="24"/>
        </w:rPr>
      </w:pPr>
      <w:r>
        <w:rPr>
          <w:rFonts w:ascii="宋体" w:hAnsi="宋体" w:eastAsia="宋体" w:cs="宋体"/>
          <w:spacing w:val="3"/>
          <w:position w:val="1"/>
          <w:sz w:val="24"/>
          <w:szCs w:val="24"/>
        </w:rPr>
        <w:t>另外，根据</w:t>
      </w:r>
      <w:r>
        <w:rPr>
          <w:rFonts w:ascii="宋体" w:hAnsi="宋体" w:eastAsia="宋体" w:cs="宋体"/>
          <w:spacing w:val="-36"/>
          <w:position w:val="1"/>
          <w:sz w:val="24"/>
          <w:szCs w:val="24"/>
        </w:rPr>
        <w:t xml:space="preserve"> </w:t>
      </w:r>
      <w:r>
        <w:rPr>
          <w:rFonts w:ascii="Times New Roman" w:hAnsi="Times New Roman" w:eastAsia="Times New Roman" w:cs="Times New Roman"/>
          <w:position w:val="1"/>
          <w:sz w:val="24"/>
          <w:szCs w:val="24"/>
        </w:rPr>
        <w:t>GB</w:t>
      </w:r>
      <w:r>
        <w:rPr>
          <w:rFonts w:ascii="Times New Roman" w:hAnsi="Times New Roman" w:eastAsia="Times New Roman" w:cs="Times New Roman"/>
          <w:spacing w:val="3"/>
          <w:position w:val="1"/>
          <w:sz w:val="24"/>
          <w:szCs w:val="24"/>
        </w:rPr>
        <w:t>/T  229</w:t>
      </w: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2007</w:t>
      </w:r>
      <w:r>
        <w:rPr>
          <w:rFonts w:ascii="Times New Roman" w:hAnsi="Times New Roman" w:eastAsia="Times New Roman" w:cs="Times New Roman"/>
          <w:spacing w:val="45"/>
          <w:position w:val="1"/>
          <w:sz w:val="24"/>
          <w:szCs w:val="24"/>
        </w:rPr>
        <w:t xml:space="preserve"> </w:t>
      </w:r>
      <w:r>
        <w:rPr>
          <w:rFonts w:ascii="宋体" w:hAnsi="宋体" w:eastAsia="宋体" w:cs="宋体"/>
          <w:spacing w:val="3"/>
          <w:position w:val="1"/>
          <w:sz w:val="24"/>
          <w:szCs w:val="24"/>
        </w:rPr>
        <w:t>《金</w:t>
      </w:r>
      <w:r>
        <w:rPr>
          <w:rFonts w:ascii="宋体" w:hAnsi="宋体" w:eastAsia="宋体" w:cs="宋体"/>
          <w:spacing w:val="2"/>
          <w:position w:val="1"/>
          <w:sz w:val="24"/>
          <w:szCs w:val="24"/>
        </w:rPr>
        <w:t>属材料  夏比摆锤冲击试验方法》中的术语，</w:t>
      </w:r>
    </w:p>
    <w:p>
      <w:pPr>
        <w:spacing w:before="85" w:line="432" w:lineRule="exact"/>
        <w:ind w:left="1421"/>
        <w:rPr>
          <w:rFonts w:ascii="宋体" w:hAnsi="宋体" w:eastAsia="宋体" w:cs="宋体"/>
          <w:sz w:val="24"/>
          <w:szCs w:val="24"/>
        </w:rPr>
      </w:pPr>
      <w:r>
        <w:rPr>
          <w:rFonts w:ascii="宋体" w:hAnsi="宋体" w:eastAsia="宋体" w:cs="宋体"/>
          <w:spacing w:val="5"/>
          <w:position w:val="14"/>
          <w:sz w:val="24"/>
          <w:szCs w:val="24"/>
        </w:rPr>
        <w:t>将冲击功改为冲击吸收能量。</w:t>
      </w:r>
    </w:p>
    <w:p>
      <w:pPr>
        <w:spacing w:before="1" w:line="218" w:lineRule="auto"/>
        <w:ind w:left="1416"/>
        <w:rPr>
          <w:rFonts w:ascii="黑体" w:hAnsi="黑体" w:eastAsia="黑体" w:cs="黑体"/>
          <w:sz w:val="24"/>
          <w:szCs w:val="24"/>
        </w:rPr>
      </w:pPr>
      <w:r>
        <w:rPr>
          <w:rFonts w:ascii="黑体" w:hAnsi="黑体" w:eastAsia="黑体" w:cs="黑体"/>
          <w:spacing w:val="5"/>
          <w:sz w:val="24"/>
          <w:szCs w:val="24"/>
        </w:rPr>
        <w:t xml:space="preserve">【2.2.1.3.2  </w:t>
      </w:r>
      <w:r>
        <w:rPr>
          <w:rFonts w:ascii="宋体" w:hAnsi="宋体" w:eastAsia="宋体" w:cs="宋体"/>
          <w:spacing w:val="5"/>
          <w:sz w:val="24"/>
          <w:szCs w:val="24"/>
        </w:rPr>
        <w:t>断后伸长率</w:t>
      </w:r>
      <w:r>
        <w:rPr>
          <w:rFonts w:ascii="黑体" w:hAnsi="黑体" w:eastAsia="黑体" w:cs="黑体"/>
          <w:spacing w:val="5"/>
          <w:sz w:val="24"/>
          <w:szCs w:val="24"/>
        </w:rPr>
        <w:t>】</w:t>
      </w:r>
    </w:p>
    <w:p>
      <w:pPr>
        <w:spacing w:before="137" w:line="277" w:lineRule="auto"/>
        <w:ind w:left="1421" w:right="1418" w:firstLine="496"/>
        <w:rPr>
          <w:rFonts w:ascii="宋体" w:hAnsi="宋体" w:eastAsia="宋体" w:cs="宋体"/>
          <w:sz w:val="24"/>
          <w:szCs w:val="24"/>
        </w:rPr>
      </w:pPr>
      <w:r>
        <w:rPr>
          <w:rFonts w:ascii="宋体" w:hAnsi="宋体" w:eastAsia="宋体" w:cs="宋体"/>
          <w:spacing w:val="7"/>
          <w:sz w:val="24"/>
          <w:szCs w:val="24"/>
        </w:rPr>
        <w:t>本次修订扩展了表</w:t>
      </w:r>
      <w:r>
        <w:rPr>
          <w:rFonts w:ascii="宋体" w:hAnsi="宋体" w:eastAsia="宋体" w:cs="宋体"/>
          <w:spacing w:val="-44"/>
          <w:sz w:val="24"/>
          <w:szCs w:val="24"/>
        </w:rPr>
        <w:t xml:space="preserve"> </w:t>
      </w:r>
      <w:r>
        <w:rPr>
          <w:rFonts w:ascii="Times New Roman" w:hAnsi="Times New Roman" w:eastAsia="Times New Roman" w:cs="Times New Roman"/>
          <w:spacing w:val="7"/>
          <w:sz w:val="24"/>
          <w:szCs w:val="24"/>
        </w:rPr>
        <w:t>2-2</w:t>
      </w:r>
      <w:r>
        <w:rPr>
          <w:rFonts w:ascii="宋体" w:hAnsi="宋体" w:eastAsia="宋体" w:cs="宋体"/>
          <w:spacing w:val="7"/>
          <w:sz w:val="24"/>
          <w:szCs w:val="24"/>
        </w:rPr>
        <w:t>“钢板断后伸长率指标”，增加了钢材标准抗</w:t>
      </w:r>
      <w:r>
        <w:rPr>
          <w:rFonts w:ascii="宋体" w:hAnsi="宋体" w:eastAsia="宋体" w:cs="宋体"/>
          <w:spacing w:val="6"/>
          <w:sz w:val="24"/>
          <w:szCs w:val="24"/>
        </w:rPr>
        <w:t>拉强度下限</w:t>
      </w:r>
      <w:r>
        <w:rPr>
          <w:rFonts w:ascii="宋体" w:hAnsi="宋体" w:eastAsia="宋体" w:cs="宋体"/>
          <w:sz w:val="24"/>
          <w:szCs w:val="24"/>
        </w:rPr>
        <w:t xml:space="preserve"> </w:t>
      </w:r>
      <w:r>
        <w:rPr>
          <w:rFonts w:ascii="宋体" w:hAnsi="宋体" w:eastAsia="宋体" w:cs="宋体"/>
          <w:spacing w:val="3"/>
          <w:sz w:val="24"/>
          <w:szCs w:val="24"/>
        </w:rPr>
        <w:t>值</w:t>
      </w:r>
      <w:r>
        <w:rPr>
          <w:rFonts w:ascii="宋体" w:hAnsi="宋体" w:eastAsia="宋体" w:cs="宋体"/>
          <w:spacing w:val="-48"/>
          <w:sz w:val="24"/>
          <w:szCs w:val="24"/>
        </w:rPr>
        <w:t xml:space="preserve"> </w:t>
      </w:r>
      <w:r>
        <w:rPr>
          <w:rFonts w:ascii="Times New Roman" w:hAnsi="Times New Roman" w:eastAsia="Times New Roman" w:cs="Times New Roman"/>
          <w:i/>
          <w:iCs/>
          <w:sz w:val="24"/>
          <w:szCs w:val="24"/>
        </w:rPr>
        <w:t>R</w:t>
      </w:r>
      <w:r>
        <w:rPr>
          <w:rFonts w:ascii="Times New Roman" w:hAnsi="Times New Roman" w:eastAsia="Times New Roman" w:cs="Times New Roman"/>
          <w:position w:val="-2"/>
          <w:sz w:val="15"/>
          <w:szCs w:val="15"/>
        </w:rPr>
        <w:t>m</w:t>
      </w:r>
      <w:r>
        <w:rPr>
          <w:rFonts w:ascii="Times New Roman" w:hAnsi="Times New Roman" w:eastAsia="Times New Roman" w:cs="Times New Roman"/>
          <w:spacing w:val="3"/>
          <w:position w:val="-2"/>
          <w:sz w:val="15"/>
          <w:szCs w:val="15"/>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680</w:t>
      </w:r>
      <w:r>
        <w:rPr>
          <w:rFonts w:ascii="Times New Roman" w:hAnsi="Times New Roman" w:eastAsia="Times New Roman" w:cs="Times New Roman"/>
          <w:sz w:val="24"/>
          <w:szCs w:val="24"/>
        </w:rPr>
        <w:t>MPa</w:t>
      </w:r>
      <w:r>
        <w:rPr>
          <w:rFonts w:ascii="Times New Roman" w:hAnsi="Times New Roman" w:eastAsia="Times New Roman" w:cs="Times New Roman"/>
          <w:spacing w:val="23"/>
          <w:sz w:val="24"/>
          <w:szCs w:val="24"/>
        </w:rPr>
        <w:t xml:space="preserve"> </w:t>
      </w:r>
      <w:r>
        <w:rPr>
          <w:rFonts w:ascii="宋体" w:hAnsi="宋体" w:eastAsia="宋体" w:cs="宋体"/>
          <w:spacing w:val="3"/>
          <w:sz w:val="24"/>
          <w:szCs w:val="24"/>
        </w:rPr>
        <w:t>时材料的断后伸长率指标要求。</w:t>
      </w:r>
    </w:p>
    <w:p>
      <w:pPr>
        <w:pStyle w:val="2"/>
        <w:spacing w:line="436" w:lineRule="auto"/>
      </w:pPr>
    </w:p>
    <w:p>
      <w:pPr>
        <w:spacing w:before="78" w:line="218" w:lineRule="auto"/>
        <w:ind w:left="1416"/>
        <w:rPr>
          <w:rFonts w:ascii="黑体" w:hAnsi="黑体" w:eastAsia="黑体" w:cs="黑体"/>
          <w:sz w:val="24"/>
          <w:szCs w:val="24"/>
        </w:rPr>
      </w:pPr>
      <w:r>
        <w:rPr>
          <w:rFonts w:ascii="黑体" w:hAnsi="黑体" w:eastAsia="黑体" w:cs="黑体"/>
          <w:spacing w:val="2"/>
          <w:sz w:val="24"/>
          <w:szCs w:val="24"/>
        </w:rPr>
        <w:t>【</w:t>
      </w:r>
      <w:r>
        <w:rPr>
          <w:rFonts w:ascii="黑体" w:hAnsi="黑体" w:eastAsia="黑体" w:cs="黑体"/>
          <w:spacing w:val="-56"/>
          <w:sz w:val="24"/>
          <w:szCs w:val="24"/>
        </w:rPr>
        <w:t xml:space="preserve"> </w:t>
      </w:r>
      <w:r>
        <w:fldChar w:fldCharType="begin"/>
      </w:r>
      <w:r>
        <w:instrText xml:space="preserve"> HYPERLINK "2.2.1.4" </w:instrText>
      </w:r>
      <w:r>
        <w:fldChar w:fldCharType="separate"/>
      </w:r>
      <w:r>
        <w:rPr>
          <w:rFonts w:ascii="黑体" w:hAnsi="黑体" w:eastAsia="黑体" w:cs="黑体"/>
          <w:spacing w:val="2"/>
          <w:sz w:val="24"/>
          <w:szCs w:val="24"/>
        </w:rPr>
        <w:t>2.2.1.4</w:t>
      </w:r>
      <w:r>
        <w:rPr>
          <w:rFonts w:ascii="黑体" w:hAnsi="黑体" w:eastAsia="黑体" w:cs="黑体"/>
          <w:spacing w:val="2"/>
          <w:sz w:val="24"/>
          <w:szCs w:val="24"/>
        </w:rPr>
        <w:fldChar w:fldCharType="end"/>
      </w:r>
      <w:r>
        <w:rPr>
          <w:rFonts w:ascii="黑体" w:hAnsi="黑体" w:eastAsia="黑体" w:cs="黑体"/>
          <w:spacing w:val="2"/>
          <w:sz w:val="24"/>
          <w:szCs w:val="24"/>
        </w:rPr>
        <w:t xml:space="preserve">  </w:t>
      </w:r>
      <w:r>
        <w:rPr>
          <w:rFonts w:ascii="宋体" w:hAnsi="宋体" w:eastAsia="宋体" w:cs="宋体"/>
          <w:spacing w:val="2"/>
          <w:sz w:val="24"/>
          <w:szCs w:val="24"/>
        </w:rPr>
        <w:t>钢板超声检测</w:t>
      </w:r>
      <w:r>
        <w:rPr>
          <w:rFonts w:ascii="黑体" w:hAnsi="黑体" w:eastAsia="黑体" w:cs="黑体"/>
          <w:spacing w:val="2"/>
          <w:sz w:val="24"/>
          <w:szCs w:val="24"/>
        </w:rPr>
        <w:t>】</w:t>
      </w:r>
    </w:p>
    <w:p>
      <w:pPr>
        <w:pStyle w:val="2"/>
        <w:spacing w:line="247" w:lineRule="auto"/>
      </w:pPr>
    </w:p>
    <w:p>
      <w:pPr>
        <w:pStyle w:val="2"/>
        <w:spacing w:line="248" w:lineRule="auto"/>
      </w:pPr>
    </w:p>
    <w:p>
      <w:pPr>
        <w:spacing w:before="79" w:line="219" w:lineRule="auto"/>
        <w:ind w:left="1416"/>
        <w:rPr>
          <w:rFonts w:ascii="黑体" w:hAnsi="黑体" w:eastAsia="黑体" w:cs="黑体"/>
          <w:sz w:val="24"/>
          <w:szCs w:val="24"/>
        </w:rPr>
      </w:pPr>
      <w:r>
        <w:rPr>
          <w:rFonts w:ascii="黑体" w:hAnsi="黑体" w:eastAsia="黑体" w:cs="黑体"/>
          <w:spacing w:val="4"/>
          <w:sz w:val="24"/>
          <w:szCs w:val="24"/>
        </w:rPr>
        <w:t>【</w:t>
      </w:r>
      <w:r>
        <w:rPr>
          <w:rFonts w:ascii="黑体" w:hAnsi="黑体" w:eastAsia="黑体" w:cs="黑体"/>
          <w:spacing w:val="-67"/>
          <w:sz w:val="24"/>
          <w:szCs w:val="24"/>
        </w:rPr>
        <w:t xml:space="preserve"> </w:t>
      </w:r>
      <w:r>
        <w:fldChar w:fldCharType="begin"/>
      </w:r>
      <w:r>
        <w:instrText xml:space="preserve"> HYPERLINK "2.2.1.5" </w:instrText>
      </w:r>
      <w:r>
        <w:fldChar w:fldCharType="separate"/>
      </w:r>
      <w:r>
        <w:rPr>
          <w:rFonts w:ascii="黑体" w:hAnsi="黑体" w:eastAsia="黑体" w:cs="黑体"/>
          <w:spacing w:val="4"/>
          <w:sz w:val="24"/>
          <w:szCs w:val="24"/>
        </w:rPr>
        <w:t>2.2.1.5</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超高压容器用钢专项要求</w:t>
      </w:r>
      <w:r>
        <w:rPr>
          <w:rFonts w:ascii="黑体" w:hAnsi="黑体" w:eastAsia="黑体" w:cs="黑体"/>
          <w:spacing w:val="4"/>
          <w:sz w:val="24"/>
          <w:szCs w:val="24"/>
        </w:rPr>
        <w:t>】</w:t>
      </w:r>
    </w:p>
    <w:p>
      <w:pPr>
        <w:spacing w:before="140" w:line="309" w:lineRule="auto"/>
        <w:ind w:left="1423" w:right="1421" w:firstLine="497"/>
        <w:rPr>
          <w:rFonts w:ascii="宋体" w:hAnsi="宋体" w:eastAsia="宋体" w:cs="宋体"/>
          <w:sz w:val="24"/>
          <w:szCs w:val="24"/>
        </w:rPr>
      </w:pPr>
      <w:r>
        <w:rPr>
          <w:rFonts w:ascii="宋体" w:hAnsi="宋体" w:eastAsia="宋体" w:cs="宋体"/>
          <w:spacing w:val="19"/>
          <w:sz w:val="24"/>
          <w:szCs w:val="24"/>
        </w:rPr>
        <w:t>根据质检公益类科研项目“超高压容器关键技术与标准研究”</w:t>
      </w:r>
      <w:r>
        <w:rPr>
          <w:rFonts w:ascii="宋体" w:hAnsi="宋体" w:eastAsia="宋体" w:cs="宋体"/>
          <w:spacing w:val="-35"/>
          <w:sz w:val="24"/>
          <w:szCs w:val="24"/>
        </w:rPr>
        <w:t xml:space="preserve"> </w:t>
      </w:r>
      <w:r>
        <w:rPr>
          <w:rFonts w:ascii="宋体" w:hAnsi="宋体" w:eastAsia="宋体" w:cs="宋体"/>
          <w:spacing w:val="19"/>
          <w:sz w:val="24"/>
          <w:szCs w:val="24"/>
        </w:rPr>
        <w:t>(课题编号：</w:t>
      </w:r>
      <w:r>
        <w:rPr>
          <w:rFonts w:ascii="宋体" w:hAnsi="宋体" w:eastAsia="宋体" w:cs="宋体"/>
          <w:sz w:val="24"/>
          <w:szCs w:val="24"/>
        </w:rPr>
        <w:t xml:space="preserve"> </w:t>
      </w:r>
      <w:r>
        <w:rPr>
          <w:rFonts w:ascii="Times New Roman" w:hAnsi="Times New Roman" w:eastAsia="Times New Roman" w:cs="Times New Roman"/>
          <w:spacing w:val="3"/>
          <w:sz w:val="24"/>
          <w:szCs w:val="24"/>
        </w:rPr>
        <w:t>201210242</w:t>
      </w:r>
      <w:r>
        <w:rPr>
          <w:rFonts w:ascii="宋体" w:hAnsi="宋体" w:eastAsia="宋体" w:cs="宋体"/>
          <w:spacing w:val="3"/>
          <w:sz w:val="24"/>
          <w:szCs w:val="24"/>
        </w:rPr>
        <w:t>)的研究成果，</w:t>
      </w:r>
      <w:r>
        <w:rPr>
          <w:rFonts w:ascii="宋体" w:hAnsi="宋体" w:eastAsia="宋体" w:cs="宋体"/>
          <w:spacing w:val="-51"/>
          <w:sz w:val="24"/>
          <w:szCs w:val="24"/>
        </w:rPr>
        <w:t xml:space="preserve"> </w:t>
      </w:r>
      <w:r>
        <w:rPr>
          <w:rFonts w:ascii="宋体" w:hAnsi="宋体" w:eastAsia="宋体" w:cs="宋体"/>
          <w:spacing w:val="3"/>
          <w:sz w:val="24"/>
          <w:szCs w:val="24"/>
        </w:rPr>
        <w:t>结合原超</w:t>
      </w:r>
      <w:r>
        <w:rPr>
          <w:rFonts w:ascii="宋体" w:hAnsi="宋体" w:eastAsia="宋体" w:cs="宋体"/>
          <w:spacing w:val="2"/>
          <w:sz w:val="24"/>
          <w:szCs w:val="24"/>
        </w:rPr>
        <w:t>高压规程的修订情况以及超高压容器国家标准的制</w:t>
      </w:r>
    </w:p>
    <w:p>
      <w:pPr>
        <w:spacing w:before="1" w:line="213" w:lineRule="auto"/>
        <w:ind w:left="1422"/>
        <w:rPr>
          <w:rFonts w:ascii="宋体" w:hAnsi="宋体" w:eastAsia="宋体" w:cs="宋体"/>
          <w:sz w:val="24"/>
          <w:szCs w:val="24"/>
        </w:rPr>
      </w:pPr>
      <w:r>
        <w:rPr>
          <w:rFonts w:ascii="宋体" w:hAnsi="宋体" w:eastAsia="宋体" w:cs="宋体"/>
          <w:spacing w:val="6"/>
          <w:sz w:val="24"/>
          <w:szCs w:val="24"/>
        </w:rPr>
        <w:t>定情况，本规程提出了超高压容器用钢的专项要求。</w:t>
      </w:r>
    </w:p>
    <w:p>
      <w:pPr>
        <w:pStyle w:val="2"/>
        <w:spacing w:line="472" w:lineRule="auto"/>
      </w:pPr>
    </w:p>
    <w:p>
      <w:pPr>
        <w:spacing w:before="78" w:line="219" w:lineRule="auto"/>
        <w:ind w:left="1416"/>
        <w:rPr>
          <w:rFonts w:ascii="黑体" w:hAnsi="黑体" w:eastAsia="黑体" w:cs="黑体"/>
          <w:sz w:val="24"/>
          <w:szCs w:val="24"/>
        </w:rPr>
      </w:pPr>
      <w:r>
        <w:rPr>
          <w:rFonts w:ascii="黑体" w:hAnsi="黑体" w:eastAsia="黑体" w:cs="黑体"/>
          <w:spacing w:val="4"/>
          <w:sz w:val="24"/>
          <w:szCs w:val="24"/>
        </w:rPr>
        <w:t>【</w:t>
      </w:r>
      <w:r>
        <w:rPr>
          <w:rFonts w:ascii="黑体" w:hAnsi="黑体" w:eastAsia="黑体" w:cs="黑体"/>
          <w:spacing w:val="-60"/>
          <w:sz w:val="24"/>
          <w:szCs w:val="24"/>
        </w:rPr>
        <w:t xml:space="preserve"> </w:t>
      </w:r>
      <w:r>
        <w:fldChar w:fldCharType="begin"/>
      </w:r>
      <w:r>
        <w:instrText xml:space="preserve"> HYPERLINK "2.2.1.6" </w:instrText>
      </w:r>
      <w:r>
        <w:fldChar w:fldCharType="separate"/>
      </w:r>
      <w:r>
        <w:rPr>
          <w:rFonts w:ascii="黑体" w:hAnsi="黑体" w:eastAsia="黑体" w:cs="黑体"/>
          <w:spacing w:val="4"/>
          <w:sz w:val="24"/>
          <w:szCs w:val="24"/>
        </w:rPr>
        <w:t>2.2.1.6</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非焊接瓶式容器用钢专项要求</w:t>
      </w:r>
      <w:r>
        <w:rPr>
          <w:rFonts w:ascii="黑体" w:hAnsi="黑体" w:eastAsia="黑体" w:cs="黑体"/>
          <w:spacing w:val="4"/>
          <w:sz w:val="24"/>
          <w:szCs w:val="24"/>
        </w:rPr>
        <w:t>】</w:t>
      </w:r>
    </w:p>
    <w:p>
      <w:pPr>
        <w:spacing w:before="141" w:line="308" w:lineRule="auto"/>
        <w:ind w:left="1421" w:right="1354" w:firstLine="503"/>
        <w:jc w:val="both"/>
        <w:rPr>
          <w:rFonts w:ascii="宋体" w:hAnsi="宋体" w:eastAsia="宋体" w:cs="宋体"/>
          <w:sz w:val="24"/>
          <w:szCs w:val="24"/>
        </w:rPr>
      </w:pPr>
      <w:r>
        <w:rPr>
          <w:rFonts w:ascii="宋体" w:hAnsi="宋体" w:eastAsia="宋体" w:cs="宋体"/>
          <w:spacing w:val="-2"/>
          <w:sz w:val="24"/>
          <w:szCs w:val="24"/>
        </w:rPr>
        <w:t>近年来， 随着汽车加气站的快速发展， 站用瓶组的</w:t>
      </w:r>
      <w:r>
        <w:rPr>
          <w:rFonts w:ascii="宋体" w:hAnsi="宋体" w:eastAsia="宋体" w:cs="宋体"/>
          <w:spacing w:val="-3"/>
          <w:sz w:val="24"/>
          <w:szCs w:val="24"/>
        </w:rPr>
        <w:t>需求越来越多。由于大容积气</w:t>
      </w:r>
      <w:r>
        <w:rPr>
          <w:rFonts w:ascii="宋体" w:hAnsi="宋体" w:eastAsia="宋体" w:cs="宋体"/>
          <w:sz w:val="24"/>
          <w:szCs w:val="24"/>
        </w:rPr>
        <w:t xml:space="preserve"> </w:t>
      </w:r>
      <w:r>
        <w:rPr>
          <w:rFonts w:ascii="宋体" w:hAnsi="宋体" w:eastAsia="宋体" w:cs="宋体"/>
          <w:spacing w:val="1"/>
          <w:sz w:val="24"/>
          <w:szCs w:val="24"/>
        </w:rPr>
        <w:t>瓶用于站用瓶组受到限制， 一些企业转而采用瓶式容器制造站用瓶组。瓶式容器的特</w:t>
      </w:r>
      <w:r>
        <w:rPr>
          <w:rFonts w:ascii="宋体" w:hAnsi="宋体" w:eastAsia="宋体" w:cs="宋体"/>
          <w:spacing w:val="18"/>
          <w:sz w:val="24"/>
          <w:szCs w:val="24"/>
        </w:rPr>
        <w:t xml:space="preserve"> </w:t>
      </w:r>
      <w:r>
        <w:rPr>
          <w:rFonts w:ascii="宋体" w:hAnsi="宋体" w:eastAsia="宋体" w:cs="宋体"/>
          <w:spacing w:val="7"/>
          <w:sz w:val="24"/>
          <w:szCs w:val="24"/>
        </w:rPr>
        <w:t>点是按容器设计，以无缝钢管为原料经热旋压收</w:t>
      </w:r>
      <w:r>
        <w:rPr>
          <w:rFonts w:ascii="宋体" w:hAnsi="宋体" w:eastAsia="宋体" w:cs="宋体"/>
          <w:spacing w:val="6"/>
          <w:sz w:val="24"/>
          <w:szCs w:val="24"/>
        </w:rPr>
        <w:t>口制成的非焊接结构，采用高强钢，</w:t>
      </w:r>
      <w:r>
        <w:rPr>
          <w:rFonts w:ascii="宋体" w:hAnsi="宋体" w:eastAsia="宋体" w:cs="宋体"/>
          <w:sz w:val="24"/>
          <w:szCs w:val="24"/>
        </w:rPr>
        <w:t xml:space="preserve"> </w:t>
      </w:r>
      <w:r>
        <w:rPr>
          <w:rFonts w:ascii="宋体" w:hAnsi="宋体" w:eastAsia="宋体" w:cs="宋体"/>
          <w:spacing w:val="5"/>
          <w:sz w:val="24"/>
          <w:szCs w:val="24"/>
        </w:rPr>
        <w:t>并且利用热处理来保证最终产品的强度指标(技术关键)</w:t>
      </w:r>
      <w:r>
        <w:rPr>
          <w:rFonts w:ascii="宋体" w:hAnsi="宋体" w:eastAsia="宋体" w:cs="宋体"/>
          <w:spacing w:val="4"/>
          <w:sz w:val="24"/>
          <w:szCs w:val="24"/>
        </w:rPr>
        <w:t>。按质检总局“关于承压设备</w:t>
      </w:r>
      <w:r>
        <w:rPr>
          <w:rFonts w:ascii="宋体" w:hAnsi="宋体" w:eastAsia="宋体" w:cs="宋体"/>
          <w:sz w:val="24"/>
          <w:szCs w:val="24"/>
        </w:rPr>
        <w:t xml:space="preserve"> </w:t>
      </w:r>
      <w:r>
        <w:rPr>
          <w:rFonts w:ascii="宋体" w:hAnsi="宋体" w:eastAsia="宋体" w:cs="宋体"/>
          <w:spacing w:val="7"/>
          <w:sz w:val="24"/>
          <w:szCs w:val="24"/>
        </w:rPr>
        <w:t>安全监察有关问题的通知”(质检特函〔</w:t>
      </w:r>
      <w:r>
        <w:rPr>
          <w:rFonts w:ascii="Times New Roman" w:hAnsi="Times New Roman" w:eastAsia="Times New Roman" w:cs="Times New Roman"/>
          <w:spacing w:val="7"/>
          <w:sz w:val="24"/>
          <w:szCs w:val="24"/>
        </w:rPr>
        <w:t>2012</w:t>
      </w:r>
      <w:r>
        <w:rPr>
          <w:rFonts w:ascii="宋体" w:hAnsi="宋体" w:eastAsia="宋体" w:cs="宋体"/>
          <w:spacing w:val="7"/>
          <w:sz w:val="24"/>
          <w:szCs w:val="24"/>
        </w:rPr>
        <w:t>〕</w:t>
      </w:r>
      <w:r>
        <w:rPr>
          <w:rFonts w:ascii="Times New Roman" w:hAnsi="Times New Roman" w:eastAsia="Times New Roman" w:cs="Times New Roman"/>
          <w:spacing w:val="7"/>
          <w:sz w:val="24"/>
          <w:szCs w:val="24"/>
        </w:rPr>
        <w:t xml:space="preserve">32  </w:t>
      </w:r>
      <w:r>
        <w:rPr>
          <w:rFonts w:ascii="宋体" w:hAnsi="宋体" w:eastAsia="宋体" w:cs="宋体"/>
          <w:spacing w:val="7"/>
          <w:sz w:val="24"/>
          <w:szCs w:val="24"/>
        </w:rPr>
        <w:t>号)的要求，已有数家非焊接瓶式</w:t>
      </w:r>
      <w:r>
        <w:rPr>
          <w:rFonts w:ascii="宋体" w:hAnsi="宋体" w:eastAsia="宋体" w:cs="宋体"/>
          <w:sz w:val="24"/>
          <w:szCs w:val="24"/>
        </w:rPr>
        <w:t xml:space="preserve"> </w:t>
      </w:r>
      <w:r>
        <w:rPr>
          <w:rFonts w:ascii="宋体" w:hAnsi="宋体" w:eastAsia="宋体" w:cs="宋体"/>
          <w:spacing w:val="3"/>
          <w:sz w:val="24"/>
          <w:szCs w:val="24"/>
        </w:rPr>
        <w:t>容器制造单位的企业标准通过了相应的技术审查并且投入了生产，</w:t>
      </w:r>
      <w:r>
        <w:rPr>
          <w:rFonts w:ascii="宋体" w:hAnsi="宋体" w:eastAsia="宋体" w:cs="宋体"/>
          <w:spacing w:val="-49"/>
          <w:sz w:val="24"/>
          <w:szCs w:val="24"/>
        </w:rPr>
        <w:t xml:space="preserve"> </w:t>
      </w:r>
      <w:r>
        <w:rPr>
          <w:rFonts w:ascii="宋体" w:hAnsi="宋体" w:eastAsia="宋体" w:cs="宋体"/>
          <w:spacing w:val="3"/>
          <w:sz w:val="24"/>
          <w:szCs w:val="24"/>
        </w:rPr>
        <w:t>根据企业</w:t>
      </w:r>
      <w:r>
        <w:rPr>
          <w:rFonts w:ascii="宋体" w:hAnsi="宋体" w:eastAsia="宋体" w:cs="宋体"/>
          <w:spacing w:val="2"/>
          <w:sz w:val="24"/>
          <w:szCs w:val="24"/>
        </w:rPr>
        <w:t>的实际生</w:t>
      </w:r>
      <w:r>
        <w:rPr>
          <w:rFonts w:ascii="宋体" w:hAnsi="宋体" w:eastAsia="宋体" w:cs="宋体"/>
          <w:sz w:val="24"/>
          <w:szCs w:val="24"/>
        </w:rPr>
        <w:t xml:space="preserve"> </w:t>
      </w:r>
      <w:r>
        <w:rPr>
          <w:rFonts w:ascii="宋体" w:hAnsi="宋体" w:eastAsia="宋体" w:cs="宋体"/>
          <w:spacing w:val="-2"/>
          <w:sz w:val="24"/>
          <w:szCs w:val="24"/>
        </w:rPr>
        <w:t>产情况及产品企业标准评审情况， 为规范其发展， 本次修订归纳提出了非焊接瓶式容</w:t>
      </w:r>
    </w:p>
    <w:p>
      <w:pPr>
        <w:spacing w:line="215" w:lineRule="auto"/>
        <w:ind w:left="1423"/>
        <w:rPr>
          <w:rFonts w:ascii="宋体" w:hAnsi="宋体" w:eastAsia="宋体" w:cs="宋体"/>
          <w:sz w:val="24"/>
          <w:szCs w:val="24"/>
        </w:rPr>
      </w:pPr>
      <w:r>
        <w:rPr>
          <w:rFonts w:ascii="宋体" w:hAnsi="宋体" w:eastAsia="宋体" w:cs="宋体"/>
          <w:spacing w:val="2"/>
          <w:sz w:val="24"/>
          <w:szCs w:val="24"/>
        </w:rPr>
        <w:t>器用钢专项要求。</w:t>
      </w:r>
    </w:p>
    <w:p>
      <w:pPr>
        <w:spacing w:before="116" w:line="263" w:lineRule="auto"/>
        <w:ind w:left="1422" w:right="1418" w:firstLine="514"/>
        <w:rPr>
          <w:rFonts w:ascii="宋体" w:hAnsi="宋体" w:eastAsia="宋体" w:cs="宋体"/>
          <w:sz w:val="24"/>
          <w:szCs w:val="24"/>
        </w:rPr>
      </w:pPr>
      <w:r>
        <w:rPr>
          <w:rFonts w:ascii="宋体" w:hAnsi="宋体" w:eastAsia="宋体" w:cs="宋体"/>
          <w:spacing w:val="1"/>
          <w:sz w:val="24"/>
          <w:szCs w:val="24"/>
        </w:rPr>
        <w:t>当采用非焊接钢制内胆、外缠绕复合材料机构制造压力</w:t>
      </w:r>
      <w:r>
        <w:rPr>
          <w:rFonts w:ascii="宋体" w:hAnsi="宋体" w:eastAsia="宋体" w:cs="宋体"/>
          <w:sz w:val="24"/>
          <w:szCs w:val="24"/>
        </w:rPr>
        <w:t xml:space="preserve">容器时， 内胆用高强钢也 </w:t>
      </w:r>
      <w:r>
        <w:rPr>
          <w:rFonts w:ascii="宋体" w:hAnsi="宋体" w:eastAsia="宋体" w:cs="宋体"/>
          <w:spacing w:val="5"/>
          <w:sz w:val="24"/>
          <w:szCs w:val="24"/>
        </w:rPr>
        <w:t>应满足非焊接瓶式容器用钢专项要求。</w:t>
      </w:r>
    </w:p>
    <w:p>
      <w:pPr>
        <w:pStyle w:val="2"/>
        <w:spacing w:line="471" w:lineRule="auto"/>
      </w:pPr>
    </w:p>
    <w:p>
      <w:pPr>
        <w:spacing w:before="78" w:line="220" w:lineRule="auto"/>
        <w:ind w:left="1416"/>
        <w:rPr>
          <w:rFonts w:ascii="黑体" w:hAnsi="黑体" w:eastAsia="黑体" w:cs="黑体"/>
          <w:sz w:val="24"/>
          <w:szCs w:val="24"/>
        </w:rPr>
      </w:pPr>
      <w:r>
        <w:rPr>
          <w:rFonts w:ascii="黑体" w:hAnsi="黑体" w:eastAsia="黑体" w:cs="黑体"/>
          <w:spacing w:val="3"/>
          <w:sz w:val="24"/>
          <w:szCs w:val="24"/>
        </w:rPr>
        <w:t>【</w:t>
      </w:r>
      <w:r>
        <w:rPr>
          <w:rFonts w:ascii="黑体" w:hAnsi="黑体" w:eastAsia="黑体" w:cs="黑体"/>
          <w:spacing w:val="-57"/>
          <w:sz w:val="24"/>
          <w:szCs w:val="24"/>
        </w:rPr>
        <w:t xml:space="preserve"> </w:t>
      </w:r>
      <w:r>
        <w:fldChar w:fldCharType="begin"/>
      </w:r>
      <w:r>
        <w:instrText xml:space="preserve"> HYPERLINK "2.2.1.7" </w:instrText>
      </w:r>
      <w:r>
        <w:fldChar w:fldCharType="separate"/>
      </w:r>
      <w:r>
        <w:rPr>
          <w:rFonts w:ascii="黑体" w:hAnsi="黑体" w:eastAsia="黑体" w:cs="黑体"/>
          <w:spacing w:val="3"/>
          <w:sz w:val="24"/>
          <w:szCs w:val="24"/>
        </w:rPr>
        <w:t>2.2.1.7</w:t>
      </w:r>
      <w:r>
        <w:rPr>
          <w:rFonts w:ascii="黑体" w:hAnsi="黑体" w:eastAsia="黑体" w:cs="黑体"/>
          <w:spacing w:val="3"/>
          <w:sz w:val="24"/>
          <w:szCs w:val="24"/>
        </w:rPr>
        <w:fldChar w:fldCharType="end"/>
      </w:r>
      <w:r>
        <w:rPr>
          <w:rFonts w:ascii="黑体" w:hAnsi="黑体" w:eastAsia="黑体" w:cs="黑体"/>
          <w:spacing w:val="3"/>
          <w:sz w:val="24"/>
          <w:szCs w:val="24"/>
        </w:rPr>
        <w:t xml:space="preserve">  </w:t>
      </w:r>
      <w:r>
        <w:rPr>
          <w:rFonts w:ascii="宋体" w:hAnsi="宋体" w:eastAsia="宋体" w:cs="宋体"/>
          <w:spacing w:val="3"/>
          <w:sz w:val="24"/>
          <w:szCs w:val="24"/>
        </w:rPr>
        <w:t>储气井用钢专项要求</w:t>
      </w:r>
      <w:r>
        <w:rPr>
          <w:rFonts w:ascii="黑体" w:hAnsi="黑体" w:eastAsia="黑体" w:cs="黑体"/>
          <w:spacing w:val="3"/>
          <w:sz w:val="24"/>
          <w:szCs w:val="24"/>
        </w:rPr>
        <w:t>】</w:t>
      </w:r>
    </w:p>
    <w:p>
      <w:pPr>
        <w:spacing w:before="142" w:line="277" w:lineRule="auto"/>
        <w:ind w:left="1423" w:right="1415" w:firstLine="491"/>
        <w:jc w:val="both"/>
        <w:rPr>
          <w:rFonts w:ascii="宋体" w:hAnsi="宋体" w:eastAsia="宋体" w:cs="宋体"/>
          <w:sz w:val="24"/>
          <w:szCs w:val="24"/>
        </w:rPr>
      </w:pPr>
      <w:r>
        <w:rPr>
          <w:rFonts w:ascii="宋体" w:hAnsi="宋体" w:eastAsia="宋体" w:cs="宋体"/>
          <w:spacing w:val="5"/>
          <w:sz w:val="24"/>
          <w:szCs w:val="24"/>
        </w:rPr>
        <w:t>储气井是竖向埋设于地下且井筒与井壁间采用水泥浆</w:t>
      </w:r>
      <w:r>
        <w:rPr>
          <w:rFonts w:ascii="宋体" w:hAnsi="宋体" w:eastAsia="宋体" w:cs="宋体"/>
          <w:spacing w:val="4"/>
          <w:sz w:val="24"/>
          <w:szCs w:val="24"/>
        </w:rPr>
        <w:t>进行全填充封固、用于储存</w:t>
      </w:r>
      <w:r>
        <w:rPr>
          <w:rFonts w:ascii="宋体" w:hAnsi="宋体" w:eastAsia="宋体" w:cs="宋体"/>
          <w:sz w:val="24"/>
          <w:szCs w:val="24"/>
        </w:rPr>
        <w:t xml:space="preserve"> </w:t>
      </w:r>
      <w:r>
        <w:rPr>
          <w:rFonts w:ascii="宋体" w:hAnsi="宋体" w:eastAsia="宋体" w:cs="宋体"/>
          <w:spacing w:val="-2"/>
          <w:sz w:val="24"/>
          <w:szCs w:val="24"/>
        </w:rPr>
        <w:t>压缩气体的管状设施， 其特点是非焊接结构， 采用高强钢螺纹套管。按照国家质检总</w:t>
      </w:r>
      <w:r>
        <w:rPr>
          <w:rFonts w:ascii="宋体" w:hAnsi="宋体" w:eastAsia="宋体" w:cs="宋体"/>
          <w:spacing w:val="17"/>
          <w:sz w:val="24"/>
          <w:szCs w:val="24"/>
        </w:rPr>
        <w:t xml:space="preserve"> </w:t>
      </w:r>
      <w:r>
        <w:rPr>
          <w:rFonts w:ascii="宋体" w:hAnsi="宋体" w:eastAsia="宋体" w:cs="宋体"/>
          <w:sz w:val="24"/>
          <w:szCs w:val="24"/>
        </w:rPr>
        <w:t>局《质检总局关于地下储气井安全监察有关事项的公告》 (</w:t>
      </w:r>
      <w:r>
        <w:rPr>
          <w:rFonts w:ascii="Times New Roman" w:hAnsi="Times New Roman" w:eastAsia="Times New Roman" w:cs="Times New Roman"/>
          <w:sz w:val="24"/>
          <w:szCs w:val="24"/>
        </w:rPr>
        <w:t>20</w:t>
      </w:r>
      <w:r>
        <w:rPr>
          <w:rFonts w:ascii="Times New Roman" w:hAnsi="Times New Roman" w:eastAsia="Times New Roman" w:cs="Times New Roman"/>
          <w:spacing w:val="-1"/>
          <w:sz w:val="24"/>
          <w:szCs w:val="24"/>
        </w:rPr>
        <w:t xml:space="preserve">14 </w:t>
      </w:r>
      <w:r>
        <w:rPr>
          <w:rFonts w:ascii="宋体" w:hAnsi="宋体" w:eastAsia="宋体" w:cs="宋体"/>
          <w:spacing w:val="-1"/>
          <w:sz w:val="24"/>
          <w:szCs w:val="24"/>
        </w:rPr>
        <w:t>年第</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42 </w:t>
      </w:r>
      <w:r>
        <w:rPr>
          <w:rFonts w:ascii="宋体" w:hAnsi="宋体" w:eastAsia="宋体" w:cs="宋体"/>
          <w:spacing w:val="-1"/>
          <w:sz w:val="24"/>
          <w:szCs w:val="24"/>
        </w:rPr>
        <w:t>号)要求， 本</w:t>
      </w:r>
    </w:p>
    <w:p>
      <w:pPr>
        <w:spacing w:line="277" w:lineRule="auto"/>
        <w:rPr>
          <w:rFonts w:ascii="宋体" w:hAnsi="宋体" w:eastAsia="宋体" w:cs="宋体"/>
          <w:sz w:val="24"/>
          <w:szCs w:val="24"/>
        </w:rPr>
        <w:sectPr>
          <w:headerReference r:id="rId278" w:type="default"/>
          <w:footerReference r:id="rId279" w:type="default"/>
          <w:pgSz w:w="11905" w:h="16840"/>
          <w:pgMar w:top="1503" w:right="4" w:bottom="1325" w:left="0" w:header="1228" w:footer="1138" w:gutter="0"/>
          <w:cols w:space="720" w:num="1"/>
        </w:sectPr>
      </w:pPr>
    </w:p>
    <w:p>
      <w:pPr>
        <w:pStyle w:val="2"/>
        <w:spacing w:line="262" w:lineRule="auto"/>
      </w:pPr>
      <w:r>
        <w:pict>
          <v:shape id="_x0000_s1205" o:spid="_x0000_s1205" o:spt="202" type="#_x0000_t202" style="position:absolute;left:0pt;margin-left:476.05pt;margin-top:779.1pt;height:7pt;width:49.45pt;mso-position-horizontal-relative:page;mso-position-vertical-relative:page;z-index:252230656;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5" w:lineRule="auto"/>
        <w:ind w:left="1425"/>
        <w:rPr>
          <w:rFonts w:ascii="宋体" w:hAnsi="宋体" w:eastAsia="宋体" w:cs="宋体"/>
          <w:sz w:val="24"/>
          <w:szCs w:val="24"/>
        </w:rPr>
      </w:pPr>
      <w:r>
        <w:rPr>
          <w:rFonts w:ascii="宋体" w:hAnsi="宋体" w:eastAsia="宋体" w:cs="宋体"/>
          <w:spacing w:val="5"/>
          <w:sz w:val="24"/>
          <w:szCs w:val="24"/>
        </w:rPr>
        <w:t>次修订归纳提出了储气井用钢专项要求。</w:t>
      </w:r>
    </w:p>
    <w:p>
      <w:pPr>
        <w:pStyle w:val="2"/>
        <w:spacing w:line="468" w:lineRule="auto"/>
      </w:pPr>
    </w:p>
    <w:p>
      <w:pPr>
        <w:spacing w:before="78" w:line="218" w:lineRule="auto"/>
        <w:ind w:left="1416"/>
        <w:rPr>
          <w:rFonts w:ascii="黑体" w:hAnsi="黑体" w:eastAsia="黑体" w:cs="黑体"/>
          <w:sz w:val="24"/>
          <w:szCs w:val="24"/>
        </w:rPr>
      </w:pPr>
      <w:r>
        <w:rPr>
          <w:rFonts w:ascii="黑体" w:hAnsi="黑体" w:eastAsia="黑体" w:cs="黑体"/>
          <w:spacing w:val="4"/>
          <w:sz w:val="24"/>
          <w:szCs w:val="24"/>
        </w:rPr>
        <w:t>【</w:t>
      </w:r>
      <w:r>
        <w:rPr>
          <w:rFonts w:ascii="黑体" w:hAnsi="黑体" w:eastAsia="黑体" w:cs="黑体"/>
          <w:spacing w:val="-66"/>
          <w:sz w:val="24"/>
          <w:szCs w:val="24"/>
        </w:rPr>
        <w:t xml:space="preserve"> </w:t>
      </w:r>
      <w:r>
        <w:fldChar w:fldCharType="begin"/>
      </w:r>
      <w:r>
        <w:instrText xml:space="preserve"> HYPERLINK "2.2.1.8" </w:instrText>
      </w:r>
      <w:r>
        <w:fldChar w:fldCharType="separate"/>
      </w:r>
      <w:r>
        <w:rPr>
          <w:rFonts w:ascii="黑体" w:hAnsi="黑体" w:eastAsia="黑体" w:cs="黑体"/>
          <w:spacing w:val="4"/>
          <w:sz w:val="24"/>
          <w:szCs w:val="24"/>
        </w:rPr>
        <w:t>2.2.1.8</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简单压力容器用钢专项要求</w:t>
      </w:r>
      <w:r>
        <w:rPr>
          <w:rFonts w:ascii="黑体" w:hAnsi="黑体" w:eastAsia="黑体" w:cs="黑体"/>
          <w:spacing w:val="4"/>
          <w:sz w:val="24"/>
          <w:szCs w:val="24"/>
        </w:rPr>
        <w:t>】</w:t>
      </w:r>
    </w:p>
    <w:p>
      <w:pPr>
        <w:pStyle w:val="2"/>
        <w:spacing w:line="244" w:lineRule="auto"/>
      </w:pPr>
    </w:p>
    <w:p>
      <w:pPr>
        <w:pStyle w:val="2"/>
        <w:spacing w:line="244" w:lineRule="auto"/>
      </w:pPr>
    </w:p>
    <w:p>
      <w:pPr>
        <w:spacing w:before="78" w:line="218" w:lineRule="auto"/>
        <w:ind w:left="1416"/>
        <w:rPr>
          <w:rFonts w:ascii="黑体" w:hAnsi="黑体" w:eastAsia="黑体" w:cs="黑体"/>
          <w:sz w:val="24"/>
          <w:szCs w:val="24"/>
        </w:rPr>
      </w:pPr>
      <w:r>
        <w:rPr>
          <w:rFonts w:ascii="黑体" w:hAnsi="黑体" w:eastAsia="黑体" w:cs="黑体"/>
          <w:spacing w:val="6"/>
          <w:sz w:val="24"/>
          <w:szCs w:val="24"/>
        </w:rPr>
        <w:t xml:space="preserve">【2.2.2  </w:t>
      </w:r>
      <w:r>
        <w:rPr>
          <w:rFonts w:ascii="宋体" w:hAnsi="宋体" w:eastAsia="宋体" w:cs="宋体"/>
          <w:spacing w:val="6"/>
          <w:sz w:val="24"/>
          <w:szCs w:val="24"/>
        </w:rPr>
        <w:t>复合钢板专项要求</w:t>
      </w:r>
      <w:r>
        <w:rPr>
          <w:rFonts w:ascii="黑体" w:hAnsi="黑体" w:eastAsia="黑体" w:cs="黑体"/>
          <w:spacing w:val="6"/>
          <w:sz w:val="24"/>
          <w:szCs w:val="24"/>
        </w:rPr>
        <w:t>】</w:t>
      </w:r>
    </w:p>
    <w:p>
      <w:pPr>
        <w:spacing w:before="141" w:line="211" w:lineRule="auto"/>
        <w:ind w:left="1917"/>
        <w:rPr>
          <w:rFonts w:ascii="宋体" w:hAnsi="宋体" w:eastAsia="宋体" w:cs="宋体"/>
          <w:sz w:val="24"/>
          <w:szCs w:val="24"/>
        </w:rPr>
      </w:pPr>
      <w:r>
        <w:rPr>
          <w:rFonts w:ascii="宋体" w:hAnsi="宋体" w:eastAsia="宋体" w:cs="宋体"/>
          <w:spacing w:val="5"/>
          <w:sz w:val="24"/>
          <w:szCs w:val="24"/>
        </w:rPr>
        <w:t>增加锆-钢复合钢板复合界面的结合剪切强度不小于</w:t>
      </w:r>
      <w:r>
        <w:rPr>
          <w:rFonts w:ascii="宋体" w:hAnsi="宋体" w:eastAsia="宋体" w:cs="宋体"/>
          <w:spacing w:val="-24"/>
          <w:sz w:val="24"/>
          <w:szCs w:val="24"/>
        </w:rPr>
        <w:t xml:space="preserve"> </w:t>
      </w:r>
      <w:r>
        <w:rPr>
          <w:rFonts w:ascii="Times New Roman" w:hAnsi="Times New Roman" w:eastAsia="Times New Roman" w:cs="Times New Roman"/>
          <w:spacing w:val="5"/>
          <w:sz w:val="24"/>
          <w:szCs w:val="24"/>
        </w:rPr>
        <w:t>140</w:t>
      </w:r>
      <w:r>
        <w:rPr>
          <w:rFonts w:ascii="Times New Roman" w:hAnsi="Times New Roman" w:eastAsia="Times New Roman" w:cs="Times New Roman"/>
          <w:sz w:val="24"/>
          <w:szCs w:val="24"/>
        </w:rPr>
        <w:t>MPa</w:t>
      </w:r>
      <w:r>
        <w:rPr>
          <w:rFonts w:ascii="Times New Roman" w:hAnsi="Times New Roman" w:eastAsia="Times New Roman" w:cs="Times New Roman"/>
          <w:spacing w:val="32"/>
          <w:sz w:val="24"/>
          <w:szCs w:val="24"/>
        </w:rPr>
        <w:t xml:space="preserve"> </w:t>
      </w:r>
      <w:r>
        <w:rPr>
          <w:rFonts w:ascii="宋体" w:hAnsi="宋体" w:eastAsia="宋体" w:cs="宋体"/>
          <w:spacing w:val="5"/>
          <w:sz w:val="24"/>
          <w:szCs w:val="24"/>
        </w:rPr>
        <w:t>的规定。</w:t>
      </w:r>
    </w:p>
    <w:p>
      <w:pPr>
        <w:pStyle w:val="2"/>
        <w:spacing w:line="467" w:lineRule="auto"/>
      </w:pPr>
    </w:p>
    <w:p>
      <w:pPr>
        <w:spacing w:before="79" w:line="219" w:lineRule="auto"/>
        <w:ind w:left="1416"/>
        <w:rPr>
          <w:rFonts w:ascii="黑体" w:hAnsi="黑体" w:eastAsia="黑体" w:cs="黑体"/>
          <w:sz w:val="24"/>
          <w:szCs w:val="24"/>
        </w:rPr>
      </w:pPr>
      <w:r>
        <w:rPr>
          <w:rFonts w:ascii="黑体" w:hAnsi="黑体" w:eastAsia="黑体" w:cs="黑体"/>
          <w:spacing w:val="6"/>
          <w:sz w:val="24"/>
          <w:szCs w:val="24"/>
        </w:rPr>
        <w:t xml:space="preserve">【2.2.3  </w:t>
      </w:r>
      <w:r>
        <w:rPr>
          <w:rFonts w:ascii="宋体" w:hAnsi="宋体" w:eastAsia="宋体" w:cs="宋体"/>
          <w:spacing w:val="6"/>
          <w:sz w:val="24"/>
          <w:szCs w:val="24"/>
        </w:rPr>
        <w:t>铸铁容器技术要求</w:t>
      </w:r>
      <w:r>
        <w:rPr>
          <w:rFonts w:ascii="黑体" w:hAnsi="黑体" w:eastAsia="黑体" w:cs="黑体"/>
          <w:spacing w:val="6"/>
          <w:sz w:val="24"/>
          <w:szCs w:val="24"/>
        </w:rPr>
        <w:t>】</w:t>
      </w:r>
    </w:p>
    <w:p>
      <w:pPr>
        <w:spacing w:before="136" w:line="218" w:lineRule="auto"/>
        <w:ind w:left="1926"/>
        <w:rPr>
          <w:rFonts w:ascii="宋体" w:hAnsi="宋体" w:eastAsia="宋体" w:cs="宋体"/>
          <w:sz w:val="24"/>
          <w:szCs w:val="24"/>
        </w:rPr>
      </w:pPr>
      <w:r>
        <w:rPr>
          <w:rFonts w:ascii="宋体" w:hAnsi="宋体" w:eastAsia="宋体" w:cs="宋体"/>
          <w:spacing w:val="6"/>
          <w:sz w:val="24"/>
          <w:szCs w:val="24"/>
        </w:rPr>
        <w:t>一、在铸铁材料的使用限制中增加不允许拼接、焊补要求。</w:t>
      </w:r>
    </w:p>
    <w:p>
      <w:pPr>
        <w:spacing w:before="113" w:line="211" w:lineRule="auto"/>
        <w:ind w:left="1919"/>
        <w:rPr>
          <w:rFonts w:ascii="宋体" w:hAnsi="宋体" w:eastAsia="宋体" w:cs="宋体"/>
          <w:sz w:val="24"/>
          <w:szCs w:val="24"/>
        </w:rPr>
      </w:pPr>
      <w:r>
        <w:rPr>
          <w:rFonts w:ascii="宋体" w:hAnsi="宋体" w:eastAsia="宋体" w:cs="宋体"/>
          <w:spacing w:val="4"/>
          <w:sz w:val="24"/>
          <w:szCs w:val="24"/>
        </w:rPr>
        <w:t>二、新增</w:t>
      </w:r>
      <w:r>
        <w:rPr>
          <w:rFonts w:ascii="宋体" w:hAnsi="宋体" w:eastAsia="宋体" w:cs="宋体"/>
          <w:spacing w:val="-41"/>
          <w:sz w:val="24"/>
          <w:szCs w:val="24"/>
        </w:rPr>
        <w:t xml:space="preserve"> </w:t>
      </w: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个球墨铸铁牌号(</w:t>
      </w:r>
      <w:r>
        <w:rPr>
          <w:rFonts w:ascii="Times New Roman" w:hAnsi="Times New Roman" w:eastAsia="Times New Roman" w:cs="Times New Roman"/>
          <w:sz w:val="24"/>
          <w:szCs w:val="24"/>
        </w:rPr>
        <w:t>QT</w:t>
      </w:r>
      <w:r>
        <w:rPr>
          <w:rFonts w:ascii="Times New Roman" w:hAnsi="Times New Roman" w:eastAsia="Times New Roman" w:cs="Times New Roman"/>
          <w:spacing w:val="4"/>
          <w:sz w:val="24"/>
          <w:szCs w:val="24"/>
        </w:rPr>
        <w:t>350-22R</w:t>
      </w:r>
      <w:r>
        <w:rPr>
          <w:rFonts w:ascii="Times New Roman" w:hAnsi="Times New Roman" w:eastAsia="Times New Roman" w:cs="Times New Roman"/>
          <w:spacing w:val="17"/>
          <w:w w:val="101"/>
          <w:sz w:val="24"/>
          <w:szCs w:val="24"/>
        </w:rPr>
        <w:t xml:space="preserve"> </w:t>
      </w:r>
      <w:r>
        <w:rPr>
          <w:rFonts w:ascii="宋体" w:hAnsi="宋体" w:eastAsia="宋体" w:cs="宋体"/>
          <w:spacing w:val="4"/>
          <w:sz w:val="24"/>
          <w:szCs w:val="24"/>
        </w:rPr>
        <w:t>和</w:t>
      </w:r>
      <w:r>
        <w:rPr>
          <w:rFonts w:ascii="宋体" w:hAnsi="宋体" w:eastAsia="宋体" w:cs="宋体"/>
          <w:spacing w:val="-42"/>
          <w:sz w:val="24"/>
          <w:szCs w:val="24"/>
        </w:rPr>
        <w:t xml:space="preserve"> </w:t>
      </w:r>
      <w:r>
        <w:rPr>
          <w:rFonts w:ascii="Times New Roman" w:hAnsi="Times New Roman" w:eastAsia="Times New Roman" w:cs="Times New Roman"/>
          <w:sz w:val="24"/>
          <w:szCs w:val="24"/>
        </w:rPr>
        <w:t>QT</w:t>
      </w:r>
      <w:r>
        <w:rPr>
          <w:rFonts w:ascii="Times New Roman" w:hAnsi="Times New Roman" w:eastAsia="Times New Roman" w:cs="Times New Roman"/>
          <w:spacing w:val="4"/>
          <w:sz w:val="24"/>
          <w:szCs w:val="24"/>
        </w:rPr>
        <w:t>350-22L</w:t>
      </w:r>
      <w:r>
        <w:rPr>
          <w:rFonts w:ascii="宋体" w:hAnsi="宋体" w:eastAsia="宋体" w:cs="宋体"/>
          <w:spacing w:val="4"/>
          <w:sz w:val="24"/>
          <w:szCs w:val="24"/>
        </w:rPr>
        <w:t>)及其使用限制。</w:t>
      </w:r>
    </w:p>
    <w:p>
      <w:pPr>
        <w:pStyle w:val="2"/>
        <w:spacing w:line="470" w:lineRule="auto"/>
      </w:pPr>
    </w:p>
    <w:p>
      <w:pPr>
        <w:spacing w:before="79" w:line="219" w:lineRule="auto"/>
        <w:ind w:left="1416"/>
        <w:rPr>
          <w:rFonts w:ascii="黑体" w:hAnsi="黑体" w:eastAsia="黑体" w:cs="黑体"/>
          <w:sz w:val="24"/>
          <w:szCs w:val="24"/>
        </w:rPr>
      </w:pPr>
      <w:r>
        <w:rPr>
          <w:rFonts w:ascii="黑体" w:hAnsi="黑体" w:eastAsia="黑体" w:cs="黑体"/>
          <w:spacing w:val="6"/>
          <w:sz w:val="24"/>
          <w:szCs w:val="24"/>
        </w:rPr>
        <w:t xml:space="preserve">【2.2.4  </w:t>
      </w:r>
      <w:r>
        <w:rPr>
          <w:rFonts w:ascii="宋体" w:hAnsi="宋体" w:eastAsia="宋体" w:cs="宋体"/>
          <w:spacing w:val="6"/>
          <w:sz w:val="24"/>
          <w:szCs w:val="24"/>
        </w:rPr>
        <w:t>铸钢容器技术要求</w:t>
      </w:r>
      <w:r>
        <w:rPr>
          <w:rFonts w:ascii="黑体" w:hAnsi="黑体" w:eastAsia="黑体" w:cs="黑体"/>
          <w:spacing w:val="6"/>
          <w:sz w:val="24"/>
          <w:szCs w:val="24"/>
        </w:rPr>
        <w:t>】</w:t>
      </w:r>
    </w:p>
    <w:p>
      <w:pPr>
        <w:spacing w:before="141" w:line="292" w:lineRule="auto"/>
        <w:ind w:left="1421" w:right="1411" w:firstLine="505"/>
        <w:jc w:val="both"/>
        <w:rPr>
          <w:rFonts w:ascii="宋体" w:hAnsi="宋体" w:eastAsia="宋体" w:cs="宋体"/>
          <w:sz w:val="24"/>
          <w:szCs w:val="24"/>
        </w:rPr>
      </w:pPr>
      <w:r>
        <w:rPr>
          <w:rFonts w:ascii="Times New Roman" w:hAnsi="Times New Roman" w:eastAsia="Times New Roman" w:cs="Times New Roman"/>
          <w:spacing w:val="-1"/>
          <w:sz w:val="24"/>
          <w:szCs w:val="24"/>
        </w:rPr>
        <w:t xml:space="preserve">1999 </w:t>
      </w:r>
      <w:r>
        <w:rPr>
          <w:rFonts w:ascii="宋体" w:hAnsi="宋体" w:eastAsia="宋体" w:cs="宋体"/>
          <w:spacing w:val="-1"/>
          <w:sz w:val="24"/>
          <w:szCs w:val="24"/>
        </w:rPr>
        <w:t>版容规中曾有铸钢方面的规定，但因应用较少，故在</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 xml:space="preserve">2009 </w:t>
      </w:r>
      <w:r>
        <w:rPr>
          <w:rFonts w:ascii="宋体" w:hAnsi="宋体" w:eastAsia="宋体" w:cs="宋体"/>
          <w:spacing w:val="-1"/>
          <w:sz w:val="24"/>
          <w:szCs w:val="24"/>
        </w:rPr>
        <w:t>年修订中删除了铸</w:t>
      </w:r>
      <w:r>
        <w:rPr>
          <w:rFonts w:ascii="宋体" w:hAnsi="宋体" w:eastAsia="宋体" w:cs="宋体"/>
          <w:sz w:val="24"/>
          <w:szCs w:val="24"/>
        </w:rPr>
        <w:t xml:space="preserve"> </w:t>
      </w:r>
      <w:r>
        <w:rPr>
          <w:rFonts w:ascii="宋体" w:hAnsi="宋体" w:eastAsia="宋体" w:cs="宋体"/>
          <w:spacing w:val="-4"/>
          <w:sz w:val="24"/>
          <w:szCs w:val="24"/>
        </w:rPr>
        <w:t>钢的内容。鉴于目前仍有某些领域应用铸钢压</w:t>
      </w:r>
      <w:r>
        <w:rPr>
          <w:rFonts w:ascii="宋体" w:hAnsi="宋体" w:eastAsia="宋体" w:cs="宋体"/>
          <w:spacing w:val="-5"/>
          <w:sz w:val="24"/>
          <w:szCs w:val="24"/>
        </w:rPr>
        <w:t>力容器， 一些制造单位也在使用铸钢设计</w:t>
      </w:r>
      <w:r>
        <w:rPr>
          <w:rFonts w:ascii="宋体" w:hAnsi="宋体" w:eastAsia="宋体" w:cs="宋体"/>
          <w:sz w:val="24"/>
          <w:szCs w:val="24"/>
        </w:rPr>
        <w:t xml:space="preserve"> </w:t>
      </w:r>
      <w:r>
        <w:rPr>
          <w:rFonts w:ascii="宋体" w:hAnsi="宋体" w:eastAsia="宋体" w:cs="宋体"/>
          <w:spacing w:val="-9"/>
          <w:sz w:val="24"/>
          <w:szCs w:val="24"/>
        </w:rPr>
        <w:t>制造压力容器， 并且质检总局也不断接到有关铸钢压力容器方面的咨询，</w:t>
      </w:r>
      <w:r>
        <w:rPr>
          <w:rFonts w:ascii="宋体" w:hAnsi="宋体" w:eastAsia="宋体" w:cs="宋体"/>
          <w:spacing w:val="56"/>
          <w:sz w:val="24"/>
          <w:szCs w:val="24"/>
        </w:rPr>
        <w:t xml:space="preserve"> </w:t>
      </w:r>
      <w:r>
        <w:rPr>
          <w:rFonts w:ascii="宋体" w:hAnsi="宋体" w:eastAsia="宋体" w:cs="宋体"/>
          <w:spacing w:val="-9"/>
          <w:sz w:val="24"/>
          <w:szCs w:val="24"/>
        </w:rPr>
        <w:t>因此本次修订</w:t>
      </w:r>
      <w:r>
        <w:rPr>
          <w:rFonts w:ascii="宋体" w:hAnsi="宋体" w:eastAsia="宋体" w:cs="宋体"/>
          <w:sz w:val="24"/>
          <w:szCs w:val="24"/>
        </w:rPr>
        <w:t xml:space="preserve"> </w:t>
      </w:r>
      <w:r>
        <w:rPr>
          <w:rFonts w:ascii="宋体" w:hAnsi="宋体" w:eastAsia="宋体" w:cs="宋体"/>
          <w:spacing w:val="-1"/>
          <w:sz w:val="24"/>
          <w:szCs w:val="24"/>
        </w:rPr>
        <w:t>再次增加铸钢方面的规定。本规程新增了“铸钢</w:t>
      </w:r>
      <w:r>
        <w:rPr>
          <w:rFonts w:ascii="宋体" w:hAnsi="宋体" w:eastAsia="宋体" w:cs="宋体"/>
          <w:spacing w:val="-2"/>
          <w:sz w:val="24"/>
          <w:szCs w:val="24"/>
        </w:rPr>
        <w:t>材料的使用限制、铸钢材料的冶炼和化</w:t>
      </w:r>
      <w:r>
        <w:rPr>
          <w:rFonts w:ascii="宋体" w:hAnsi="宋体" w:eastAsia="宋体" w:cs="宋体"/>
          <w:sz w:val="24"/>
          <w:szCs w:val="24"/>
        </w:rPr>
        <w:t xml:space="preserve"> </w:t>
      </w:r>
      <w:r>
        <w:rPr>
          <w:rFonts w:ascii="宋体" w:hAnsi="宋体" w:eastAsia="宋体" w:cs="宋体"/>
          <w:spacing w:val="-1"/>
          <w:sz w:val="24"/>
          <w:szCs w:val="24"/>
        </w:rPr>
        <w:t>学成分、铸钢材料的性能、铸钢容器设计压力、温度限制”等内容。</w:t>
      </w:r>
    </w:p>
    <w:p>
      <w:pPr>
        <w:pStyle w:val="2"/>
        <w:spacing w:line="427" w:lineRule="auto"/>
      </w:pPr>
    </w:p>
    <w:p>
      <w:pPr>
        <w:spacing w:before="79" w:line="219" w:lineRule="auto"/>
        <w:ind w:left="1416"/>
        <w:rPr>
          <w:rFonts w:ascii="黑体" w:hAnsi="黑体" w:eastAsia="黑体" w:cs="黑体"/>
          <w:sz w:val="24"/>
          <w:szCs w:val="24"/>
        </w:rPr>
      </w:pPr>
      <w:r>
        <w:rPr>
          <w:rFonts w:ascii="黑体" w:hAnsi="黑体" w:eastAsia="黑体" w:cs="黑体"/>
          <w:spacing w:val="6"/>
          <w:sz w:val="24"/>
          <w:szCs w:val="24"/>
        </w:rPr>
        <w:t xml:space="preserve">【2.2.5  </w:t>
      </w:r>
      <w:r>
        <w:rPr>
          <w:rFonts w:ascii="宋体" w:hAnsi="宋体" w:eastAsia="宋体" w:cs="宋体"/>
          <w:spacing w:val="6"/>
          <w:sz w:val="24"/>
          <w:szCs w:val="24"/>
        </w:rPr>
        <w:t>有色金属容器技术要求</w:t>
      </w:r>
      <w:r>
        <w:rPr>
          <w:rFonts w:ascii="黑体" w:hAnsi="黑体" w:eastAsia="黑体" w:cs="黑体"/>
          <w:spacing w:val="6"/>
          <w:sz w:val="24"/>
          <w:szCs w:val="24"/>
        </w:rPr>
        <w:t>】</w:t>
      </w:r>
    </w:p>
    <w:p>
      <w:pPr>
        <w:spacing w:before="135" w:line="285" w:lineRule="auto"/>
        <w:ind w:left="1415" w:right="1419" w:firstLine="504"/>
        <w:jc w:val="both"/>
        <w:rPr>
          <w:rFonts w:ascii="宋体" w:hAnsi="宋体" w:eastAsia="宋体" w:cs="宋体"/>
          <w:sz w:val="24"/>
          <w:szCs w:val="24"/>
        </w:rPr>
      </w:pPr>
      <w:r>
        <w:rPr>
          <w:rFonts w:ascii="宋体" w:hAnsi="宋体" w:eastAsia="宋体" w:cs="宋体"/>
          <w:spacing w:val="19"/>
          <w:sz w:val="24"/>
          <w:szCs w:val="24"/>
        </w:rPr>
        <w:t>在有色金属中增加了锆材。全国锅炉压力容器标准化技术委员会组织编制了</w:t>
      </w:r>
      <w:r>
        <w:rPr>
          <w:rFonts w:ascii="宋体" w:hAnsi="宋体" w:eastAsia="宋体" w:cs="宋体"/>
          <w:spacing w:val="8"/>
          <w:sz w:val="24"/>
          <w:szCs w:val="24"/>
        </w:rPr>
        <w:t xml:space="preserve"> </w:t>
      </w:r>
      <w:r>
        <w:rPr>
          <w:rFonts w:ascii="Times New Roman" w:hAnsi="Times New Roman" w:eastAsia="Times New Roman" w:cs="Times New Roman"/>
          <w:sz w:val="24"/>
          <w:szCs w:val="24"/>
        </w:rPr>
        <w:t>NB</w:t>
      </w:r>
      <w:r>
        <w:rPr>
          <w:rFonts w:ascii="Times New Roman" w:hAnsi="Times New Roman" w:eastAsia="Times New Roman" w:cs="Times New Roman"/>
          <w:spacing w:val="6"/>
          <w:sz w:val="24"/>
          <w:szCs w:val="24"/>
        </w:rPr>
        <w:t>/T</w:t>
      </w:r>
      <w:r>
        <w:rPr>
          <w:rFonts w:ascii="Times New Roman" w:hAnsi="Times New Roman" w:eastAsia="Times New Roman" w:cs="Times New Roman"/>
          <w:spacing w:val="36"/>
          <w:w w:val="101"/>
          <w:sz w:val="24"/>
          <w:szCs w:val="24"/>
        </w:rPr>
        <w:t xml:space="preserve"> </w:t>
      </w:r>
      <w:r>
        <w:rPr>
          <w:rFonts w:ascii="Times New Roman" w:hAnsi="Times New Roman" w:eastAsia="Times New Roman" w:cs="Times New Roman"/>
          <w:spacing w:val="6"/>
          <w:sz w:val="24"/>
          <w:szCs w:val="24"/>
        </w:rPr>
        <w:t>47011</w:t>
      </w:r>
      <w:r>
        <w:rPr>
          <w:rFonts w:ascii="宋体" w:hAnsi="宋体" w:eastAsia="宋体" w:cs="宋体"/>
          <w:spacing w:val="6"/>
          <w:sz w:val="24"/>
          <w:szCs w:val="24"/>
        </w:rPr>
        <w:t>《锆制压力容器》，规定了锆制压力容器的特殊要求，该标准于</w:t>
      </w:r>
      <w:r>
        <w:rPr>
          <w:rFonts w:ascii="宋体" w:hAnsi="宋体" w:eastAsia="宋体" w:cs="宋体"/>
          <w:spacing w:val="-46"/>
          <w:sz w:val="24"/>
          <w:szCs w:val="24"/>
        </w:rPr>
        <w:t xml:space="preserve"> </w:t>
      </w:r>
      <w:r>
        <w:rPr>
          <w:rFonts w:ascii="Times New Roman" w:hAnsi="Times New Roman" w:eastAsia="Times New Roman" w:cs="Times New Roman"/>
          <w:spacing w:val="6"/>
          <w:sz w:val="24"/>
          <w:szCs w:val="24"/>
        </w:rPr>
        <w:t xml:space="preserve">2010 </w:t>
      </w:r>
      <w:r>
        <w:rPr>
          <w:rFonts w:ascii="宋体" w:hAnsi="宋体" w:eastAsia="宋体" w:cs="宋体"/>
          <w:spacing w:val="6"/>
          <w:sz w:val="24"/>
          <w:szCs w:val="24"/>
        </w:rPr>
        <w:t>年</w:t>
      </w:r>
      <w:r>
        <w:rPr>
          <w:rFonts w:ascii="宋体" w:hAnsi="宋体" w:eastAsia="宋体" w:cs="宋体"/>
          <w:sz w:val="24"/>
          <w:szCs w:val="24"/>
        </w:rPr>
        <w:t xml:space="preserve"> </w:t>
      </w:r>
      <w:r>
        <w:rPr>
          <w:rFonts w:ascii="宋体" w:hAnsi="宋体" w:eastAsia="宋体" w:cs="宋体"/>
          <w:spacing w:val="2"/>
          <w:sz w:val="24"/>
          <w:szCs w:val="24"/>
        </w:rPr>
        <w:t>颁布实施，根据标准规定及执行情况，</w:t>
      </w:r>
      <w:r>
        <w:rPr>
          <w:rFonts w:ascii="宋体" w:hAnsi="宋体" w:eastAsia="宋体" w:cs="宋体"/>
          <w:spacing w:val="65"/>
          <w:sz w:val="24"/>
          <w:szCs w:val="24"/>
        </w:rPr>
        <w:t xml:space="preserve"> </w:t>
      </w:r>
      <w:r>
        <w:rPr>
          <w:rFonts w:ascii="宋体" w:hAnsi="宋体" w:eastAsia="宋体" w:cs="宋体"/>
          <w:spacing w:val="2"/>
          <w:sz w:val="24"/>
          <w:szCs w:val="24"/>
        </w:rPr>
        <w:t>本次修订增加了针对锆材的基本安全要求。</w:t>
      </w:r>
    </w:p>
    <w:p>
      <w:pPr>
        <w:pStyle w:val="2"/>
        <w:spacing w:line="426" w:lineRule="auto"/>
      </w:pPr>
    </w:p>
    <w:p>
      <w:pPr>
        <w:spacing w:before="79" w:line="319" w:lineRule="exact"/>
        <w:ind w:left="1416"/>
        <w:rPr>
          <w:rFonts w:ascii="黑体" w:hAnsi="黑体" w:eastAsia="黑体" w:cs="黑体"/>
          <w:sz w:val="24"/>
          <w:szCs w:val="24"/>
        </w:rPr>
      </w:pPr>
      <w:r>
        <w:rPr>
          <w:rFonts w:ascii="黑体" w:hAnsi="黑体" w:eastAsia="黑体" w:cs="黑体"/>
          <w:spacing w:val="4"/>
          <w:position w:val="1"/>
          <w:sz w:val="24"/>
          <w:szCs w:val="24"/>
        </w:rPr>
        <w:t>【2.2.6</w:t>
      </w:r>
      <w:r>
        <w:rPr>
          <w:rFonts w:ascii="黑体" w:hAnsi="黑体" w:eastAsia="黑体" w:cs="黑体"/>
          <w:spacing w:val="15"/>
          <w:position w:val="1"/>
          <w:sz w:val="24"/>
          <w:szCs w:val="24"/>
        </w:rPr>
        <w:t xml:space="preserve">  </w:t>
      </w:r>
      <w:r>
        <w:rPr>
          <w:rFonts w:ascii="宋体" w:hAnsi="宋体" w:eastAsia="宋体" w:cs="宋体"/>
          <w:spacing w:val="4"/>
          <w:position w:val="1"/>
          <w:sz w:val="24"/>
          <w:szCs w:val="24"/>
        </w:rPr>
        <w:t>焊接材料</w:t>
      </w:r>
      <w:r>
        <w:rPr>
          <w:rFonts w:ascii="黑体" w:hAnsi="黑体" w:eastAsia="黑体" w:cs="黑体"/>
          <w:spacing w:val="4"/>
          <w:position w:val="1"/>
          <w:sz w:val="24"/>
          <w:szCs w:val="24"/>
        </w:rPr>
        <w:t>】</w:t>
      </w:r>
    </w:p>
    <w:p>
      <w:pPr>
        <w:spacing w:before="104" w:line="275" w:lineRule="auto"/>
        <w:ind w:left="1422" w:right="1419" w:firstLine="495"/>
        <w:jc w:val="both"/>
        <w:rPr>
          <w:rFonts w:ascii="宋体" w:hAnsi="宋体" w:eastAsia="宋体" w:cs="宋体"/>
          <w:sz w:val="24"/>
          <w:szCs w:val="24"/>
        </w:rPr>
      </w:pPr>
      <w:r>
        <w:rPr>
          <w:rFonts w:ascii="宋体" w:hAnsi="宋体" w:eastAsia="宋体" w:cs="宋体"/>
          <w:spacing w:val="-1"/>
          <w:sz w:val="24"/>
          <w:szCs w:val="24"/>
        </w:rPr>
        <w:t>本规程</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2.2.6</w:t>
      </w: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)中，</w:t>
      </w:r>
      <w:r>
        <w:rPr>
          <w:rFonts w:ascii="宋体" w:hAnsi="宋体" w:eastAsia="宋体" w:cs="宋体"/>
          <w:spacing w:val="-36"/>
          <w:sz w:val="24"/>
          <w:szCs w:val="24"/>
        </w:rPr>
        <w:t xml:space="preserve"> </w:t>
      </w:r>
      <w:r>
        <w:rPr>
          <w:rFonts w:ascii="宋体" w:hAnsi="宋体" w:eastAsia="宋体" w:cs="宋体"/>
          <w:spacing w:val="-1"/>
          <w:sz w:val="24"/>
          <w:szCs w:val="24"/>
        </w:rPr>
        <w:t>对于焊接材料，</w:t>
      </w:r>
      <w:r>
        <w:rPr>
          <w:rFonts w:ascii="宋体" w:hAnsi="宋体" w:eastAsia="宋体" w:cs="宋体"/>
          <w:spacing w:val="41"/>
          <w:sz w:val="24"/>
          <w:szCs w:val="24"/>
        </w:rPr>
        <w:t xml:space="preserve"> </w:t>
      </w:r>
      <w:r>
        <w:rPr>
          <w:rFonts w:ascii="宋体" w:hAnsi="宋体" w:eastAsia="宋体" w:cs="宋体"/>
          <w:spacing w:val="-1"/>
          <w:sz w:val="24"/>
          <w:szCs w:val="24"/>
        </w:rPr>
        <w:t>原固容规要求“应当保证焊缝金属的力学性</w:t>
      </w:r>
      <w:r>
        <w:rPr>
          <w:rFonts w:ascii="宋体" w:hAnsi="宋体" w:eastAsia="宋体" w:cs="宋体"/>
          <w:sz w:val="24"/>
          <w:szCs w:val="24"/>
        </w:rPr>
        <w:t xml:space="preserve"> </w:t>
      </w:r>
      <w:r>
        <w:rPr>
          <w:rFonts w:ascii="宋体" w:hAnsi="宋体" w:eastAsia="宋体" w:cs="宋体"/>
          <w:spacing w:val="5"/>
          <w:sz w:val="24"/>
          <w:szCs w:val="24"/>
        </w:rPr>
        <w:t>能高于或者等于母材规定的限值”，现改为“应当保证焊缝金属</w:t>
      </w:r>
      <w:r>
        <w:rPr>
          <w:rFonts w:ascii="宋体" w:hAnsi="宋体" w:eastAsia="宋体" w:cs="宋体"/>
          <w:spacing w:val="4"/>
          <w:sz w:val="24"/>
          <w:szCs w:val="24"/>
        </w:rPr>
        <w:t>的拉伸性能满足母材</w:t>
      </w:r>
      <w:r>
        <w:rPr>
          <w:rFonts w:ascii="宋体" w:hAnsi="宋体" w:eastAsia="宋体" w:cs="宋体"/>
          <w:sz w:val="24"/>
          <w:szCs w:val="24"/>
        </w:rPr>
        <w:t xml:space="preserve"> </w:t>
      </w:r>
      <w:r>
        <w:rPr>
          <w:rFonts w:ascii="宋体" w:hAnsi="宋体" w:eastAsia="宋体" w:cs="宋体"/>
          <w:spacing w:val="4"/>
          <w:sz w:val="24"/>
          <w:szCs w:val="24"/>
        </w:rPr>
        <w:t>标准规定的下限值，冲击功满足本规程表</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2-1</w:t>
      </w:r>
      <w:r>
        <w:rPr>
          <w:rFonts w:ascii="Times New Roman" w:hAnsi="Times New Roman" w:eastAsia="Times New Roman" w:cs="Times New Roman"/>
          <w:spacing w:val="31"/>
          <w:w w:val="101"/>
          <w:sz w:val="24"/>
          <w:szCs w:val="24"/>
        </w:rPr>
        <w:t xml:space="preserve"> </w:t>
      </w:r>
      <w:r>
        <w:rPr>
          <w:rFonts w:ascii="宋体" w:hAnsi="宋体" w:eastAsia="宋体" w:cs="宋体"/>
          <w:spacing w:val="4"/>
          <w:sz w:val="24"/>
          <w:szCs w:val="24"/>
        </w:rPr>
        <w:t>的规定”。</w:t>
      </w:r>
    </w:p>
    <w:p>
      <w:pPr>
        <w:pStyle w:val="2"/>
        <w:spacing w:line="268" w:lineRule="auto"/>
      </w:pPr>
    </w:p>
    <w:p>
      <w:pPr>
        <w:pStyle w:val="2"/>
        <w:spacing w:line="268" w:lineRule="auto"/>
      </w:pPr>
    </w:p>
    <w:p>
      <w:pPr>
        <w:spacing w:before="78" w:line="473" w:lineRule="exact"/>
        <w:ind w:left="1912"/>
        <w:rPr>
          <w:rFonts w:ascii="黑体" w:hAnsi="黑体" w:eastAsia="黑体" w:cs="黑体"/>
          <w:sz w:val="24"/>
          <w:szCs w:val="24"/>
        </w:rPr>
      </w:pPr>
      <w:r>
        <w:rPr>
          <w:rFonts w:ascii="黑体" w:hAnsi="黑体" w:eastAsia="黑体" w:cs="黑体"/>
          <w:spacing w:val="6"/>
          <w:position w:val="15"/>
          <w:sz w:val="24"/>
          <w:szCs w:val="24"/>
        </w:rPr>
        <w:t xml:space="preserve">【2.3  </w:t>
      </w:r>
      <w:r>
        <w:rPr>
          <w:rFonts w:ascii="宋体" w:hAnsi="宋体" w:eastAsia="宋体" w:cs="宋体"/>
          <w:spacing w:val="6"/>
          <w:position w:val="15"/>
          <w:sz w:val="24"/>
          <w:szCs w:val="24"/>
        </w:rPr>
        <w:t>非金属材料技术要求</w:t>
      </w:r>
      <w:r>
        <w:rPr>
          <w:rFonts w:ascii="黑体" w:hAnsi="黑体" w:eastAsia="黑体" w:cs="黑体"/>
          <w:spacing w:val="6"/>
          <w:position w:val="15"/>
          <w:sz w:val="24"/>
          <w:szCs w:val="24"/>
        </w:rPr>
        <w:t>】</w:t>
      </w:r>
    </w:p>
    <w:p>
      <w:pPr>
        <w:spacing w:line="320" w:lineRule="exact"/>
        <w:ind w:left="1416"/>
        <w:rPr>
          <w:rFonts w:ascii="黑体" w:hAnsi="黑体" w:eastAsia="黑体" w:cs="黑体"/>
          <w:sz w:val="24"/>
          <w:szCs w:val="24"/>
        </w:rPr>
      </w:pPr>
      <w:r>
        <w:rPr>
          <w:rFonts w:ascii="黑体" w:hAnsi="黑体" w:eastAsia="黑体" w:cs="黑体"/>
          <w:spacing w:val="6"/>
          <w:position w:val="1"/>
          <w:sz w:val="24"/>
          <w:szCs w:val="24"/>
        </w:rPr>
        <w:t xml:space="preserve">【2.3.1  </w:t>
      </w:r>
      <w:r>
        <w:rPr>
          <w:rFonts w:ascii="宋体" w:hAnsi="宋体" w:eastAsia="宋体" w:cs="宋体"/>
          <w:spacing w:val="6"/>
          <w:position w:val="1"/>
          <w:sz w:val="24"/>
          <w:szCs w:val="24"/>
        </w:rPr>
        <w:t>石墨压力容器材料</w:t>
      </w:r>
      <w:r>
        <w:rPr>
          <w:rFonts w:ascii="黑体" w:hAnsi="黑体" w:eastAsia="黑体" w:cs="黑体"/>
          <w:spacing w:val="6"/>
          <w:position w:val="1"/>
          <w:sz w:val="24"/>
          <w:szCs w:val="24"/>
        </w:rPr>
        <w:t>】</w:t>
      </w:r>
    </w:p>
    <w:p>
      <w:pPr>
        <w:spacing w:before="103" w:line="285" w:lineRule="auto"/>
        <w:ind w:left="1423" w:right="1418" w:firstLine="496"/>
        <w:jc w:val="both"/>
        <w:rPr>
          <w:rFonts w:ascii="宋体" w:hAnsi="宋体" w:eastAsia="宋体" w:cs="宋体"/>
          <w:sz w:val="24"/>
          <w:szCs w:val="24"/>
        </w:rPr>
      </w:pPr>
      <w:r>
        <w:rPr>
          <w:rFonts w:ascii="宋体" w:hAnsi="宋体" w:eastAsia="宋体" w:cs="宋体"/>
          <w:spacing w:val="5"/>
          <w:sz w:val="24"/>
          <w:szCs w:val="24"/>
        </w:rPr>
        <w:t>一、石墨材料分类。石墨压力容器受压元件的材</w:t>
      </w:r>
      <w:r>
        <w:rPr>
          <w:rFonts w:ascii="宋体" w:hAnsi="宋体" w:eastAsia="宋体" w:cs="宋体"/>
          <w:spacing w:val="4"/>
          <w:sz w:val="24"/>
          <w:szCs w:val="24"/>
        </w:rPr>
        <w:t>料包括不透性石墨材料和金属材</w:t>
      </w:r>
      <w:r>
        <w:rPr>
          <w:rFonts w:ascii="宋体" w:hAnsi="宋体" w:eastAsia="宋体" w:cs="宋体"/>
          <w:sz w:val="24"/>
          <w:szCs w:val="24"/>
        </w:rPr>
        <w:t xml:space="preserve"> 料，</w:t>
      </w:r>
      <w:r>
        <w:rPr>
          <w:rFonts w:ascii="宋体" w:hAnsi="宋体" w:eastAsia="宋体" w:cs="宋体"/>
          <w:spacing w:val="-60"/>
          <w:sz w:val="24"/>
          <w:szCs w:val="24"/>
        </w:rPr>
        <w:t xml:space="preserve"> </w:t>
      </w:r>
      <w:r>
        <w:rPr>
          <w:rFonts w:ascii="宋体" w:hAnsi="宋体" w:eastAsia="宋体" w:cs="宋体"/>
          <w:sz w:val="24"/>
          <w:szCs w:val="24"/>
        </w:rPr>
        <w:t>其中不透性石墨材料包括浸渍石墨材料、压型石墨材料； 浸渍石墨材料中</w:t>
      </w:r>
      <w:r>
        <w:rPr>
          <w:rFonts w:ascii="宋体" w:hAnsi="宋体" w:eastAsia="宋体" w:cs="宋体"/>
          <w:spacing w:val="-1"/>
          <w:sz w:val="24"/>
          <w:szCs w:val="24"/>
        </w:rPr>
        <w:t>的基体</w:t>
      </w:r>
      <w:r>
        <w:rPr>
          <w:rFonts w:ascii="宋体" w:hAnsi="宋体" w:eastAsia="宋体" w:cs="宋体"/>
          <w:sz w:val="24"/>
          <w:szCs w:val="24"/>
        </w:rPr>
        <w:t xml:space="preserve"> </w:t>
      </w:r>
      <w:r>
        <w:rPr>
          <w:rFonts w:ascii="宋体" w:hAnsi="宋体" w:eastAsia="宋体" w:cs="宋体"/>
          <w:spacing w:val="5"/>
          <w:sz w:val="24"/>
          <w:szCs w:val="24"/>
        </w:rPr>
        <w:t>材料，分为炭质材料、石墨质材料和半石墨质材料；</w:t>
      </w:r>
    </w:p>
    <w:p>
      <w:pPr>
        <w:spacing w:line="285" w:lineRule="auto"/>
        <w:rPr>
          <w:rFonts w:ascii="宋体" w:hAnsi="宋体" w:eastAsia="宋体" w:cs="宋体"/>
          <w:sz w:val="24"/>
          <w:szCs w:val="24"/>
        </w:rPr>
        <w:sectPr>
          <w:headerReference r:id="rId280" w:type="default"/>
          <w:footerReference r:id="rId281" w:type="default"/>
          <w:pgSz w:w="11905" w:h="16840"/>
          <w:pgMar w:top="1503" w:right="4" w:bottom="1325" w:left="0" w:header="1228" w:footer="1138" w:gutter="0"/>
          <w:cols w:space="720" w:num="1"/>
        </w:sectPr>
      </w:pPr>
    </w:p>
    <w:p>
      <w:pPr>
        <w:spacing w:before="304" w:line="299" w:lineRule="auto"/>
        <w:ind w:left="1420" w:right="1319" w:firstLine="491"/>
        <w:rPr>
          <w:rFonts w:ascii="宋体" w:hAnsi="宋体" w:eastAsia="宋体" w:cs="宋体"/>
          <w:sz w:val="24"/>
          <w:szCs w:val="24"/>
        </w:rPr>
      </w:pPr>
      <w:r>
        <w:pict>
          <v:shape id="_x0000_s1206" o:spid="_x0000_s1206" o:spt="202" type="#_x0000_t202" style="position:absolute;left:0pt;margin-left:69.8pt;margin-top:779.1pt;height:7pt;width:49.45pt;mso-position-horizontal-relative:page;mso-position-vertical-relative:page;z-index:252231680;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r>
        <w:rPr>
          <w:rFonts w:ascii="Times New Roman" w:hAnsi="Times New Roman" w:eastAsia="Times New Roman" w:cs="Times New Roman"/>
          <w:spacing w:val="2"/>
          <w:sz w:val="24"/>
          <w:szCs w:val="24"/>
        </w:rPr>
        <w:t>——</w:t>
      </w:r>
      <w:r>
        <w:rPr>
          <w:rFonts w:ascii="宋体" w:hAnsi="宋体" w:eastAsia="宋体" w:cs="宋体"/>
          <w:spacing w:val="2"/>
          <w:sz w:val="24"/>
          <w:szCs w:val="24"/>
        </w:rPr>
        <w:t>石墨质材料(</w:t>
      </w:r>
      <w:r>
        <w:rPr>
          <w:rFonts w:ascii="Times New Roman" w:hAnsi="Times New Roman" w:eastAsia="Times New Roman" w:cs="Times New Roman"/>
          <w:sz w:val="24"/>
          <w:szCs w:val="24"/>
        </w:rPr>
        <w:t>graphite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material</w:t>
      </w:r>
      <w:r>
        <w:rPr>
          <w:rFonts w:ascii="宋体" w:hAnsi="宋体" w:eastAsia="宋体" w:cs="宋体"/>
          <w:spacing w:val="2"/>
          <w:sz w:val="24"/>
          <w:szCs w:val="24"/>
        </w:rPr>
        <w:t>)：由焦炭或石墨粉及颗粒与沥青经混和、挤压、</w:t>
      </w:r>
      <w:r>
        <w:rPr>
          <w:rFonts w:ascii="宋体" w:hAnsi="宋体" w:eastAsia="宋体" w:cs="宋体"/>
          <w:spacing w:val="13"/>
          <w:sz w:val="24"/>
          <w:szCs w:val="24"/>
        </w:rPr>
        <w:t xml:space="preserve"> </w:t>
      </w:r>
      <w:r>
        <w:rPr>
          <w:rFonts w:ascii="宋体" w:hAnsi="宋体" w:eastAsia="宋体" w:cs="宋体"/>
          <w:spacing w:val="2"/>
          <w:sz w:val="24"/>
          <w:szCs w:val="24"/>
        </w:rPr>
        <w:t xml:space="preserve">模压(或振动成型)后在高温下形成的， </w:t>
      </w:r>
      <w:r>
        <w:rPr>
          <w:rFonts w:ascii="宋体" w:hAnsi="宋体" w:eastAsia="宋体" w:cs="宋体"/>
          <w:spacing w:val="1"/>
          <w:sz w:val="24"/>
          <w:szCs w:val="24"/>
        </w:rPr>
        <w:t xml:space="preserve">以石墨晶粒为主的非金属材料。化工设备用石 </w:t>
      </w:r>
      <w:r>
        <w:rPr>
          <w:rFonts w:ascii="宋体" w:hAnsi="宋体" w:eastAsia="宋体" w:cs="宋体"/>
          <w:spacing w:val="11"/>
          <w:sz w:val="24"/>
          <w:szCs w:val="24"/>
        </w:rPr>
        <w:t>墨材料因原料及最终成型温度的不同而区分</w:t>
      </w:r>
      <w:r>
        <w:rPr>
          <w:rFonts w:ascii="宋体" w:hAnsi="宋体" w:eastAsia="宋体" w:cs="宋体"/>
          <w:spacing w:val="10"/>
          <w:sz w:val="24"/>
          <w:szCs w:val="24"/>
        </w:rPr>
        <w:t>为石墨化材料(</w:t>
      </w:r>
      <w:r>
        <w:rPr>
          <w:rFonts w:ascii="Times New Roman" w:hAnsi="Times New Roman" w:eastAsia="Times New Roman" w:cs="Times New Roman"/>
          <w:spacing w:val="10"/>
          <w:sz w:val="24"/>
          <w:szCs w:val="24"/>
        </w:rPr>
        <w:t>2500</w:t>
      </w:r>
      <w:r>
        <w:rPr>
          <w:rFonts w:ascii="新宋体" w:hAnsi="新宋体" w:eastAsia="新宋体" w:cs="新宋体"/>
          <w:spacing w:val="10"/>
          <w:sz w:val="24"/>
          <w:szCs w:val="24"/>
        </w:rPr>
        <w:t>℃</w:t>
      </w:r>
      <w:r>
        <w:rPr>
          <w:rFonts w:ascii="宋体" w:hAnsi="宋体" w:eastAsia="宋体" w:cs="宋体"/>
          <w:spacing w:val="10"/>
          <w:sz w:val="24"/>
          <w:szCs w:val="24"/>
        </w:rPr>
        <w:t xml:space="preserve">左右形成)和半石 </w:t>
      </w:r>
      <w:r>
        <w:rPr>
          <w:rFonts w:ascii="宋体" w:hAnsi="宋体" w:eastAsia="宋体" w:cs="宋体"/>
          <w:spacing w:val="-2"/>
          <w:sz w:val="24"/>
          <w:szCs w:val="24"/>
        </w:rPr>
        <w:t>墨化材料；</w:t>
      </w:r>
    </w:p>
    <w:p>
      <w:pPr>
        <w:spacing w:before="43" w:line="297" w:lineRule="auto"/>
        <w:ind w:left="1420" w:right="1420" w:firstLine="491"/>
        <w:rPr>
          <w:rFonts w:ascii="宋体" w:hAnsi="宋体" w:eastAsia="宋体" w:cs="宋体"/>
          <w:sz w:val="24"/>
          <w:szCs w:val="24"/>
        </w:rPr>
      </w:pPr>
      <w:r>
        <w:rPr>
          <w:rFonts w:ascii="Times New Roman" w:hAnsi="Times New Roman" w:eastAsia="Times New Roman" w:cs="Times New Roman"/>
          <w:spacing w:val="9"/>
          <w:sz w:val="24"/>
          <w:szCs w:val="24"/>
        </w:rPr>
        <w:t>——</w:t>
      </w:r>
      <w:r>
        <w:rPr>
          <w:rFonts w:ascii="宋体" w:hAnsi="宋体" w:eastAsia="宋体" w:cs="宋体"/>
          <w:spacing w:val="9"/>
          <w:sz w:val="24"/>
          <w:szCs w:val="24"/>
        </w:rPr>
        <w:t>半石墨质材料(</w:t>
      </w:r>
      <w:r>
        <w:rPr>
          <w:rFonts w:ascii="Times New Roman" w:hAnsi="Times New Roman" w:eastAsia="Times New Roman" w:cs="Times New Roman"/>
          <w:sz w:val="24"/>
          <w:szCs w:val="24"/>
        </w:rPr>
        <w:t>half</w:t>
      </w:r>
      <w:r>
        <w:rPr>
          <w:rFonts w:ascii="Times New Roman" w:hAnsi="Times New Roman" w:eastAsia="Times New Roman" w:cs="Times New Roman"/>
          <w:spacing w:val="9"/>
          <w:sz w:val="24"/>
          <w:szCs w:val="24"/>
        </w:rPr>
        <w:t>-</w:t>
      </w:r>
      <w:r>
        <w:rPr>
          <w:rFonts w:ascii="Times New Roman" w:hAnsi="Times New Roman" w:eastAsia="Times New Roman" w:cs="Times New Roman"/>
          <w:sz w:val="24"/>
          <w:szCs w:val="24"/>
        </w:rPr>
        <w:t>graphiged</w:t>
      </w:r>
      <w:r>
        <w:rPr>
          <w:rFonts w:ascii="Times New Roman" w:hAnsi="Times New Roman" w:eastAsia="Times New Roman" w:cs="Times New Roman"/>
          <w:spacing w:val="43"/>
          <w:sz w:val="24"/>
          <w:szCs w:val="24"/>
        </w:rPr>
        <w:t xml:space="preserve"> </w:t>
      </w:r>
      <w:r>
        <w:rPr>
          <w:rFonts w:ascii="Times New Roman" w:hAnsi="Times New Roman" w:eastAsia="Times New Roman" w:cs="Times New Roman"/>
          <w:sz w:val="24"/>
          <w:szCs w:val="24"/>
        </w:rPr>
        <w:t>material</w:t>
      </w:r>
      <w:r>
        <w:rPr>
          <w:rFonts w:ascii="宋体" w:hAnsi="宋体" w:eastAsia="宋体" w:cs="宋体"/>
          <w:spacing w:val="9"/>
          <w:sz w:val="24"/>
          <w:szCs w:val="24"/>
        </w:rPr>
        <w:t>)：由石墨粉、粒与沥青混合、挤压、</w:t>
      </w:r>
      <w:r>
        <w:rPr>
          <w:rFonts w:ascii="宋体" w:hAnsi="宋体" w:eastAsia="宋体" w:cs="宋体"/>
          <w:sz w:val="24"/>
          <w:szCs w:val="24"/>
        </w:rPr>
        <w:t xml:space="preserve"> </w:t>
      </w:r>
      <w:r>
        <w:rPr>
          <w:rFonts w:ascii="宋体" w:hAnsi="宋体" w:eastAsia="宋体" w:cs="宋体"/>
          <w:spacing w:val="5"/>
          <w:sz w:val="24"/>
          <w:szCs w:val="24"/>
        </w:rPr>
        <w:t>模压(或振动成型)后，在</w:t>
      </w:r>
      <w:r>
        <w:rPr>
          <w:rFonts w:ascii="宋体" w:hAnsi="宋体" w:eastAsia="宋体" w:cs="宋体"/>
          <w:spacing w:val="42"/>
          <w:sz w:val="24"/>
          <w:szCs w:val="24"/>
        </w:rPr>
        <w:t xml:space="preserve"> </w:t>
      </w:r>
      <w:r>
        <w:rPr>
          <w:rFonts w:ascii="Times New Roman" w:hAnsi="Times New Roman" w:eastAsia="Times New Roman" w:cs="Times New Roman"/>
          <w:spacing w:val="5"/>
          <w:sz w:val="24"/>
          <w:szCs w:val="24"/>
        </w:rPr>
        <w:t>1000</w:t>
      </w:r>
      <w:r>
        <w:rPr>
          <w:rFonts w:ascii="新宋体" w:hAnsi="新宋体" w:eastAsia="新宋体" w:cs="新宋体"/>
          <w:spacing w:val="5"/>
          <w:sz w:val="24"/>
          <w:szCs w:val="24"/>
        </w:rPr>
        <w:t>℃</w:t>
      </w:r>
      <w:r>
        <w:rPr>
          <w:rFonts w:ascii="新宋体" w:hAnsi="新宋体" w:eastAsia="新宋体" w:cs="新宋体"/>
          <w:spacing w:val="-50"/>
          <w:sz w:val="24"/>
          <w:szCs w:val="24"/>
        </w:rPr>
        <w:t xml:space="preserve"> </w:t>
      </w:r>
      <w:r>
        <w:rPr>
          <w:rFonts w:ascii="宋体" w:hAnsi="宋体" w:eastAsia="宋体" w:cs="宋体"/>
          <w:spacing w:val="5"/>
          <w:sz w:val="24"/>
          <w:szCs w:val="24"/>
        </w:rPr>
        <w:t>~</w:t>
      </w:r>
      <w:r>
        <w:rPr>
          <w:rFonts w:ascii="宋体" w:hAnsi="宋体" w:eastAsia="宋体" w:cs="宋体"/>
          <w:spacing w:val="-19"/>
          <w:sz w:val="24"/>
          <w:szCs w:val="24"/>
        </w:rPr>
        <w:t xml:space="preserve"> </w:t>
      </w:r>
      <w:r>
        <w:rPr>
          <w:rFonts w:ascii="Times New Roman" w:hAnsi="Times New Roman" w:eastAsia="Times New Roman" w:cs="Times New Roman"/>
          <w:spacing w:val="5"/>
          <w:sz w:val="24"/>
          <w:szCs w:val="24"/>
        </w:rPr>
        <w:t>1100</w:t>
      </w:r>
      <w:r>
        <w:rPr>
          <w:rFonts w:ascii="宋体" w:hAnsi="宋体" w:eastAsia="宋体" w:cs="宋体"/>
          <w:spacing w:val="5"/>
          <w:sz w:val="24"/>
          <w:szCs w:val="24"/>
        </w:rPr>
        <w:t>℃焙烧而成的石墨材料，其中的沥青仅转化</w:t>
      </w:r>
      <w:r>
        <w:rPr>
          <w:rFonts w:ascii="宋体" w:hAnsi="宋体" w:eastAsia="宋体" w:cs="宋体"/>
          <w:sz w:val="24"/>
          <w:szCs w:val="24"/>
        </w:rPr>
        <w:t xml:space="preserve"> </w:t>
      </w:r>
      <w:r>
        <w:rPr>
          <w:rFonts w:ascii="宋体" w:hAnsi="宋体" w:eastAsia="宋体" w:cs="宋体"/>
          <w:spacing w:val="1"/>
          <w:sz w:val="24"/>
          <w:szCs w:val="24"/>
        </w:rPr>
        <w:t>成炭而非石墨；</w:t>
      </w:r>
    </w:p>
    <w:p>
      <w:pPr>
        <w:spacing w:before="43" w:line="290" w:lineRule="auto"/>
        <w:ind w:left="1423" w:right="1331" w:firstLine="474"/>
        <w:rPr>
          <w:rFonts w:ascii="宋体" w:hAnsi="宋体" w:eastAsia="宋体" w:cs="宋体"/>
          <w:sz w:val="24"/>
          <w:szCs w:val="24"/>
        </w:rPr>
      </w:pPr>
      <w:r>
        <w:rPr>
          <w:rFonts w:ascii="宋体" w:hAnsi="宋体" w:eastAsia="宋体" w:cs="宋体"/>
          <w:spacing w:val="-1"/>
          <w:sz w:val="24"/>
          <w:szCs w:val="24"/>
        </w:rPr>
        <w:t>——不透性石墨材料(</w:t>
      </w:r>
      <w:r>
        <w:rPr>
          <w:rFonts w:ascii="Times New Roman" w:hAnsi="Times New Roman" w:eastAsia="Times New Roman" w:cs="Times New Roman"/>
          <w:spacing w:val="-1"/>
          <w:sz w:val="24"/>
          <w:szCs w:val="24"/>
        </w:rPr>
        <w:t>impervious</w:t>
      </w:r>
      <w:r>
        <w:rPr>
          <w:rFonts w:ascii="Times New Roman" w:hAnsi="Times New Roman" w:eastAsia="Times New Roman" w:cs="Times New Roman"/>
          <w:spacing w:val="35"/>
          <w:w w:val="101"/>
          <w:sz w:val="24"/>
          <w:szCs w:val="24"/>
        </w:rPr>
        <w:t xml:space="preserve"> </w:t>
      </w:r>
      <w:r>
        <w:rPr>
          <w:rFonts w:ascii="Times New Roman" w:hAnsi="Times New Roman" w:eastAsia="Times New Roman" w:cs="Times New Roman"/>
          <w:spacing w:val="-1"/>
          <w:sz w:val="24"/>
          <w:szCs w:val="24"/>
        </w:rPr>
        <w:t>graphite</w:t>
      </w:r>
      <w:r>
        <w:rPr>
          <w:rFonts w:ascii="Times New Roman" w:hAnsi="Times New Roman" w:eastAsia="Times New Roman" w:cs="Times New Roman"/>
          <w:spacing w:val="30"/>
          <w:w w:val="101"/>
          <w:sz w:val="24"/>
          <w:szCs w:val="24"/>
        </w:rPr>
        <w:t xml:space="preserve"> </w:t>
      </w:r>
      <w:r>
        <w:rPr>
          <w:rFonts w:ascii="Times New Roman" w:hAnsi="Times New Roman" w:eastAsia="Times New Roman" w:cs="Times New Roman"/>
          <w:spacing w:val="-1"/>
          <w:sz w:val="24"/>
          <w:szCs w:val="24"/>
        </w:rPr>
        <w:t>material</w:t>
      </w:r>
      <w:r>
        <w:rPr>
          <w:rFonts w:ascii="宋体" w:hAnsi="宋体" w:eastAsia="宋体" w:cs="宋体"/>
          <w:spacing w:val="-1"/>
          <w:sz w:val="24"/>
          <w:szCs w:val="24"/>
        </w:rPr>
        <w:t>)：在不高的压力、温度条件下，</w:t>
      </w:r>
      <w:r>
        <w:rPr>
          <w:rFonts w:ascii="宋体" w:hAnsi="宋体" w:eastAsia="宋体" w:cs="宋体"/>
          <w:sz w:val="24"/>
          <w:szCs w:val="24"/>
        </w:rPr>
        <w:t xml:space="preserve">  </w:t>
      </w:r>
      <w:r>
        <w:rPr>
          <w:rFonts w:ascii="宋体" w:hAnsi="宋体" w:eastAsia="宋体" w:cs="宋体"/>
          <w:spacing w:val="-5"/>
          <w:sz w:val="24"/>
          <w:szCs w:val="24"/>
        </w:rPr>
        <w:t>不渗透液体和气体的石墨材料。包括浸渍石墨、压型</w:t>
      </w:r>
      <w:r>
        <w:rPr>
          <w:rFonts w:ascii="宋体" w:hAnsi="宋体" w:eastAsia="宋体" w:cs="宋体"/>
          <w:spacing w:val="-6"/>
          <w:sz w:val="24"/>
          <w:szCs w:val="24"/>
        </w:rPr>
        <w:t>(包括挤压和模压)石墨和浇注石墨；</w:t>
      </w:r>
    </w:p>
    <w:p>
      <w:pPr>
        <w:spacing w:before="47" w:line="314" w:lineRule="auto"/>
        <w:ind w:left="1421" w:right="1418" w:firstLine="490"/>
        <w:rPr>
          <w:rFonts w:ascii="宋体" w:hAnsi="宋体" w:eastAsia="宋体" w:cs="宋体"/>
          <w:sz w:val="24"/>
          <w:szCs w:val="24"/>
        </w:rPr>
      </w:pPr>
      <w:r>
        <w:rPr>
          <w:rFonts w:ascii="Times New Roman" w:hAnsi="Times New Roman" w:eastAsia="Times New Roman" w:cs="Times New Roman"/>
          <w:spacing w:val="10"/>
          <w:sz w:val="24"/>
          <w:szCs w:val="24"/>
        </w:rPr>
        <w:t>——</w:t>
      </w:r>
      <w:r>
        <w:rPr>
          <w:rFonts w:ascii="宋体" w:hAnsi="宋体" w:eastAsia="宋体" w:cs="宋体"/>
          <w:spacing w:val="10"/>
          <w:sz w:val="24"/>
          <w:szCs w:val="24"/>
        </w:rPr>
        <w:t>浸渍石墨材料(</w:t>
      </w:r>
      <w:r>
        <w:rPr>
          <w:rFonts w:ascii="Times New Roman" w:hAnsi="Times New Roman" w:eastAsia="Times New Roman" w:cs="Times New Roman"/>
          <w:sz w:val="24"/>
          <w:szCs w:val="24"/>
        </w:rPr>
        <w:t>impregnated</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graphite</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z w:val="24"/>
          <w:szCs w:val="24"/>
        </w:rPr>
        <w:t>material</w:t>
      </w:r>
      <w:r>
        <w:rPr>
          <w:rFonts w:ascii="宋体" w:hAnsi="宋体" w:eastAsia="宋体" w:cs="宋体"/>
          <w:spacing w:val="10"/>
          <w:sz w:val="24"/>
          <w:szCs w:val="24"/>
        </w:rPr>
        <w:t>)：采用浸渍工艺</w:t>
      </w:r>
      <w:r>
        <w:rPr>
          <w:rFonts w:ascii="宋体" w:hAnsi="宋体" w:eastAsia="宋体" w:cs="宋体"/>
          <w:spacing w:val="9"/>
          <w:sz w:val="24"/>
          <w:szCs w:val="24"/>
        </w:rPr>
        <w:t>过程将有机或</w:t>
      </w:r>
      <w:r>
        <w:rPr>
          <w:rFonts w:ascii="宋体" w:hAnsi="宋体" w:eastAsia="宋体" w:cs="宋体"/>
          <w:sz w:val="24"/>
          <w:szCs w:val="24"/>
        </w:rPr>
        <w:t xml:space="preserve"> </w:t>
      </w:r>
      <w:r>
        <w:rPr>
          <w:rFonts w:ascii="宋体" w:hAnsi="宋体" w:eastAsia="宋体" w:cs="宋体"/>
          <w:spacing w:val="11"/>
          <w:sz w:val="24"/>
          <w:szCs w:val="24"/>
        </w:rPr>
        <w:t>无机液体材料(浸渍剂)压入透性石墨材料孔隙中并使之在孔隙内固化而形成浸渍石</w:t>
      </w:r>
      <w:r>
        <w:rPr>
          <w:rFonts w:ascii="宋体" w:hAnsi="宋体" w:eastAsia="宋体" w:cs="宋体"/>
          <w:spacing w:val="12"/>
          <w:sz w:val="24"/>
          <w:szCs w:val="24"/>
        </w:rPr>
        <w:t xml:space="preserve"> </w:t>
      </w:r>
      <w:r>
        <w:rPr>
          <w:rFonts w:ascii="宋体" w:hAnsi="宋体" w:eastAsia="宋体" w:cs="宋体"/>
          <w:spacing w:val="5"/>
          <w:sz w:val="24"/>
          <w:szCs w:val="24"/>
        </w:rPr>
        <w:t>墨。因用于增加材料抗渗透性的浸渍剂的不同而形成不同品</w:t>
      </w:r>
      <w:r>
        <w:rPr>
          <w:rFonts w:ascii="宋体" w:hAnsi="宋体" w:eastAsia="宋体" w:cs="宋体"/>
          <w:spacing w:val="4"/>
          <w:sz w:val="24"/>
          <w:szCs w:val="24"/>
        </w:rPr>
        <w:t>种。应用面最广的是采用</w:t>
      </w:r>
      <w:r>
        <w:rPr>
          <w:rFonts w:ascii="宋体" w:hAnsi="宋体" w:eastAsia="宋体" w:cs="宋体"/>
          <w:sz w:val="24"/>
          <w:szCs w:val="24"/>
        </w:rPr>
        <w:t xml:space="preserve"> </w:t>
      </w:r>
      <w:r>
        <w:rPr>
          <w:rFonts w:ascii="宋体" w:hAnsi="宋体" w:eastAsia="宋体" w:cs="宋体"/>
          <w:spacing w:val="2"/>
          <w:sz w:val="24"/>
          <w:szCs w:val="24"/>
        </w:rPr>
        <w:t>酚醛树脂浸渍的酚醛浸渍石墨， 其次还有呋</w:t>
      </w:r>
      <w:r>
        <w:rPr>
          <w:rFonts w:ascii="宋体" w:hAnsi="宋体" w:eastAsia="宋体" w:cs="宋体"/>
          <w:spacing w:val="1"/>
          <w:sz w:val="24"/>
          <w:szCs w:val="24"/>
        </w:rPr>
        <w:t>喃浸渍石墨、聚四氟乙烯浸渍石墨、水玻</w:t>
      </w:r>
    </w:p>
    <w:p>
      <w:pPr>
        <w:spacing w:line="320" w:lineRule="exact"/>
        <w:ind w:left="1422"/>
        <w:rPr>
          <w:rFonts w:ascii="宋体" w:hAnsi="宋体" w:eastAsia="宋体" w:cs="宋体"/>
          <w:sz w:val="24"/>
          <w:szCs w:val="24"/>
        </w:rPr>
      </w:pPr>
      <w:r>
        <w:rPr>
          <w:rFonts w:ascii="宋体" w:hAnsi="宋体" w:eastAsia="宋体" w:cs="宋体"/>
          <w:spacing w:val="1"/>
          <w:position w:val="1"/>
          <w:sz w:val="24"/>
          <w:szCs w:val="24"/>
        </w:rPr>
        <w:t>璃浸渍石墨等等；</w:t>
      </w:r>
    </w:p>
    <w:p>
      <w:pPr>
        <w:spacing w:before="46" w:line="296" w:lineRule="auto"/>
        <w:ind w:left="1421" w:right="1416" w:firstLine="490"/>
        <w:rPr>
          <w:rFonts w:ascii="宋体" w:hAnsi="宋体" w:eastAsia="宋体" w:cs="宋体"/>
          <w:sz w:val="24"/>
          <w:szCs w:val="24"/>
        </w:rPr>
      </w:pPr>
      <w:r>
        <w:rPr>
          <w:rFonts w:ascii="Times New Roman" w:hAnsi="Times New Roman" w:eastAsia="Times New Roman" w:cs="Times New Roman"/>
          <w:spacing w:val="12"/>
          <w:sz w:val="24"/>
          <w:szCs w:val="24"/>
        </w:rPr>
        <w:t>——</w:t>
      </w:r>
      <w:r>
        <w:rPr>
          <w:rFonts w:ascii="宋体" w:hAnsi="宋体" w:eastAsia="宋体" w:cs="宋体"/>
          <w:spacing w:val="12"/>
          <w:sz w:val="24"/>
          <w:szCs w:val="24"/>
        </w:rPr>
        <w:t>压型石墨材料(</w:t>
      </w:r>
      <w:r>
        <w:rPr>
          <w:rFonts w:ascii="Times New Roman" w:hAnsi="Times New Roman" w:eastAsia="Times New Roman" w:cs="Times New Roman"/>
          <w:sz w:val="24"/>
          <w:szCs w:val="24"/>
        </w:rPr>
        <w:t>profiling</w:t>
      </w:r>
      <w:r>
        <w:rPr>
          <w:rFonts w:ascii="Times New Roman" w:hAnsi="Times New Roman" w:eastAsia="Times New Roman" w:cs="Times New Roman"/>
          <w:spacing w:val="30"/>
          <w:w w:val="101"/>
          <w:sz w:val="24"/>
          <w:szCs w:val="24"/>
        </w:rPr>
        <w:t xml:space="preserve"> </w:t>
      </w:r>
      <w:r>
        <w:rPr>
          <w:rFonts w:ascii="Times New Roman" w:hAnsi="Times New Roman" w:eastAsia="Times New Roman" w:cs="Times New Roman"/>
          <w:sz w:val="24"/>
          <w:szCs w:val="24"/>
        </w:rPr>
        <w:t>impervious</w:t>
      </w:r>
      <w:r>
        <w:rPr>
          <w:rFonts w:ascii="Times New Roman" w:hAnsi="Times New Roman" w:eastAsia="Times New Roman" w:cs="Times New Roman"/>
          <w:spacing w:val="30"/>
          <w:w w:val="101"/>
          <w:sz w:val="24"/>
          <w:szCs w:val="24"/>
        </w:rPr>
        <w:t xml:space="preserve"> </w:t>
      </w:r>
      <w:r>
        <w:rPr>
          <w:rFonts w:ascii="Times New Roman" w:hAnsi="Times New Roman" w:eastAsia="Times New Roman" w:cs="Times New Roman"/>
          <w:sz w:val="24"/>
          <w:szCs w:val="24"/>
        </w:rPr>
        <w:t>graphite</w:t>
      </w:r>
      <w:r>
        <w:rPr>
          <w:rFonts w:ascii="Times New Roman" w:hAnsi="Times New Roman" w:eastAsia="Times New Roman" w:cs="Times New Roman"/>
          <w:spacing w:val="25"/>
          <w:w w:val="101"/>
          <w:sz w:val="24"/>
          <w:szCs w:val="24"/>
        </w:rPr>
        <w:t xml:space="preserve"> </w:t>
      </w:r>
      <w:r>
        <w:rPr>
          <w:rFonts w:ascii="Times New Roman" w:hAnsi="Times New Roman" w:eastAsia="Times New Roman" w:cs="Times New Roman"/>
          <w:sz w:val="24"/>
          <w:szCs w:val="24"/>
        </w:rPr>
        <w:t>material</w:t>
      </w:r>
      <w:r>
        <w:rPr>
          <w:rFonts w:ascii="宋体" w:hAnsi="宋体" w:eastAsia="宋体" w:cs="宋体"/>
          <w:spacing w:val="12"/>
          <w:sz w:val="24"/>
          <w:szCs w:val="24"/>
        </w:rPr>
        <w:t>)：也可称“压型不透性</w:t>
      </w:r>
      <w:r>
        <w:rPr>
          <w:rFonts w:ascii="宋体" w:hAnsi="宋体" w:eastAsia="宋体" w:cs="宋体"/>
          <w:sz w:val="24"/>
          <w:szCs w:val="24"/>
        </w:rPr>
        <w:t xml:space="preserve"> </w:t>
      </w:r>
      <w:r>
        <w:rPr>
          <w:rFonts w:ascii="宋体" w:hAnsi="宋体" w:eastAsia="宋体" w:cs="宋体"/>
          <w:spacing w:val="5"/>
          <w:sz w:val="24"/>
          <w:szCs w:val="24"/>
        </w:rPr>
        <w:t>石墨材料”，将石墨粉与粘接剂混合后在一定压力下成型(模压或挤</w:t>
      </w:r>
      <w:r>
        <w:rPr>
          <w:rFonts w:ascii="宋体" w:hAnsi="宋体" w:eastAsia="宋体" w:cs="宋体"/>
          <w:spacing w:val="4"/>
          <w:sz w:val="24"/>
          <w:szCs w:val="24"/>
        </w:rPr>
        <w:t>压、包括等静压)</w:t>
      </w:r>
      <w:r>
        <w:rPr>
          <w:rFonts w:ascii="宋体" w:hAnsi="宋体" w:eastAsia="宋体" w:cs="宋体"/>
          <w:sz w:val="24"/>
          <w:szCs w:val="24"/>
        </w:rPr>
        <w:t xml:space="preserve"> </w:t>
      </w:r>
      <w:r>
        <w:rPr>
          <w:rFonts w:ascii="宋体" w:hAnsi="宋体" w:eastAsia="宋体" w:cs="宋体"/>
          <w:spacing w:val="4"/>
          <w:sz w:val="24"/>
          <w:szCs w:val="24"/>
        </w:rPr>
        <w:t>并经固化形成的不透性石墨；</w:t>
      </w:r>
    </w:p>
    <w:p>
      <w:pPr>
        <w:spacing w:before="43" w:line="286" w:lineRule="auto"/>
        <w:ind w:left="1423" w:right="1338" w:firstLine="488"/>
        <w:rPr>
          <w:rFonts w:ascii="宋体" w:hAnsi="宋体" w:eastAsia="宋体" w:cs="宋体"/>
          <w:sz w:val="24"/>
          <w:szCs w:val="24"/>
        </w:rPr>
      </w:pPr>
      <w:r>
        <w:rPr>
          <w:rFonts w:ascii="Times New Roman" w:hAnsi="Times New Roman" w:eastAsia="Times New Roman" w:cs="Times New Roman"/>
          <w:spacing w:val="6"/>
          <w:sz w:val="24"/>
          <w:szCs w:val="24"/>
        </w:rPr>
        <w:t>——</w:t>
      </w:r>
      <w:r>
        <w:rPr>
          <w:rFonts w:ascii="宋体" w:hAnsi="宋体" w:eastAsia="宋体" w:cs="宋体"/>
          <w:spacing w:val="6"/>
          <w:sz w:val="24"/>
          <w:szCs w:val="24"/>
        </w:rPr>
        <w:t>炭质材料(</w:t>
      </w:r>
      <w:r>
        <w:rPr>
          <w:rFonts w:ascii="Times New Roman" w:hAnsi="Times New Roman" w:eastAsia="Times New Roman" w:cs="Times New Roman"/>
          <w:sz w:val="24"/>
          <w:szCs w:val="24"/>
        </w:rPr>
        <w:t>carbon</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material</w:t>
      </w:r>
      <w:r>
        <w:rPr>
          <w:rFonts w:ascii="宋体" w:hAnsi="宋体" w:eastAsia="宋体" w:cs="宋体"/>
          <w:spacing w:val="6"/>
          <w:sz w:val="24"/>
          <w:szCs w:val="24"/>
        </w:rPr>
        <w:t>)：是以石油焦与沥青焦或无烟煤与冶金焦为原料，</w:t>
      </w:r>
      <w:r>
        <w:rPr>
          <w:rFonts w:ascii="宋体" w:hAnsi="宋体" w:eastAsia="宋体" w:cs="宋体"/>
          <w:spacing w:val="3"/>
          <w:sz w:val="24"/>
          <w:szCs w:val="24"/>
        </w:rPr>
        <w:t xml:space="preserve"> </w:t>
      </w:r>
      <w:r>
        <w:rPr>
          <w:rFonts w:ascii="宋体" w:hAnsi="宋体" w:eastAsia="宋体" w:cs="宋体"/>
          <w:spacing w:val="5"/>
          <w:sz w:val="24"/>
          <w:szCs w:val="24"/>
        </w:rPr>
        <w:t>成型后的毛坯经过</w:t>
      </w:r>
      <w:r>
        <w:rPr>
          <w:rFonts w:ascii="宋体" w:hAnsi="宋体" w:eastAsia="宋体" w:cs="宋体"/>
          <w:spacing w:val="-22"/>
          <w:sz w:val="24"/>
          <w:szCs w:val="24"/>
        </w:rPr>
        <w:t xml:space="preserve"> </w:t>
      </w:r>
      <w:r>
        <w:rPr>
          <w:rFonts w:ascii="Times New Roman" w:hAnsi="Times New Roman" w:eastAsia="Times New Roman" w:cs="Times New Roman"/>
          <w:spacing w:val="5"/>
          <w:sz w:val="24"/>
          <w:szCs w:val="24"/>
        </w:rPr>
        <w:t>1300</w:t>
      </w:r>
      <w:r>
        <w:rPr>
          <w:rFonts w:ascii="新宋体" w:hAnsi="新宋体" w:eastAsia="新宋体" w:cs="新宋体"/>
          <w:spacing w:val="5"/>
          <w:sz w:val="24"/>
          <w:szCs w:val="24"/>
        </w:rPr>
        <w:t>℃</w:t>
      </w:r>
      <w:r>
        <w:rPr>
          <w:rFonts w:ascii="宋体" w:hAnsi="宋体" w:eastAsia="宋体" w:cs="宋体"/>
          <w:spacing w:val="5"/>
          <w:sz w:val="24"/>
          <w:szCs w:val="24"/>
        </w:rPr>
        <w:t>左右的焙烧而成的制品，</w:t>
      </w:r>
      <w:r>
        <w:rPr>
          <w:rFonts w:ascii="宋体" w:hAnsi="宋体" w:eastAsia="宋体" w:cs="宋体"/>
          <w:spacing w:val="43"/>
          <w:sz w:val="24"/>
          <w:szCs w:val="24"/>
        </w:rPr>
        <w:t xml:space="preserve"> </w:t>
      </w:r>
      <w:r>
        <w:rPr>
          <w:rFonts w:ascii="宋体" w:hAnsi="宋体" w:eastAsia="宋体" w:cs="宋体"/>
          <w:spacing w:val="5"/>
          <w:sz w:val="24"/>
          <w:szCs w:val="24"/>
        </w:rPr>
        <w:t>其含碳量为</w:t>
      </w:r>
      <w:r>
        <w:rPr>
          <w:rFonts w:ascii="宋体" w:hAnsi="宋体" w:eastAsia="宋体" w:cs="宋体"/>
          <w:spacing w:val="-42"/>
          <w:sz w:val="24"/>
          <w:szCs w:val="24"/>
        </w:rPr>
        <w:t xml:space="preserve"> </w:t>
      </w:r>
      <w:r>
        <w:rPr>
          <w:rFonts w:ascii="Times New Roman" w:hAnsi="Times New Roman" w:eastAsia="Times New Roman" w:cs="Times New Roman"/>
          <w:spacing w:val="5"/>
          <w:sz w:val="24"/>
          <w:szCs w:val="24"/>
        </w:rPr>
        <w:t>90</w:t>
      </w:r>
      <w:r>
        <w:rPr>
          <w:rFonts w:ascii="宋体" w:hAnsi="宋体" w:eastAsia="宋体" w:cs="宋体"/>
          <w:spacing w:val="5"/>
          <w:sz w:val="24"/>
          <w:szCs w:val="24"/>
        </w:rPr>
        <w:t>%</w:t>
      </w:r>
      <w:r>
        <w:rPr>
          <w:rFonts w:ascii="宋体" w:hAnsi="宋体" w:eastAsia="宋体" w:cs="宋体"/>
          <w:spacing w:val="4"/>
          <w:sz w:val="24"/>
          <w:szCs w:val="24"/>
        </w:rPr>
        <w:t>~</w:t>
      </w:r>
      <w:r>
        <w:rPr>
          <w:rFonts w:ascii="Times New Roman" w:hAnsi="Times New Roman" w:eastAsia="Times New Roman" w:cs="Times New Roman"/>
          <w:spacing w:val="4"/>
          <w:sz w:val="24"/>
          <w:szCs w:val="24"/>
        </w:rPr>
        <w:t>99</w:t>
      </w:r>
      <w:r>
        <w:rPr>
          <w:rFonts w:ascii="宋体" w:hAnsi="宋体" w:eastAsia="宋体" w:cs="宋体"/>
          <w:spacing w:val="4"/>
          <w:sz w:val="24"/>
          <w:szCs w:val="24"/>
        </w:rPr>
        <w:t>%，并转化成</w:t>
      </w:r>
      <w:r>
        <w:rPr>
          <w:rFonts w:ascii="宋体" w:hAnsi="宋体" w:eastAsia="宋体" w:cs="宋体"/>
          <w:sz w:val="24"/>
          <w:szCs w:val="24"/>
        </w:rPr>
        <w:t xml:space="preserve"> </w:t>
      </w:r>
      <w:r>
        <w:rPr>
          <w:rFonts w:ascii="宋体" w:hAnsi="宋体" w:eastAsia="宋体" w:cs="宋体"/>
          <w:spacing w:val="1"/>
          <w:sz w:val="24"/>
          <w:szCs w:val="24"/>
        </w:rPr>
        <w:t>炭而非石墨。</w:t>
      </w:r>
    </w:p>
    <w:p>
      <w:pPr>
        <w:spacing w:before="120" w:line="277" w:lineRule="auto"/>
        <w:ind w:left="1422" w:right="1354" w:firstLine="497"/>
        <w:rPr>
          <w:rFonts w:ascii="宋体" w:hAnsi="宋体" w:eastAsia="宋体" w:cs="宋体"/>
          <w:sz w:val="24"/>
          <w:szCs w:val="24"/>
        </w:rPr>
      </w:pPr>
      <w:r>
        <w:rPr>
          <w:rFonts w:ascii="宋体" w:hAnsi="宋体" w:eastAsia="宋体" w:cs="宋体"/>
          <w:spacing w:val="1"/>
          <w:sz w:val="24"/>
          <w:szCs w:val="24"/>
        </w:rPr>
        <w:t>二、基于目前相关石墨压力容器标准及行业内石墨材料的实际水平， 增加对不透</w:t>
      </w:r>
      <w:r>
        <w:rPr>
          <w:rFonts w:ascii="宋体" w:hAnsi="宋体" w:eastAsia="宋体" w:cs="宋体"/>
          <w:spacing w:val="5"/>
          <w:sz w:val="24"/>
          <w:szCs w:val="24"/>
        </w:rPr>
        <w:t xml:space="preserve"> </w:t>
      </w:r>
      <w:r>
        <w:rPr>
          <w:rFonts w:ascii="宋体" w:hAnsi="宋体" w:eastAsia="宋体" w:cs="宋体"/>
          <w:spacing w:val="7"/>
          <w:sz w:val="24"/>
          <w:szCs w:val="24"/>
        </w:rPr>
        <w:t>性石墨材料力学性能要求和石墨粘接剂的力学</w:t>
      </w:r>
      <w:r>
        <w:rPr>
          <w:rFonts w:ascii="宋体" w:hAnsi="宋体" w:eastAsia="宋体" w:cs="宋体"/>
          <w:spacing w:val="6"/>
          <w:sz w:val="24"/>
          <w:szCs w:val="24"/>
        </w:rPr>
        <w:t>性能要求，并且提出具体的强度指标，</w:t>
      </w:r>
      <w:r>
        <w:rPr>
          <w:rFonts w:ascii="宋体" w:hAnsi="宋体" w:eastAsia="宋体" w:cs="宋体"/>
          <w:sz w:val="24"/>
          <w:szCs w:val="24"/>
        </w:rPr>
        <w:t xml:space="preserve"> </w:t>
      </w:r>
      <w:r>
        <w:rPr>
          <w:rFonts w:ascii="宋体" w:hAnsi="宋体" w:eastAsia="宋体" w:cs="宋体"/>
          <w:spacing w:val="3"/>
          <w:sz w:val="24"/>
          <w:szCs w:val="24"/>
        </w:rPr>
        <w:t>以保证产品安全性能。</w:t>
      </w:r>
    </w:p>
    <w:p>
      <w:pPr>
        <w:spacing w:before="154" w:line="320" w:lineRule="exact"/>
        <w:ind w:left="1416"/>
        <w:rPr>
          <w:rFonts w:ascii="黑体" w:hAnsi="黑体" w:eastAsia="黑体" w:cs="黑体"/>
          <w:sz w:val="24"/>
          <w:szCs w:val="24"/>
        </w:rPr>
      </w:pPr>
      <w:r>
        <w:rPr>
          <w:rFonts w:ascii="黑体" w:hAnsi="黑体" w:eastAsia="黑体" w:cs="黑体"/>
          <w:spacing w:val="3"/>
          <w:position w:val="1"/>
          <w:sz w:val="24"/>
          <w:szCs w:val="24"/>
        </w:rPr>
        <w:t>【</w:t>
      </w:r>
      <w:r>
        <w:rPr>
          <w:rFonts w:ascii="黑体" w:hAnsi="黑体" w:eastAsia="黑体" w:cs="黑体"/>
          <w:spacing w:val="-58"/>
          <w:position w:val="1"/>
          <w:sz w:val="24"/>
          <w:szCs w:val="24"/>
        </w:rPr>
        <w:t xml:space="preserve"> </w:t>
      </w:r>
      <w:r>
        <w:fldChar w:fldCharType="begin"/>
      </w:r>
      <w:r>
        <w:instrText xml:space="preserve"> HYPERLINK "2.3.1.1" </w:instrText>
      </w:r>
      <w:r>
        <w:fldChar w:fldCharType="separate"/>
      </w:r>
      <w:r>
        <w:rPr>
          <w:rFonts w:ascii="黑体" w:hAnsi="黑体" w:eastAsia="黑体" w:cs="黑体"/>
          <w:spacing w:val="3"/>
          <w:position w:val="1"/>
          <w:sz w:val="24"/>
          <w:szCs w:val="24"/>
        </w:rPr>
        <w:t>2.3.1.1</w:t>
      </w:r>
      <w:r>
        <w:rPr>
          <w:rFonts w:ascii="黑体" w:hAnsi="黑体" w:eastAsia="黑体" w:cs="黑体"/>
          <w:spacing w:val="3"/>
          <w:position w:val="1"/>
          <w:sz w:val="24"/>
          <w:szCs w:val="24"/>
        </w:rPr>
        <w:fldChar w:fldCharType="end"/>
      </w:r>
      <w:r>
        <w:rPr>
          <w:rFonts w:ascii="黑体" w:hAnsi="黑体" w:eastAsia="黑体" w:cs="黑体"/>
          <w:spacing w:val="3"/>
          <w:position w:val="1"/>
          <w:sz w:val="24"/>
          <w:szCs w:val="24"/>
        </w:rPr>
        <w:t xml:space="preserve">  </w:t>
      </w:r>
      <w:r>
        <w:rPr>
          <w:rFonts w:ascii="宋体" w:hAnsi="宋体" w:eastAsia="宋体" w:cs="宋体"/>
          <w:spacing w:val="3"/>
          <w:position w:val="1"/>
          <w:sz w:val="24"/>
          <w:szCs w:val="24"/>
        </w:rPr>
        <w:t>石墨材料的一般要求</w:t>
      </w:r>
      <w:r>
        <w:rPr>
          <w:rFonts w:ascii="黑体" w:hAnsi="黑体" w:eastAsia="黑体" w:cs="黑体"/>
          <w:spacing w:val="3"/>
          <w:position w:val="1"/>
          <w:sz w:val="24"/>
          <w:szCs w:val="24"/>
        </w:rPr>
        <w:t>】</w:t>
      </w:r>
    </w:p>
    <w:p>
      <w:pPr>
        <w:spacing w:before="104" w:line="290" w:lineRule="auto"/>
        <w:ind w:left="1423" w:right="1356" w:firstLine="497"/>
        <w:jc w:val="both"/>
        <w:rPr>
          <w:rFonts w:ascii="宋体" w:hAnsi="宋体" w:eastAsia="宋体" w:cs="宋体"/>
          <w:sz w:val="24"/>
          <w:szCs w:val="24"/>
        </w:rPr>
      </w:pPr>
      <w:r>
        <w:rPr>
          <w:rFonts w:ascii="宋体" w:hAnsi="宋体" w:eastAsia="宋体" w:cs="宋体"/>
          <w:spacing w:val="2"/>
          <w:sz w:val="24"/>
          <w:szCs w:val="24"/>
        </w:rPr>
        <w:t>经过浸渍或压型(模压或挤压)而成的用于制造压力容器的不透性石墨材料，</w:t>
      </w:r>
      <w:r>
        <w:rPr>
          <w:rFonts w:ascii="宋体" w:hAnsi="宋体" w:eastAsia="宋体" w:cs="宋体"/>
          <w:spacing w:val="-34"/>
          <w:sz w:val="24"/>
          <w:szCs w:val="24"/>
        </w:rPr>
        <w:t xml:space="preserve"> </w:t>
      </w:r>
      <w:r>
        <w:rPr>
          <w:rFonts w:ascii="宋体" w:hAnsi="宋体" w:eastAsia="宋体" w:cs="宋体"/>
          <w:spacing w:val="2"/>
          <w:sz w:val="24"/>
          <w:szCs w:val="24"/>
        </w:rPr>
        <w:t>其浸</w:t>
      </w:r>
      <w:r>
        <w:rPr>
          <w:rFonts w:ascii="宋体" w:hAnsi="宋体" w:eastAsia="宋体" w:cs="宋体"/>
          <w:sz w:val="24"/>
          <w:szCs w:val="24"/>
        </w:rPr>
        <w:t xml:space="preserve"> </w:t>
      </w:r>
      <w:r>
        <w:rPr>
          <w:rFonts w:ascii="宋体" w:hAnsi="宋体" w:eastAsia="宋体" w:cs="宋体"/>
          <w:spacing w:val="6"/>
          <w:sz w:val="24"/>
          <w:szCs w:val="24"/>
        </w:rPr>
        <w:t>渍和压型工艺必须经过工艺评定(既是对工艺的评定，也是对石墨材料性能的评定)，</w:t>
      </w:r>
      <w:r>
        <w:rPr>
          <w:rFonts w:ascii="宋体" w:hAnsi="宋体" w:eastAsia="宋体" w:cs="宋体"/>
          <w:spacing w:val="11"/>
          <w:sz w:val="24"/>
          <w:szCs w:val="24"/>
        </w:rPr>
        <w:t xml:space="preserve"> </w:t>
      </w:r>
      <w:r>
        <w:rPr>
          <w:rFonts w:ascii="宋体" w:hAnsi="宋体" w:eastAsia="宋体" w:cs="宋体"/>
          <w:spacing w:val="1"/>
          <w:sz w:val="24"/>
          <w:szCs w:val="24"/>
        </w:rPr>
        <w:t>同时评定相应石墨材料的力学性能， 并作为设计的依据。浸渍和压型工艺直接影响着</w:t>
      </w:r>
      <w:r>
        <w:rPr>
          <w:rFonts w:ascii="宋体" w:hAnsi="宋体" w:eastAsia="宋体" w:cs="宋体"/>
          <w:spacing w:val="17"/>
          <w:sz w:val="24"/>
          <w:szCs w:val="24"/>
        </w:rPr>
        <w:t xml:space="preserve"> </w:t>
      </w:r>
      <w:r>
        <w:rPr>
          <w:rFonts w:ascii="宋体" w:hAnsi="宋体" w:eastAsia="宋体" w:cs="宋体"/>
          <w:spacing w:val="1"/>
          <w:sz w:val="24"/>
          <w:szCs w:val="24"/>
        </w:rPr>
        <w:t>不透性石墨材料的各项性能， 承压石墨元件的性能主要取决于制造工艺。由于各制造</w:t>
      </w:r>
      <w:r>
        <w:rPr>
          <w:rFonts w:ascii="宋体" w:hAnsi="宋体" w:eastAsia="宋体" w:cs="宋体"/>
          <w:spacing w:val="15"/>
          <w:sz w:val="24"/>
          <w:szCs w:val="24"/>
        </w:rPr>
        <w:t xml:space="preserve"> </w:t>
      </w:r>
      <w:r>
        <w:rPr>
          <w:rFonts w:ascii="宋体" w:hAnsi="宋体" w:eastAsia="宋体" w:cs="宋体"/>
          <w:sz w:val="24"/>
          <w:szCs w:val="24"/>
        </w:rPr>
        <w:t>厂所用的原材料和工艺等不尽相同， 因此，</w:t>
      </w:r>
      <w:r>
        <w:rPr>
          <w:rFonts w:ascii="宋体" w:hAnsi="宋体" w:eastAsia="宋体" w:cs="宋体"/>
          <w:spacing w:val="-66"/>
          <w:sz w:val="24"/>
          <w:szCs w:val="24"/>
        </w:rPr>
        <w:t xml:space="preserve"> </w:t>
      </w:r>
      <w:r>
        <w:rPr>
          <w:rFonts w:ascii="宋体" w:hAnsi="宋体" w:eastAsia="宋体" w:cs="宋体"/>
          <w:sz w:val="24"/>
          <w:szCs w:val="24"/>
        </w:rPr>
        <w:t xml:space="preserve">必须严格控制浸渍等工艺以确保材料满足 </w:t>
      </w:r>
      <w:r>
        <w:rPr>
          <w:rFonts w:ascii="宋体" w:hAnsi="宋体" w:eastAsia="宋体" w:cs="宋体"/>
          <w:spacing w:val="2"/>
          <w:sz w:val="24"/>
          <w:szCs w:val="24"/>
        </w:rPr>
        <w:t>规定的性能要求。</w:t>
      </w:r>
    </w:p>
    <w:p>
      <w:pPr>
        <w:spacing w:before="115" w:line="399" w:lineRule="exact"/>
        <w:ind w:left="1917"/>
        <w:rPr>
          <w:rFonts w:ascii="宋体" w:hAnsi="宋体" w:eastAsia="宋体" w:cs="宋体"/>
          <w:sz w:val="24"/>
          <w:szCs w:val="24"/>
        </w:rPr>
      </w:pPr>
      <w:r>
        <w:rPr>
          <w:rFonts w:ascii="宋体" w:hAnsi="宋体" w:eastAsia="宋体" w:cs="宋体"/>
          <w:spacing w:val="-2"/>
          <w:position w:val="12"/>
          <w:sz w:val="24"/>
          <w:szCs w:val="24"/>
        </w:rPr>
        <w:t>本要求与国际接轨， 能体现和发挥企业的技术能力和制造水平， 并达到规范</w:t>
      </w:r>
      <w:r>
        <w:rPr>
          <w:rFonts w:ascii="宋体" w:hAnsi="宋体" w:eastAsia="宋体" w:cs="宋体"/>
          <w:spacing w:val="-3"/>
          <w:position w:val="12"/>
          <w:sz w:val="24"/>
          <w:szCs w:val="24"/>
        </w:rPr>
        <w:t>行业</w:t>
      </w:r>
    </w:p>
    <w:p>
      <w:pPr>
        <w:spacing w:before="1" w:line="212" w:lineRule="auto"/>
        <w:ind w:left="1442"/>
        <w:rPr>
          <w:rFonts w:ascii="宋体" w:hAnsi="宋体" w:eastAsia="宋体" w:cs="宋体"/>
          <w:sz w:val="24"/>
          <w:szCs w:val="24"/>
        </w:rPr>
      </w:pPr>
      <w:r>
        <w:rPr>
          <w:rFonts w:ascii="宋体" w:hAnsi="宋体" w:eastAsia="宋体" w:cs="宋体"/>
          <w:spacing w:val="5"/>
          <w:sz w:val="24"/>
          <w:szCs w:val="24"/>
        </w:rPr>
        <w:t>的目的，为促进行业的发展打下良好的技术基础。</w:t>
      </w:r>
    </w:p>
    <w:p>
      <w:pPr>
        <w:spacing w:before="155" w:line="218" w:lineRule="auto"/>
        <w:ind w:left="1416"/>
        <w:rPr>
          <w:rFonts w:ascii="黑体" w:hAnsi="黑体" w:eastAsia="黑体" w:cs="黑体"/>
          <w:sz w:val="24"/>
          <w:szCs w:val="24"/>
        </w:rPr>
      </w:pPr>
      <w:r>
        <w:rPr>
          <w:rFonts w:ascii="黑体" w:hAnsi="黑体" w:eastAsia="黑体" w:cs="黑体"/>
          <w:spacing w:val="3"/>
          <w:sz w:val="24"/>
          <w:szCs w:val="24"/>
        </w:rPr>
        <w:t>【</w:t>
      </w:r>
      <w:r>
        <w:rPr>
          <w:rFonts w:ascii="黑体" w:hAnsi="黑体" w:eastAsia="黑体" w:cs="黑体"/>
          <w:spacing w:val="-58"/>
          <w:sz w:val="24"/>
          <w:szCs w:val="24"/>
        </w:rPr>
        <w:t xml:space="preserve"> </w:t>
      </w:r>
      <w:r>
        <w:fldChar w:fldCharType="begin"/>
      </w:r>
      <w:r>
        <w:instrText xml:space="preserve"> HYPERLINK "2.3.1.2" </w:instrText>
      </w:r>
      <w:r>
        <w:fldChar w:fldCharType="separate"/>
      </w:r>
      <w:r>
        <w:rPr>
          <w:rFonts w:ascii="黑体" w:hAnsi="黑体" w:eastAsia="黑体" w:cs="黑体"/>
          <w:spacing w:val="3"/>
          <w:sz w:val="24"/>
          <w:szCs w:val="24"/>
        </w:rPr>
        <w:t>2.3.1.2</w:t>
      </w:r>
      <w:r>
        <w:rPr>
          <w:rFonts w:ascii="黑体" w:hAnsi="黑体" w:eastAsia="黑体" w:cs="黑体"/>
          <w:spacing w:val="3"/>
          <w:sz w:val="24"/>
          <w:szCs w:val="24"/>
        </w:rPr>
        <w:fldChar w:fldCharType="end"/>
      </w:r>
      <w:r>
        <w:rPr>
          <w:rFonts w:ascii="黑体" w:hAnsi="黑体" w:eastAsia="黑体" w:cs="黑体"/>
          <w:spacing w:val="3"/>
          <w:sz w:val="24"/>
          <w:szCs w:val="24"/>
        </w:rPr>
        <w:t xml:space="preserve">  </w:t>
      </w:r>
      <w:r>
        <w:rPr>
          <w:rFonts w:ascii="宋体" w:hAnsi="宋体" w:eastAsia="宋体" w:cs="宋体"/>
          <w:spacing w:val="3"/>
          <w:sz w:val="24"/>
          <w:szCs w:val="24"/>
        </w:rPr>
        <w:t>石墨材料的性能要求</w:t>
      </w:r>
      <w:r>
        <w:rPr>
          <w:rFonts w:ascii="黑体" w:hAnsi="黑体" w:eastAsia="黑体" w:cs="黑体"/>
          <w:spacing w:val="3"/>
          <w:sz w:val="24"/>
          <w:szCs w:val="24"/>
        </w:rPr>
        <w:t>】</w:t>
      </w:r>
    </w:p>
    <w:p>
      <w:pPr>
        <w:spacing w:line="218" w:lineRule="auto"/>
        <w:rPr>
          <w:rFonts w:ascii="黑体" w:hAnsi="黑体" w:eastAsia="黑体" w:cs="黑体"/>
          <w:sz w:val="24"/>
          <w:szCs w:val="24"/>
        </w:rPr>
        <w:sectPr>
          <w:headerReference r:id="rId282" w:type="default"/>
          <w:footerReference r:id="rId283" w:type="default"/>
          <w:pgSz w:w="11905" w:h="16840"/>
          <w:pgMar w:top="1503" w:right="4" w:bottom="1325" w:left="0" w:header="1228" w:footer="1138" w:gutter="0"/>
          <w:cols w:space="720" w:num="1"/>
        </w:sectPr>
      </w:pPr>
    </w:p>
    <w:p>
      <w:pPr>
        <w:pStyle w:val="2"/>
        <w:spacing w:line="260" w:lineRule="auto"/>
      </w:pPr>
      <w:r>
        <w:pict>
          <v:shape id="_x0000_s1207" o:spid="_x0000_s1207" o:spt="202" type="#_x0000_t202" style="position:absolute;left:0pt;margin-left:476.05pt;margin-top:779.1pt;height:7pt;width:49.45pt;mso-position-horizontal-relative:page;mso-position-vertical-relative:page;z-index:252232704;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8" w:lineRule="auto"/>
        <w:ind w:left="1416"/>
        <w:rPr>
          <w:rFonts w:ascii="黑体" w:hAnsi="黑体" w:eastAsia="黑体" w:cs="黑体"/>
          <w:sz w:val="24"/>
          <w:szCs w:val="24"/>
        </w:rPr>
      </w:pPr>
      <w:r>
        <w:rPr>
          <w:rFonts w:ascii="黑体" w:hAnsi="黑体" w:eastAsia="黑体" w:cs="黑体"/>
          <w:spacing w:val="2"/>
          <w:sz w:val="24"/>
          <w:szCs w:val="24"/>
        </w:rPr>
        <w:t>【</w:t>
      </w:r>
      <w:r>
        <w:rPr>
          <w:rFonts w:ascii="黑体" w:hAnsi="黑体" w:eastAsia="黑体" w:cs="黑体"/>
          <w:spacing w:val="-62"/>
          <w:sz w:val="24"/>
          <w:szCs w:val="24"/>
        </w:rPr>
        <w:t xml:space="preserve"> </w:t>
      </w:r>
      <w:r>
        <w:fldChar w:fldCharType="begin"/>
      </w:r>
      <w:r>
        <w:instrText xml:space="preserve"> HYPERLINK "2.3.1.3" </w:instrText>
      </w:r>
      <w:r>
        <w:fldChar w:fldCharType="separate"/>
      </w:r>
      <w:r>
        <w:rPr>
          <w:rFonts w:ascii="黑体" w:hAnsi="黑体" w:eastAsia="黑体" w:cs="黑体"/>
          <w:spacing w:val="2"/>
          <w:sz w:val="24"/>
          <w:szCs w:val="24"/>
        </w:rPr>
        <w:t>2.3.1.3</w:t>
      </w:r>
      <w:r>
        <w:rPr>
          <w:rFonts w:ascii="黑体" w:hAnsi="黑体" w:eastAsia="黑体" w:cs="黑体"/>
          <w:spacing w:val="2"/>
          <w:sz w:val="24"/>
          <w:szCs w:val="24"/>
        </w:rPr>
        <w:fldChar w:fldCharType="end"/>
      </w:r>
      <w:r>
        <w:rPr>
          <w:rFonts w:ascii="黑体" w:hAnsi="黑体" w:eastAsia="黑体" w:cs="黑体"/>
          <w:spacing w:val="2"/>
          <w:sz w:val="24"/>
          <w:szCs w:val="24"/>
        </w:rPr>
        <w:t xml:space="preserve">  </w:t>
      </w:r>
      <w:r>
        <w:rPr>
          <w:rFonts w:ascii="宋体" w:hAnsi="宋体" w:eastAsia="宋体" w:cs="宋体"/>
          <w:spacing w:val="2"/>
          <w:sz w:val="24"/>
          <w:szCs w:val="24"/>
        </w:rPr>
        <w:t>粘接剂要求</w:t>
      </w:r>
      <w:r>
        <w:rPr>
          <w:rFonts w:ascii="黑体" w:hAnsi="黑体" w:eastAsia="黑体" w:cs="黑体"/>
          <w:spacing w:val="2"/>
          <w:sz w:val="24"/>
          <w:szCs w:val="24"/>
        </w:rPr>
        <w:t>】</w:t>
      </w:r>
    </w:p>
    <w:p>
      <w:pPr>
        <w:spacing w:before="142" w:line="278" w:lineRule="auto"/>
        <w:ind w:left="1422" w:right="1419" w:firstLine="495"/>
        <w:jc w:val="both"/>
        <w:rPr>
          <w:rFonts w:ascii="宋体" w:hAnsi="宋体" w:eastAsia="宋体" w:cs="宋体"/>
          <w:sz w:val="24"/>
          <w:szCs w:val="24"/>
        </w:rPr>
      </w:pPr>
      <w:r>
        <w:rPr>
          <w:rFonts w:ascii="宋体" w:hAnsi="宋体" w:eastAsia="宋体" w:cs="宋体"/>
          <w:spacing w:val="2"/>
          <w:sz w:val="24"/>
          <w:szCs w:val="24"/>
        </w:rPr>
        <w:t>基于目前相关石墨压力容器标准及行业内石墨材料的实际水平，</w:t>
      </w:r>
      <w:r>
        <w:rPr>
          <w:rFonts w:ascii="宋体" w:hAnsi="宋体" w:eastAsia="宋体" w:cs="宋体"/>
          <w:spacing w:val="-29"/>
          <w:sz w:val="24"/>
          <w:szCs w:val="24"/>
        </w:rPr>
        <w:t xml:space="preserve"> </w:t>
      </w:r>
      <w:r>
        <w:rPr>
          <w:rFonts w:ascii="宋体" w:hAnsi="宋体" w:eastAsia="宋体" w:cs="宋体"/>
          <w:spacing w:val="2"/>
          <w:sz w:val="24"/>
          <w:szCs w:val="24"/>
        </w:rPr>
        <w:t>除对石墨材料和</w:t>
      </w:r>
      <w:r>
        <w:rPr>
          <w:rFonts w:ascii="宋体" w:hAnsi="宋体" w:eastAsia="宋体" w:cs="宋体"/>
          <w:sz w:val="24"/>
          <w:szCs w:val="24"/>
        </w:rPr>
        <w:t xml:space="preserve"> </w:t>
      </w:r>
      <w:r>
        <w:rPr>
          <w:rFonts w:ascii="宋体" w:hAnsi="宋体" w:eastAsia="宋体" w:cs="宋体"/>
          <w:spacing w:val="4"/>
          <w:sz w:val="24"/>
          <w:szCs w:val="24"/>
        </w:rPr>
        <w:t>石墨粘接剂的基本力学性能提出要求外，增加了石墨材料最</w:t>
      </w:r>
      <w:r>
        <w:rPr>
          <w:rFonts w:ascii="宋体" w:hAnsi="宋体" w:eastAsia="宋体" w:cs="宋体"/>
          <w:spacing w:val="3"/>
          <w:sz w:val="24"/>
          <w:szCs w:val="24"/>
        </w:rPr>
        <w:t>高渗透系数、</w:t>
      </w:r>
      <w:r>
        <w:rPr>
          <w:rFonts w:ascii="宋体" w:hAnsi="宋体" w:eastAsia="宋体" w:cs="宋体"/>
          <w:spacing w:val="37"/>
          <w:sz w:val="24"/>
          <w:szCs w:val="24"/>
        </w:rPr>
        <w:t xml:space="preserve"> </w:t>
      </w:r>
      <w:r>
        <w:rPr>
          <w:rFonts w:ascii="Times New Roman" w:hAnsi="Times New Roman" w:eastAsia="Times New Roman" w:cs="Times New Roman"/>
          <w:spacing w:val="3"/>
          <w:sz w:val="24"/>
          <w:szCs w:val="24"/>
        </w:rPr>
        <w:t>205</w:t>
      </w:r>
      <w:r>
        <w:rPr>
          <w:rFonts w:ascii="新宋体" w:hAnsi="新宋体" w:eastAsia="新宋体" w:cs="新宋体"/>
          <w:spacing w:val="3"/>
          <w:sz w:val="24"/>
          <w:szCs w:val="24"/>
        </w:rPr>
        <w:t>℃</w:t>
      </w:r>
      <w:r>
        <w:rPr>
          <w:rFonts w:ascii="宋体" w:hAnsi="宋体" w:eastAsia="宋体" w:cs="宋体"/>
          <w:spacing w:val="3"/>
          <w:sz w:val="24"/>
          <w:szCs w:val="24"/>
        </w:rPr>
        <w:t>下最</w:t>
      </w:r>
      <w:r>
        <w:rPr>
          <w:rFonts w:ascii="宋体" w:hAnsi="宋体" w:eastAsia="宋体" w:cs="宋体"/>
          <w:sz w:val="24"/>
          <w:szCs w:val="24"/>
        </w:rPr>
        <w:t xml:space="preserve"> </w:t>
      </w:r>
      <w:r>
        <w:rPr>
          <w:rFonts w:ascii="宋体" w:hAnsi="宋体" w:eastAsia="宋体" w:cs="宋体"/>
          <w:spacing w:val="6"/>
          <w:sz w:val="24"/>
          <w:szCs w:val="24"/>
        </w:rPr>
        <w:t>低抗拉强度的要求，增加了粘接剂</w:t>
      </w:r>
      <w:r>
        <w:rPr>
          <w:rFonts w:ascii="宋体" w:hAnsi="宋体" w:eastAsia="宋体" w:cs="宋体"/>
          <w:spacing w:val="-47"/>
          <w:sz w:val="24"/>
          <w:szCs w:val="24"/>
        </w:rPr>
        <w:t xml:space="preserve"> </w:t>
      </w:r>
      <w:r>
        <w:rPr>
          <w:rFonts w:ascii="Times New Roman" w:hAnsi="Times New Roman" w:eastAsia="Times New Roman" w:cs="Times New Roman"/>
          <w:spacing w:val="6"/>
          <w:sz w:val="24"/>
          <w:szCs w:val="24"/>
        </w:rPr>
        <w:t>205</w:t>
      </w:r>
      <w:r>
        <w:rPr>
          <w:rFonts w:ascii="新宋体" w:hAnsi="新宋体" w:eastAsia="新宋体" w:cs="新宋体"/>
          <w:spacing w:val="6"/>
          <w:sz w:val="24"/>
          <w:szCs w:val="24"/>
        </w:rPr>
        <w:t>℃</w:t>
      </w:r>
      <w:r>
        <w:rPr>
          <w:rFonts w:ascii="宋体" w:hAnsi="宋体" w:eastAsia="宋体" w:cs="宋体"/>
          <w:spacing w:val="6"/>
          <w:sz w:val="24"/>
          <w:szCs w:val="24"/>
        </w:rPr>
        <w:t>下最</w:t>
      </w:r>
      <w:r>
        <w:rPr>
          <w:rFonts w:ascii="宋体" w:hAnsi="宋体" w:eastAsia="宋体" w:cs="宋体"/>
          <w:spacing w:val="5"/>
          <w:sz w:val="24"/>
          <w:szCs w:val="24"/>
        </w:rPr>
        <w:t>低抗拉强度要求。</w:t>
      </w:r>
    </w:p>
    <w:p>
      <w:pPr>
        <w:spacing w:before="119" w:line="308" w:lineRule="auto"/>
        <w:ind w:left="1418" w:right="1412" w:firstLine="493"/>
        <w:jc w:val="both"/>
        <w:rPr>
          <w:rFonts w:ascii="宋体" w:hAnsi="宋体" w:eastAsia="宋体" w:cs="宋体"/>
          <w:sz w:val="24"/>
          <w:szCs w:val="24"/>
        </w:rPr>
      </w:pPr>
      <w:r>
        <w:rPr>
          <w:rFonts w:ascii="宋体" w:hAnsi="宋体" w:eastAsia="宋体" w:cs="宋体"/>
          <w:spacing w:val="-2"/>
          <w:sz w:val="24"/>
          <w:szCs w:val="24"/>
        </w:rPr>
        <w:t>力学性能指标是依据</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ASME UIG</w:t>
      </w:r>
      <w:r>
        <w:rPr>
          <w:rFonts w:ascii="宋体" w:hAnsi="宋体" w:eastAsia="宋体" w:cs="宋体"/>
          <w:spacing w:val="-2"/>
          <w:sz w:val="24"/>
          <w:szCs w:val="24"/>
        </w:rPr>
        <w:t>—</w:t>
      </w:r>
      <w:r>
        <w:rPr>
          <w:rFonts w:ascii="Times New Roman" w:hAnsi="Times New Roman" w:eastAsia="Times New Roman" w:cs="Times New Roman"/>
          <w:spacing w:val="-2"/>
          <w:sz w:val="24"/>
          <w:szCs w:val="24"/>
        </w:rPr>
        <w:t>2013</w:t>
      </w:r>
      <w:r>
        <w:rPr>
          <w:rFonts w:ascii="宋体" w:hAnsi="宋体" w:eastAsia="宋体" w:cs="宋体"/>
          <w:spacing w:val="-2"/>
          <w:sz w:val="24"/>
          <w:szCs w:val="24"/>
        </w:rPr>
        <w:t>《浸渍石墨制压力容器规程》、</w:t>
      </w:r>
      <w:r>
        <w:rPr>
          <w:rFonts w:ascii="Times New Roman" w:hAnsi="Times New Roman" w:eastAsia="Times New Roman" w:cs="Times New Roman"/>
          <w:spacing w:val="-2"/>
          <w:sz w:val="24"/>
          <w:szCs w:val="24"/>
        </w:rPr>
        <w:t>GB/T 21432</w:t>
      </w:r>
      <w:r>
        <w:rPr>
          <w:rFonts w:ascii="Times New Roman" w:hAnsi="Times New Roman" w:eastAsia="Times New Roman" w:cs="Times New Roman"/>
          <w:sz w:val="24"/>
          <w:szCs w:val="24"/>
        </w:rPr>
        <w:t xml:space="preserve"> </w:t>
      </w:r>
      <w:r>
        <w:rPr>
          <w:rFonts w:ascii="宋体" w:hAnsi="宋体" w:eastAsia="宋体" w:cs="宋体"/>
          <w:spacing w:val="-8"/>
          <w:sz w:val="24"/>
          <w:szCs w:val="24"/>
        </w:rPr>
        <w:t>—</w:t>
      </w:r>
      <w:r>
        <w:rPr>
          <w:rFonts w:ascii="Times New Roman" w:hAnsi="Times New Roman" w:eastAsia="Times New Roman" w:cs="Times New Roman"/>
          <w:spacing w:val="-8"/>
          <w:sz w:val="24"/>
          <w:szCs w:val="24"/>
        </w:rPr>
        <w:t>2008</w:t>
      </w:r>
      <w:r>
        <w:rPr>
          <w:rFonts w:ascii="宋体" w:hAnsi="宋体" w:eastAsia="宋体" w:cs="宋体"/>
          <w:spacing w:val="-8"/>
          <w:sz w:val="24"/>
          <w:szCs w:val="24"/>
        </w:rPr>
        <w:t>《石墨制压力容器》、</w:t>
      </w:r>
      <w:r>
        <w:rPr>
          <w:rFonts w:ascii="Times New Roman" w:hAnsi="Times New Roman" w:eastAsia="Times New Roman" w:cs="Times New Roman"/>
          <w:spacing w:val="-8"/>
          <w:sz w:val="24"/>
          <w:szCs w:val="24"/>
        </w:rPr>
        <w:t>HG/T 2370</w:t>
      </w:r>
      <w:r>
        <w:rPr>
          <w:rFonts w:ascii="宋体" w:hAnsi="宋体" w:eastAsia="宋体" w:cs="宋体"/>
          <w:spacing w:val="-8"/>
          <w:sz w:val="24"/>
          <w:szCs w:val="24"/>
        </w:rPr>
        <w:t>—</w:t>
      </w:r>
      <w:r>
        <w:rPr>
          <w:rFonts w:ascii="Times New Roman" w:hAnsi="Times New Roman" w:eastAsia="Times New Roman" w:cs="Times New Roman"/>
          <w:spacing w:val="-8"/>
          <w:sz w:val="24"/>
          <w:szCs w:val="24"/>
        </w:rPr>
        <w:t>2005</w:t>
      </w:r>
      <w:r>
        <w:rPr>
          <w:rFonts w:ascii="宋体" w:hAnsi="宋体" w:eastAsia="宋体" w:cs="宋体"/>
          <w:spacing w:val="-8"/>
          <w:sz w:val="24"/>
          <w:szCs w:val="24"/>
        </w:rPr>
        <w:t>《石墨制化工设备技术条件》和</w:t>
      </w:r>
      <w:r>
        <w:rPr>
          <w:rFonts w:ascii="宋体" w:hAnsi="宋体" w:eastAsia="宋体" w:cs="宋体"/>
          <w:spacing w:val="-36"/>
          <w:sz w:val="24"/>
          <w:szCs w:val="24"/>
        </w:rPr>
        <w:t xml:space="preserve"> </w:t>
      </w:r>
      <w:r>
        <w:rPr>
          <w:rFonts w:ascii="Times New Roman" w:hAnsi="Times New Roman" w:eastAsia="Times New Roman" w:cs="Times New Roman"/>
          <w:spacing w:val="-8"/>
          <w:sz w:val="24"/>
          <w:szCs w:val="24"/>
        </w:rPr>
        <w:t>HG/T 2059</w:t>
      </w:r>
      <w:r>
        <w:rPr>
          <w:rFonts w:ascii="Times New Roman" w:hAnsi="Times New Roman" w:eastAsia="Times New Roman" w:cs="Times New Roman"/>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2014</w:t>
      </w:r>
      <w:r>
        <w:rPr>
          <w:rFonts w:ascii="宋体" w:hAnsi="宋体" w:eastAsia="宋体" w:cs="宋体"/>
          <w:spacing w:val="5"/>
          <w:sz w:val="24"/>
          <w:szCs w:val="24"/>
        </w:rPr>
        <w:t>《不透性石墨管技术条件》等标准中的规定而确定的</w:t>
      </w:r>
      <w:r>
        <w:rPr>
          <w:rFonts w:ascii="宋体" w:hAnsi="宋体" w:eastAsia="宋体" w:cs="宋体"/>
          <w:spacing w:val="4"/>
          <w:sz w:val="24"/>
          <w:szCs w:val="24"/>
        </w:rPr>
        <w:t>，基本是最低要求。相关</w:t>
      </w:r>
    </w:p>
    <w:p>
      <w:pPr>
        <w:spacing w:line="210" w:lineRule="auto"/>
        <w:ind w:left="1423"/>
        <w:rPr>
          <w:rFonts w:ascii="宋体" w:hAnsi="宋体" w:eastAsia="宋体" w:cs="宋体"/>
          <w:sz w:val="24"/>
          <w:szCs w:val="24"/>
        </w:rPr>
      </w:pPr>
      <w:r>
        <w:rPr>
          <w:rFonts w:ascii="宋体" w:hAnsi="宋体" w:eastAsia="宋体" w:cs="宋体"/>
          <w:spacing w:val="2"/>
          <w:sz w:val="24"/>
          <w:szCs w:val="24"/>
        </w:rPr>
        <w:t>力学性能的检测方法也应当执行上述标准中的规定。</w:t>
      </w:r>
    </w:p>
    <w:p>
      <w:pPr>
        <w:pStyle w:val="2"/>
        <w:spacing w:line="473" w:lineRule="auto"/>
      </w:pPr>
    </w:p>
    <w:p>
      <w:pPr>
        <w:spacing w:before="78" w:line="320" w:lineRule="exact"/>
        <w:ind w:left="1416"/>
        <w:rPr>
          <w:rFonts w:ascii="黑体" w:hAnsi="黑体" w:eastAsia="黑体" w:cs="黑体"/>
          <w:sz w:val="24"/>
          <w:szCs w:val="24"/>
        </w:rPr>
      </w:pPr>
      <w:r>
        <w:rPr>
          <w:rFonts w:ascii="黑体" w:hAnsi="黑体" w:eastAsia="黑体" w:cs="黑体"/>
          <w:spacing w:val="6"/>
          <w:position w:val="1"/>
          <w:sz w:val="24"/>
          <w:szCs w:val="24"/>
        </w:rPr>
        <w:t xml:space="preserve">【2.3.2  </w:t>
      </w:r>
      <w:r>
        <w:rPr>
          <w:rFonts w:ascii="宋体" w:hAnsi="宋体" w:eastAsia="宋体" w:cs="宋体"/>
          <w:spacing w:val="6"/>
          <w:position w:val="1"/>
          <w:sz w:val="24"/>
          <w:szCs w:val="24"/>
        </w:rPr>
        <w:t>纤维增强塑料压力容器材料</w:t>
      </w:r>
      <w:r>
        <w:rPr>
          <w:rFonts w:ascii="黑体" w:hAnsi="黑体" w:eastAsia="黑体" w:cs="黑体"/>
          <w:spacing w:val="6"/>
          <w:position w:val="1"/>
          <w:sz w:val="24"/>
          <w:szCs w:val="24"/>
        </w:rPr>
        <w:t>】</w:t>
      </w:r>
    </w:p>
    <w:p>
      <w:pPr>
        <w:spacing w:before="104" w:line="278" w:lineRule="auto"/>
        <w:ind w:left="1423" w:right="1422" w:firstLine="496"/>
        <w:rPr>
          <w:rFonts w:ascii="宋体" w:hAnsi="宋体" w:eastAsia="宋体" w:cs="宋体"/>
          <w:sz w:val="24"/>
          <w:szCs w:val="24"/>
        </w:rPr>
      </w:pPr>
      <w:r>
        <w:rPr>
          <w:rFonts w:ascii="宋体" w:hAnsi="宋体" w:eastAsia="宋体" w:cs="宋体"/>
          <w:spacing w:val="1"/>
          <w:sz w:val="24"/>
          <w:szCs w:val="24"/>
        </w:rPr>
        <w:t xml:space="preserve">一、纤维增强塑料指的是以树脂为基体、纤维为增强材料组成的复合材料， 俗称 </w:t>
      </w:r>
      <w:r>
        <w:rPr>
          <w:rFonts w:ascii="宋体" w:hAnsi="宋体" w:eastAsia="宋体" w:cs="宋体"/>
          <w:spacing w:val="-2"/>
          <w:sz w:val="24"/>
          <w:szCs w:val="24"/>
        </w:rPr>
        <w:t>玻璃钢。由于纤维增强塑料压力容器的原材料不断发展创新， 性能不断提高， 种类也</w:t>
      </w:r>
      <w:r>
        <w:rPr>
          <w:rFonts w:ascii="宋体" w:hAnsi="宋体" w:eastAsia="宋体" w:cs="宋体"/>
          <w:spacing w:val="11"/>
          <w:sz w:val="24"/>
          <w:szCs w:val="24"/>
        </w:rPr>
        <w:t xml:space="preserve"> </w:t>
      </w:r>
      <w:r>
        <w:rPr>
          <w:rFonts w:ascii="宋体" w:hAnsi="宋体" w:eastAsia="宋体" w:cs="宋体"/>
          <w:spacing w:val="6"/>
          <w:sz w:val="24"/>
          <w:szCs w:val="24"/>
        </w:rPr>
        <w:t>不断增加，因此取消了纤维和树脂的种类规定。</w:t>
      </w:r>
    </w:p>
    <w:p>
      <w:pPr>
        <w:spacing w:before="119" w:line="215" w:lineRule="auto"/>
        <w:ind w:left="1919"/>
        <w:rPr>
          <w:rFonts w:ascii="宋体" w:hAnsi="宋体" w:eastAsia="宋体" w:cs="宋体"/>
          <w:sz w:val="24"/>
          <w:szCs w:val="24"/>
        </w:rPr>
      </w:pPr>
      <w:r>
        <w:rPr>
          <w:rFonts w:ascii="宋体" w:hAnsi="宋体" w:eastAsia="宋体" w:cs="宋体"/>
          <w:spacing w:val="5"/>
          <w:sz w:val="24"/>
          <w:szCs w:val="24"/>
        </w:rPr>
        <w:t>二、新增对纤维增强塑料的具体性能要求。</w:t>
      </w:r>
    </w:p>
    <w:p>
      <w:pPr>
        <w:spacing w:before="118" w:line="277" w:lineRule="auto"/>
        <w:ind w:left="1423" w:right="1415" w:firstLine="496"/>
        <w:rPr>
          <w:rFonts w:ascii="宋体" w:hAnsi="宋体" w:eastAsia="宋体" w:cs="宋体"/>
          <w:sz w:val="24"/>
          <w:szCs w:val="24"/>
        </w:rPr>
      </w:pPr>
      <w:r>
        <w:rPr>
          <w:rFonts w:ascii="宋体" w:hAnsi="宋体" w:eastAsia="宋体" w:cs="宋体"/>
          <w:spacing w:val="1"/>
          <w:sz w:val="24"/>
          <w:szCs w:val="24"/>
        </w:rPr>
        <w:t>用于压力容器的增强材料品种日趋繁多， 需对其与树脂的适应性进行规定。新增</w:t>
      </w:r>
      <w:r>
        <w:rPr>
          <w:rFonts w:ascii="宋体" w:hAnsi="宋体" w:eastAsia="宋体" w:cs="宋体"/>
          <w:spacing w:val="8"/>
          <w:sz w:val="24"/>
          <w:szCs w:val="24"/>
        </w:rPr>
        <w:t xml:space="preserve"> </w:t>
      </w:r>
      <w:r>
        <w:fldChar w:fldCharType="begin"/>
      </w:r>
      <w:r>
        <w:instrText xml:space="preserve"> HYPERLINK "2.3.2.1" </w:instrText>
      </w:r>
      <w:r>
        <w:fldChar w:fldCharType="separate"/>
      </w:r>
      <w:r>
        <w:rPr>
          <w:rFonts w:ascii="Times New Roman" w:hAnsi="Times New Roman" w:eastAsia="Times New Roman" w:cs="Times New Roman"/>
          <w:spacing w:val="5"/>
          <w:sz w:val="24"/>
          <w:szCs w:val="24"/>
        </w:rPr>
        <w:t>2.3.2.1</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要求纤维材料应当与树脂有良好的浸润性。</w:t>
      </w:r>
    </w:p>
    <w:p>
      <w:pPr>
        <w:spacing w:before="80" w:line="308" w:lineRule="auto"/>
        <w:ind w:left="1423" w:right="1420" w:firstLine="496"/>
        <w:rPr>
          <w:rFonts w:ascii="宋体" w:hAnsi="宋体" w:eastAsia="宋体" w:cs="宋体"/>
          <w:sz w:val="24"/>
          <w:szCs w:val="24"/>
        </w:rPr>
      </w:pPr>
      <w:r>
        <w:rPr>
          <w:rFonts w:ascii="宋体" w:hAnsi="宋体" w:eastAsia="宋体" w:cs="宋体"/>
          <w:spacing w:val="12"/>
          <w:sz w:val="24"/>
          <w:szCs w:val="24"/>
        </w:rPr>
        <w:t>考虑到树脂性能在不同温度下的衰减速度是不一样的，</w:t>
      </w:r>
      <w:r>
        <w:rPr>
          <w:rFonts w:ascii="宋体" w:hAnsi="宋体" w:eastAsia="宋体" w:cs="宋体"/>
          <w:spacing w:val="11"/>
          <w:sz w:val="24"/>
          <w:szCs w:val="24"/>
        </w:rPr>
        <w:t>越接近树脂的热变形温</w:t>
      </w:r>
      <w:r>
        <w:rPr>
          <w:rFonts w:ascii="宋体" w:hAnsi="宋体" w:eastAsia="宋体" w:cs="宋体"/>
          <w:sz w:val="24"/>
          <w:szCs w:val="24"/>
        </w:rPr>
        <w:t xml:space="preserve"> </w:t>
      </w:r>
      <w:r>
        <w:rPr>
          <w:rFonts w:ascii="宋体" w:hAnsi="宋体" w:eastAsia="宋体" w:cs="宋体"/>
          <w:spacing w:val="7"/>
          <w:sz w:val="24"/>
          <w:szCs w:val="24"/>
        </w:rPr>
        <w:t>度，其衰减速度越快，因此应当规定合理的温度安</w:t>
      </w:r>
      <w:r>
        <w:rPr>
          <w:rFonts w:ascii="宋体" w:hAnsi="宋体" w:eastAsia="宋体" w:cs="宋体"/>
          <w:spacing w:val="6"/>
          <w:sz w:val="24"/>
          <w:szCs w:val="24"/>
        </w:rPr>
        <w:t>全空间。新增</w:t>
      </w:r>
      <w:r>
        <w:rPr>
          <w:rFonts w:ascii="宋体" w:hAnsi="宋体" w:eastAsia="宋体" w:cs="宋体"/>
          <w:spacing w:val="-38"/>
          <w:sz w:val="24"/>
          <w:szCs w:val="24"/>
        </w:rPr>
        <w:t xml:space="preserve"> </w:t>
      </w:r>
      <w:r>
        <w:fldChar w:fldCharType="begin"/>
      </w:r>
      <w:r>
        <w:instrText xml:space="preserve"> HYPERLINK "2.3.2.2" </w:instrText>
      </w:r>
      <w:r>
        <w:fldChar w:fldCharType="separate"/>
      </w:r>
      <w:r>
        <w:rPr>
          <w:rFonts w:ascii="Times New Roman" w:hAnsi="Times New Roman" w:eastAsia="Times New Roman" w:cs="Times New Roman"/>
          <w:spacing w:val="6"/>
          <w:sz w:val="24"/>
          <w:szCs w:val="24"/>
        </w:rPr>
        <w:t>2.3.2.2</w:t>
      </w:r>
      <w:r>
        <w:rPr>
          <w:rFonts w:ascii="Times New Roman" w:hAnsi="Times New Roman" w:eastAsia="Times New Roman" w:cs="Times New Roman"/>
          <w:spacing w:val="6"/>
          <w:sz w:val="24"/>
          <w:szCs w:val="24"/>
        </w:rPr>
        <w:fldChar w:fldCharType="end"/>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要求复验树</w:t>
      </w:r>
    </w:p>
    <w:p>
      <w:pPr>
        <w:spacing w:line="320" w:lineRule="exact"/>
        <w:ind w:left="1422"/>
        <w:rPr>
          <w:rFonts w:ascii="宋体" w:hAnsi="宋体" w:eastAsia="宋体" w:cs="宋体"/>
          <w:sz w:val="24"/>
          <w:szCs w:val="24"/>
        </w:rPr>
      </w:pPr>
      <w:r>
        <w:rPr>
          <w:rFonts w:ascii="宋体" w:hAnsi="宋体" w:eastAsia="宋体" w:cs="宋体"/>
          <w:spacing w:val="6"/>
          <w:position w:val="1"/>
          <w:sz w:val="24"/>
          <w:szCs w:val="24"/>
        </w:rPr>
        <w:t>脂热变形温度，并且热变形温度应高于压力容器设计温度</w:t>
      </w:r>
      <w:r>
        <w:rPr>
          <w:rFonts w:ascii="宋体" w:hAnsi="宋体" w:eastAsia="宋体" w:cs="宋体"/>
          <w:spacing w:val="-45"/>
          <w:position w:val="1"/>
          <w:sz w:val="24"/>
          <w:szCs w:val="24"/>
        </w:rPr>
        <w:t xml:space="preserve"> </w:t>
      </w:r>
      <w:r>
        <w:rPr>
          <w:rFonts w:ascii="Times New Roman" w:hAnsi="Times New Roman" w:eastAsia="Times New Roman" w:cs="Times New Roman"/>
          <w:spacing w:val="6"/>
          <w:position w:val="1"/>
          <w:sz w:val="24"/>
          <w:szCs w:val="24"/>
        </w:rPr>
        <w:t>20</w:t>
      </w:r>
      <w:r>
        <w:rPr>
          <w:rFonts w:ascii="新宋体" w:hAnsi="新宋体" w:eastAsia="新宋体" w:cs="新宋体"/>
          <w:spacing w:val="6"/>
          <w:position w:val="1"/>
          <w:sz w:val="24"/>
          <w:szCs w:val="24"/>
        </w:rPr>
        <w:t>℃</w:t>
      </w:r>
      <w:r>
        <w:rPr>
          <w:rFonts w:ascii="宋体" w:hAnsi="宋体" w:eastAsia="宋体" w:cs="宋体"/>
          <w:spacing w:val="6"/>
          <w:position w:val="1"/>
          <w:sz w:val="24"/>
          <w:szCs w:val="24"/>
        </w:rPr>
        <w:t>以上。</w:t>
      </w:r>
    </w:p>
    <w:p>
      <w:pPr>
        <w:spacing w:before="83" w:line="396" w:lineRule="exact"/>
        <w:ind w:left="1917"/>
        <w:rPr>
          <w:rFonts w:ascii="宋体" w:hAnsi="宋体" w:eastAsia="宋体" w:cs="宋体"/>
          <w:sz w:val="24"/>
          <w:szCs w:val="24"/>
        </w:rPr>
      </w:pPr>
      <w:r>
        <w:rPr>
          <w:rFonts w:ascii="宋体" w:hAnsi="宋体" w:eastAsia="宋体" w:cs="宋体"/>
          <w:spacing w:val="7"/>
          <w:position w:val="11"/>
          <w:sz w:val="24"/>
          <w:szCs w:val="24"/>
        </w:rPr>
        <w:t>基于对纤维增强塑料压力容器需进行二次粘接</w:t>
      </w:r>
      <w:r>
        <w:rPr>
          <w:rFonts w:ascii="宋体" w:hAnsi="宋体" w:eastAsia="宋体" w:cs="宋体"/>
          <w:spacing w:val="6"/>
          <w:position w:val="11"/>
          <w:sz w:val="24"/>
          <w:szCs w:val="24"/>
        </w:rPr>
        <w:t>的考虑，新增</w:t>
      </w:r>
      <w:r>
        <w:rPr>
          <w:rFonts w:ascii="宋体" w:hAnsi="宋体" w:eastAsia="宋体" w:cs="宋体"/>
          <w:spacing w:val="-38"/>
          <w:position w:val="11"/>
          <w:sz w:val="24"/>
          <w:szCs w:val="24"/>
        </w:rPr>
        <w:t xml:space="preserve"> </w:t>
      </w:r>
      <w:r>
        <w:fldChar w:fldCharType="begin"/>
      </w:r>
      <w:r>
        <w:instrText xml:space="preserve"> HYPERLINK "2.3.2.3" </w:instrText>
      </w:r>
      <w:r>
        <w:fldChar w:fldCharType="separate"/>
      </w:r>
      <w:r>
        <w:rPr>
          <w:rFonts w:ascii="Times New Roman" w:hAnsi="Times New Roman" w:eastAsia="Times New Roman" w:cs="Times New Roman"/>
          <w:spacing w:val="6"/>
          <w:position w:val="11"/>
          <w:sz w:val="24"/>
          <w:szCs w:val="24"/>
        </w:rPr>
        <w:t>2.3.2.3</w:t>
      </w:r>
      <w:r>
        <w:rPr>
          <w:rFonts w:ascii="Times New Roman" w:hAnsi="Times New Roman" w:eastAsia="Times New Roman" w:cs="Times New Roman"/>
          <w:spacing w:val="6"/>
          <w:position w:val="11"/>
          <w:sz w:val="24"/>
          <w:szCs w:val="24"/>
        </w:rPr>
        <w:fldChar w:fldCharType="end"/>
      </w:r>
      <w:r>
        <w:rPr>
          <w:rFonts w:ascii="Times New Roman" w:hAnsi="Times New Roman" w:eastAsia="Times New Roman" w:cs="Times New Roman"/>
          <w:spacing w:val="6"/>
          <w:position w:val="11"/>
          <w:sz w:val="24"/>
          <w:szCs w:val="24"/>
        </w:rPr>
        <w:t xml:space="preserve">  </w:t>
      </w:r>
      <w:r>
        <w:rPr>
          <w:rFonts w:ascii="宋体" w:hAnsi="宋体" w:eastAsia="宋体" w:cs="宋体"/>
          <w:spacing w:val="6"/>
          <w:position w:val="11"/>
          <w:sz w:val="24"/>
          <w:szCs w:val="24"/>
        </w:rPr>
        <w:t>要求粘接所</w:t>
      </w:r>
    </w:p>
    <w:p>
      <w:pPr>
        <w:spacing w:line="320" w:lineRule="exact"/>
        <w:ind w:left="1423"/>
        <w:rPr>
          <w:rFonts w:ascii="宋体" w:hAnsi="宋体" w:eastAsia="宋体" w:cs="宋体"/>
          <w:sz w:val="24"/>
          <w:szCs w:val="24"/>
        </w:rPr>
      </w:pPr>
      <w:r>
        <w:rPr>
          <w:rFonts w:ascii="宋体" w:hAnsi="宋体" w:eastAsia="宋体" w:cs="宋体"/>
          <w:spacing w:val="6"/>
          <w:position w:val="1"/>
          <w:sz w:val="24"/>
          <w:szCs w:val="24"/>
        </w:rPr>
        <w:t>用材料性能不低于被粘接元件所用材料的性能。</w:t>
      </w:r>
    </w:p>
    <w:p>
      <w:pPr>
        <w:spacing w:before="81" w:line="287" w:lineRule="auto"/>
        <w:ind w:left="1423" w:right="1411" w:firstLine="484"/>
        <w:rPr>
          <w:rFonts w:ascii="宋体" w:hAnsi="宋体" w:eastAsia="宋体" w:cs="宋体"/>
          <w:sz w:val="24"/>
          <w:szCs w:val="24"/>
        </w:rPr>
      </w:pPr>
      <w:r>
        <w:rPr>
          <w:rFonts w:ascii="宋体" w:hAnsi="宋体" w:eastAsia="宋体" w:cs="宋体"/>
          <w:spacing w:val="-5"/>
          <w:sz w:val="24"/>
          <w:szCs w:val="24"/>
        </w:rPr>
        <w:t>三、热塑性塑料指的是以热塑性树脂如</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PVC</w:t>
      </w:r>
      <w:r>
        <w:rPr>
          <w:rFonts w:ascii="宋体" w:hAnsi="宋体" w:eastAsia="宋体" w:cs="宋体"/>
          <w:spacing w:val="-5"/>
          <w:sz w:val="24"/>
          <w:szCs w:val="24"/>
        </w:rPr>
        <w:t>、</w:t>
      </w:r>
      <w:r>
        <w:rPr>
          <w:rFonts w:ascii="Times New Roman" w:hAnsi="Times New Roman" w:eastAsia="Times New Roman" w:cs="Times New Roman"/>
          <w:spacing w:val="-5"/>
          <w:sz w:val="24"/>
          <w:szCs w:val="24"/>
        </w:rPr>
        <w:t>PP</w:t>
      </w:r>
      <w:r>
        <w:rPr>
          <w:rFonts w:ascii="宋体" w:hAnsi="宋体" w:eastAsia="宋体" w:cs="宋体"/>
          <w:spacing w:val="-5"/>
          <w:sz w:val="24"/>
          <w:szCs w:val="24"/>
        </w:rPr>
        <w:t>、</w:t>
      </w:r>
      <w:r>
        <w:rPr>
          <w:rFonts w:ascii="Times New Roman" w:hAnsi="Times New Roman" w:eastAsia="Times New Roman" w:cs="Times New Roman"/>
          <w:spacing w:val="-5"/>
          <w:sz w:val="24"/>
          <w:szCs w:val="24"/>
        </w:rPr>
        <w:t xml:space="preserve">PVDF </w:t>
      </w:r>
      <w:r>
        <w:rPr>
          <w:rFonts w:ascii="宋体" w:hAnsi="宋体" w:eastAsia="宋体" w:cs="宋体"/>
          <w:spacing w:val="-5"/>
          <w:sz w:val="24"/>
          <w:szCs w:val="24"/>
        </w:rPr>
        <w:t>等为主要成</w:t>
      </w:r>
      <w:r>
        <w:rPr>
          <w:rFonts w:ascii="宋体" w:hAnsi="宋体" w:eastAsia="宋体" w:cs="宋体"/>
          <w:spacing w:val="-6"/>
          <w:sz w:val="24"/>
          <w:szCs w:val="24"/>
        </w:rPr>
        <w:t>分， 并添加各</w:t>
      </w:r>
      <w:r>
        <w:rPr>
          <w:rFonts w:ascii="宋体" w:hAnsi="宋体" w:eastAsia="宋体" w:cs="宋体"/>
          <w:sz w:val="24"/>
          <w:szCs w:val="24"/>
        </w:rPr>
        <w:t xml:space="preserve"> </w:t>
      </w:r>
      <w:r>
        <w:rPr>
          <w:rFonts w:ascii="宋体" w:hAnsi="宋体" w:eastAsia="宋体" w:cs="宋体"/>
          <w:spacing w:val="5"/>
          <w:sz w:val="24"/>
          <w:szCs w:val="24"/>
        </w:rPr>
        <w:t>种助剂而配制成塑料。基于对热塑性塑料衬里与热固性结构层的结合强度要求，新增</w:t>
      </w:r>
      <w:r>
        <w:rPr>
          <w:rFonts w:ascii="宋体" w:hAnsi="宋体" w:eastAsia="宋体" w:cs="宋体"/>
          <w:sz w:val="24"/>
          <w:szCs w:val="24"/>
        </w:rPr>
        <w:t xml:space="preserve"> </w:t>
      </w:r>
      <w:r>
        <w:fldChar w:fldCharType="begin"/>
      </w:r>
      <w:r>
        <w:instrText xml:space="preserve"> HYPERLINK "2.3.2.4" </w:instrText>
      </w:r>
      <w:r>
        <w:fldChar w:fldCharType="separate"/>
      </w:r>
      <w:r>
        <w:rPr>
          <w:rFonts w:ascii="Times New Roman" w:hAnsi="Times New Roman" w:eastAsia="Times New Roman" w:cs="Times New Roman"/>
          <w:sz w:val="24"/>
          <w:szCs w:val="24"/>
        </w:rPr>
        <w:t>2.3.2.4</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w:t>
      </w:r>
      <w:r>
        <w:rPr>
          <w:rFonts w:ascii="宋体" w:hAnsi="宋体" w:eastAsia="宋体" w:cs="宋体"/>
          <w:sz w:val="24"/>
          <w:szCs w:val="24"/>
        </w:rPr>
        <w:t>要求热塑性塑料衬里与纤维增强塑料结</w:t>
      </w:r>
      <w:r>
        <w:rPr>
          <w:rFonts w:ascii="宋体" w:hAnsi="宋体" w:eastAsia="宋体" w:cs="宋体"/>
          <w:spacing w:val="-1"/>
          <w:sz w:val="24"/>
          <w:szCs w:val="24"/>
        </w:rPr>
        <w:t>构层的层间剪切强度不得小于</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5MPa</w:t>
      </w:r>
      <w:r>
        <w:rPr>
          <w:rFonts w:ascii="宋体" w:hAnsi="宋体" w:eastAsia="宋体" w:cs="宋体"/>
          <w:spacing w:val="-1"/>
          <w:sz w:val="24"/>
          <w:szCs w:val="24"/>
        </w:rPr>
        <w:t>。</w:t>
      </w:r>
    </w:p>
    <w:p>
      <w:pPr>
        <w:pStyle w:val="2"/>
        <w:spacing w:line="270" w:lineRule="auto"/>
      </w:pPr>
    </w:p>
    <w:p>
      <w:pPr>
        <w:pStyle w:val="2"/>
        <w:spacing w:line="270" w:lineRule="auto"/>
      </w:pPr>
    </w:p>
    <w:p>
      <w:pPr>
        <w:spacing w:before="89" w:line="225" w:lineRule="auto"/>
        <w:ind w:left="5161"/>
        <w:rPr>
          <w:rFonts w:ascii="黑体" w:hAnsi="黑体" w:eastAsia="黑体" w:cs="黑体"/>
          <w:sz w:val="27"/>
          <w:szCs w:val="27"/>
        </w:rPr>
      </w:pPr>
      <w:r>
        <w:rPr>
          <w:rFonts w:ascii="黑体" w:hAnsi="黑体" w:eastAsia="黑体" w:cs="黑体"/>
          <w:spacing w:val="-5"/>
          <w:sz w:val="27"/>
          <w:szCs w:val="27"/>
        </w:rPr>
        <w:t>3</w:t>
      </w:r>
      <w:r>
        <w:rPr>
          <w:rFonts w:ascii="黑体" w:hAnsi="黑体" w:eastAsia="黑体" w:cs="黑体"/>
          <w:spacing w:val="23"/>
          <w:sz w:val="27"/>
          <w:szCs w:val="27"/>
        </w:rPr>
        <w:t xml:space="preserve">  </w:t>
      </w:r>
      <w:r>
        <w:rPr>
          <w:rFonts w:ascii="黑体" w:hAnsi="黑体" w:eastAsia="黑体" w:cs="黑体"/>
          <w:spacing w:val="-5"/>
          <w:sz w:val="27"/>
          <w:szCs w:val="27"/>
        </w:rPr>
        <w:t>设</w:t>
      </w:r>
      <w:r>
        <w:rPr>
          <w:rFonts w:ascii="黑体" w:hAnsi="黑体" w:eastAsia="黑体" w:cs="黑体"/>
          <w:spacing w:val="19"/>
          <w:sz w:val="27"/>
          <w:szCs w:val="27"/>
        </w:rPr>
        <w:t xml:space="preserve">    </w:t>
      </w:r>
      <w:r>
        <w:rPr>
          <w:rFonts w:ascii="黑体" w:hAnsi="黑体" w:eastAsia="黑体" w:cs="黑体"/>
          <w:spacing w:val="-5"/>
          <w:sz w:val="27"/>
          <w:szCs w:val="27"/>
        </w:rPr>
        <w:t>计</w:t>
      </w:r>
    </w:p>
    <w:p>
      <w:pPr>
        <w:pStyle w:val="2"/>
        <w:spacing w:line="247" w:lineRule="auto"/>
      </w:pPr>
    </w:p>
    <w:p>
      <w:pPr>
        <w:pStyle w:val="2"/>
        <w:spacing w:line="247" w:lineRule="auto"/>
      </w:pPr>
    </w:p>
    <w:p>
      <w:pPr>
        <w:spacing w:before="79" w:line="217" w:lineRule="auto"/>
        <w:ind w:left="1416"/>
        <w:rPr>
          <w:rFonts w:ascii="黑体" w:hAnsi="黑体" w:eastAsia="黑体" w:cs="黑体"/>
          <w:sz w:val="24"/>
          <w:szCs w:val="24"/>
        </w:rPr>
      </w:pPr>
      <w:r>
        <w:rPr>
          <w:rFonts w:ascii="黑体" w:hAnsi="黑体" w:eastAsia="黑体" w:cs="黑体"/>
          <w:spacing w:val="2"/>
          <w:sz w:val="24"/>
          <w:szCs w:val="24"/>
        </w:rPr>
        <w:t>【第</w:t>
      </w:r>
      <w:r>
        <w:rPr>
          <w:rFonts w:ascii="黑体" w:hAnsi="黑体" w:eastAsia="黑体" w:cs="黑体"/>
          <w:spacing w:val="-17"/>
          <w:sz w:val="24"/>
          <w:szCs w:val="24"/>
        </w:rPr>
        <w:t xml:space="preserve"> </w:t>
      </w:r>
      <w:r>
        <w:rPr>
          <w:rFonts w:ascii="黑体" w:hAnsi="黑体" w:eastAsia="黑体" w:cs="黑体"/>
          <w:spacing w:val="2"/>
          <w:sz w:val="24"/>
          <w:szCs w:val="24"/>
        </w:rPr>
        <w:t>3</w:t>
      </w:r>
      <w:r>
        <w:rPr>
          <w:rFonts w:ascii="黑体" w:hAnsi="黑体" w:eastAsia="黑体" w:cs="黑体"/>
          <w:spacing w:val="-34"/>
          <w:sz w:val="24"/>
          <w:szCs w:val="24"/>
        </w:rPr>
        <w:t xml:space="preserve"> </w:t>
      </w:r>
      <w:r>
        <w:rPr>
          <w:rFonts w:ascii="黑体" w:hAnsi="黑体" w:eastAsia="黑体" w:cs="黑体"/>
          <w:spacing w:val="2"/>
          <w:sz w:val="24"/>
          <w:szCs w:val="24"/>
        </w:rPr>
        <w:t>章“设计”总体说明】</w:t>
      </w:r>
    </w:p>
    <w:p>
      <w:pPr>
        <w:spacing w:before="195" w:line="305" w:lineRule="auto"/>
        <w:ind w:left="1419" w:right="1417" w:firstLine="498"/>
        <w:jc w:val="both"/>
        <w:rPr>
          <w:rFonts w:ascii="宋体" w:hAnsi="宋体" w:eastAsia="宋体" w:cs="宋体"/>
          <w:sz w:val="24"/>
          <w:szCs w:val="24"/>
        </w:rPr>
      </w:pPr>
      <w:r>
        <w:rPr>
          <w:rFonts w:ascii="宋体" w:hAnsi="宋体" w:eastAsia="宋体" w:cs="宋体"/>
          <w:spacing w:val="1"/>
          <w:sz w:val="24"/>
          <w:szCs w:val="24"/>
        </w:rPr>
        <w:t>本章主要内容源于原固容规的第</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 xml:space="preserve">3 </w:t>
      </w:r>
      <w:r>
        <w:rPr>
          <w:rFonts w:ascii="宋体" w:hAnsi="宋体" w:eastAsia="宋体" w:cs="宋体"/>
          <w:spacing w:val="1"/>
          <w:sz w:val="24"/>
          <w:szCs w:val="24"/>
        </w:rPr>
        <w:t>章“设计”，纳入了非</w:t>
      </w:r>
      <w:r>
        <w:rPr>
          <w:rFonts w:ascii="宋体" w:hAnsi="宋体" w:eastAsia="宋体" w:cs="宋体"/>
          <w:sz w:val="24"/>
          <w:szCs w:val="24"/>
        </w:rPr>
        <w:t xml:space="preserve">金属容器设计内容， 分 </w:t>
      </w:r>
      <w:r>
        <w:rPr>
          <w:rFonts w:ascii="宋体" w:hAnsi="宋体" w:eastAsia="宋体" w:cs="宋体"/>
          <w:spacing w:val="2"/>
          <w:sz w:val="24"/>
          <w:szCs w:val="24"/>
        </w:rPr>
        <w:t>通用要求、金属压力容器、非金属压力容器三部分提</w:t>
      </w:r>
      <w:r>
        <w:rPr>
          <w:rFonts w:ascii="宋体" w:hAnsi="宋体" w:eastAsia="宋体" w:cs="宋体"/>
          <w:spacing w:val="1"/>
          <w:sz w:val="24"/>
          <w:szCs w:val="24"/>
        </w:rPr>
        <w:t>出技术要求。通用要求中， 新增</w:t>
      </w:r>
      <w:r>
        <w:rPr>
          <w:rFonts w:ascii="宋体" w:hAnsi="宋体" w:eastAsia="宋体" w:cs="宋体"/>
          <w:sz w:val="24"/>
          <w:szCs w:val="24"/>
        </w:rPr>
        <w:t xml:space="preserve"> </w:t>
      </w:r>
      <w:r>
        <w:rPr>
          <w:rFonts w:ascii="宋体" w:hAnsi="宋体" w:eastAsia="宋体" w:cs="宋体"/>
          <w:spacing w:val="-4"/>
          <w:sz w:val="24"/>
          <w:szCs w:val="24"/>
        </w:rPr>
        <w:t>设计载荷规定； 在金属压力容器设计方面，</w:t>
      </w:r>
      <w:r>
        <w:rPr>
          <w:rFonts w:ascii="宋体" w:hAnsi="宋体" w:eastAsia="宋体" w:cs="宋体"/>
          <w:spacing w:val="-5"/>
          <w:sz w:val="24"/>
          <w:szCs w:val="24"/>
        </w:rPr>
        <w:t xml:space="preserve"> 扩展了分析设计安全系数， 新增铸钢安全</w:t>
      </w:r>
      <w:r>
        <w:rPr>
          <w:rFonts w:ascii="宋体" w:hAnsi="宋体" w:eastAsia="宋体" w:cs="宋体"/>
          <w:sz w:val="24"/>
          <w:szCs w:val="24"/>
        </w:rPr>
        <w:t xml:space="preserve"> </w:t>
      </w:r>
      <w:r>
        <w:rPr>
          <w:rFonts w:ascii="宋体" w:hAnsi="宋体" w:eastAsia="宋体" w:cs="宋体"/>
          <w:spacing w:val="-4"/>
          <w:sz w:val="24"/>
          <w:szCs w:val="24"/>
        </w:rPr>
        <w:t>系数，</w:t>
      </w:r>
      <w:r>
        <w:rPr>
          <w:rFonts w:ascii="宋体" w:hAnsi="宋体" w:eastAsia="宋体" w:cs="宋体"/>
          <w:spacing w:val="-23"/>
          <w:sz w:val="24"/>
          <w:szCs w:val="24"/>
        </w:rPr>
        <w:t xml:space="preserve"> </w:t>
      </w:r>
      <w:r>
        <w:rPr>
          <w:rFonts w:ascii="宋体" w:hAnsi="宋体" w:eastAsia="宋体" w:cs="宋体"/>
          <w:spacing w:val="-4"/>
          <w:sz w:val="24"/>
          <w:szCs w:val="24"/>
        </w:rPr>
        <w:t>新增关于许用应力方面的规定， 调整了无损检测相关要求， 修改了超高压容器</w:t>
      </w:r>
    </w:p>
    <w:p>
      <w:pPr>
        <w:spacing w:before="1" w:line="212" w:lineRule="auto"/>
        <w:ind w:left="1419"/>
        <w:rPr>
          <w:rFonts w:ascii="宋体" w:hAnsi="宋体" w:eastAsia="宋体" w:cs="宋体"/>
          <w:sz w:val="24"/>
          <w:szCs w:val="24"/>
        </w:rPr>
      </w:pPr>
      <w:r>
        <w:rPr>
          <w:rFonts w:ascii="宋体" w:hAnsi="宋体" w:eastAsia="宋体" w:cs="宋体"/>
          <w:spacing w:val="-5"/>
          <w:sz w:val="24"/>
          <w:szCs w:val="24"/>
        </w:rPr>
        <w:t>设计方法。非金属压力容器方面， 主要调整了安全</w:t>
      </w:r>
      <w:r>
        <w:rPr>
          <w:rFonts w:ascii="宋体" w:hAnsi="宋体" w:eastAsia="宋体" w:cs="宋体"/>
          <w:spacing w:val="-6"/>
          <w:sz w:val="24"/>
          <w:szCs w:val="24"/>
        </w:rPr>
        <w:t>系数， 规定了设计温度、压力范围，</w:t>
      </w:r>
    </w:p>
    <w:p>
      <w:pPr>
        <w:spacing w:line="212" w:lineRule="auto"/>
        <w:rPr>
          <w:rFonts w:ascii="宋体" w:hAnsi="宋体" w:eastAsia="宋体" w:cs="宋体"/>
          <w:sz w:val="24"/>
          <w:szCs w:val="24"/>
        </w:rPr>
        <w:sectPr>
          <w:headerReference r:id="rId284" w:type="default"/>
          <w:footerReference r:id="rId285" w:type="default"/>
          <w:pgSz w:w="11905" w:h="16840"/>
          <w:pgMar w:top="1503" w:right="4" w:bottom="1325" w:left="0" w:header="1228" w:footer="1138" w:gutter="0"/>
          <w:cols w:space="720" w:num="1"/>
        </w:sectPr>
      </w:pPr>
    </w:p>
    <w:p>
      <w:pPr>
        <w:pStyle w:val="2"/>
        <w:spacing w:line="258" w:lineRule="auto"/>
      </w:pPr>
      <w:r>
        <w:pict>
          <v:shape id="_x0000_s1208" o:spid="_x0000_s1208" o:spt="202" type="#_x0000_t202" style="position:absolute;left:0pt;margin-left:69.8pt;margin-top:779.1pt;height:7pt;width:49.45pt;mso-position-horizontal-relative:page;mso-position-vertical-relative:page;z-index:252233728;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5" w:lineRule="auto"/>
        <w:ind w:left="1422"/>
        <w:rPr>
          <w:rFonts w:ascii="宋体" w:hAnsi="宋体" w:eastAsia="宋体" w:cs="宋体"/>
          <w:sz w:val="24"/>
          <w:szCs w:val="24"/>
        </w:rPr>
      </w:pPr>
      <w:r>
        <w:rPr>
          <w:rFonts w:ascii="宋体" w:hAnsi="宋体" w:eastAsia="宋体" w:cs="宋体"/>
          <w:spacing w:val="6"/>
          <w:sz w:val="24"/>
          <w:szCs w:val="24"/>
        </w:rPr>
        <w:t>对影响安全性能的重要因素提出具体设计要求。</w:t>
      </w:r>
    </w:p>
    <w:p>
      <w:pPr>
        <w:spacing w:before="114" w:line="285" w:lineRule="auto"/>
        <w:ind w:left="1423" w:right="1322" w:firstLine="489"/>
        <w:jc w:val="both"/>
        <w:rPr>
          <w:rFonts w:ascii="宋体" w:hAnsi="宋体" w:eastAsia="宋体" w:cs="宋体"/>
          <w:sz w:val="24"/>
          <w:szCs w:val="24"/>
        </w:rPr>
      </w:pPr>
      <w:r>
        <w:rPr>
          <w:rFonts w:ascii="宋体" w:hAnsi="宋体" w:eastAsia="宋体" w:cs="宋体"/>
          <w:spacing w:val="5"/>
          <w:sz w:val="24"/>
          <w:szCs w:val="24"/>
        </w:rPr>
        <w:t>根据“各环节技术要求分章描述，每个环节</w:t>
      </w:r>
      <w:r>
        <w:rPr>
          <w:rFonts w:ascii="宋体" w:hAnsi="宋体" w:eastAsia="宋体" w:cs="宋体"/>
          <w:spacing w:val="4"/>
          <w:sz w:val="24"/>
          <w:szCs w:val="24"/>
        </w:rPr>
        <w:t xml:space="preserve">的边界尽可能清晰，明确相应主体责 </w:t>
      </w:r>
      <w:r>
        <w:rPr>
          <w:rFonts w:ascii="宋体" w:hAnsi="宋体" w:eastAsia="宋体" w:cs="宋体"/>
          <w:spacing w:val="3"/>
          <w:sz w:val="24"/>
          <w:szCs w:val="24"/>
        </w:rPr>
        <w:t>任”的原则，将原固容规制造章节中需要设计环节进行规定的内容(如无损检测方法、</w:t>
      </w:r>
      <w:r>
        <w:rPr>
          <w:rFonts w:ascii="宋体" w:hAnsi="宋体" w:eastAsia="宋体" w:cs="宋体"/>
          <w:spacing w:val="2"/>
          <w:sz w:val="24"/>
          <w:szCs w:val="24"/>
        </w:rPr>
        <w:t xml:space="preserve"> </w:t>
      </w:r>
      <w:r>
        <w:rPr>
          <w:rFonts w:ascii="宋体" w:hAnsi="宋体" w:eastAsia="宋体" w:cs="宋体"/>
          <w:spacing w:val="-7"/>
          <w:sz w:val="24"/>
          <w:szCs w:val="24"/>
        </w:rPr>
        <w:t>比例，</w:t>
      </w:r>
      <w:r>
        <w:rPr>
          <w:rFonts w:ascii="宋体" w:hAnsi="宋体" w:eastAsia="宋体" w:cs="宋体"/>
          <w:spacing w:val="-25"/>
          <w:sz w:val="24"/>
          <w:szCs w:val="24"/>
        </w:rPr>
        <w:t xml:space="preserve"> </w:t>
      </w:r>
      <w:r>
        <w:rPr>
          <w:rFonts w:ascii="宋体" w:hAnsi="宋体" w:eastAsia="宋体" w:cs="宋体"/>
          <w:spacing w:val="-7"/>
          <w:sz w:val="24"/>
          <w:szCs w:val="24"/>
        </w:rPr>
        <w:t>热处理，</w:t>
      </w:r>
      <w:r>
        <w:rPr>
          <w:rFonts w:ascii="宋体" w:hAnsi="宋体" w:eastAsia="宋体" w:cs="宋体"/>
          <w:spacing w:val="-30"/>
          <w:sz w:val="24"/>
          <w:szCs w:val="24"/>
        </w:rPr>
        <w:t xml:space="preserve"> </w:t>
      </w:r>
      <w:r>
        <w:rPr>
          <w:rFonts w:ascii="宋体" w:hAnsi="宋体" w:eastAsia="宋体" w:cs="宋体"/>
          <w:spacing w:val="-7"/>
          <w:sz w:val="24"/>
          <w:szCs w:val="24"/>
        </w:rPr>
        <w:t>耐压试验介质、压力、温度等)明确由设计者提出并放到“设计”章中。</w:t>
      </w:r>
    </w:p>
    <w:p>
      <w:pPr>
        <w:pStyle w:val="2"/>
        <w:spacing w:line="250" w:lineRule="auto"/>
      </w:pPr>
    </w:p>
    <w:p>
      <w:pPr>
        <w:pStyle w:val="2"/>
        <w:spacing w:line="250" w:lineRule="auto"/>
      </w:pPr>
    </w:p>
    <w:p>
      <w:pPr>
        <w:spacing w:before="78" w:line="218" w:lineRule="auto"/>
        <w:ind w:left="1416"/>
        <w:rPr>
          <w:rFonts w:ascii="黑体" w:hAnsi="黑体" w:eastAsia="黑体" w:cs="黑体"/>
          <w:sz w:val="24"/>
          <w:szCs w:val="24"/>
        </w:rPr>
      </w:pPr>
      <w:r>
        <w:rPr>
          <w:rFonts w:ascii="黑体" w:hAnsi="黑体" w:eastAsia="黑体" w:cs="黑体"/>
          <w:spacing w:val="4"/>
          <w:sz w:val="24"/>
          <w:szCs w:val="24"/>
        </w:rPr>
        <w:t>【3.1</w:t>
      </w:r>
      <w:r>
        <w:rPr>
          <w:rFonts w:ascii="黑体" w:hAnsi="黑体" w:eastAsia="黑体" w:cs="黑体"/>
          <w:spacing w:val="19"/>
          <w:sz w:val="24"/>
          <w:szCs w:val="24"/>
        </w:rPr>
        <w:t xml:space="preserve">  </w:t>
      </w:r>
      <w:r>
        <w:rPr>
          <w:rFonts w:ascii="黑体" w:hAnsi="黑体" w:eastAsia="黑体" w:cs="黑体"/>
          <w:spacing w:val="4"/>
          <w:sz w:val="24"/>
          <w:szCs w:val="24"/>
        </w:rPr>
        <w:t>设计通用要求】</w:t>
      </w:r>
    </w:p>
    <w:p>
      <w:pPr>
        <w:spacing w:before="190" w:line="219" w:lineRule="auto"/>
        <w:ind w:left="1416"/>
        <w:rPr>
          <w:rFonts w:ascii="黑体" w:hAnsi="黑体" w:eastAsia="黑体" w:cs="黑体"/>
          <w:sz w:val="24"/>
          <w:szCs w:val="24"/>
        </w:rPr>
      </w:pPr>
      <w:r>
        <w:rPr>
          <w:rFonts w:ascii="黑体" w:hAnsi="黑体" w:eastAsia="黑体" w:cs="黑体"/>
          <w:spacing w:val="6"/>
          <w:sz w:val="24"/>
          <w:szCs w:val="24"/>
        </w:rPr>
        <w:t xml:space="preserve">【3.1.1  </w:t>
      </w:r>
      <w:r>
        <w:rPr>
          <w:rFonts w:ascii="宋体" w:hAnsi="宋体" w:eastAsia="宋体" w:cs="宋体"/>
          <w:spacing w:val="6"/>
          <w:sz w:val="24"/>
          <w:szCs w:val="24"/>
        </w:rPr>
        <w:t>设计单位许可资质与责任</w:t>
      </w:r>
      <w:r>
        <w:rPr>
          <w:rFonts w:ascii="黑体" w:hAnsi="黑体" w:eastAsia="黑体" w:cs="黑体"/>
          <w:spacing w:val="6"/>
          <w:sz w:val="24"/>
          <w:szCs w:val="24"/>
        </w:rPr>
        <w:t>】</w:t>
      </w:r>
    </w:p>
    <w:p>
      <w:pPr>
        <w:spacing w:before="139" w:line="305" w:lineRule="auto"/>
        <w:ind w:left="1421" w:right="1417" w:firstLine="498"/>
        <w:rPr>
          <w:rFonts w:ascii="宋体" w:hAnsi="宋体" w:eastAsia="宋体" w:cs="宋体"/>
          <w:sz w:val="24"/>
          <w:szCs w:val="24"/>
        </w:rPr>
      </w:pPr>
      <w:r>
        <w:rPr>
          <w:rFonts w:ascii="宋体" w:hAnsi="宋体" w:eastAsia="宋体" w:cs="宋体"/>
          <w:spacing w:val="5"/>
          <w:sz w:val="24"/>
          <w:szCs w:val="24"/>
        </w:rPr>
        <w:t>一、根据《特种设备安全法》第十三条“特种设备</w:t>
      </w:r>
      <w:r>
        <w:rPr>
          <w:rFonts w:ascii="宋体" w:hAnsi="宋体" w:eastAsia="宋体" w:cs="宋体"/>
          <w:spacing w:val="4"/>
          <w:sz w:val="24"/>
          <w:szCs w:val="24"/>
        </w:rPr>
        <w:t>生产、经营、使用单位及其主</w:t>
      </w:r>
      <w:r>
        <w:rPr>
          <w:rFonts w:ascii="宋体" w:hAnsi="宋体" w:eastAsia="宋体" w:cs="宋体"/>
          <w:sz w:val="24"/>
          <w:szCs w:val="24"/>
        </w:rPr>
        <w:t xml:space="preserve"> </w:t>
      </w:r>
      <w:r>
        <w:rPr>
          <w:rFonts w:ascii="宋体" w:hAnsi="宋体" w:eastAsia="宋体" w:cs="宋体"/>
          <w:spacing w:val="5"/>
          <w:sz w:val="24"/>
          <w:szCs w:val="24"/>
        </w:rPr>
        <w:t>要负责人对其生产、经营、使用的特种设备安全负责。”和第十九条“特</w:t>
      </w:r>
      <w:r>
        <w:rPr>
          <w:rFonts w:ascii="宋体" w:hAnsi="宋体" w:eastAsia="宋体" w:cs="宋体"/>
          <w:spacing w:val="4"/>
          <w:sz w:val="24"/>
          <w:szCs w:val="24"/>
        </w:rPr>
        <w:t>种设备生产</w:t>
      </w:r>
      <w:r>
        <w:rPr>
          <w:rFonts w:ascii="宋体" w:hAnsi="宋体" w:eastAsia="宋体" w:cs="宋体"/>
          <w:sz w:val="24"/>
          <w:szCs w:val="24"/>
        </w:rPr>
        <w:t xml:space="preserve"> </w:t>
      </w:r>
      <w:r>
        <w:rPr>
          <w:rFonts w:ascii="宋体" w:hAnsi="宋体" w:eastAsia="宋体" w:cs="宋体"/>
          <w:spacing w:val="3"/>
          <w:sz w:val="24"/>
          <w:szCs w:val="24"/>
        </w:rPr>
        <w:t>单位应当保证特种设备生产符合安全技术规范及相关标准的要求，</w:t>
      </w:r>
      <w:r>
        <w:rPr>
          <w:rFonts w:ascii="宋体" w:hAnsi="宋体" w:eastAsia="宋体" w:cs="宋体"/>
          <w:spacing w:val="-53"/>
          <w:sz w:val="24"/>
          <w:szCs w:val="24"/>
        </w:rPr>
        <w:t xml:space="preserve"> </w:t>
      </w:r>
      <w:r>
        <w:rPr>
          <w:rFonts w:ascii="宋体" w:hAnsi="宋体" w:eastAsia="宋体" w:cs="宋体"/>
          <w:spacing w:val="3"/>
          <w:sz w:val="24"/>
          <w:szCs w:val="24"/>
        </w:rPr>
        <w:t>对其生产的特种设</w:t>
      </w:r>
      <w:r>
        <w:rPr>
          <w:rFonts w:ascii="宋体" w:hAnsi="宋体" w:eastAsia="宋体" w:cs="宋体"/>
          <w:sz w:val="24"/>
          <w:szCs w:val="24"/>
        </w:rPr>
        <w:t xml:space="preserve"> </w:t>
      </w:r>
      <w:r>
        <w:rPr>
          <w:rFonts w:ascii="宋体" w:hAnsi="宋体" w:eastAsia="宋体" w:cs="宋体"/>
          <w:spacing w:val="5"/>
          <w:sz w:val="24"/>
          <w:szCs w:val="24"/>
        </w:rPr>
        <w:t>备的安全性能负责。不得生产不符合安全性能要求和能效指标以</w:t>
      </w:r>
      <w:r>
        <w:rPr>
          <w:rFonts w:ascii="宋体" w:hAnsi="宋体" w:eastAsia="宋体" w:cs="宋体"/>
          <w:spacing w:val="4"/>
          <w:sz w:val="24"/>
          <w:szCs w:val="24"/>
        </w:rPr>
        <w:t>及国家明令淘汰的特</w:t>
      </w:r>
      <w:r>
        <w:rPr>
          <w:rFonts w:ascii="宋体" w:hAnsi="宋体" w:eastAsia="宋体" w:cs="宋体"/>
          <w:sz w:val="24"/>
          <w:szCs w:val="24"/>
        </w:rPr>
        <w:t xml:space="preserve"> </w:t>
      </w:r>
      <w:r>
        <w:rPr>
          <w:rFonts w:ascii="宋体" w:hAnsi="宋体" w:eastAsia="宋体" w:cs="宋体"/>
          <w:spacing w:val="4"/>
          <w:sz w:val="24"/>
          <w:szCs w:val="24"/>
        </w:rPr>
        <w:t>种设备。”将原固容规</w:t>
      </w:r>
      <w:r>
        <w:rPr>
          <w:rFonts w:ascii="宋体" w:hAnsi="宋体" w:eastAsia="宋体" w:cs="宋体"/>
          <w:spacing w:val="-40"/>
          <w:sz w:val="24"/>
          <w:szCs w:val="24"/>
        </w:rPr>
        <w:t xml:space="preserve"> </w:t>
      </w:r>
      <w:r>
        <w:rPr>
          <w:rFonts w:ascii="Times New Roman" w:hAnsi="Times New Roman" w:eastAsia="Times New Roman" w:cs="Times New Roman"/>
          <w:spacing w:val="4"/>
          <w:sz w:val="24"/>
          <w:szCs w:val="24"/>
        </w:rPr>
        <w:t>3.1</w:t>
      </w: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)“设计单位应当对设计质量负责”改为“设计单位</w:t>
      </w:r>
      <w:r>
        <w:rPr>
          <w:rFonts w:ascii="宋体" w:hAnsi="宋体" w:eastAsia="宋体" w:cs="宋体"/>
          <w:spacing w:val="3"/>
          <w:sz w:val="24"/>
          <w:szCs w:val="24"/>
        </w:rPr>
        <w:t>及其</w:t>
      </w:r>
    </w:p>
    <w:p>
      <w:pPr>
        <w:spacing w:line="211" w:lineRule="auto"/>
        <w:ind w:left="1432"/>
        <w:rPr>
          <w:rFonts w:ascii="宋体" w:hAnsi="宋体" w:eastAsia="宋体" w:cs="宋体"/>
          <w:sz w:val="24"/>
          <w:szCs w:val="24"/>
        </w:rPr>
      </w:pPr>
      <w:r>
        <w:rPr>
          <w:rFonts w:ascii="宋体" w:hAnsi="宋体" w:eastAsia="宋体" w:cs="宋体"/>
          <w:spacing w:val="5"/>
          <w:sz w:val="24"/>
          <w:szCs w:val="24"/>
        </w:rPr>
        <w:t>主要负责人对压力容器的设计质量负责”。</w:t>
      </w:r>
    </w:p>
    <w:p>
      <w:pPr>
        <w:spacing w:before="118" w:line="399" w:lineRule="exact"/>
        <w:ind w:left="1941"/>
        <w:rPr>
          <w:rFonts w:ascii="宋体" w:hAnsi="宋体" w:eastAsia="宋体" w:cs="宋体"/>
          <w:sz w:val="24"/>
          <w:szCs w:val="24"/>
        </w:rPr>
      </w:pPr>
      <w:r>
        <w:rPr>
          <w:rFonts w:ascii="宋体" w:hAnsi="宋体" w:eastAsia="宋体" w:cs="宋体"/>
          <w:spacing w:val="6"/>
          <w:position w:val="11"/>
          <w:sz w:val="24"/>
          <w:szCs w:val="24"/>
        </w:rPr>
        <w:t>同此原因，在</w:t>
      </w:r>
      <w:r>
        <w:rPr>
          <w:rFonts w:ascii="宋体" w:hAnsi="宋体" w:eastAsia="宋体" w:cs="宋体"/>
          <w:spacing w:val="-34"/>
          <w:position w:val="11"/>
          <w:sz w:val="24"/>
          <w:szCs w:val="24"/>
        </w:rPr>
        <w:t xml:space="preserve"> </w:t>
      </w:r>
      <w:r>
        <w:rPr>
          <w:rFonts w:ascii="Times New Roman" w:hAnsi="Times New Roman" w:eastAsia="Times New Roman" w:cs="Times New Roman"/>
          <w:spacing w:val="6"/>
          <w:position w:val="11"/>
          <w:sz w:val="24"/>
          <w:szCs w:val="24"/>
        </w:rPr>
        <w:t>4.1.1</w:t>
      </w:r>
      <w:r>
        <w:rPr>
          <w:rFonts w:ascii="宋体" w:hAnsi="宋体" w:eastAsia="宋体" w:cs="宋体"/>
          <w:spacing w:val="6"/>
          <w:position w:val="11"/>
          <w:sz w:val="24"/>
          <w:szCs w:val="24"/>
        </w:rPr>
        <w:t>(</w:t>
      </w:r>
      <w:r>
        <w:rPr>
          <w:rFonts w:ascii="Times New Roman" w:hAnsi="Times New Roman" w:eastAsia="Times New Roman" w:cs="Times New Roman"/>
          <w:spacing w:val="6"/>
          <w:position w:val="11"/>
          <w:sz w:val="24"/>
          <w:szCs w:val="24"/>
        </w:rPr>
        <w:t>1</w:t>
      </w:r>
      <w:r>
        <w:rPr>
          <w:rFonts w:ascii="宋体" w:hAnsi="宋体" w:eastAsia="宋体" w:cs="宋体"/>
          <w:spacing w:val="6"/>
          <w:position w:val="11"/>
          <w:sz w:val="24"/>
          <w:szCs w:val="24"/>
        </w:rPr>
        <w:t>)、</w:t>
      </w:r>
      <w:r>
        <w:rPr>
          <w:rFonts w:ascii="Times New Roman" w:hAnsi="Times New Roman" w:eastAsia="Times New Roman" w:cs="Times New Roman"/>
          <w:spacing w:val="6"/>
          <w:position w:val="11"/>
          <w:sz w:val="24"/>
          <w:szCs w:val="24"/>
        </w:rPr>
        <w:t>5.1</w:t>
      </w:r>
      <w:r>
        <w:rPr>
          <w:rFonts w:ascii="宋体" w:hAnsi="宋体" w:eastAsia="宋体" w:cs="宋体"/>
          <w:spacing w:val="6"/>
          <w:position w:val="11"/>
          <w:sz w:val="24"/>
          <w:szCs w:val="24"/>
        </w:rPr>
        <w:t>(</w:t>
      </w:r>
      <w:r>
        <w:rPr>
          <w:rFonts w:ascii="Times New Roman" w:hAnsi="Times New Roman" w:eastAsia="Times New Roman" w:cs="Times New Roman"/>
          <w:spacing w:val="6"/>
          <w:position w:val="11"/>
          <w:sz w:val="24"/>
          <w:szCs w:val="24"/>
        </w:rPr>
        <w:t>1</w:t>
      </w:r>
      <w:r>
        <w:rPr>
          <w:rFonts w:ascii="宋体" w:hAnsi="宋体" w:eastAsia="宋体" w:cs="宋体"/>
          <w:spacing w:val="6"/>
          <w:position w:val="11"/>
          <w:sz w:val="24"/>
          <w:szCs w:val="24"/>
        </w:rPr>
        <w:t>)中分</w:t>
      </w:r>
      <w:r>
        <w:rPr>
          <w:rFonts w:ascii="宋体" w:hAnsi="宋体" w:eastAsia="宋体" w:cs="宋体"/>
          <w:spacing w:val="5"/>
          <w:position w:val="11"/>
          <w:sz w:val="24"/>
          <w:szCs w:val="24"/>
        </w:rPr>
        <w:t>别对制造单位、安装改造修理单位及其主要</w:t>
      </w:r>
    </w:p>
    <w:p>
      <w:pPr>
        <w:spacing w:before="1" w:line="212" w:lineRule="auto"/>
        <w:ind w:left="1428"/>
        <w:rPr>
          <w:rFonts w:ascii="宋体" w:hAnsi="宋体" w:eastAsia="宋体" w:cs="宋体"/>
          <w:sz w:val="24"/>
          <w:szCs w:val="24"/>
        </w:rPr>
      </w:pPr>
      <w:r>
        <w:rPr>
          <w:rFonts w:ascii="宋体" w:hAnsi="宋体" w:eastAsia="宋体" w:cs="宋体"/>
          <w:spacing w:val="4"/>
          <w:sz w:val="24"/>
          <w:szCs w:val="24"/>
        </w:rPr>
        <w:t>负责人的责任做同样修改。</w:t>
      </w:r>
    </w:p>
    <w:p>
      <w:pPr>
        <w:spacing w:before="115" w:line="306" w:lineRule="auto"/>
        <w:ind w:left="1423" w:right="1418" w:firstLine="495"/>
        <w:rPr>
          <w:rFonts w:ascii="宋体" w:hAnsi="宋体" w:eastAsia="宋体" w:cs="宋体"/>
          <w:sz w:val="24"/>
          <w:szCs w:val="24"/>
        </w:rPr>
      </w:pPr>
      <w:r>
        <w:rPr>
          <w:rFonts w:ascii="宋体" w:hAnsi="宋体" w:eastAsia="宋体" w:cs="宋体"/>
          <w:spacing w:val="1"/>
          <w:sz w:val="24"/>
          <w:szCs w:val="24"/>
        </w:rPr>
        <w:t>二、删除原固容规</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3.1</w:t>
      </w: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)“总体采用规则</w:t>
      </w:r>
      <w:r>
        <w:rPr>
          <w:rFonts w:ascii="宋体" w:hAnsi="宋体" w:eastAsia="宋体" w:cs="宋体"/>
          <w:sz w:val="24"/>
          <w:szCs w:val="24"/>
        </w:rPr>
        <w:t xml:space="preserve">设计标准， 局部参照分析设计标准进行 </w:t>
      </w:r>
      <w:r>
        <w:rPr>
          <w:rFonts w:ascii="宋体" w:hAnsi="宋体" w:eastAsia="宋体" w:cs="宋体"/>
          <w:spacing w:val="11"/>
          <w:sz w:val="24"/>
          <w:szCs w:val="24"/>
        </w:rPr>
        <w:t>压力容器受压元件分析计算的单位，可以不取得应力分析设计许可项目资格”。在</w:t>
      </w:r>
    </w:p>
    <w:p>
      <w:pPr>
        <w:spacing w:before="1" w:line="213" w:lineRule="auto"/>
        <w:ind w:left="1426"/>
        <w:rPr>
          <w:rFonts w:ascii="宋体" w:hAnsi="宋体" w:eastAsia="宋体" w:cs="宋体"/>
          <w:sz w:val="24"/>
          <w:szCs w:val="24"/>
        </w:rPr>
      </w:pPr>
      <w:r>
        <w:rPr>
          <w:rFonts w:ascii="Times New Roman" w:hAnsi="Times New Roman" w:eastAsia="Times New Roman" w:cs="Times New Roman"/>
          <w:sz w:val="24"/>
          <w:szCs w:val="24"/>
        </w:rPr>
        <w:t>GB</w:t>
      </w:r>
      <w:r>
        <w:rPr>
          <w:rFonts w:ascii="Times New Roman" w:hAnsi="Times New Roman" w:eastAsia="Times New Roman" w:cs="Times New Roman"/>
          <w:spacing w:val="36"/>
          <w:w w:val="101"/>
          <w:sz w:val="24"/>
          <w:szCs w:val="24"/>
        </w:rPr>
        <w:t xml:space="preserve"> </w:t>
      </w:r>
      <w:r>
        <w:rPr>
          <w:rFonts w:ascii="Times New Roman" w:hAnsi="Times New Roman" w:eastAsia="Times New Roman" w:cs="Times New Roman"/>
          <w:spacing w:val="2"/>
          <w:sz w:val="24"/>
          <w:szCs w:val="24"/>
        </w:rPr>
        <w:t>150.1</w:t>
      </w:r>
      <w:r>
        <w:rPr>
          <w:rFonts w:ascii="宋体" w:hAnsi="宋体" w:eastAsia="宋体" w:cs="宋体"/>
          <w:spacing w:val="2"/>
          <w:sz w:val="24"/>
          <w:szCs w:val="24"/>
        </w:rPr>
        <w:t>—</w:t>
      </w:r>
      <w:r>
        <w:rPr>
          <w:rFonts w:ascii="Times New Roman" w:hAnsi="Times New Roman" w:eastAsia="Times New Roman" w:cs="Times New Roman"/>
          <w:spacing w:val="2"/>
          <w:sz w:val="24"/>
          <w:szCs w:val="24"/>
        </w:rPr>
        <w:t>2011</w:t>
      </w:r>
      <w:r>
        <w:rPr>
          <w:rFonts w:ascii="宋体" w:hAnsi="宋体" w:eastAsia="宋体" w:cs="宋体"/>
          <w:spacing w:val="2"/>
          <w:sz w:val="24"/>
          <w:szCs w:val="24"/>
        </w:rPr>
        <w:t>《压力容器  第</w:t>
      </w:r>
      <w:r>
        <w:rPr>
          <w:rFonts w:ascii="宋体" w:hAnsi="宋体" w:eastAsia="宋体" w:cs="宋体"/>
          <w:spacing w:val="-23"/>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部分：通用要求》附录</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E</w:t>
      </w:r>
      <w:r>
        <w:rPr>
          <w:rFonts w:ascii="Times New Roman" w:hAnsi="Times New Roman" w:eastAsia="Times New Roman" w:cs="Times New Roman"/>
          <w:spacing w:val="35"/>
          <w:sz w:val="24"/>
          <w:szCs w:val="24"/>
        </w:rPr>
        <w:t xml:space="preserve"> </w:t>
      </w:r>
      <w:r>
        <w:rPr>
          <w:rFonts w:ascii="宋体" w:hAnsi="宋体" w:eastAsia="宋体" w:cs="宋体"/>
          <w:spacing w:val="2"/>
          <w:sz w:val="24"/>
          <w:szCs w:val="24"/>
        </w:rPr>
        <w:t>中</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E.2.1</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已有明确规定。</w:t>
      </w:r>
    </w:p>
    <w:p>
      <w:pPr>
        <w:spacing w:before="116" w:line="283" w:lineRule="auto"/>
        <w:ind w:left="1427" w:right="1276" w:firstLine="495"/>
        <w:rPr>
          <w:rFonts w:ascii="宋体" w:hAnsi="宋体" w:eastAsia="宋体" w:cs="宋体"/>
          <w:sz w:val="24"/>
          <w:szCs w:val="24"/>
        </w:rPr>
      </w:pPr>
      <w:r>
        <w:rPr>
          <w:rFonts w:ascii="宋体" w:hAnsi="宋体" w:eastAsia="宋体" w:cs="宋体"/>
          <w:spacing w:val="-1"/>
          <w:sz w:val="24"/>
          <w:szCs w:val="24"/>
        </w:rPr>
        <w:t>三、在</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3.1.1</w:t>
      </w: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)中，</w:t>
      </w:r>
      <w:r>
        <w:rPr>
          <w:rFonts w:ascii="宋体" w:hAnsi="宋体" w:eastAsia="宋体" w:cs="宋体"/>
          <w:spacing w:val="-36"/>
          <w:sz w:val="24"/>
          <w:szCs w:val="24"/>
        </w:rPr>
        <w:t xml:space="preserve"> </w:t>
      </w:r>
      <w:r>
        <w:rPr>
          <w:rFonts w:ascii="宋体" w:hAnsi="宋体" w:eastAsia="宋体" w:cs="宋体"/>
          <w:spacing w:val="-1"/>
          <w:sz w:val="24"/>
          <w:szCs w:val="24"/>
        </w:rPr>
        <w:t>对于采用国际标准或者境外标准</w:t>
      </w:r>
      <w:r>
        <w:rPr>
          <w:rFonts w:ascii="宋体" w:hAnsi="宋体" w:eastAsia="宋体" w:cs="宋体"/>
          <w:spacing w:val="-2"/>
          <w:sz w:val="24"/>
          <w:szCs w:val="24"/>
        </w:rPr>
        <w:t>设计的压力容器，</w:t>
      </w:r>
      <w:r>
        <w:rPr>
          <w:rFonts w:ascii="宋体" w:hAnsi="宋体" w:eastAsia="宋体" w:cs="宋体"/>
          <w:spacing w:val="40"/>
          <w:sz w:val="24"/>
          <w:szCs w:val="24"/>
        </w:rPr>
        <w:t xml:space="preserve"> </w:t>
      </w:r>
      <w:r>
        <w:rPr>
          <w:rFonts w:ascii="宋体" w:hAnsi="宋体" w:eastAsia="宋体" w:cs="宋体"/>
          <w:spacing w:val="-2"/>
          <w:sz w:val="24"/>
          <w:szCs w:val="24"/>
        </w:rPr>
        <w:t>进行设计</w:t>
      </w:r>
      <w:r>
        <w:rPr>
          <w:rFonts w:ascii="宋体" w:hAnsi="宋体" w:eastAsia="宋体" w:cs="宋体"/>
          <w:sz w:val="24"/>
          <w:szCs w:val="24"/>
        </w:rPr>
        <w:t xml:space="preserve">  </w:t>
      </w:r>
      <w:r>
        <w:rPr>
          <w:rFonts w:ascii="宋体" w:hAnsi="宋体" w:eastAsia="宋体" w:cs="宋体"/>
          <w:spacing w:val="11"/>
          <w:sz w:val="24"/>
          <w:szCs w:val="24"/>
        </w:rPr>
        <w:t>的单位应当向国家质检总局提供设计文件与本规程基本安全要求的符合性申明及比</w:t>
      </w:r>
      <w:r>
        <w:rPr>
          <w:rFonts w:ascii="宋体" w:hAnsi="宋体" w:eastAsia="宋体" w:cs="宋体"/>
          <w:spacing w:val="6"/>
          <w:sz w:val="24"/>
          <w:szCs w:val="24"/>
        </w:rPr>
        <w:t xml:space="preserve">  </w:t>
      </w:r>
      <w:r>
        <w:rPr>
          <w:rFonts w:ascii="宋体" w:hAnsi="宋体" w:eastAsia="宋体" w:cs="宋体"/>
          <w:spacing w:val="2"/>
          <w:sz w:val="24"/>
          <w:szCs w:val="24"/>
        </w:rPr>
        <w:t>照表；其内容及格式参照国家质检总局《关于承压特种设备制造许可有关事项的公</w:t>
      </w:r>
      <w:r>
        <w:rPr>
          <w:rFonts w:ascii="宋体" w:hAnsi="宋体" w:eastAsia="宋体" w:cs="宋体"/>
          <w:spacing w:val="1"/>
          <w:sz w:val="24"/>
          <w:szCs w:val="24"/>
        </w:rPr>
        <w:t>告》</w:t>
      </w:r>
      <w:r>
        <w:rPr>
          <w:rFonts w:ascii="宋体" w:hAnsi="宋体" w:eastAsia="宋体" w:cs="宋体"/>
          <w:sz w:val="24"/>
          <w:szCs w:val="24"/>
        </w:rPr>
        <w:t xml:space="preserve"> (</w:t>
      </w:r>
      <w:r>
        <w:rPr>
          <w:rFonts w:ascii="Times New Roman" w:hAnsi="Times New Roman" w:eastAsia="Times New Roman" w:cs="Times New Roman"/>
          <w:sz w:val="24"/>
          <w:szCs w:val="24"/>
        </w:rPr>
        <w:t xml:space="preserve">2012 </w:t>
      </w:r>
      <w:r>
        <w:rPr>
          <w:rFonts w:ascii="宋体" w:hAnsi="宋体" w:eastAsia="宋体" w:cs="宋体"/>
          <w:sz w:val="24"/>
          <w:szCs w:val="24"/>
        </w:rPr>
        <w:t>年第</w:t>
      </w:r>
      <w:r>
        <w:rPr>
          <w:rFonts w:ascii="宋体" w:hAnsi="宋体" w:eastAsia="宋体" w:cs="宋体"/>
          <w:spacing w:val="-23"/>
          <w:sz w:val="24"/>
          <w:szCs w:val="24"/>
        </w:rPr>
        <w:t xml:space="preserve"> </w:t>
      </w:r>
      <w:r>
        <w:rPr>
          <w:rFonts w:ascii="Times New Roman" w:hAnsi="Times New Roman" w:eastAsia="Times New Roman" w:cs="Times New Roman"/>
          <w:sz w:val="24"/>
          <w:szCs w:val="24"/>
        </w:rPr>
        <w:t>151</w:t>
      </w:r>
      <w:r>
        <w:rPr>
          <w:rFonts w:ascii="Times New Roman" w:hAnsi="Times New Roman" w:eastAsia="Times New Roman" w:cs="Times New Roman"/>
          <w:spacing w:val="13"/>
          <w:sz w:val="24"/>
          <w:szCs w:val="24"/>
        </w:rPr>
        <w:t xml:space="preserve"> </w:t>
      </w:r>
      <w:r>
        <w:rPr>
          <w:rFonts w:ascii="宋体" w:hAnsi="宋体" w:eastAsia="宋体" w:cs="宋体"/>
          <w:sz w:val="24"/>
          <w:szCs w:val="24"/>
        </w:rPr>
        <w:t>号)。</w:t>
      </w:r>
    </w:p>
    <w:p>
      <w:pPr>
        <w:pStyle w:val="2"/>
        <w:spacing w:line="461" w:lineRule="auto"/>
      </w:pPr>
    </w:p>
    <w:p>
      <w:pPr>
        <w:spacing w:before="79" w:line="218" w:lineRule="auto"/>
        <w:ind w:left="1416"/>
        <w:rPr>
          <w:rFonts w:ascii="黑体" w:hAnsi="黑体" w:eastAsia="黑体" w:cs="黑体"/>
          <w:sz w:val="24"/>
          <w:szCs w:val="24"/>
        </w:rPr>
      </w:pPr>
      <w:r>
        <w:rPr>
          <w:rFonts w:ascii="黑体" w:hAnsi="黑体" w:eastAsia="黑体" w:cs="黑体"/>
          <w:spacing w:val="5"/>
          <w:sz w:val="24"/>
          <w:szCs w:val="24"/>
        </w:rPr>
        <w:t xml:space="preserve">【3.1.2  </w:t>
      </w:r>
      <w:r>
        <w:rPr>
          <w:rFonts w:ascii="宋体" w:hAnsi="宋体" w:eastAsia="宋体" w:cs="宋体"/>
          <w:spacing w:val="5"/>
          <w:sz w:val="24"/>
          <w:szCs w:val="24"/>
        </w:rPr>
        <w:t>设计专用章</w:t>
      </w:r>
      <w:r>
        <w:rPr>
          <w:rFonts w:ascii="黑体" w:hAnsi="黑体" w:eastAsia="黑体" w:cs="黑体"/>
          <w:spacing w:val="5"/>
          <w:sz w:val="24"/>
          <w:szCs w:val="24"/>
        </w:rPr>
        <w:t>】</w:t>
      </w:r>
    </w:p>
    <w:p>
      <w:pPr>
        <w:spacing w:before="139" w:line="305" w:lineRule="auto"/>
        <w:ind w:left="1424" w:right="1418" w:firstLine="491"/>
        <w:jc w:val="both"/>
        <w:rPr>
          <w:rFonts w:ascii="宋体" w:hAnsi="宋体" w:eastAsia="宋体" w:cs="宋体"/>
          <w:sz w:val="24"/>
          <w:szCs w:val="24"/>
        </w:rPr>
      </w:pPr>
      <w:r>
        <w:rPr>
          <w:rFonts w:ascii="宋体" w:hAnsi="宋体" w:eastAsia="宋体" w:cs="宋体"/>
          <w:spacing w:val="1"/>
          <w:sz w:val="24"/>
          <w:szCs w:val="24"/>
        </w:rPr>
        <w:t>将原设计许可印章改为设计专用章， 其使用要求与原许可印章相同。同时对专用</w:t>
      </w:r>
      <w:r>
        <w:rPr>
          <w:rFonts w:ascii="宋体" w:hAnsi="宋体" w:eastAsia="宋体" w:cs="宋体"/>
          <w:spacing w:val="8"/>
          <w:sz w:val="24"/>
          <w:szCs w:val="24"/>
        </w:rPr>
        <w:t xml:space="preserve"> </w:t>
      </w:r>
      <w:r>
        <w:rPr>
          <w:rFonts w:ascii="宋体" w:hAnsi="宋体" w:eastAsia="宋体" w:cs="宋体"/>
          <w:spacing w:val="1"/>
          <w:sz w:val="24"/>
          <w:szCs w:val="24"/>
        </w:rPr>
        <w:t>章的内容进行了规定，</w:t>
      </w:r>
      <w:r>
        <w:rPr>
          <w:rFonts w:ascii="宋体" w:hAnsi="宋体" w:eastAsia="宋体" w:cs="宋体"/>
          <w:spacing w:val="35"/>
          <w:sz w:val="24"/>
          <w:szCs w:val="24"/>
        </w:rPr>
        <w:t xml:space="preserve"> </w:t>
      </w:r>
      <w:r>
        <w:rPr>
          <w:rFonts w:ascii="宋体" w:hAnsi="宋体" w:eastAsia="宋体" w:cs="宋体"/>
          <w:spacing w:val="1"/>
          <w:sz w:val="24"/>
          <w:szCs w:val="24"/>
        </w:rPr>
        <w:t>至少包括设计单位名称、</w:t>
      </w:r>
      <w:r>
        <w:rPr>
          <w:rFonts w:ascii="宋体" w:hAnsi="宋体" w:eastAsia="宋体" w:cs="宋体"/>
          <w:sz w:val="24"/>
          <w:szCs w:val="24"/>
        </w:rPr>
        <w:t>相应资质证书编号、主要负责人、技</w:t>
      </w:r>
    </w:p>
    <w:p>
      <w:pPr>
        <w:spacing w:line="213" w:lineRule="auto"/>
        <w:ind w:left="1422"/>
        <w:rPr>
          <w:rFonts w:ascii="宋体" w:hAnsi="宋体" w:eastAsia="宋体" w:cs="宋体"/>
          <w:sz w:val="24"/>
          <w:szCs w:val="24"/>
        </w:rPr>
      </w:pPr>
      <w:r>
        <w:rPr>
          <w:rFonts w:ascii="宋体" w:hAnsi="宋体" w:eastAsia="宋体" w:cs="宋体"/>
          <w:spacing w:val="3"/>
          <w:sz w:val="24"/>
          <w:szCs w:val="24"/>
        </w:rPr>
        <w:t>术负责人等内容。</w:t>
      </w:r>
    </w:p>
    <w:p>
      <w:pPr>
        <w:pStyle w:val="2"/>
        <w:spacing w:line="466" w:lineRule="auto"/>
      </w:pPr>
    </w:p>
    <w:p>
      <w:pPr>
        <w:spacing w:before="78" w:line="219" w:lineRule="auto"/>
        <w:ind w:left="1416"/>
        <w:rPr>
          <w:rFonts w:ascii="黑体" w:hAnsi="黑体" w:eastAsia="黑体" w:cs="黑体"/>
          <w:sz w:val="24"/>
          <w:szCs w:val="24"/>
        </w:rPr>
      </w:pPr>
      <w:r>
        <w:rPr>
          <w:rFonts w:ascii="黑体" w:hAnsi="黑体" w:eastAsia="黑体" w:cs="黑体"/>
          <w:spacing w:val="5"/>
          <w:sz w:val="24"/>
          <w:szCs w:val="24"/>
        </w:rPr>
        <w:t xml:space="preserve">【3.1.3  </w:t>
      </w:r>
      <w:r>
        <w:rPr>
          <w:rFonts w:ascii="宋体" w:hAnsi="宋体" w:eastAsia="宋体" w:cs="宋体"/>
          <w:spacing w:val="5"/>
          <w:sz w:val="24"/>
          <w:szCs w:val="24"/>
        </w:rPr>
        <w:t>设计条件</w:t>
      </w:r>
      <w:r>
        <w:rPr>
          <w:rFonts w:ascii="黑体" w:hAnsi="黑体" w:eastAsia="黑体" w:cs="黑体"/>
          <w:spacing w:val="5"/>
          <w:sz w:val="24"/>
          <w:szCs w:val="24"/>
        </w:rPr>
        <w:t>】</w:t>
      </w:r>
    </w:p>
    <w:p>
      <w:pPr>
        <w:spacing w:before="146" w:line="219" w:lineRule="auto"/>
        <w:ind w:left="1416"/>
        <w:rPr>
          <w:rFonts w:ascii="黑体" w:hAnsi="黑体" w:eastAsia="黑体" w:cs="黑体"/>
          <w:sz w:val="24"/>
          <w:szCs w:val="24"/>
        </w:rPr>
      </w:pPr>
      <w:r>
        <w:rPr>
          <w:rFonts w:ascii="黑体" w:hAnsi="黑体" w:eastAsia="黑体" w:cs="黑体"/>
          <w:spacing w:val="5"/>
          <w:sz w:val="24"/>
          <w:szCs w:val="24"/>
        </w:rPr>
        <w:t xml:space="preserve">【3.1.4  </w:t>
      </w:r>
      <w:r>
        <w:rPr>
          <w:rFonts w:ascii="宋体" w:hAnsi="宋体" w:eastAsia="宋体" w:cs="宋体"/>
          <w:spacing w:val="5"/>
          <w:sz w:val="24"/>
          <w:szCs w:val="24"/>
        </w:rPr>
        <w:t>设计文件</w:t>
      </w:r>
      <w:r>
        <w:rPr>
          <w:rFonts w:ascii="黑体" w:hAnsi="黑体" w:eastAsia="黑体" w:cs="黑体"/>
          <w:spacing w:val="5"/>
          <w:sz w:val="24"/>
          <w:szCs w:val="24"/>
        </w:rPr>
        <w:t>】</w:t>
      </w:r>
    </w:p>
    <w:p>
      <w:pPr>
        <w:spacing w:before="147" w:line="219" w:lineRule="auto"/>
        <w:ind w:left="1416"/>
        <w:rPr>
          <w:rFonts w:ascii="黑体" w:hAnsi="黑体" w:eastAsia="黑体" w:cs="黑体"/>
          <w:sz w:val="24"/>
          <w:szCs w:val="24"/>
        </w:rPr>
      </w:pPr>
      <w:r>
        <w:rPr>
          <w:rFonts w:ascii="黑体" w:hAnsi="黑体" w:eastAsia="黑体" w:cs="黑体"/>
          <w:spacing w:val="3"/>
          <w:sz w:val="24"/>
          <w:szCs w:val="24"/>
        </w:rPr>
        <w:t>【</w:t>
      </w:r>
      <w:r>
        <w:rPr>
          <w:rFonts w:ascii="黑体" w:hAnsi="黑体" w:eastAsia="黑体" w:cs="黑体"/>
          <w:spacing w:val="-67"/>
          <w:sz w:val="24"/>
          <w:szCs w:val="24"/>
        </w:rPr>
        <w:t xml:space="preserve"> </w:t>
      </w:r>
      <w:r>
        <w:fldChar w:fldCharType="begin"/>
      </w:r>
      <w:r>
        <w:instrText xml:space="preserve"> HYPERLINK "3.1.4.1" </w:instrText>
      </w:r>
      <w:r>
        <w:fldChar w:fldCharType="separate"/>
      </w:r>
      <w:r>
        <w:rPr>
          <w:rFonts w:ascii="黑体" w:hAnsi="黑体" w:eastAsia="黑体" w:cs="黑体"/>
          <w:spacing w:val="3"/>
          <w:sz w:val="24"/>
          <w:szCs w:val="24"/>
        </w:rPr>
        <w:t>3.1.4.1</w:t>
      </w:r>
      <w:r>
        <w:rPr>
          <w:rFonts w:ascii="黑体" w:hAnsi="黑体" w:eastAsia="黑体" w:cs="黑体"/>
          <w:spacing w:val="3"/>
          <w:sz w:val="24"/>
          <w:szCs w:val="24"/>
        </w:rPr>
        <w:fldChar w:fldCharType="end"/>
      </w:r>
      <w:r>
        <w:rPr>
          <w:rFonts w:ascii="黑体" w:hAnsi="黑体" w:eastAsia="黑体" w:cs="黑体"/>
          <w:spacing w:val="3"/>
          <w:sz w:val="24"/>
          <w:szCs w:val="24"/>
        </w:rPr>
        <w:t xml:space="preserve">  </w:t>
      </w:r>
      <w:r>
        <w:rPr>
          <w:rFonts w:ascii="宋体" w:hAnsi="宋体" w:eastAsia="宋体" w:cs="宋体"/>
          <w:spacing w:val="3"/>
          <w:sz w:val="24"/>
          <w:szCs w:val="24"/>
        </w:rPr>
        <w:t>设计文件的内容</w:t>
      </w:r>
      <w:r>
        <w:rPr>
          <w:rFonts w:ascii="黑体" w:hAnsi="黑体" w:eastAsia="黑体" w:cs="黑体"/>
          <w:spacing w:val="3"/>
          <w:sz w:val="24"/>
          <w:szCs w:val="24"/>
        </w:rPr>
        <w:t>】</w:t>
      </w:r>
    </w:p>
    <w:p>
      <w:pPr>
        <w:spacing w:before="138" w:line="260" w:lineRule="auto"/>
        <w:ind w:left="1425" w:right="1419" w:firstLine="494"/>
        <w:rPr>
          <w:rFonts w:ascii="宋体" w:hAnsi="宋体" w:eastAsia="宋体" w:cs="宋体"/>
          <w:sz w:val="24"/>
          <w:szCs w:val="24"/>
        </w:rPr>
      </w:pPr>
      <w:r>
        <w:rPr>
          <w:rFonts w:ascii="宋体" w:hAnsi="宋体" w:eastAsia="宋体" w:cs="宋体"/>
          <w:spacing w:val="5"/>
          <w:sz w:val="24"/>
          <w:szCs w:val="24"/>
        </w:rPr>
        <w:t>在</w:t>
      </w:r>
      <w:r>
        <w:rPr>
          <w:rFonts w:ascii="宋体" w:hAnsi="宋体" w:eastAsia="宋体" w:cs="宋体"/>
          <w:spacing w:val="-28"/>
          <w:sz w:val="24"/>
          <w:szCs w:val="24"/>
        </w:rPr>
        <w:t xml:space="preserve"> </w:t>
      </w:r>
      <w:r>
        <w:fldChar w:fldCharType="begin"/>
      </w:r>
      <w:r>
        <w:instrText xml:space="preserve"> HYPERLINK "3.1.4.1" </w:instrText>
      </w:r>
      <w:r>
        <w:fldChar w:fldCharType="separate"/>
      </w:r>
      <w:r>
        <w:rPr>
          <w:rFonts w:ascii="Times New Roman" w:hAnsi="Times New Roman" w:eastAsia="Times New Roman" w:cs="Times New Roman"/>
          <w:spacing w:val="5"/>
          <w:sz w:val="24"/>
          <w:szCs w:val="24"/>
        </w:rPr>
        <w:t>3.1.4.1</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)增加“利用软件模拟计算</w:t>
      </w:r>
      <w:r>
        <w:rPr>
          <w:rFonts w:ascii="宋体" w:hAnsi="宋体" w:eastAsia="宋体" w:cs="宋体"/>
          <w:spacing w:val="4"/>
          <w:sz w:val="24"/>
          <w:szCs w:val="24"/>
        </w:rPr>
        <w:t>或者无法计算时，设计单位应当会同设计</w:t>
      </w:r>
      <w:r>
        <w:rPr>
          <w:rFonts w:ascii="宋体" w:hAnsi="宋体" w:eastAsia="宋体" w:cs="宋体"/>
          <w:sz w:val="24"/>
          <w:szCs w:val="24"/>
        </w:rPr>
        <w:t xml:space="preserve"> </w:t>
      </w:r>
      <w:r>
        <w:rPr>
          <w:rFonts w:ascii="宋体" w:hAnsi="宋体" w:eastAsia="宋体" w:cs="宋体"/>
          <w:spacing w:val="6"/>
          <w:sz w:val="24"/>
          <w:szCs w:val="24"/>
        </w:rPr>
        <w:t>委托单位或者使用单位，协商选用超压泄放装置”的情况。</w:t>
      </w:r>
    </w:p>
    <w:p>
      <w:pPr>
        <w:spacing w:line="260" w:lineRule="auto"/>
        <w:rPr>
          <w:rFonts w:ascii="宋体" w:hAnsi="宋体" w:eastAsia="宋体" w:cs="宋体"/>
          <w:sz w:val="24"/>
          <w:szCs w:val="24"/>
        </w:rPr>
        <w:sectPr>
          <w:headerReference r:id="rId286" w:type="default"/>
          <w:footerReference r:id="rId287" w:type="default"/>
          <w:pgSz w:w="11905" w:h="16840"/>
          <w:pgMar w:top="1503" w:right="4" w:bottom="1325" w:left="0" w:header="1228" w:footer="1138" w:gutter="0"/>
          <w:cols w:space="720" w:num="1"/>
        </w:sectPr>
      </w:pPr>
    </w:p>
    <w:p>
      <w:pPr>
        <w:pStyle w:val="2"/>
        <w:spacing w:line="260" w:lineRule="auto"/>
      </w:pPr>
      <w:r>
        <w:pict>
          <v:shape id="_x0000_s1209" o:spid="_x0000_s1209" o:spt="202" type="#_x0000_t202" style="position:absolute;left:0pt;margin-left:476.05pt;margin-top:779.1pt;height:7pt;width:49.45pt;mso-position-horizontal-relative:page;mso-position-vertical-relative:page;z-index:252234752;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58" w:lineRule="auto"/>
        <w:ind w:left="1423" w:right="1418" w:firstLine="494"/>
        <w:rPr>
          <w:rFonts w:ascii="宋体" w:hAnsi="宋体" w:eastAsia="宋体" w:cs="宋体"/>
          <w:sz w:val="24"/>
          <w:szCs w:val="24"/>
        </w:rPr>
      </w:pPr>
      <w:r>
        <w:rPr>
          <w:rFonts w:ascii="宋体" w:hAnsi="宋体" w:eastAsia="宋体" w:cs="宋体"/>
          <w:spacing w:val="1"/>
          <w:sz w:val="24"/>
          <w:szCs w:val="24"/>
        </w:rPr>
        <w:t>对系统进行模拟计算时， 设计文件无需包括单个压力容器的安全泄放量、安全阀</w:t>
      </w:r>
      <w:r>
        <w:rPr>
          <w:rFonts w:ascii="宋体" w:hAnsi="宋体" w:eastAsia="宋体" w:cs="宋体"/>
          <w:spacing w:val="7"/>
          <w:sz w:val="24"/>
          <w:szCs w:val="24"/>
        </w:rPr>
        <w:t xml:space="preserve"> </w:t>
      </w:r>
      <w:r>
        <w:rPr>
          <w:rFonts w:ascii="宋体" w:hAnsi="宋体" w:eastAsia="宋体" w:cs="宋体"/>
          <w:spacing w:val="5"/>
          <w:sz w:val="24"/>
          <w:szCs w:val="24"/>
        </w:rPr>
        <w:t>排量和爆破片泄放面积的计算书。</w:t>
      </w:r>
    </w:p>
    <w:p>
      <w:pPr>
        <w:spacing w:before="153" w:line="219" w:lineRule="auto"/>
        <w:ind w:left="1416"/>
        <w:rPr>
          <w:rFonts w:ascii="黑体" w:hAnsi="黑体" w:eastAsia="黑体" w:cs="黑体"/>
          <w:sz w:val="24"/>
          <w:szCs w:val="24"/>
        </w:rPr>
      </w:pPr>
      <w:r>
        <w:rPr>
          <w:rFonts w:ascii="黑体" w:hAnsi="黑体" w:eastAsia="黑体" w:cs="黑体"/>
          <w:spacing w:val="3"/>
          <w:sz w:val="24"/>
          <w:szCs w:val="24"/>
        </w:rPr>
        <w:t>【</w:t>
      </w:r>
      <w:r>
        <w:rPr>
          <w:rFonts w:ascii="黑体" w:hAnsi="黑体" w:eastAsia="黑体" w:cs="黑体"/>
          <w:spacing w:val="-67"/>
          <w:sz w:val="24"/>
          <w:szCs w:val="24"/>
        </w:rPr>
        <w:t xml:space="preserve"> </w:t>
      </w:r>
      <w:r>
        <w:fldChar w:fldCharType="begin"/>
      </w:r>
      <w:r>
        <w:instrText xml:space="preserve"> HYPERLINK "3.1.4.2" </w:instrText>
      </w:r>
      <w:r>
        <w:fldChar w:fldCharType="separate"/>
      </w:r>
      <w:r>
        <w:rPr>
          <w:rFonts w:ascii="黑体" w:hAnsi="黑体" w:eastAsia="黑体" w:cs="黑体"/>
          <w:spacing w:val="3"/>
          <w:sz w:val="24"/>
          <w:szCs w:val="24"/>
        </w:rPr>
        <w:t>3.1.4.2</w:t>
      </w:r>
      <w:r>
        <w:rPr>
          <w:rFonts w:ascii="黑体" w:hAnsi="黑体" w:eastAsia="黑体" w:cs="黑体"/>
          <w:spacing w:val="3"/>
          <w:sz w:val="24"/>
          <w:szCs w:val="24"/>
        </w:rPr>
        <w:fldChar w:fldCharType="end"/>
      </w:r>
      <w:r>
        <w:rPr>
          <w:rFonts w:ascii="黑体" w:hAnsi="黑体" w:eastAsia="黑体" w:cs="黑体"/>
          <w:spacing w:val="3"/>
          <w:sz w:val="24"/>
          <w:szCs w:val="24"/>
        </w:rPr>
        <w:t xml:space="preserve">  </w:t>
      </w:r>
      <w:r>
        <w:rPr>
          <w:rFonts w:ascii="宋体" w:hAnsi="宋体" w:eastAsia="宋体" w:cs="宋体"/>
          <w:spacing w:val="3"/>
          <w:sz w:val="24"/>
          <w:szCs w:val="24"/>
        </w:rPr>
        <w:t>设计文件的审批</w:t>
      </w:r>
      <w:r>
        <w:rPr>
          <w:rFonts w:ascii="黑体" w:hAnsi="黑体" w:eastAsia="黑体" w:cs="黑体"/>
          <w:spacing w:val="3"/>
          <w:sz w:val="24"/>
          <w:szCs w:val="24"/>
        </w:rPr>
        <w:t>】</w:t>
      </w:r>
    </w:p>
    <w:p>
      <w:pPr>
        <w:spacing w:before="139" w:line="292" w:lineRule="auto"/>
        <w:ind w:left="1424" w:right="1415" w:firstLine="494"/>
        <w:rPr>
          <w:rFonts w:ascii="宋体" w:hAnsi="宋体" w:eastAsia="宋体" w:cs="宋体"/>
          <w:sz w:val="24"/>
          <w:szCs w:val="24"/>
        </w:rPr>
      </w:pPr>
      <w:r>
        <w:rPr>
          <w:rFonts w:ascii="宋体" w:hAnsi="宋体" w:eastAsia="宋体" w:cs="宋体"/>
          <w:spacing w:val="6"/>
          <w:sz w:val="24"/>
          <w:szCs w:val="24"/>
        </w:rPr>
        <w:t xml:space="preserve">原固容规 </w:t>
      </w:r>
      <w:r>
        <w:fldChar w:fldCharType="begin"/>
      </w:r>
      <w:r>
        <w:instrText xml:space="preserve"> HYPERLINK "3.4.2.1" </w:instrText>
      </w:r>
      <w:r>
        <w:fldChar w:fldCharType="separate"/>
      </w:r>
      <w:r>
        <w:rPr>
          <w:rFonts w:ascii="Times New Roman" w:hAnsi="Times New Roman" w:eastAsia="Times New Roman" w:cs="Times New Roman"/>
          <w:spacing w:val="6"/>
          <w:sz w:val="24"/>
          <w:szCs w:val="24"/>
        </w:rPr>
        <w:t>3.4.2.1</w:t>
      </w:r>
      <w:r>
        <w:rPr>
          <w:rFonts w:ascii="Times New Roman" w:hAnsi="Times New Roman" w:eastAsia="Times New Roman" w:cs="Times New Roman"/>
          <w:spacing w:val="6"/>
          <w:sz w:val="24"/>
          <w:szCs w:val="24"/>
        </w:rPr>
        <w:fldChar w:fldCharType="end"/>
      </w:r>
      <w:r>
        <w:rPr>
          <w:rFonts w:ascii="Times New Roman" w:hAnsi="Times New Roman" w:eastAsia="Times New Roman" w:cs="Times New Roman"/>
          <w:spacing w:val="50"/>
          <w:sz w:val="24"/>
          <w:szCs w:val="24"/>
        </w:rPr>
        <w:t xml:space="preserve"> </w:t>
      </w:r>
      <w:r>
        <w:rPr>
          <w:rFonts w:ascii="宋体" w:hAnsi="宋体" w:eastAsia="宋体" w:cs="宋体"/>
          <w:spacing w:val="6"/>
          <w:sz w:val="24"/>
          <w:szCs w:val="24"/>
        </w:rPr>
        <w:t>规定了“总图的审批”要求，新容规进行了扩展，提出</w:t>
      </w:r>
      <w:r>
        <w:rPr>
          <w:rFonts w:ascii="宋体" w:hAnsi="宋体" w:eastAsia="宋体" w:cs="宋体"/>
          <w:spacing w:val="5"/>
          <w:sz w:val="24"/>
          <w:szCs w:val="24"/>
        </w:rPr>
        <w:t>“设计</w:t>
      </w:r>
      <w:r>
        <w:rPr>
          <w:rFonts w:ascii="宋体" w:hAnsi="宋体" w:eastAsia="宋体" w:cs="宋体"/>
          <w:sz w:val="24"/>
          <w:szCs w:val="24"/>
        </w:rPr>
        <w:t xml:space="preserve"> </w:t>
      </w:r>
      <w:r>
        <w:rPr>
          <w:rFonts w:ascii="宋体" w:hAnsi="宋体" w:eastAsia="宋体" w:cs="宋体"/>
          <w:spacing w:val="2"/>
          <w:sz w:val="24"/>
          <w:szCs w:val="24"/>
        </w:rPr>
        <w:t>文件的审批”要求，</w:t>
      </w:r>
      <w:r>
        <w:rPr>
          <w:rFonts w:ascii="宋体" w:hAnsi="宋体" w:eastAsia="宋体" w:cs="宋体"/>
          <w:spacing w:val="-18"/>
          <w:sz w:val="24"/>
          <w:szCs w:val="24"/>
        </w:rPr>
        <w:t xml:space="preserve"> </w:t>
      </w:r>
      <w:r>
        <w:rPr>
          <w:rFonts w:ascii="宋体" w:hAnsi="宋体" w:eastAsia="宋体" w:cs="宋体"/>
          <w:spacing w:val="2"/>
          <w:sz w:val="24"/>
          <w:szCs w:val="24"/>
        </w:rPr>
        <w:t>明确规定“设计文件中的风险评估报告、强度计算书或者应力分</w:t>
      </w:r>
      <w:r>
        <w:rPr>
          <w:rFonts w:ascii="宋体" w:hAnsi="宋体" w:eastAsia="宋体" w:cs="宋体"/>
          <w:sz w:val="24"/>
          <w:szCs w:val="24"/>
        </w:rPr>
        <w:t xml:space="preserve"> </w:t>
      </w:r>
      <w:r>
        <w:rPr>
          <w:rFonts w:ascii="宋体" w:hAnsi="宋体" w:eastAsia="宋体" w:cs="宋体"/>
          <w:spacing w:val="-4"/>
          <w:sz w:val="24"/>
          <w:szCs w:val="24"/>
        </w:rPr>
        <w:t>析报告、设计总图，</w:t>
      </w:r>
      <w:r>
        <w:rPr>
          <w:rFonts w:ascii="宋体" w:hAnsi="宋体" w:eastAsia="宋体" w:cs="宋体"/>
          <w:spacing w:val="38"/>
          <w:sz w:val="24"/>
          <w:szCs w:val="24"/>
        </w:rPr>
        <w:t xml:space="preserve"> </w:t>
      </w:r>
      <w:r>
        <w:rPr>
          <w:rFonts w:ascii="宋体" w:hAnsi="宋体" w:eastAsia="宋体" w:cs="宋体"/>
          <w:spacing w:val="-4"/>
          <w:sz w:val="24"/>
          <w:szCs w:val="24"/>
        </w:rPr>
        <w:t>应当至少进行设计、校核、审核</w:t>
      </w:r>
      <w:r>
        <w:rPr>
          <w:rFonts w:ascii="宋体" w:hAnsi="宋体" w:eastAsia="宋体" w:cs="宋体"/>
          <w:spacing w:val="-41"/>
          <w:sz w:val="24"/>
          <w:szCs w:val="24"/>
        </w:rPr>
        <w:t xml:space="preserve"> </w:t>
      </w:r>
      <w:r>
        <w:rPr>
          <w:rFonts w:ascii="Times New Roman" w:hAnsi="Times New Roman" w:eastAsia="Times New Roman" w:cs="Times New Roman"/>
          <w:spacing w:val="-4"/>
          <w:sz w:val="24"/>
          <w:szCs w:val="24"/>
        </w:rPr>
        <w:t xml:space="preserve">3 </w:t>
      </w:r>
      <w:r>
        <w:rPr>
          <w:rFonts w:ascii="宋体" w:hAnsi="宋体" w:eastAsia="宋体" w:cs="宋体"/>
          <w:spacing w:val="-4"/>
          <w:sz w:val="24"/>
          <w:szCs w:val="24"/>
        </w:rPr>
        <w:t>级签署；</w:t>
      </w:r>
      <w:r>
        <w:rPr>
          <w:rFonts w:ascii="宋体" w:hAnsi="宋体" w:eastAsia="宋体" w:cs="宋体"/>
          <w:spacing w:val="30"/>
          <w:sz w:val="24"/>
          <w:szCs w:val="24"/>
        </w:rPr>
        <w:t xml:space="preserve"> </w:t>
      </w:r>
      <w:r>
        <w:rPr>
          <w:rFonts w:ascii="宋体" w:hAnsi="宋体" w:eastAsia="宋体" w:cs="宋体"/>
          <w:spacing w:val="-4"/>
          <w:sz w:val="24"/>
          <w:szCs w:val="24"/>
        </w:rPr>
        <w:t>对于第Ⅲ类压力容器</w:t>
      </w:r>
      <w:r>
        <w:rPr>
          <w:rFonts w:ascii="宋体" w:hAnsi="宋体" w:eastAsia="宋体" w:cs="宋体"/>
          <w:sz w:val="24"/>
          <w:szCs w:val="24"/>
        </w:rPr>
        <w:t xml:space="preserve"> </w:t>
      </w:r>
      <w:r>
        <w:rPr>
          <w:rFonts w:ascii="宋体" w:hAnsi="宋体" w:eastAsia="宋体" w:cs="宋体"/>
          <w:spacing w:val="5"/>
          <w:sz w:val="24"/>
          <w:szCs w:val="24"/>
        </w:rPr>
        <w:t>和分析设计的压力容器，还应当由压力容器设计单位技术负</w:t>
      </w:r>
      <w:r>
        <w:rPr>
          <w:rFonts w:ascii="宋体" w:hAnsi="宋体" w:eastAsia="宋体" w:cs="宋体"/>
          <w:spacing w:val="4"/>
          <w:sz w:val="24"/>
          <w:szCs w:val="24"/>
        </w:rPr>
        <w:t>责人或者其授权人批准(</w:t>
      </w:r>
      <w:r>
        <w:rPr>
          <w:rFonts w:ascii="Times New Roman" w:hAnsi="Times New Roman" w:eastAsia="Times New Roman" w:cs="Times New Roman"/>
          <w:spacing w:val="4"/>
          <w:sz w:val="24"/>
          <w:szCs w:val="24"/>
        </w:rPr>
        <w:t>4</w:t>
      </w:r>
      <w:r>
        <w:rPr>
          <w:rFonts w:ascii="Times New Roman" w:hAnsi="Times New Roman" w:eastAsia="Times New Roman" w:cs="Times New Roman"/>
          <w:sz w:val="24"/>
          <w:szCs w:val="24"/>
        </w:rPr>
        <w:t xml:space="preserve"> </w:t>
      </w:r>
      <w:r>
        <w:rPr>
          <w:rFonts w:ascii="宋体" w:hAnsi="宋体" w:eastAsia="宋体" w:cs="宋体"/>
          <w:spacing w:val="7"/>
          <w:sz w:val="24"/>
          <w:szCs w:val="24"/>
        </w:rPr>
        <w:t>级签署)。”强调了设计阶段风险评估报告应在设计前期开展</w:t>
      </w:r>
      <w:r>
        <w:rPr>
          <w:rFonts w:ascii="宋体" w:hAnsi="宋体" w:eastAsia="宋体" w:cs="宋体"/>
          <w:spacing w:val="6"/>
          <w:sz w:val="24"/>
          <w:szCs w:val="24"/>
        </w:rPr>
        <w:t>，并强调其重要性。</w:t>
      </w:r>
    </w:p>
    <w:p>
      <w:pPr>
        <w:spacing w:before="113" w:line="219" w:lineRule="auto"/>
        <w:ind w:left="1416"/>
        <w:rPr>
          <w:rFonts w:ascii="黑体" w:hAnsi="黑体" w:eastAsia="黑体" w:cs="黑体"/>
          <w:sz w:val="24"/>
          <w:szCs w:val="24"/>
        </w:rPr>
      </w:pPr>
      <w:r>
        <w:rPr>
          <w:rFonts w:ascii="黑体" w:hAnsi="黑体" w:eastAsia="黑体" w:cs="黑体"/>
          <w:spacing w:val="2"/>
          <w:sz w:val="24"/>
          <w:szCs w:val="24"/>
        </w:rPr>
        <w:t>【</w:t>
      </w:r>
      <w:r>
        <w:rPr>
          <w:rFonts w:ascii="黑体" w:hAnsi="黑体" w:eastAsia="黑体" w:cs="黑体"/>
          <w:spacing w:val="-68"/>
          <w:sz w:val="24"/>
          <w:szCs w:val="24"/>
        </w:rPr>
        <w:t xml:space="preserve"> </w:t>
      </w:r>
      <w:r>
        <w:fldChar w:fldCharType="begin"/>
      </w:r>
      <w:r>
        <w:instrText xml:space="preserve"> HYPERLINK "3.1.4.3" </w:instrText>
      </w:r>
      <w:r>
        <w:fldChar w:fldCharType="separate"/>
      </w:r>
      <w:r>
        <w:rPr>
          <w:rFonts w:ascii="黑体" w:hAnsi="黑体" w:eastAsia="黑体" w:cs="黑体"/>
          <w:spacing w:val="2"/>
          <w:sz w:val="24"/>
          <w:szCs w:val="24"/>
        </w:rPr>
        <w:t>3.1.4.3</w:t>
      </w:r>
      <w:r>
        <w:rPr>
          <w:rFonts w:ascii="黑体" w:hAnsi="黑体" w:eastAsia="黑体" w:cs="黑体"/>
          <w:spacing w:val="2"/>
          <w:sz w:val="24"/>
          <w:szCs w:val="24"/>
        </w:rPr>
        <w:fldChar w:fldCharType="end"/>
      </w:r>
      <w:r>
        <w:rPr>
          <w:rFonts w:ascii="黑体" w:hAnsi="黑体" w:eastAsia="黑体" w:cs="黑体"/>
          <w:spacing w:val="2"/>
          <w:sz w:val="24"/>
          <w:szCs w:val="24"/>
        </w:rPr>
        <w:t xml:space="preserve">  </w:t>
      </w:r>
      <w:r>
        <w:rPr>
          <w:rFonts w:ascii="宋体" w:hAnsi="宋体" w:eastAsia="宋体" w:cs="宋体"/>
          <w:spacing w:val="2"/>
          <w:sz w:val="24"/>
          <w:szCs w:val="24"/>
        </w:rPr>
        <w:t>保存期限</w:t>
      </w:r>
      <w:r>
        <w:rPr>
          <w:rFonts w:ascii="黑体" w:hAnsi="黑体" w:eastAsia="黑体" w:cs="黑体"/>
          <w:spacing w:val="2"/>
          <w:sz w:val="24"/>
          <w:szCs w:val="24"/>
        </w:rPr>
        <w:t>】</w:t>
      </w:r>
    </w:p>
    <w:p>
      <w:pPr>
        <w:spacing w:before="138" w:line="429" w:lineRule="exact"/>
        <w:ind w:left="1916"/>
        <w:rPr>
          <w:rFonts w:ascii="宋体" w:hAnsi="宋体" w:eastAsia="宋体" w:cs="宋体"/>
          <w:sz w:val="24"/>
          <w:szCs w:val="24"/>
        </w:rPr>
      </w:pPr>
      <w:r>
        <w:rPr>
          <w:rFonts w:ascii="宋体" w:hAnsi="宋体" w:eastAsia="宋体" w:cs="宋体"/>
          <w:spacing w:val="11"/>
          <w:position w:val="14"/>
          <w:sz w:val="24"/>
          <w:szCs w:val="24"/>
        </w:rPr>
        <w:t>新增条款，明确规定“设计文件的保存期限不少于容器设计使用年限。”</w:t>
      </w:r>
    </w:p>
    <w:p>
      <w:pPr>
        <w:spacing w:line="220" w:lineRule="auto"/>
        <w:ind w:left="1416"/>
        <w:rPr>
          <w:rFonts w:ascii="黑体" w:hAnsi="黑体" w:eastAsia="黑体" w:cs="黑体"/>
          <w:sz w:val="24"/>
          <w:szCs w:val="24"/>
        </w:rPr>
      </w:pPr>
      <w:r>
        <w:rPr>
          <w:rFonts w:ascii="黑体" w:hAnsi="黑体" w:eastAsia="黑体" w:cs="黑体"/>
          <w:spacing w:val="2"/>
          <w:sz w:val="24"/>
          <w:szCs w:val="24"/>
        </w:rPr>
        <w:t>【</w:t>
      </w:r>
      <w:r>
        <w:rPr>
          <w:rFonts w:ascii="黑体" w:hAnsi="黑体" w:eastAsia="黑体" w:cs="黑体"/>
          <w:spacing w:val="-68"/>
          <w:sz w:val="24"/>
          <w:szCs w:val="24"/>
        </w:rPr>
        <w:t xml:space="preserve"> </w:t>
      </w:r>
      <w:r>
        <w:fldChar w:fldCharType="begin"/>
      </w:r>
      <w:r>
        <w:instrText xml:space="preserve"> HYPERLINK "3.1.4.4" </w:instrText>
      </w:r>
      <w:r>
        <w:fldChar w:fldCharType="separate"/>
      </w:r>
      <w:r>
        <w:rPr>
          <w:rFonts w:ascii="黑体" w:hAnsi="黑体" w:eastAsia="黑体" w:cs="黑体"/>
          <w:spacing w:val="2"/>
          <w:sz w:val="24"/>
          <w:szCs w:val="24"/>
        </w:rPr>
        <w:t>3.1.4.4</w:t>
      </w:r>
      <w:r>
        <w:rPr>
          <w:rFonts w:ascii="黑体" w:hAnsi="黑体" w:eastAsia="黑体" w:cs="黑体"/>
          <w:spacing w:val="2"/>
          <w:sz w:val="24"/>
          <w:szCs w:val="24"/>
        </w:rPr>
        <w:fldChar w:fldCharType="end"/>
      </w:r>
      <w:r>
        <w:rPr>
          <w:rFonts w:ascii="黑体" w:hAnsi="黑体" w:eastAsia="黑体" w:cs="黑体"/>
          <w:spacing w:val="2"/>
          <w:sz w:val="24"/>
          <w:szCs w:val="24"/>
        </w:rPr>
        <w:t xml:space="preserve">  </w:t>
      </w:r>
      <w:r>
        <w:rPr>
          <w:rFonts w:ascii="宋体" w:hAnsi="宋体" w:eastAsia="宋体" w:cs="宋体"/>
          <w:spacing w:val="2"/>
          <w:sz w:val="24"/>
          <w:szCs w:val="24"/>
        </w:rPr>
        <w:t>设计总图</w:t>
      </w:r>
      <w:r>
        <w:rPr>
          <w:rFonts w:ascii="黑体" w:hAnsi="黑体" w:eastAsia="黑体" w:cs="黑体"/>
          <w:spacing w:val="2"/>
          <w:sz w:val="24"/>
          <w:szCs w:val="24"/>
        </w:rPr>
        <w:t>】</w:t>
      </w:r>
    </w:p>
    <w:p>
      <w:pPr>
        <w:spacing w:before="136" w:line="399" w:lineRule="exact"/>
        <w:ind w:left="1919"/>
        <w:rPr>
          <w:rFonts w:ascii="宋体" w:hAnsi="宋体" w:eastAsia="宋体" w:cs="宋体"/>
          <w:sz w:val="24"/>
          <w:szCs w:val="24"/>
        </w:rPr>
      </w:pPr>
      <w:r>
        <w:rPr>
          <w:rFonts w:ascii="宋体" w:hAnsi="宋体" w:eastAsia="宋体" w:cs="宋体"/>
          <w:spacing w:val="6"/>
          <w:position w:val="12"/>
          <w:sz w:val="24"/>
          <w:szCs w:val="24"/>
        </w:rPr>
        <w:t>鉴于已在本规程新增条款</w:t>
      </w:r>
      <w:r>
        <w:rPr>
          <w:rFonts w:ascii="宋体" w:hAnsi="宋体" w:eastAsia="宋体" w:cs="宋体"/>
          <w:spacing w:val="-59"/>
          <w:position w:val="12"/>
          <w:sz w:val="24"/>
          <w:szCs w:val="24"/>
        </w:rPr>
        <w:t xml:space="preserve"> </w:t>
      </w:r>
      <w:r>
        <w:fldChar w:fldCharType="begin"/>
      </w:r>
      <w:r>
        <w:instrText xml:space="preserve"> HYPERLINK "3.1.4.2" </w:instrText>
      </w:r>
      <w:r>
        <w:fldChar w:fldCharType="separate"/>
      </w:r>
      <w:r>
        <w:rPr>
          <w:rFonts w:ascii="Times New Roman" w:hAnsi="Times New Roman" w:eastAsia="Times New Roman" w:cs="Times New Roman"/>
          <w:spacing w:val="6"/>
          <w:position w:val="12"/>
          <w:sz w:val="24"/>
          <w:szCs w:val="24"/>
        </w:rPr>
        <w:t>3.1.4.2</w:t>
      </w:r>
      <w:r>
        <w:rPr>
          <w:rFonts w:ascii="Times New Roman" w:hAnsi="Times New Roman" w:eastAsia="Times New Roman" w:cs="Times New Roman"/>
          <w:spacing w:val="6"/>
          <w:position w:val="12"/>
          <w:sz w:val="24"/>
          <w:szCs w:val="24"/>
        </w:rPr>
        <w:fldChar w:fldCharType="end"/>
      </w:r>
      <w:r>
        <w:rPr>
          <w:rFonts w:ascii="Times New Roman" w:hAnsi="Times New Roman" w:eastAsia="Times New Roman" w:cs="Times New Roman"/>
          <w:spacing w:val="-16"/>
          <w:position w:val="12"/>
          <w:sz w:val="24"/>
          <w:szCs w:val="24"/>
        </w:rPr>
        <w:t xml:space="preserve"> </w:t>
      </w:r>
      <w:r>
        <w:rPr>
          <w:rFonts w:ascii="宋体" w:hAnsi="宋体" w:eastAsia="宋体" w:cs="宋体"/>
          <w:spacing w:val="6"/>
          <w:position w:val="12"/>
          <w:sz w:val="24"/>
          <w:szCs w:val="24"/>
        </w:rPr>
        <w:t>设计文件的审批中包括了设计总图的审批程序，</w:t>
      </w:r>
    </w:p>
    <w:p>
      <w:pPr>
        <w:spacing w:before="1" w:line="210" w:lineRule="auto"/>
        <w:ind w:left="1423"/>
        <w:rPr>
          <w:rFonts w:ascii="宋体" w:hAnsi="宋体" w:eastAsia="宋体" w:cs="宋体"/>
          <w:sz w:val="24"/>
          <w:szCs w:val="24"/>
        </w:rPr>
      </w:pPr>
      <w:r>
        <w:rPr>
          <w:rFonts w:ascii="宋体" w:hAnsi="宋体" w:eastAsia="宋体" w:cs="宋体"/>
          <w:spacing w:val="2"/>
          <w:sz w:val="24"/>
          <w:szCs w:val="24"/>
        </w:rPr>
        <w:t>故删除原固容规</w:t>
      </w:r>
      <w:r>
        <w:rPr>
          <w:rFonts w:ascii="宋体" w:hAnsi="宋体" w:eastAsia="宋体" w:cs="宋体"/>
          <w:spacing w:val="-27"/>
          <w:sz w:val="24"/>
          <w:szCs w:val="24"/>
        </w:rPr>
        <w:t xml:space="preserve"> </w:t>
      </w:r>
      <w:r>
        <w:fldChar w:fldCharType="begin"/>
      </w:r>
      <w:r>
        <w:instrText xml:space="preserve"> HYPERLINK "3.4.2.1" </w:instrText>
      </w:r>
      <w:r>
        <w:fldChar w:fldCharType="separate"/>
      </w:r>
      <w:r>
        <w:rPr>
          <w:rFonts w:ascii="Times New Roman" w:hAnsi="Times New Roman" w:eastAsia="Times New Roman" w:cs="Times New Roman"/>
          <w:spacing w:val="2"/>
          <w:sz w:val="24"/>
          <w:szCs w:val="24"/>
        </w:rPr>
        <w:t>3.4.2.1</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1"/>
          <w:w w:val="101"/>
          <w:sz w:val="24"/>
          <w:szCs w:val="24"/>
        </w:rPr>
        <w:t xml:space="preserve"> </w:t>
      </w:r>
      <w:r>
        <w:rPr>
          <w:rFonts w:ascii="宋体" w:hAnsi="宋体" w:eastAsia="宋体" w:cs="宋体"/>
          <w:spacing w:val="2"/>
          <w:sz w:val="24"/>
          <w:szCs w:val="24"/>
        </w:rPr>
        <w:t>总图的审批。</w:t>
      </w:r>
    </w:p>
    <w:p>
      <w:pPr>
        <w:spacing w:before="152" w:line="219" w:lineRule="auto"/>
        <w:ind w:left="1416"/>
        <w:rPr>
          <w:rFonts w:ascii="黑体" w:hAnsi="黑体" w:eastAsia="黑体" w:cs="黑体"/>
          <w:sz w:val="24"/>
          <w:szCs w:val="24"/>
        </w:rPr>
      </w:pPr>
      <w:r>
        <w:rPr>
          <w:rFonts w:ascii="黑体" w:hAnsi="黑体" w:eastAsia="黑体" w:cs="黑体"/>
          <w:spacing w:val="5"/>
          <w:sz w:val="24"/>
          <w:szCs w:val="24"/>
        </w:rPr>
        <w:t xml:space="preserve">【3.1.4.4.1  </w:t>
      </w:r>
      <w:r>
        <w:rPr>
          <w:rFonts w:ascii="宋体" w:hAnsi="宋体" w:eastAsia="宋体" w:cs="宋体"/>
          <w:spacing w:val="5"/>
          <w:sz w:val="24"/>
          <w:szCs w:val="24"/>
        </w:rPr>
        <w:t>总图主要内容</w:t>
      </w:r>
      <w:r>
        <w:rPr>
          <w:rFonts w:ascii="黑体" w:hAnsi="黑体" w:eastAsia="黑体" w:cs="黑体"/>
          <w:spacing w:val="5"/>
          <w:sz w:val="24"/>
          <w:szCs w:val="24"/>
        </w:rPr>
        <w:t>】</w:t>
      </w:r>
    </w:p>
    <w:p>
      <w:pPr>
        <w:spacing w:before="137" w:line="285" w:lineRule="auto"/>
        <w:ind w:left="1422" w:right="1418" w:firstLine="498"/>
        <w:jc w:val="both"/>
        <w:rPr>
          <w:rFonts w:ascii="宋体" w:hAnsi="宋体" w:eastAsia="宋体" w:cs="宋体"/>
          <w:sz w:val="24"/>
          <w:szCs w:val="24"/>
        </w:rPr>
      </w:pPr>
      <w:r>
        <w:rPr>
          <w:rFonts w:ascii="宋体" w:hAnsi="宋体" w:eastAsia="宋体" w:cs="宋体"/>
          <w:spacing w:val="5"/>
          <w:sz w:val="24"/>
          <w:szCs w:val="24"/>
        </w:rPr>
        <w:t>在</w:t>
      </w:r>
      <w:r>
        <w:rPr>
          <w:rFonts w:ascii="宋体" w:hAnsi="宋体" w:eastAsia="宋体" w:cs="宋体"/>
          <w:spacing w:val="-40"/>
          <w:sz w:val="24"/>
          <w:szCs w:val="24"/>
        </w:rPr>
        <w:t xml:space="preserve"> </w:t>
      </w:r>
      <w:r>
        <w:rPr>
          <w:rFonts w:ascii="Times New Roman" w:hAnsi="Times New Roman" w:eastAsia="Times New Roman" w:cs="Times New Roman"/>
          <w:spacing w:val="5"/>
          <w:sz w:val="24"/>
          <w:szCs w:val="24"/>
        </w:rPr>
        <w:t xml:space="preserve">3.1.4.4.1  </w:t>
      </w: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)工作条件中，包括“介质毒性</w:t>
      </w:r>
      <w:r>
        <w:rPr>
          <w:rFonts w:ascii="宋体" w:hAnsi="宋体" w:eastAsia="宋体" w:cs="宋体"/>
          <w:spacing w:val="4"/>
          <w:sz w:val="24"/>
          <w:szCs w:val="24"/>
        </w:rPr>
        <w:t>和爆炸危害程度等”改为“介质特</w:t>
      </w:r>
      <w:r>
        <w:rPr>
          <w:rFonts w:ascii="宋体" w:hAnsi="宋体" w:eastAsia="宋体" w:cs="宋体"/>
          <w:sz w:val="24"/>
          <w:szCs w:val="24"/>
        </w:rPr>
        <w:t xml:space="preserve"> </w:t>
      </w:r>
      <w:r>
        <w:rPr>
          <w:rFonts w:ascii="宋体" w:hAnsi="宋体" w:eastAsia="宋体" w:cs="宋体"/>
          <w:spacing w:val="1"/>
          <w:sz w:val="24"/>
          <w:szCs w:val="24"/>
        </w:rPr>
        <w:t>性(毒性和爆炸危害程度等)”，涵盖面更广，</w:t>
      </w:r>
      <w:r>
        <w:rPr>
          <w:rFonts w:ascii="宋体" w:hAnsi="宋体" w:eastAsia="宋体" w:cs="宋体"/>
          <w:spacing w:val="35"/>
          <w:sz w:val="24"/>
          <w:szCs w:val="24"/>
        </w:rPr>
        <w:t xml:space="preserve"> </w:t>
      </w:r>
      <w:r>
        <w:rPr>
          <w:rFonts w:ascii="宋体" w:hAnsi="宋体" w:eastAsia="宋体" w:cs="宋体"/>
          <w:sz w:val="24"/>
          <w:szCs w:val="24"/>
        </w:rPr>
        <w:t xml:space="preserve">如果介质具有强腐蚀性、强氧化性、强 </w:t>
      </w:r>
      <w:r>
        <w:rPr>
          <w:rFonts w:ascii="宋体" w:hAnsi="宋体" w:eastAsia="宋体" w:cs="宋体"/>
          <w:spacing w:val="6"/>
          <w:sz w:val="24"/>
          <w:szCs w:val="24"/>
        </w:rPr>
        <w:t>渗透性，或者其他危险性特性，也应当在总图上注明。</w:t>
      </w:r>
    </w:p>
    <w:p>
      <w:pPr>
        <w:pStyle w:val="2"/>
        <w:spacing w:line="427" w:lineRule="auto"/>
      </w:pPr>
    </w:p>
    <w:p>
      <w:pPr>
        <w:spacing w:before="78" w:line="220" w:lineRule="auto"/>
        <w:ind w:left="1416"/>
        <w:rPr>
          <w:rFonts w:ascii="黑体" w:hAnsi="黑体" w:eastAsia="黑体" w:cs="黑体"/>
          <w:sz w:val="24"/>
          <w:szCs w:val="24"/>
        </w:rPr>
      </w:pPr>
      <w:r>
        <w:rPr>
          <w:rFonts w:ascii="黑体" w:hAnsi="黑体" w:eastAsia="黑体" w:cs="黑体"/>
          <w:spacing w:val="5"/>
          <w:sz w:val="24"/>
          <w:szCs w:val="24"/>
        </w:rPr>
        <w:t xml:space="preserve">【3.1.5  </w:t>
      </w:r>
      <w:r>
        <w:rPr>
          <w:rFonts w:ascii="宋体" w:hAnsi="宋体" w:eastAsia="宋体" w:cs="宋体"/>
          <w:spacing w:val="5"/>
          <w:sz w:val="24"/>
          <w:szCs w:val="24"/>
        </w:rPr>
        <w:t>设计方法</w:t>
      </w:r>
      <w:r>
        <w:rPr>
          <w:rFonts w:ascii="黑体" w:hAnsi="黑体" w:eastAsia="黑体" w:cs="黑体"/>
          <w:spacing w:val="5"/>
          <w:sz w:val="24"/>
          <w:szCs w:val="24"/>
        </w:rPr>
        <w:t>】</w:t>
      </w:r>
    </w:p>
    <w:p>
      <w:pPr>
        <w:spacing w:before="143" w:line="319" w:lineRule="exact"/>
        <w:ind w:left="1416"/>
        <w:rPr>
          <w:rFonts w:ascii="黑体" w:hAnsi="黑体" w:eastAsia="黑体" w:cs="黑体"/>
          <w:sz w:val="24"/>
          <w:szCs w:val="24"/>
        </w:rPr>
      </w:pPr>
      <w:r>
        <w:rPr>
          <w:rFonts w:ascii="黑体" w:hAnsi="黑体" w:eastAsia="黑体" w:cs="黑体"/>
          <w:spacing w:val="4"/>
          <w:position w:val="1"/>
          <w:sz w:val="24"/>
          <w:szCs w:val="24"/>
        </w:rPr>
        <w:t>【3.1.6</w:t>
      </w:r>
      <w:r>
        <w:rPr>
          <w:rFonts w:ascii="黑体" w:hAnsi="黑体" w:eastAsia="黑体" w:cs="黑体"/>
          <w:spacing w:val="15"/>
          <w:position w:val="1"/>
          <w:sz w:val="24"/>
          <w:szCs w:val="24"/>
        </w:rPr>
        <w:t xml:space="preserve">  </w:t>
      </w:r>
      <w:r>
        <w:rPr>
          <w:rFonts w:ascii="宋体" w:hAnsi="宋体" w:eastAsia="宋体" w:cs="宋体"/>
          <w:spacing w:val="4"/>
          <w:position w:val="1"/>
          <w:sz w:val="24"/>
          <w:szCs w:val="24"/>
        </w:rPr>
        <w:t>风险评估</w:t>
      </w:r>
      <w:r>
        <w:rPr>
          <w:rFonts w:ascii="黑体" w:hAnsi="黑体" w:eastAsia="黑体" w:cs="黑体"/>
          <w:spacing w:val="4"/>
          <w:position w:val="1"/>
          <w:sz w:val="24"/>
          <w:szCs w:val="24"/>
        </w:rPr>
        <w:t>】</w:t>
      </w:r>
    </w:p>
    <w:p>
      <w:pPr>
        <w:spacing w:before="100" w:line="293" w:lineRule="auto"/>
        <w:ind w:left="1422" w:right="1415" w:firstLine="508"/>
        <w:jc w:val="both"/>
        <w:rPr>
          <w:rFonts w:ascii="宋体" w:hAnsi="宋体" w:eastAsia="宋体" w:cs="宋体"/>
          <w:sz w:val="24"/>
          <w:szCs w:val="24"/>
        </w:rPr>
      </w:pPr>
      <w:r>
        <w:rPr>
          <w:rFonts w:ascii="宋体" w:hAnsi="宋体" w:eastAsia="宋体" w:cs="宋体"/>
          <w:spacing w:val="2"/>
          <w:sz w:val="24"/>
          <w:szCs w:val="24"/>
        </w:rPr>
        <w:t>除第Ⅲ类压力容器仍要求在设计时出具风险评估报告外，</w:t>
      </w:r>
      <w:r>
        <w:rPr>
          <w:rFonts w:ascii="宋体" w:hAnsi="宋体" w:eastAsia="宋体" w:cs="宋体"/>
          <w:spacing w:val="-41"/>
          <w:sz w:val="24"/>
          <w:szCs w:val="24"/>
        </w:rPr>
        <w:t xml:space="preserve"> </w:t>
      </w:r>
      <w:r>
        <w:rPr>
          <w:rFonts w:ascii="宋体" w:hAnsi="宋体" w:eastAsia="宋体" w:cs="宋体"/>
          <w:spacing w:val="2"/>
          <w:sz w:val="24"/>
          <w:szCs w:val="24"/>
        </w:rPr>
        <w:t>增加用户要求时也应当</w:t>
      </w:r>
      <w:r>
        <w:rPr>
          <w:rFonts w:ascii="宋体" w:hAnsi="宋体" w:eastAsia="宋体" w:cs="宋体"/>
          <w:sz w:val="24"/>
          <w:szCs w:val="24"/>
        </w:rPr>
        <w:t xml:space="preserve"> </w:t>
      </w:r>
      <w:r>
        <w:rPr>
          <w:rFonts w:ascii="宋体" w:hAnsi="宋体" w:eastAsia="宋体" w:cs="宋体"/>
          <w:spacing w:val="1"/>
          <w:sz w:val="24"/>
          <w:szCs w:val="24"/>
        </w:rPr>
        <w:t>出具风险评估报告的规定。对于压力容器的设</w:t>
      </w:r>
      <w:r>
        <w:rPr>
          <w:rFonts w:ascii="宋体" w:hAnsi="宋体" w:eastAsia="宋体" w:cs="宋体"/>
          <w:sz w:val="24"/>
          <w:szCs w:val="24"/>
        </w:rPr>
        <w:t>计、制造、使用、检验等，</w:t>
      </w:r>
      <w:r>
        <w:rPr>
          <w:rFonts w:ascii="宋体" w:hAnsi="宋体" w:eastAsia="宋体" w:cs="宋体"/>
          <w:spacing w:val="38"/>
          <w:sz w:val="24"/>
          <w:szCs w:val="24"/>
        </w:rPr>
        <w:t xml:space="preserve"> </w:t>
      </w:r>
      <w:r>
        <w:rPr>
          <w:rFonts w:ascii="宋体" w:hAnsi="宋体" w:eastAsia="宋体" w:cs="宋体"/>
          <w:sz w:val="24"/>
          <w:szCs w:val="24"/>
        </w:rPr>
        <w:t>风险评估报 告十分重要，</w:t>
      </w:r>
      <w:r>
        <w:rPr>
          <w:rFonts w:ascii="宋体" w:hAnsi="宋体" w:eastAsia="宋体" w:cs="宋体"/>
          <w:spacing w:val="59"/>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z w:val="24"/>
          <w:szCs w:val="24"/>
        </w:rPr>
        <w:t>150.1</w:t>
      </w:r>
      <w:r>
        <w:rPr>
          <w:rFonts w:ascii="宋体" w:hAnsi="宋体" w:eastAsia="宋体" w:cs="宋体"/>
          <w:sz w:val="24"/>
          <w:szCs w:val="24"/>
        </w:rPr>
        <w:t>—</w:t>
      </w:r>
      <w:r>
        <w:rPr>
          <w:rFonts w:ascii="Times New Roman" w:hAnsi="Times New Roman" w:eastAsia="Times New Roman" w:cs="Times New Roman"/>
          <w:sz w:val="24"/>
          <w:szCs w:val="24"/>
        </w:rPr>
        <w:t>2011</w:t>
      </w:r>
      <w:r>
        <w:rPr>
          <w:rFonts w:ascii="Times New Roman" w:hAnsi="Times New Roman" w:eastAsia="Times New Roman" w:cs="Times New Roman"/>
          <w:spacing w:val="50"/>
          <w:sz w:val="24"/>
          <w:szCs w:val="24"/>
        </w:rPr>
        <w:t xml:space="preserve"> </w:t>
      </w:r>
      <w:r>
        <w:rPr>
          <w:rFonts w:ascii="宋体" w:hAnsi="宋体" w:eastAsia="宋体" w:cs="宋体"/>
          <w:sz w:val="24"/>
          <w:szCs w:val="24"/>
        </w:rPr>
        <w:t>附</w:t>
      </w:r>
      <w:r>
        <w:rPr>
          <w:rFonts w:ascii="宋体" w:hAnsi="宋体" w:eastAsia="宋体" w:cs="宋体"/>
          <w:spacing w:val="-1"/>
          <w:sz w:val="24"/>
          <w:szCs w:val="24"/>
        </w:rPr>
        <w:t>录</w:t>
      </w:r>
      <w:r>
        <w:rPr>
          <w:rFonts w:ascii="宋体" w:hAnsi="宋体" w:eastAsia="宋体" w:cs="宋体"/>
          <w:spacing w:val="-23"/>
          <w:sz w:val="24"/>
          <w:szCs w:val="24"/>
        </w:rPr>
        <w:t xml:space="preserve"> </w:t>
      </w:r>
      <w:r>
        <w:rPr>
          <w:rFonts w:ascii="Times New Roman" w:hAnsi="Times New Roman" w:eastAsia="Times New Roman" w:cs="Times New Roman"/>
          <w:spacing w:val="-1"/>
          <w:sz w:val="24"/>
          <w:szCs w:val="24"/>
        </w:rPr>
        <w:t>F</w:t>
      </w:r>
      <w:r>
        <w:rPr>
          <w:rFonts w:ascii="Times New Roman" w:hAnsi="Times New Roman" w:eastAsia="Times New Roman" w:cs="Times New Roman"/>
          <w:spacing w:val="35"/>
          <w:sz w:val="24"/>
          <w:szCs w:val="24"/>
        </w:rPr>
        <w:t xml:space="preserve"> </w:t>
      </w:r>
      <w:r>
        <w:rPr>
          <w:rFonts w:ascii="宋体" w:hAnsi="宋体" w:eastAsia="宋体" w:cs="宋体"/>
          <w:spacing w:val="-1"/>
          <w:sz w:val="24"/>
          <w:szCs w:val="24"/>
        </w:rPr>
        <w:t xml:space="preserve">也给出了风险评估报告的编制指南，在试行 </w:t>
      </w:r>
      <w:r>
        <w:rPr>
          <w:rFonts w:ascii="Times New Roman" w:hAnsi="Times New Roman" w:eastAsia="Times New Roman" w:cs="Times New Roman"/>
          <w:spacing w:val="-1"/>
          <w:sz w:val="24"/>
          <w:szCs w:val="24"/>
        </w:rPr>
        <w:t>5</w:t>
      </w:r>
      <w:r>
        <w:rPr>
          <w:rFonts w:ascii="Times New Roman" w:hAnsi="Times New Roman" w:eastAsia="Times New Roman" w:cs="Times New Roman"/>
          <w:sz w:val="24"/>
          <w:szCs w:val="24"/>
        </w:rPr>
        <w:t xml:space="preserve"> </w:t>
      </w:r>
      <w:r>
        <w:rPr>
          <w:rFonts w:ascii="宋体" w:hAnsi="宋体" w:eastAsia="宋体" w:cs="宋体"/>
          <w:spacing w:val="-2"/>
          <w:sz w:val="24"/>
          <w:szCs w:val="24"/>
        </w:rPr>
        <w:t>年多的基础上， 风险评估报告的各项要求已经逐步得到落实和规范， 今后将逐步推广</w:t>
      </w:r>
      <w:r>
        <w:rPr>
          <w:rFonts w:ascii="宋体" w:hAnsi="宋体" w:eastAsia="宋体" w:cs="宋体"/>
          <w:spacing w:val="13"/>
          <w:sz w:val="24"/>
          <w:szCs w:val="24"/>
        </w:rPr>
        <w:t xml:space="preserve"> </w:t>
      </w:r>
      <w:r>
        <w:rPr>
          <w:rFonts w:ascii="宋体" w:hAnsi="宋体" w:eastAsia="宋体" w:cs="宋体"/>
          <w:spacing w:val="5"/>
          <w:sz w:val="24"/>
          <w:szCs w:val="24"/>
        </w:rPr>
        <w:t>在设计阶段进行风险评估的要求。</w:t>
      </w:r>
    </w:p>
    <w:p>
      <w:pPr>
        <w:pStyle w:val="2"/>
        <w:spacing w:line="428" w:lineRule="auto"/>
      </w:pPr>
    </w:p>
    <w:p>
      <w:pPr>
        <w:spacing w:before="79" w:line="220" w:lineRule="auto"/>
        <w:ind w:left="1416"/>
        <w:rPr>
          <w:rFonts w:ascii="黑体" w:hAnsi="黑体" w:eastAsia="黑体" w:cs="黑体"/>
          <w:sz w:val="24"/>
          <w:szCs w:val="24"/>
        </w:rPr>
      </w:pPr>
      <w:r>
        <w:rPr>
          <w:rFonts w:ascii="黑体" w:hAnsi="黑体" w:eastAsia="黑体" w:cs="黑体"/>
          <w:spacing w:val="5"/>
          <w:sz w:val="24"/>
          <w:szCs w:val="24"/>
        </w:rPr>
        <w:t xml:space="preserve">【3.1.7  </w:t>
      </w:r>
      <w:r>
        <w:rPr>
          <w:rFonts w:ascii="宋体" w:hAnsi="宋体" w:eastAsia="宋体" w:cs="宋体"/>
          <w:spacing w:val="5"/>
          <w:sz w:val="24"/>
          <w:szCs w:val="24"/>
        </w:rPr>
        <w:t>节能要求</w:t>
      </w:r>
      <w:r>
        <w:rPr>
          <w:rFonts w:ascii="黑体" w:hAnsi="黑体" w:eastAsia="黑体" w:cs="黑体"/>
          <w:spacing w:val="5"/>
          <w:sz w:val="24"/>
          <w:szCs w:val="24"/>
        </w:rPr>
        <w:t>】</w:t>
      </w:r>
    </w:p>
    <w:p>
      <w:pPr>
        <w:spacing w:before="137" w:line="261" w:lineRule="auto"/>
        <w:ind w:left="1423" w:right="1448" w:firstLine="497"/>
        <w:rPr>
          <w:rFonts w:ascii="宋体" w:hAnsi="宋体" w:eastAsia="宋体" w:cs="宋体"/>
          <w:sz w:val="24"/>
          <w:szCs w:val="24"/>
        </w:rPr>
      </w:pPr>
      <w:r>
        <w:rPr>
          <w:rFonts w:ascii="宋体" w:hAnsi="宋体" w:eastAsia="宋体" w:cs="宋体"/>
          <w:spacing w:val="5"/>
          <w:sz w:val="24"/>
          <w:szCs w:val="24"/>
        </w:rPr>
        <w:t>删除原固容规“</w:t>
      </w:r>
      <w:r>
        <w:rPr>
          <w:rFonts w:ascii="Times New Roman" w:hAnsi="Times New Roman" w:eastAsia="Times New Roman" w:cs="Times New Roman"/>
          <w:spacing w:val="5"/>
          <w:sz w:val="24"/>
          <w:szCs w:val="24"/>
        </w:rPr>
        <w:t>3.7</w:t>
      </w: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)对有保温或者保冷要求的压力容器，要在设计文件中提出</w:t>
      </w:r>
      <w:r>
        <w:rPr>
          <w:rFonts w:ascii="宋体" w:hAnsi="宋体" w:eastAsia="宋体" w:cs="宋体"/>
          <w:sz w:val="24"/>
          <w:szCs w:val="24"/>
        </w:rPr>
        <w:t xml:space="preserve"> </w:t>
      </w:r>
      <w:r>
        <w:rPr>
          <w:rFonts w:ascii="宋体" w:hAnsi="宋体" w:eastAsia="宋体" w:cs="宋体"/>
          <w:spacing w:val="5"/>
          <w:sz w:val="24"/>
          <w:szCs w:val="24"/>
        </w:rPr>
        <w:t>有效的保温或者保冷措施。”因在本规程</w:t>
      </w:r>
      <w:r>
        <w:rPr>
          <w:rFonts w:ascii="宋体" w:hAnsi="宋体" w:eastAsia="宋体" w:cs="宋体"/>
          <w:spacing w:val="-33"/>
          <w:sz w:val="24"/>
          <w:szCs w:val="24"/>
        </w:rPr>
        <w:t xml:space="preserve"> </w:t>
      </w:r>
      <w:r>
        <w:rPr>
          <w:rFonts w:ascii="Times New Roman" w:hAnsi="Times New Roman" w:eastAsia="Times New Roman" w:cs="Times New Roman"/>
          <w:spacing w:val="5"/>
          <w:sz w:val="24"/>
          <w:szCs w:val="24"/>
        </w:rPr>
        <w:t>3.1.4.4.2</w:t>
      </w:r>
      <w:r>
        <w:rPr>
          <w:rFonts w:ascii="宋体" w:hAnsi="宋体" w:eastAsia="宋体" w:cs="宋体"/>
          <w:spacing w:val="5"/>
          <w:sz w:val="24"/>
          <w:szCs w:val="24"/>
        </w:rPr>
        <w:t>(</w:t>
      </w:r>
      <w:r>
        <w:rPr>
          <w:rFonts w:ascii="Times New Roman" w:hAnsi="Times New Roman" w:eastAsia="Times New Roman" w:cs="Times New Roman"/>
          <w:spacing w:val="5"/>
          <w:sz w:val="24"/>
          <w:szCs w:val="24"/>
        </w:rPr>
        <w:t>6</w:t>
      </w:r>
      <w:r>
        <w:rPr>
          <w:rFonts w:ascii="宋体" w:hAnsi="宋体" w:eastAsia="宋体" w:cs="宋体"/>
          <w:spacing w:val="5"/>
          <w:sz w:val="24"/>
          <w:szCs w:val="24"/>
        </w:rPr>
        <w:t>)中已有同样要求。</w:t>
      </w:r>
    </w:p>
    <w:p>
      <w:pPr>
        <w:pStyle w:val="2"/>
        <w:spacing w:line="462" w:lineRule="auto"/>
      </w:pPr>
    </w:p>
    <w:p>
      <w:pPr>
        <w:spacing w:before="78" w:line="219" w:lineRule="auto"/>
        <w:ind w:left="1416"/>
        <w:rPr>
          <w:rFonts w:ascii="黑体" w:hAnsi="黑体" w:eastAsia="黑体" w:cs="黑体"/>
          <w:sz w:val="24"/>
          <w:szCs w:val="24"/>
        </w:rPr>
      </w:pPr>
      <w:r>
        <w:rPr>
          <w:rFonts w:ascii="黑体" w:hAnsi="黑体" w:eastAsia="黑体" w:cs="黑体"/>
          <w:spacing w:val="3"/>
          <w:sz w:val="24"/>
          <w:szCs w:val="24"/>
        </w:rPr>
        <w:t>【3.1.8</w:t>
      </w:r>
      <w:r>
        <w:rPr>
          <w:rFonts w:ascii="黑体" w:hAnsi="黑体" w:eastAsia="黑体" w:cs="黑体"/>
          <w:spacing w:val="15"/>
          <w:sz w:val="24"/>
          <w:szCs w:val="24"/>
        </w:rPr>
        <w:t xml:space="preserve">  </w:t>
      </w:r>
      <w:r>
        <w:rPr>
          <w:rFonts w:ascii="宋体" w:hAnsi="宋体" w:eastAsia="宋体" w:cs="宋体"/>
          <w:spacing w:val="3"/>
          <w:sz w:val="24"/>
          <w:szCs w:val="24"/>
        </w:rPr>
        <w:t>载荷</w:t>
      </w:r>
      <w:r>
        <w:rPr>
          <w:rFonts w:ascii="黑体" w:hAnsi="黑体" w:eastAsia="黑体" w:cs="黑体"/>
          <w:spacing w:val="3"/>
          <w:sz w:val="24"/>
          <w:szCs w:val="24"/>
        </w:rPr>
        <w:t>】</w:t>
      </w:r>
    </w:p>
    <w:p>
      <w:pPr>
        <w:spacing w:before="139" w:line="214" w:lineRule="auto"/>
        <w:ind w:left="1916"/>
        <w:rPr>
          <w:rFonts w:ascii="宋体" w:hAnsi="宋体" w:eastAsia="宋体" w:cs="宋体"/>
          <w:sz w:val="24"/>
          <w:szCs w:val="24"/>
        </w:rPr>
      </w:pPr>
      <w:r>
        <w:rPr>
          <w:rFonts w:ascii="宋体" w:hAnsi="宋体" w:eastAsia="宋体" w:cs="宋体"/>
          <w:spacing w:val="1"/>
          <w:sz w:val="24"/>
          <w:szCs w:val="24"/>
        </w:rPr>
        <w:t>新增载荷要求，与</w:t>
      </w:r>
      <w:r>
        <w:rPr>
          <w:rFonts w:ascii="宋体" w:hAnsi="宋体" w:eastAsia="宋体" w:cs="宋体"/>
          <w:spacing w:val="-24"/>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pacing w:val="1"/>
          <w:sz w:val="24"/>
          <w:szCs w:val="24"/>
        </w:rPr>
        <w:t>150</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的要求基本一致。</w:t>
      </w:r>
    </w:p>
    <w:p>
      <w:pPr>
        <w:spacing w:line="214" w:lineRule="auto"/>
        <w:rPr>
          <w:rFonts w:ascii="宋体" w:hAnsi="宋体" w:eastAsia="宋体" w:cs="宋体"/>
          <w:sz w:val="24"/>
          <w:szCs w:val="24"/>
        </w:rPr>
        <w:sectPr>
          <w:headerReference r:id="rId288" w:type="default"/>
          <w:footerReference r:id="rId289" w:type="default"/>
          <w:pgSz w:w="11905" w:h="16840"/>
          <w:pgMar w:top="1503" w:right="4" w:bottom="1325" w:left="0" w:header="1228" w:footer="1138" w:gutter="0"/>
          <w:cols w:space="720" w:num="1"/>
        </w:sectPr>
      </w:pPr>
    </w:p>
    <w:p>
      <w:pPr>
        <w:pStyle w:val="2"/>
        <w:spacing w:line="256" w:lineRule="auto"/>
      </w:pPr>
      <w:r>
        <w:pict>
          <v:shape id="_x0000_s1210" o:spid="_x0000_s1210" o:spt="202" type="#_x0000_t202" style="position:absolute;left:0pt;margin-left:69.8pt;margin-top:779.1pt;height:7pt;width:49.45pt;mso-position-horizontal-relative:page;mso-position-vertical-relative:page;z-index:252235776;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9" w:lineRule="auto"/>
        <w:ind w:left="1416"/>
        <w:rPr>
          <w:rFonts w:ascii="黑体" w:hAnsi="黑体" w:eastAsia="黑体" w:cs="黑体"/>
          <w:sz w:val="24"/>
          <w:szCs w:val="24"/>
        </w:rPr>
      </w:pPr>
      <w:r>
        <w:rPr>
          <w:rFonts w:ascii="黑体" w:hAnsi="黑体" w:eastAsia="黑体" w:cs="黑体"/>
          <w:spacing w:val="3"/>
          <w:sz w:val="24"/>
          <w:szCs w:val="24"/>
        </w:rPr>
        <w:t>【3.1.9</w:t>
      </w:r>
      <w:r>
        <w:rPr>
          <w:rFonts w:ascii="黑体" w:hAnsi="黑体" w:eastAsia="黑体" w:cs="黑体"/>
          <w:spacing w:val="16"/>
          <w:sz w:val="24"/>
          <w:szCs w:val="24"/>
        </w:rPr>
        <w:t xml:space="preserve">  </w:t>
      </w:r>
      <w:r>
        <w:rPr>
          <w:rFonts w:ascii="宋体" w:hAnsi="宋体" w:eastAsia="宋体" w:cs="宋体"/>
          <w:spacing w:val="3"/>
          <w:sz w:val="24"/>
          <w:szCs w:val="24"/>
        </w:rPr>
        <w:t>压力</w:t>
      </w:r>
      <w:r>
        <w:rPr>
          <w:rFonts w:ascii="黑体" w:hAnsi="黑体" w:eastAsia="黑体" w:cs="黑体"/>
          <w:spacing w:val="3"/>
          <w:sz w:val="24"/>
          <w:szCs w:val="24"/>
        </w:rPr>
        <w:t>】</w:t>
      </w:r>
    </w:p>
    <w:p>
      <w:pPr>
        <w:spacing w:before="143" w:line="219" w:lineRule="auto"/>
        <w:ind w:left="1416"/>
        <w:rPr>
          <w:rFonts w:ascii="黑体" w:hAnsi="黑体" w:eastAsia="黑体" w:cs="黑体"/>
          <w:sz w:val="24"/>
          <w:szCs w:val="24"/>
        </w:rPr>
      </w:pPr>
      <w:r>
        <w:rPr>
          <w:rFonts w:ascii="黑体" w:hAnsi="黑体" w:eastAsia="黑体" w:cs="黑体"/>
          <w:spacing w:val="5"/>
          <w:sz w:val="24"/>
          <w:szCs w:val="24"/>
        </w:rPr>
        <w:t>【</w:t>
      </w:r>
      <w:r>
        <w:rPr>
          <w:rFonts w:ascii="黑体" w:hAnsi="黑体" w:eastAsia="黑体" w:cs="黑体"/>
          <w:spacing w:val="-67"/>
          <w:sz w:val="24"/>
          <w:szCs w:val="24"/>
        </w:rPr>
        <w:t xml:space="preserve"> </w:t>
      </w:r>
      <w:r>
        <w:fldChar w:fldCharType="begin"/>
      </w:r>
      <w:r>
        <w:instrText xml:space="preserve"> HYPERLINK "3.1.9.3" </w:instrText>
      </w:r>
      <w:r>
        <w:fldChar w:fldCharType="separate"/>
      </w:r>
      <w:r>
        <w:rPr>
          <w:rFonts w:ascii="黑体" w:hAnsi="黑体" w:eastAsia="黑体" w:cs="黑体"/>
          <w:spacing w:val="5"/>
          <w:sz w:val="24"/>
          <w:szCs w:val="24"/>
        </w:rPr>
        <w:t>3.1.9.3</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常温储存液化气体压力容器</w:t>
      </w:r>
      <w:r>
        <w:rPr>
          <w:rFonts w:ascii="宋体" w:hAnsi="宋体" w:eastAsia="宋体" w:cs="宋体"/>
          <w:spacing w:val="4"/>
          <w:sz w:val="24"/>
          <w:szCs w:val="24"/>
        </w:rPr>
        <w:t>的设计压力</w:t>
      </w:r>
      <w:r>
        <w:rPr>
          <w:rFonts w:ascii="黑体" w:hAnsi="黑体" w:eastAsia="黑体" w:cs="黑体"/>
          <w:spacing w:val="4"/>
          <w:sz w:val="24"/>
          <w:szCs w:val="24"/>
        </w:rPr>
        <w:t>】</w:t>
      </w:r>
    </w:p>
    <w:p>
      <w:pPr>
        <w:spacing w:before="135" w:line="261" w:lineRule="auto"/>
        <w:ind w:left="1427" w:right="1422" w:firstLine="490"/>
        <w:rPr>
          <w:rFonts w:ascii="宋体" w:hAnsi="宋体" w:eastAsia="宋体" w:cs="宋体"/>
          <w:sz w:val="24"/>
          <w:szCs w:val="24"/>
        </w:rPr>
      </w:pPr>
      <w:r>
        <w:rPr>
          <w:rFonts w:ascii="宋体" w:hAnsi="宋体" w:eastAsia="宋体" w:cs="宋体"/>
          <w:spacing w:val="17"/>
          <w:sz w:val="24"/>
          <w:szCs w:val="24"/>
        </w:rPr>
        <w:t xml:space="preserve">对表 </w:t>
      </w:r>
      <w:r>
        <w:rPr>
          <w:rFonts w:ascii="Times New Roman" w:hAnsi="Times New Roman" w:eastAsia="Times New Roman" w:cs="Times New Roman"/>
          <w:spacing w:val="17"/>
          <w:sz w:val="24"/>
          <w:szCs w:val="24"/>
        </w:rPr>
        <w:t xml:space="preserve">3-2 </w:t>
      </w:r>
      <w:r>
        <w:rPr>
          <w:rFonts w:ascii="宋体" w:hAnsi="宋体" w:eastAsia="宋体" w:cs="宋体"/>
          <w:spacing w:val="17"/>
          <w:sz w:val="24"/>
          <w:szCs w:val="24"/>
        </w:rPr>
        <w:t>，为方便使用，提供资料性数值如下：异丁烷</w:t>
      </w:r>
      <w:r>
        <w:rPr>
          <w:rFonts w:ascii="宋体" w:hAnsi="宋体" w:eastAsia="宋体" w:cs="宋体"/>
          <w:spacing w:val="51"/>
          <w:sz w:val="24"/>
          <w:szCs w:val="24"/>
        </w:rPr>
        <w:t xml:space="preserve"> </w:t>
      </w:r>
      <w:r>
        <w:rPr>
          <w:rFonts w:ascii="Times New Roman" w:hAnsi="Times New Roman" w:eastAsia="Times New Roman" w:cs="Times New Roman"/>
          <w:spacing w:val="17"/>
          <w:sz w:val="24"/>
          <w:szCs w:val="24"/>
        </w:rPr>
        <w:t>50</w:t>
      </w:r>
      <w:r>
        <w:rPr>
          <w:rFonts w:ascii="Times New Roman" w:hAnsi="Times New Roman" w:eastAsia="Times New Roman" w:cs="Times New Roman"/>
          <w:spacing w:val="-10"/>
          <w:sz w:val="24"/>
          <w:szCs w:val="24"/>
        </w:rPr>
        <w:t xml:space="preserve"> </w:t>
      </w:r>
      <w:r>
        <w:rPr>
          <w:rFonts w:ascii="宋体" w:hAnsi="宋体" w:eastAsia="宋体" w:cs="宋体"/>
          <w:spacing w:val="17"/>
          <w:sz w:val="24"/>
          <w:szCs w:val="24"/>
        </w:rPr>
        <w:t>℃</w:t>
      </w:r>
      <w:r>
        <w:rPr>
          <w:rFonts w:ascii="宋体" w:hAnsi="宋体" w:eastAsia="宋体" w:cs="宋体"/>
          <w:spacing w:val="-91"/>
          <w:sz w:val="24"/>
          <w:szCs w:val="24"/>
        </w:rPr>
        <w:t xml:space="preserve"> </w:t>
      </w:r>
      <w:r>
        <w:rPr>
          <w:rFonts w:ascii="宋体" w:hAnsi="宋体" w:eastAsia="宋体" w:cs="宋体"/>
          <w:spacing w:val="17"/>
          <w:sz w:val="24"/>
          <w:szCs w:val="24"/>
        </w:rPr>
        <w:t>饱和蒸</w:t>
      </w:r>
      <w:r>
        <w:rPr>
          <w:rFonts w:ascii="宋体" w:hAnsi="宋体" w:eastAsia="宋体" w:cs="宋体"/>
          <w:spacing w:val="16"/>
          <w:sz w:val="24"/>
          <w:szCs w:val="24"/>
        </w:rPr>
        <w:t>气压力</w:t>
      </w:r>
      <w:r>
        <w:rPr>
          <w:rFonts w:ascii="宋体" w:hAnsi="宋体" w:eastAsia="宋体" w:cs="宋体"/>
          <w:sz w:val="24"/>
          <w:szCs w:val="24"/>
        </w:rPr>
        <w:t xml:space="preserve"> </w:t>
      </w:r>
      <w:r>
        <w:rPr>
          <w:rFonts w:ascii="Times New Roman" w:hAnsi="Times New Roman" w:eastAsia="Times New Roman" w:cs="Times New Roman"/>
          <w:spacing w:val="4"/>
          <w:sz w:val="24"/>
          <w:szCs w:val="24"/>
        </w:rPr>
        <w:t>0.687</w:t>
      </w:r>
      <w:r>
        <w:rPr>
          <w:rFonts w:ascii="Times New Roman" w:hAnsi="Times New Roman" w:eastAsia="Times New Roman" w:cs="Times New Roman"/>
          <w:sz w:val="24"/>
          <w:szCs w:val="24"/>
        </w:rPr>
        <w:t>MPa</w:t>
      </w:r>
      <w:r>
        <w:rPr>
          <w:rFonts w:ascii="宋体" w:hAnsi="宋体" w:eastAsia="宋体" w:cs="宋体"/>
          <w:spacing w:val="4"/>
          <w:sz w:val="24"/>
          <w:szCs w:val="24"/>
        </w:rPr>
        <w:t>，丙烷</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50</w:t>
      </w:r>
      <w:r>
        <w:rPr>
          <w:rFonts w:ascii="宋体" w:hAnsi="宋体" w:eastAsia="宋体" w:cs="宋体"/>
          <w:spacing w:val="4"/>
          <w:sz w:val="24"/>
          <w:szCs w:val="24"/>
        </w:rPr>
        <w:t>℃饱和蒸气压力</w:t>
      </w:r>
      <w:r>
        <w:rPr>
          <w:rFonts w:ascii="宋体" w:hAnsi="宋体" w:eastAsia="宋体" w:cs="宋体"/>
          <w:spacing w:val="-22"/>
          <w:sz w:val="24"/>
          <w:szCs w:val="24"/>
        </w:rPr>
        <w:t xml:space="preserve"> </w:t>
      </w:r>
      <w:r>
        <w:rPr>
          <w:rFonts w:ascii="Times New Roman" w:hAnsi="Times New Roman" w:eastAsia="Times New Roman" w:cs="Times New Roman"/>
          <w:spacing w:val="4"/>
          <w:sz w:val="24"/>
          <w:szCs w:val="24"/>
        </w:rPr>
        <w:t xml:space="preserve">1.725 </w:t>
      </w:r>
      <w:r>
        <w:rPr>
          <w:rFonts w:ascii="Times New Roman" w:hAnsi="Times New Roman" w:eastAsia="Times New Roman" w:cs="Times New Roman"/>
          <w:sz w:val="24"/>
          <w:szCs w:val="24"/>
        </w:rPr>
        <w:t>MPa</w:t>
      </w:r>
      <w:r>
        <w:rPr>
          <w:rFonts w:ascii="宋体" w:hAnsi="宋体" w:eastAsia="宋体" w:cs="宋体"/>
          <w:spacing w:val="4"/>
          <w:sz w:val="24"/>
          <w:szCs w:val="24"/>
        </w:rPr>
        <w:t>，丙烯</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50</w:t>
      </w:r>
      <w:r>
        <w:rPr>
          <w:rFonts w:ascii="新宋体" w:hAnsi="新宋体" w:eastAsia="新宋体" w:cs="新宋体"/>
          <w:spacing w:val="4"/>
          <w:sz w:val="24"/>
          <w:szCs w:val="24"/>
        </w:rPr>
        <w:t>℃</w:t>
      </w:r>
      <w:r>
        <w:rPr>
          <w:rFonts w:ascii="宋体" w:hAnsi="宋体" w:eastAsia="宋体" w:cs="宋体"/>
          <w:spacing w:val="4"/>
          <w:sz w:val="24"/>
          <w:szCs w:val="24"/>
        </w:rPr>
        <w:t>饱和蒸气</w:t>
      </w:r>
      <w:r>
        <w:rPr>
          <w:rFonts w:ascii="宋体" w:hAnsi="宋体" w:eastAsia="宋体" w:cs="宋体"/>
          <w:spacing w:val="3"/>
          <w:sz w:val="24"/>
          <w:szCs w:val="24"/>
        </w:rPr>
        <w:t>压力</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 xml:space="preserve">2.16 </w:t>
      </w:r>
      <w:r>
        <w:rPr>
          <w:rFonts w:ascii="Times New Roman" w:hAnsi="Times New Roman" w:eastAsia="Times New Roman" w:cs="Times New Roman"/>
          <w:sz w:val="24"/>
          <w:szCs w:val="24"/>
        </w:rPr>
        <w:t>MPa</w:t>
      </w:r>
      <w:r>
        <w:rPr>
          <w:rFonts w:ascii="宋体" w:hAnsi="宋体" w:eastAsia="宋体" w:cs="宋体"/>
          <w:spacing w:val="3"/>
          <w:sz w:val="24"/>
          <w:szCs w:val="24"/>
        </w:rPr>
        <w:t>。</w:t>
      </w:r>
    </w:p>
    <w:p>
      <w:pPr>
        <w:spacing w:before="29"/>
      </w:pPr>
    </w:p>
    <w:p>
      <w:pPr>
        <w:spacing w:before="29"/>
      </w:pPr>
    </w:p>
    <w:tbl>
      <w:tblPr>
        <w:tblStyle w:val="5"/>
        <w:tblW w:w="3478" w:type="dxa"/>
        <w:tblInd w:w="153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000"/>
        <w:gridCol w:w="247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7" w:hRule="atLeast"/>
        </w:trPr>
        <w:tc>
          <w:tcPr>
            <w:tcW w:w="1000" w:type="dxa"/>
            <w:vAlign w:val="top"/>
          </w:tcPr>
          <w:p>
            <w:pPr>
              <w:spacing w:before="1" w:line="225" w:lineRule="auto"/>
              <w:rPr>
                <w:rFonts w:ascii="黑体" w:hAnsi="黑体" w:eastAsia="黑体" w:cs="黑体"/>
                <w:sz w:val="24"/>
                <w:szCs w:val="24"/>
              </w:rPr>
            </w:pPr>
            <w:r>
              <w:rPr>
                <w:rFonts w:ascii="黑体" w:hAnsi="黑体" w:eastAsia="黑体" w:cs="黑体"/>
                <w:spacing w:val="-12"/>
                <w:sz w:val="24"/>
                <w:szCs w:val="24"/>
              </w:rPr>
              <w:t>【3.1.10</w:t>
            </w:r>
          </w:p>
        </w:tc>
        <w:tc>
          <w:tcPr>
            <w:tcW w:w="2478" w:type="dxa"/>
            <w:vAlign w:val="top"/>
          </w:tcPr>
          <w:p>
            <w:pPr>
              <w:pStyle w:val="6"/>
              <w:spacing w:line="219" w:lineRule="auto"/>
              <w:ind w:left="137"/>
              <w:rPr>
                <w:rFonts w:ascii="黑体" w:hAnsi="黑体" w:eastAsia="黑体" w:cs="黑体"/>
              </w:rPr>
            </w:pPr>
            <w:r>
              <w:rPr>
                <w:spacing w:val="2"/>
              </w:rPr>
              <w:t>温度</w:t>
            </w:r>
            <w:r>
              <w:rPr>
                <w:rFonts w:ascii="黑体" w:hAnsi="黑体" w:eastAsia="黑体" w:cs="黑体"/>
                <w:spacing w:val="2"/>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5" w:hRule="atLeast"/>
        </w:trPr>
        <w:tc>
          <w:tcPr>
            <w:tcW w:w="1000" w:type="dxa"/>
            <w:vAlign w:val="top"/>
          </w:tcPr>
          <w:p>
            <w:pPr>
              <w:spacing w:before="97" w:line="226" w:lineRule="auto"/>
              <w:rPr>
                <w:rFonts w:ascii="黑体" w:hAnsi="黑体" w:eastAsia="黑体" w:cs="黑体"/>
                <w:sz w:val="24"/>
                <w:szCs w:val="24"/>
              </w:rPr>
            </w:pPr>
            <w:r>
              <w:rPr>
                <w:rFonts w:ascii="黑体" w:hAnsi="黑体" w:eastAsia="黑体" w:cs="黑体"/>
                <w:spacing w:val="-12"/>
                <w:sz w:val="24"/>
                <w:szCs w:val="24"/>
              </w:rPr>
              <w:t>【3.1.11</w:t>
            </w:r>
          </w:p>
        </w:tc>
        <w:tc>
          <w:tcPr>
            <w:tcW w:w="2478" w:type="dxa"/>
            <w:vAlign w:val="top"/>
          </w:tcPr>
          <w:p>
            <w:pPr>
              <w:pStyle w:val="6"/>
              <w:spacing w:before="97" w:line="219" w:lineRule="auto"/>
              <w:ind w:left="131"/>
              <w:rPr>
                <w:rFonts w:ascii="黑体" w:hAnsi="黑体" w:eastAsia="黑体" w:cs="黑体"/>
              </w:rPr>
            </w:pPr>
            <w:r>
              <w:rPr>
                <w:spacing w:val="5"/>
              </w:rPr>
              <w:t>腐蚀裕量</w:t>
            </w:r>
            <w:r>
              <w:rPr>
                <w:rFonts w:ascii="黑体" w:hAnsi="黑体" w:eastAsia="黑体" w:cs="黑体"/>
                <w:spacing w:val="5"/>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5" w:hRule="atLeast"/>
        </w:trPr>
        <w:tc>
          <w:tcPr>
            <w:tcW w:w="1000" w:type="dxa"/>
            <w:vAlign w:val="top"/>
          </w:tcPr>
          <w:p>
            <w:pPr>
              <w:spacing w:before="97" w:line="226" w:lineRule="auto"/>
              <w:rPr>
                <w:rFonts w:ascii="黑体" w:hAnsi="黑体" w:eastAsia="黑体" w:cs="黑体"/>
                <w:sz w:val="24"/>
                <w:szCs w:val="24"/>
              </w:rPr>
            </w:pPr>
            <w:r>
              <w:rPr>
                <w:rFonts w:ascii="黑体" w:hAnsi="黑体" w:eastAsia="黑体" w:cs="黑体"/>
                <w:spacing w:val="-12"/>
                <w:sz w:val="24"/>
                <w:szCs w:val="24"/>
              </w:rPr>
              <w:t>【3.1.12</w:t>
            </w:r>
          </w:p>
        </w:tc>
        <w:tc>
          <w:tcPr>
            <w:tcW w:w="2478" w:type="dxa"/>
            <w:vAlign w:val="top"/>
          </w:tcPr>
          <w:p>
            <w:pPr>
              <w:pStyle w:val="6"/>
              <w:spacing w:before="97" w:line="219" w:lineRule="auto"/>
              <w:ind w:left="134"/>
              <w:rPr>
                <w:rFonts w:ascii="黑体" w:hAnsi="黑体" w:eastAsia="黑体" w:cs="黑体"/>
              </w:rPr>
            </w:pPr>
            <w:r>
              <w:rPr>
                <w:spacing w:val="4"/>
              </w:rPr>
              <w:t>最小厚度</w:t>
            </w:r>
            <w:r>
              <w:rPr>
                <w:rFonts w:ascii="黑体" w:hAnsi="黑体" w:eastAsia="黑体" w:cs="黑体"/>
                <w:spacing w:val="4"/>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5" w:hRule="atLeast"/>
        </w:trPr>
        <w:tc>
          <w:tcPr>
            <w:tcW w:w="1000" w:type="dxa"/>
            <w:vAlign w:val="top"/>
          </w:tcPr>
          <w:p>
            <w:pPr>
              <w:spacing w:before="97" w:line="226" w:lineRule="auto"/>
              <w:rPr>
                <w:rFonts w:ascii="黑体" w:hAnsi="黑体" w:eastAsia="黑体" w:cs="黑体"/>
                <w:sz w:val="24"/>
                <w:szCs w:val="24"/>
              </w:rPr>
            </w:pPr>
            <w:r>
              <w:rPr>
                <w:rFonts w:ascii="黑体" w:hAnsi="黑体" w:eastAsia="黑体" w:cs="黑体"/>
                <w:spacing w:val="-12"/>
                <w:sz w:val="24"/>
                <w:szCs w:val="24"/>
              </w:rPr>
              <w:t>【3.1.13</w:t>
            </w:r>
          </w:p>
        </w:tc>
        <w:tc>
          <w:tcPr>
            <w:tcW w:w="2478" w:type="dxa"/>
            <w:vAlign w:val="top"/>
          </w:tcPr>
          <w:p>
            <w:pPr>
              <w:pStyle w:val="6"/>
              <w:spacing w:before="97" w:line="219" w:lineRule="auto"/>
              <w:ind w:left="133"/>
              <w:rPr>
                <w:rFonts w:ascii="黑体" w:hAnsi="黑体" w:eastAsia="黑体" w:cs="黑体"/>
              </w:rPr>
            </w:pPr>
            <w:r>
              <w:rPr>
                <w:spacing w:val="5"/>
              </w:rPr>
              <w:t>装量系数</w:t>
            </w:r>
            <w:r>
              <w:rPr>
                <w:rFonts w:ascii="黑体" w:hAnsi="黑体" w:eastAsia="黑体" w:cs="黑体"/>
                <w:spacing w:val="5"/>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4" w:hRule="atLeast"/>
        </w:trPr>
        <w:tc>
          <w:tcPr>
            <w:tcW w:w="1000" w:type="dxa"/>
            <w:vAlign w:val="top"/>
          </w:tcPr>
          <w:p>
            <w:pPr>
              <w:spacing w:before="97" w:line="226" w:lineRule="auto"/>
              <w:rPr>
                <w:rFonts w:ascii="黑体" w:hAnsi="黑体" w:eastAsia="黑体" w:cs="黑体"/>
                <w:sz w:val="24"/>
                <w:szCs w:val="24"/>
              </w:rPr>
            </w:pPr>
            <w:r>
              <w:rPr>
                <w:rFonts w:ascii="黑体" w:hAnsi="黑体" w:eastAsia="黑体" w:cs="黑体"/>
                <w:spacing w:val="-12"/>
                <w:sz w:val="24"/>
                <w:szCs w:val="24"/>
              </w:rPr>
              <w:t>【3.1.14</w:t>
            </w:r>
          </w:p>
        </w:tc>
        <w:tc>
          <w:tcPr>
            <w:tcW w:w="2478" w:type="dxa"/>
            <w:vAlign w:val="top"/>
          </w:tcPr>
          <w:p>
            <w:pPr>
              <w:pStyle w:val="6"/>
              <w:spacing w:before="97" w:line="219" w:lineRule="auto"/>
              <w:ind w:left="135"/>
              <w:rPr>
                <w:rFonts w:ascii="黑体" w:hAnsi="黑体" w:eastAsia="黑体" w:cs="黑体"/>
              </w:rPr>
            </w:pPr>
            <w:r>
              <w:rPr>
                <w:spacing w:val="3"/>
              </w:rPr>
              <w:t>检查孔</w:t>
            </w:r>
            <w:r>
              <w:rPr>
                <w:rFonts w:ascii="黑体" w:hAnsi="黑体" w:eastAsia="黑体" w:cs="黑体"/>
                <w:spacing w:val="3"/>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3" w:hRule="atLeast"/>
        </w:trPr>
        <w:tc>
          <w:tcPr>
            <w:tcW w:w="1000" w:type="dxa"/>
            <w:vAlign w:val="top"/>
          </w:tcPr>
          <w:p>
            <w:pPr>
              <w:spacing w:before="98" w:line="226" w:lineRule="auto"/>
              <w:rPr>
                <w:rFonts w:ascii="黑体" w:hAnsi="黑体" w:eastAsia="黑体" w:cs="黑体"/>
                <w:sz w:val="24"/>
                <w:szCs w:val="24"/>
              </w:rPr>
            </w:pPr>
            <w:r>
              <w:rPr>
                <w:rFonts w:ascii="黑体" w:hAnsi="黑体" w:eastAsia="黑体" w:cs="黑体"/>
                <w:spacing w:val="-12"/>
                <w:sz w:val="24"/>
                <w:szCs w:val="24"/>
              </w:rPr>
              <w:t>【3.1.15</w:t>
            </w:r>
          </w:p>
        </w:tc>
        <w:tc>
          <w:tcPr>
            <w:tcW w:w="2478" w:type="dxa"/>
            <w:vAlign w:val="top"/>
          </w:tcPr>
          <w:p>
            <w:pPr>
              <w:pStyle w:val="6"/>
              <w:spacing w:before="96" w:line="321" w:lineRule="exact"/>
              <w:jc w:val="right"/>
              <w:rPr>
                <w:rFonts w:ascii="黑体" w:hAnsi="黑体" w:eastAsia="黑体" w:cs="黑体"/>
              </w:rPr>
            </w:pPr>
            <w:r>
              <w:rPr>
                <w:spacing w:val="-6"/>
                <w:position w:val="1"/>
              </w:rPr>
              <w:t>不允许拆卸的隔热层</w:t>
            </w:r>
            <w:r>
              <w:rPr>
                <w:rFonts w:ascii="黑体" w:hAnsi="黑体" w:eastAsia="黑体" w:cs="黑体"/>
                <w:spacing w:val="-6"/>
                <w:position w:val="1"/>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8" w:hRule="atLeast"/>
        </w:trPr>
        <w:tc>
          <w:tcPr>
            <w:tcW w:w="1000" w:type="dxa"/>
            <w:vAlign w:val="top"/>
          </w:tcPr>
          <w:p>
            <w:pPr>
              <w:spacing w:before="80" w:line="226" w:lineRule="auto"/>
              <w:rPr>
                <w:rFonts w:ascii="黑体" w:hAnsi="黑体" w:eastAsia="黑体" w:cs="黑体"/>
                <w:sz w:val="24"/>
                <w:szCs w:val="24"/>
              </w:rPr>
            </w:pPr>
            <w:r>
              <w:rPr>
                <w:rFonts w:ascii="黑体" w:hAnsi="黑体" w:eastAsia="黑体" w:cs="黑体"/>
                <w:spacing w:val="-12"/>
                <w:sz w:val="24"/>
                <w:szCs w:val="24"/>
              </w:rPr>
              <w:t>【3.1.16</w:t>
            </w:r>
          </w:p>
        </w:tc>
        <w:tc>
          <w:tcPr>
            <w:tcW w:w="2478" w:type="dxa"/>
            <w:vAlign w:val="top"/>
          </w:tcPr>
          <w:p>
            <w:pPr>
              <w:pStyle w:val="6"/>
              <w:spacing w:before="80" w:line="219" w:lineRule="auto"/>
              <w:ind w:left="131"/>
              <w:rPr>
                <w:rFonts w:ascii="黑体" w:hAnsi="黑体" w:eastAsia="黑体" w:cs="黑体"/>
              </w:rPr>
            </w:pPr>
            <w:r>
              <w:rPr>
                <w:spacing w:val="5"/>
              </w:rPr>
              <w:t>无损检测</w:t>
            </w:r>
            <w:r>
              <w:rPr>
                <w:rFonts w:ascii="黑体" w:hAnsi="黑体" w:eastAsia="黑体" w:cs="黑体"/>
                <w:spacing w:val="5"/>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5" w:hRule="atLeast"/>
        </w:trPr>
        <w:tc>
          <w:tcPr>
            <w:tcW w:w="1000" w:type="dxa"/>
            <w:vAlign w:val="top"/>
          </w:tcPr>
          <w:p>
            <w:pPr>
              <w:spacing w:before="97" w:line="226" w:lineRule="auto"/>
              <w:rPr>
                <w:rFonts w:ascii="黑体" w:hAnsi="黑体" w:eastAsia="黑体" w:cs="黑体"/>
                <w:sz w:val="24"/>
                <w:szCs w:val="24"/>
              </w:rPr>
            </w:pPr>
            <w:r>
              <w:rPr>
                <w:rFonts w:ascii="黑体" w:hAnsi="黑体" w:eastAsia="黑体" w:cs="黑体"/>
                <w:spacing w:val="-12"/>
                <w:sz w:val="24"/>
                <w:szCs w:val="24"/>
              </w:rPr>
              <w:t>【3.1.17</w:t>
            </w:r>
          </w:p>
        </w:tc>
        <w:tc>
          <w:tcPr>
            <w:tcW w:w="2478" w:type="dxa"/>
            <w:vAlign w:val="top"/>
          </w:tcPr>
          <w:p>
            <w:pPr>
              <w:pStyle w:val="6"/>
              <w:spacing w:before="97" w:line="220" w:lineRule="auto"/>
              <w:ind w:left="136"/>
              <w:rPr>
                <w:rFonts w:ascii="黑体" w:hAnsi="黑体" w:eastAsia="黑体" w:cs="黑体"/>
              </w:rPr>
            </w:pPr>
            <w:r>
              <w:rPr>
                <w:spacing w:val="4"/>
              </w:rPr>
              <w:t>耐压试验</w:t>
            </w:r>
            <w:r>
              <w:rPr>
                <w:rFonts w:ascii="黑体" w:hAnsi="黑体" w:eastAsia="黑体" w:cs="黑体"/>
                <w:spacing w:val="4"/>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7" w:hRule="atLeast"/>
        </w:trPr>
        <w:tc>
          <w:tcPr>
            <w:tcW w:w="1000" w:type="dxa"/>
            <w:vAlign w:val="top"/>
          </w:tcPr>
          <w:p>
            <w:pPr>
              <w:spacing w:before="98" w:line="176" w:lineRule="auto"/>
              <w:rPr>
                <w:rFonts w:ascii="黑体" w:hAnsi="黑体" w:eastAsia="黑体" w:cs="黑体"/>
                <w:sz w:val="24"/>
                <w:szCs w:val="24"/>
              </w:rPr>
            </w:pPr>
            <w:r>
              <w:rPr>
                <w:rFonts w:ascii="黑体" w:hAnsi="黑体" w:eastAsia="黑体" w:cs="黑体"/>
                <w:spacing w:val="-12"/>
                <w:sz w:val="24"/>
                <w:szCs w:val="24"/>
              </w:rPr>
              <w:t>【3.1.18</w:t>
            </w:r>
          </w:p>
        </w:tc>
        <w:tc>
          <w:tcPr>
            <w:tcW w:w="2478" w:type="dxa"/>
            <w:vAlign w:val="top"/>
          </w:tcPr>
          <w:p>
            <w:pPr>
              <w:pStyle w:val="6"/>
              <w:spacing w:before="98" w:line="176" w:lineRule="auto"/>
              <w:ind w:left="136"/>
              <w:rPr>
                <w:rFonts w:ascii="黑体" w:hAnsi="黑体" w:eastAsia="黑体" w:cs="黑体"/>
              </w:rPr>
            </w:pPr>
            <w:r>
              <w:rPr>
                <w:spacing w:val="4"/>
              </w:rPr>
              <w:t>泄漏试验</w:t>
            </w:r>
            <w:r>
              <w:rPr>
                <w:rFonts w:ascii="黑体" w:hAnsi="黑体" w:eastAsia="黑体" w:cs="黑体"/>
                <w:spacing w:val="4"/>
              </w:rPr>
              <w:t>】</w:t>
            </w:r>
          </w:p>
        </w:tc>
      </w:tr>
    </w:tbl>
    <w:p>
      <w:pPr>
        <w:pStyle w:val="2"/>
        <w:spacing w:line="304" w:lineRule="auto"/>
      </w:pPr>
    </w:p>
    <w:p>
      <w:pPr>
        <w:pStyle w:val="2"/>
        <w:spacing w:line="304" w:lineRule="auto"/>
      </w:pPr>
    </w:p>
    <w:p>
      <w:pPr>
        <w:spacing w:before="78" w:line="472" w:lineRule="exact"/>
        <w:ind w:left="1912"/>
        <w:rPr>
          <w:rFonts w:ascii="黑体" w:hAnsi="黑体" w:eastAsia="黑体" w:cs="黑体"/>
          <w:sz w:val="24"/>
          <w:szCs w:val="24"/>
        </w:rPr>
      </w:pPr>
      <w:r>
        <w:rPr>
          <w:rFonts w:ascii="黑体" w:hAnsi="黑体" w:eastAsia="黑体" w:cs="黑体"/>
          <w:spacing w:val="6"/>
          <w:position w:val="17"/>
          <w:sz w:val="24"/>
          <w:szCs w:val="24"/>
        </w:rPr>
        <w:t xml:space="preserve">【3.2  </w:t>
      </w:r>
      <w:r>
        <w:rPr>
          <w:rFonts w:ascii="宋体" w:hAnsi="宋体" w:eastAsia="宋体" w:cs="宋体"/>
          <w:spacing w:val="6"/>
          <w:position w:val="17"/>
          <w:sz w:val="24"/>
          <w:szCs w:val="24"/>
        </w:rPr>
        <w:t>金属压力容器设计要求</w:t>
      </w:r>
      <w:r>
        <w:rPr>
          <w:rFonts w:ascii="黑体" w:hAnsi="黑体" w:eastAsia="黑体" w:cs="黑体"/>
          <w:spacing w:val="6"/>
          <w:position w:val="17"/>
          <w:sz w:val="24"/>
          <w:szCs w:val="24"/>
        </w:rPr>
        <w:t>】</w:t>
      </w:r>
    </w:p>
    <w:p>
      <w:pPr>
        <w:spacing w:before="1" w:line="218" w:lineRule="auto"/>
        <w:ind w:left="1416"/>
        <w:rPr>
          <w:rFonts w:ascii="黑体" w:hAnsi="黑体" w:eastAsia="黑体" w:cs="黑体"/>
          <w:sz w:val="24"/>
          <w:szCs w:val="24"/>
        </w:rPr>
      </w:pPr>
      <w:r>
        <w:rPr>
          <w:rFonts w:ascii="黑体" w:hAnsi="黑体" w:eastAsia="黑体" w:cs="黑体"/>
          <w:spacing w:val="6"/>
          <w:sz w:val="24"/>
          <w:szCs w:val="24"/>
        </w:rPr>
        <w:t xml:space="preserve">【3.2.1  </w:t>
      </w:r>
      <w:r>
        <w:rPr>
          <w:rFonts w:ascii="宋体" w:hAnsi="宋体" w:eastAsia="宋体" w:cs="宋体"/>
          <w:spacing w:val="6"/>
          <w:sz w:val="24"/>
          <w:szCs w:val="24"/>
        </w:rPr>
        <w:t>安全系数及许用应力</w:t>
      </w:r>
      <w:r>
        <w:rPr>
          <w:rFonts w:ascii="黑体" w:hAnsi="黑体" w:eastAsia="黑体" w:cs="黑体"/>
          <w:spacing w:val="6"/>
          <w:sz w:val="24"/>
          <w:szCs w:val="24"/>
        </w:rPr>
        <w:t>】</w:t>
      </w:r>
    </w:p>
    <w:p>
      <w:pPr>
        <w:spacing w:before="143" w:line="219" w:lineRule="auto"/>
        <w:ind w:left="1416"/>
        <w:rPr>
          <w:rFonts w:ascii="黑体" w:hAnsi="黑体" w:eastAsia="黑体" w:cs="黑体"/>
          <w:sz w:val="24"/>
          <w:szCs w:val="24"/>
        </w:rPr>
      </w:pPr>
      <w:r>
        <w:rPr>
          <w:rFonts w:ascii="黑体" w:hAnsi="黑体" w:eastAsia="黑体" w:cs="黑体"/>
          <w:sz w:val="24"/>
          <w:szCs w:val="24"/>
        </w:rPr>
        <w:t>【</w:t>
      </w:r>
      <w:r>
        <w:rPr>
          <w:rFonts w:ascii="黑体" w:hAnsi="黑体" w:eastAsia="黑体" w:cs="黑体"/>
          <w:spacing w:val="-63"/>
          <w:sz w:val="24"/>
          <w:szCs w:val="24"/>
        </w:rPr>
        <w:t xml:space="preserve"> </w:t>
      </w:r>
      <w:r>
        <w:fldChar w:fldCharType="begin"/>
      </w:r>
      <w:r>
        <w:instrText xml:space="preserve"> HYPERLINK "3.2.1.1" </w:instrText>
      </w:r>
      <w:r>
        <w:fldChar w:fldCharType="separate"/>
      </w:r>
      <w:r>
        <w:rPr>
          <w:rFonts w:ascii="黑体" w:hAnsi="黑体" w:eastAsia="黑体" w:cs="黑体"/>
          <w:sz w:val="24"/>
          <w:szCs w:val="24"/>
        </w:rPr>
        <w:t>3.2.1.1</w:t>
      </w:r>
      <w:r>
        <w:rPr>
          <w:rFonts w:ascii="黑体" w:hAnsi="黑体" w:eastAsia="黑体" w:cs="黑体"/>
          <w:sz w:val="24"/>
          <w:szCs w:val="24"/>
        </w:rPr>
        <w:fldChar w:fldCharType="end"/>
      </w:r>
      <w:r>
        <w:rPr>
          <w:rFonts w:ascii="黑体" w:hAnsi="黑体" w:eastAsia="黑体" w:cs="黑体"/>
          <w:spacing w:val="12"/>
          <w:sz w:val="24"/>
          <w:szCs w:val="24"/>
        </w:rPr>
        <w:t xml:space="preserve">  </w:t>
      </w:r>
      <w:r>
        <w:rPr>
          <w:rFonts w:ascii="宋体" w:hAnsi="宋体" w:eastAsia="宋体" w:cs="宋体"/>
          <w:sz w:val="24"/>
          <w:szCs w:val="24"/>
        </w:rPr>
        <w:t>安全系数</w:t>
      </w:r>
      <w:r>
        <w:rPr>
          <w:rFonts w:ascii="黑体" w:hAnsi="黑体" w:eastAsia="黑体" w:cs="黑体"/>
          <w:sz w:val="24"/>
          <w:szCs w:val="24"/>
        </w:rPr>
        <w:t>】</w:t>
      </w:r>
    </w:p>
    <w:p>
      <w:pPr>
        <w:spacing w:before="134" w:line="215" w:lineRule="auto"/>
        <w:ind w:left="1919"/>
        <w:rPr>
          <w:rFonts w:ascii="宋体" w:hAnsi="宋体" w:eastAsia="宋体" w:cs="宋体"/>
          <w:sz w:val="24"/>
          <w:szCs w:val="24"/>
        </w:rPr>
      </w:pPr>
      <w:r>
        <w:rPr>
          <w:rFonts w:ascii="宋体" w:hAnsi="宋体" w:eastAsia="宋体" w:cs="宋体"/>
          <w:spacing w:val="6"/>
          <w:sz w:val="24"/>
          <w:szCs w:val="24"/>
        </w:rPr>
        <w:t>一、在表</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3-3</w:t>
      </w:r>
      <w:r>
        <w:rPr>
          <w:rFonts w:ascii="宋体" w:hAnsi="宋体" w:eastAsia="宋体" w:cs="宋体"/>
          <w:spacing w:val="6"/>
          <w:sz w:val="24"/>
          <w:szCs w:val="24"/>
        </w:rPr>
        <w:t>“规则设计方法的安全系数”中，增加锆及其</w:t>
      </w:r>
      <w:r>
        <w:rPr>
          <w:rFonts w:ascii="宋体" w:hAnsi="宋体" w:eastAsia="宋体" w:cs="宋体"/>
          <w:spacing w:val="5"/>
          <w:sz w:val="24"/>
          <w:szCs w:val="24"/>
        </w:rPr>
        <w:t>合金的安全系数。</w:t>
      </w:r>
    </w:p>
    <w:p>
      <w:pPr>
        <w:spacing w:before="112" w:line="283" w:lineRule="auto"/>
        <w:ind w:left="1422" w:right="1419" w:firstLine="497"/>
        <w:rPr>
          <w:rFonts w:ascii="宋体" w:hAnsi="宋体" w:eastAsia="宋体" w:cs="宋体"/>
          <w:sz w:val="24"/>
          <w:szCs w:val="24"/>
        </w:rPr>
      </w:pPr>
      <w:r>
        <w:rPr>
          <w:rFonts w:ascii="宋体" w:hAnsi="宋体" w:eastAsia="宋体" w:cs="宋体"/>
          <w:spacing w:val="5"/>
          <w:sz w:val="24"/>
          <w:szCs w:val="24"/>
        </w:rPr>
        <w:t>二、表</w:t>
      </w:r>
      <w:r>
        <w:rPr>
          <w:rFonts w:ascii="宋体" w:hAnsi="宋体" w:eastAsia="宋体" w:cs="宋体"/>
          <w:spacing w:val="-21"/>
          <w:sz w:val="24"/>
          <w:szCs w:val="24"/>
        </w:rPr>
        <w:t xml:space="preserve"> </w:t>
      </w:r>
      <w:r>
        <w:rPr>
          <w:rFonts w:ascii="Times New Roman" w:hAnsi="Times New Roman" w:eastAsia="Times New Roman" w:cs="Times New Roman"/>
          <w:spacing w:val="5"/>
          <w:sz w:val="24"/>
          <w:szCs w:val="24"/>
        </w:rPr>
        <w:t>3-3</w:t>
      </w:r>
      <w:r>
        <w:rPr>
          <w:rFonts w:ascii="宋体" w:hAnsi="宋体" w:eastAsia="宋体" w:cs="宋体"/>
          <w:spacing w:val="5"/>
          <w:sz w:val="24"/>
          <w:szCs w:val="24"/>
        </w:rPr>
        <w:t>“规则设计方法的安全系数”注</w:t>
      </w:r>
      <w:r>
        <w:rPr>
          <w:rFonts w:ascii="宋体" w:hAnsi="宋体" w:eastAsia="宋体" w:cs="宋体"/>
          <w:spacing w:val="-27"/>
          <w:sz w:val="24"/>
          <w:szCs w:val="24"/>
        </w:rPr>
        <w:t xml:space="preserve"> </w:t>
      </w:r>
      <w:r>
        <w:rPr>
          <w:rFonts w:ascii="Times New Roman" w:hAnsi="Times New Roman" w:eastAsia="Times New Roman" w:cs="Times New Roman"/>
          <w:spacing w:val="5"/>
          <w:sz w:val="24"/>
          <w:szCs w:val="24"/>
        </w:rPr>
        <w:t>3-2</w:t>
      </w:r>
      <w:r>
        <w:rPr>
          <w:rFonts w:ascii="宋体" w:hAnsi="宋体" w:eastAsia="宋体" w:cs="宋体"/>
          <w:spacing w:val="5"/>
          <w:sz w:val="24"/>
          <w:szCs w:val="24"/>
        </w:rPr>
        <w:t>，原固容规规定</w:t>
      </w:r>
      <w:r>
        <w:rPr>
          <w:rFonts w:ascii="宋体" w:hAnsi="宋体" w:eastAsia="宋体" w:cs="宋体"/>
          <w:spacing w:val="-20"/>
          <w:sz w:val="24"/>
          <w:szCs w:val="24"/>
        </w:rPr>
        <w:t xml:space="preserve"> </w:t>
      </w:r>
      <w:r>
        <w:rPr>
          <w:rFonts w:ascii="Times New Roman" w:hAnsi="Times New Roman" w:eastAsia="Times New Roman" w:cs="Times New Roman"/>
          <w:i/>
          <w:iCs/>
          <w:sz w:val="24"/>
          <w:szCs w:val="24"/>
        </w:rPr>
        <w:t>n</w:t>
      </w:r>
      <w:r>
        <w:rPr>
          <w:rFonts w:ascii="Times New Roman" w:hAnsi="Times New Roman" w:eastAsia="Times New Roman" w:cs="Times New Roman"/>
          <w:position w:val="-2"/>
          <w:sz w:val="15"/>
          <w:szCs w:val="15"/>
        </w:rPr>
        <w:t>d</w:t>
      </w:r>
      <w:r>
        <w:rPr>
          <w:rFonts w:ascii="Times New Roman" w:hAnsi="Times New Roman" w:eastAsia="Times New Roman" w:cs="Times New Roman"/>
          <w:spacing w:val="15"/>
          <w:w w:val="102"/>
          <w:position w:val="-2"/>
          <w:sz w:val="15"/>
          <w:szCs w:val="15"/>
        </w:rPr>
        <w:t xml:space="preserve"> </w:t>
      </w:r>
      <w:r>
        <w:rPr>
          <w:rFonts w:ascii="宋体" w:hAnsi="宋体" w:eastAsia="宋体" w:cs="宋体"/>
          <w:spacing w:val="5"/>
          <w:sz w:val="24"/>
          <w:szCs w:val="24"/>
        </w:rPr>
        <w:t>可根据设计使</w:t>
      </w:r>
      <w:r>
        <w:rPr>
          <w:rFonts w:ascii="宋体" w:hAnsi="宋体" w:eastAsia="宋体" w:cs="宋体"/>
          <w:sz w:val="24"/>
          <w:szCs w:val="24"/>
        </w:rPr>
        <w:t xml:space="preserve"> </w:t>
      </w:r>
      <w:r>
        <w:rPr>
          <w:rFonts w:ascii="宋体" w:hAnsi="宋体" w:eastAsia="宋体" w:cs="宋体"/>
          <w:spacing w:val="2"/>
          <w:sz w:val="24"/>
          <w:szCs w:val="24"/>
        </w:rPr>
        <w:t xml:space="preserve">用年限选用 </w:t>
      </w:r>
      <w:r>
        <w:rPr>
          <w:rFonts w:ascii="Times New Roman" w:hAnsi="Times New Roman" w:eastAsia="Times New Roman" w:cs="Times New Roman"/>
          <w:spacing w:val="2"/>
          <w:sz w:val="24"/>
          <w:szCs w:val="24"/>
        </w:rPr>
        <w:t>1.0</w:t>
      </w:r>
      <w:r>
        <w:rPr>
          <w:rFonts w:ascii="宋体" w:hAnsi="宋体" w:eastAsia="宋体" w:cs="宋体"/>
          <w:spacing w:val="2"/>
          <w:sz w:val="24"/>
          <w:szCs w:val="24"/>
        </w:rPr>
        <w:t>×</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2"/>
          <w:position w:val="10"/>
          <w:sz w:val="15"/>
          <w:szCs w:val="15"/>
        </w:rPr>
        <w:t>5</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1.5</w:t>
      </w:r>
      <w:r>
        <w:rPr>
          <w:rFonts w:ascii="宋体" w:hAnsi="宋体" w:eastAsia="宋体" w:cs="宋体"/>
          <w:spacing w:val="2"/>
          <w:sz w:val="24"/>
          <w:szCs w:val="24"/>
        </w:rPr>
        <w:t>×</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2"/>
          <w:position w:val="10"/>
          <w:sz w:val="15"/>
          <w:szCs w:val="15"/>
        </w:rPr>
        <w:t>5</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2.0</w:t>
      </w:r>
      <w:r>
        <w:rPr>
          <w:rFonts w:ascii="宋体" w:hAnsi="宋体" w:eastAsia="宋体" w:cs="宋体"/>
          <w:spacing w:val="2"/>
          <w:sz w:val="24"/>
          <w:szCs w:val="24"/>
        </w:rPr>
        <w:t>×</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1"/>
          <w:position w:val="10"/>
          <w:sz w:val="15"/>
          <w:szCs w:val="15"/>
        </w:rPr>
        <w:t>5</w:t>
      </w:r>
      <w:r>
        <w:rPr>
          <w:rFonts w:ascii="Times New Roman" w:hAnsi="Times New Roman" w:eastAsia="Times New Roman" w:cs="Times New Roman"/>
          <w:spacing w:val="1"/>
          <w:sz w:val="24"/>
          <w:szCs w:val="24"/>
        </w:rPr>
        <w:t>h</w:t>
      </w:r>
      <w:r>
        <w:rPr>
          <w:rFonts w:ascii="Times New Roman" w:hAnsi="Times New Roman" w:eastAsia="Times New Roman" w:cs="Times New Roman"/>
          <w:spacing w:val="28"/>
          <w:w w:val="101"/>
          <w:sz w:val="24"/>
          <w:szCs w:val="24"/>
        </w:rPr>
        <w:t xml:space="preserve"> </w:t>
      </w:r>
      <w:r>
        <w:rPr>
          <w:rFonts w:ascii="宋体" w:hAnsi="宋体" w:eastAsia="宋体" w:cs="宋体"/>
          <w:spacing w:val="1"/>
          <w:sz w:val="24"/>
          <w:szCs w:val="24"/>
        </w:rPr>
        <w:t>等持久强度极限值，但</w:t>
      </w:r>
      <w:r>
        <w:rPr>
          <w:rFonts w:ascii="宋体" w:hAnsi="宋体" w:eastAsia="宋体" w:cs="宋体"/>
          <w:spacing w:val="-33"/>
          <w:sz w:val="24"/>
          <w:szCs w:val="24"/>
        </w:rPr>
        <w:t xml:space="preserve"> </w:t>
      </w:r>
      <w:r>
        <w:rPr>
          <w:rFonts w:ascii="Times New Roman" w:hAnsi="Times New Roman" w:eastAsia="Times New Roman" w:cs="Times New Roman"/>
          <w:i/>
          <w:iCs/>
          <w:sz w:val="24"/>
          <w:szCs w:val="24"/>
        </w:rPr>
        <w:t>n</w:t>
      </w:r>
      <w:r>
        <w:rPr>
          <w:rFonts w:ascii="Times New Roman" w:hAnsi="Times New Roman" w:eastAsia="Times New Roman" w:cs="Times New Roman"/>
          <w:position w:val="-3"/>
          <w:sz w:val="15"/>
          <w:szCs w:val="15"/>
        </w:rPr>
        <w:t>d</w:t>
      </w:r>
      <w:r>
        <w:rPr>
          <w:rFonts w:ascii="Times New Roman" w:hAnsi="Times New Roman" w:eastAsia="Times New Roman" w:cs="Times New Roman"/>
          <w:spacing w:val="1"/>
          <w:position w:val="-3"/>
          <w:sz w:val="15"/>
          <w:szCs w:val="15"/>
        </w:rPr>
        <w:t xml:space="preserve"> </w:t>
      </w:r>
      <w:r>
        <w:rPr>
          <w:rFonts w:ascii="宋体" w:hAnsi="宋体" w:eastAsia="宋体" w:cs="宋体"/>
          <w:spacing w:val="1"/>
          <w:sz w:val="24"/>
          <w:szCs w:val="24"/>
        </w:rPr>
        <w:t>≥</w:t>
      </w:r>
      <w:r>
        <w:rPr>
          <w:rFonts w:ascii="宋体" w:hAnsi="宋体" w:eastAsia="宋体" w:cs="宋体"/>
          <w:spacing w:val="-85"/>
          <w:sz w:val="24"/>
          <w:szCs w:val="24"/>
        </w:rPr>
        <w:t xml:space="preserve"> </w:t>
      </w:r>
      <w:r>
        <w:rPr>
          <w:rFonts w:ascii="Times New Roman" w:hAnsi="Times New Roman" w:eastAsia="Times New Roman" w:cs="Times New Roman"/>
          <w:spacing w:val="1"/>
          <w:sz w:val="24"/>
          <w:szCs w:val="24"/>
        </w:rPr>
        <w:t>1.5</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实际是</w:t>
      </w:r>
      <w:r>
        <w:rPr>
          <w:rFonts w:ascii="宋体" w:hAnsi="宋体" w:eastAsia="宋体" w:cs="宋体"/>
          <w:sz w:val="24"/>
          <w:szCs w:val="24"/>
        </w:rPr>
        <w:t xml:space="preserve"> </w:t>
      </w:r>
      <w:r>
        <w:rPr>
          <w:rFonts w:ascii="宋体" w:hAnsi="宋体" w:eastAsia="宋体" w:cs="宋体"/>
          <w:spacing w:val="3"/>
          <w:sz w:val="24"/>
          <w:szCs w:val="24"/>
        </w:rPr>
        <w:t xml:space="preserve">基于 </w:t>
      </w:r>
      <w:r>
        <w:rPr>
          <w:rFonts w:ascii="Times New Roman" w:hAnsi="Times New Roman" w:eastAsia="Times New Roman" w:cs="Times New Roman"/>
          <w:spacing w:val="3"/>
          <w:sz w:val="24"/>
          <w:szCs w:val="24"/>
        </w:rPr>
        <w:t>1.0</w:t>
      </w:r>
      <w:r>
        <w:rPr>
          <w:rFonts w:ascii="宋体" w:hAnsi="宋体" w:eastAsia="宋体" w:cs="宋体"/>
          <w:spacing w:val="3"/>
          <w:sz w:val="24"/>
          <w:szCs w:val="24"/>
        </w:rPr>
        <w:t>×</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3"/>
          <w:position w:val="10"/>
          <w:sz w:val="15"/>
          <w:szCs w:val="15"/>
        </w:rPr>
        <w:t>5</w:t>
      </w:r>
      <w:r>
        <w:rPr>
          <w:rFonts w:ascii="Times New Roman" w:hAnsi="Times New Roman" w:eastAsia="Times New Roman" w:cs="Times New Roman"/>
          <w:spacing w:val="3"/>
          <w:sz w:val="24"/>
          <w:szCs w:val="24"/>
        </w:rPr>
        <w:t>h</w:t>
      </w:r>
      <w:r>
        <w:rPr>
          <w:rFonts w:ascii="Times New Roman" w:hAnsi="Times New Roman" w:eastAsia="Times New Roman" w:cs="Times New Roman"/>
          <w:spacing w:val="43"/>
          <w:sz w:val="24"/>
          <w:szCs w:val="24"/>
        </w:rPr>
        <w:t xml:space="preserve"> </w:t>
      </w:r>
      <w:r>
        <w:rPr>
          <w:rFonts w:ascii="宋体" w:hAnsi="宋体" w:eastAsia="宋体" w:cs="宋体"/>
          <w:spacing w:val="3"/>
          <w:sz w:val="24"/>
          <w:szCs w:val="24"/>
        </w:rPr>
        <w:t xml:space="preserve">持久强度极限值的，采用 </w:t>
      </w:r>
      <w:r>
        <w:rPr>
          <w:rFonts w:ascii="Times New Roman" w:hAnsi="Times New Roman" w:eastAsia="Times New Roman" w:cs="Times New Roman"/>
          <w:spacing w:val="3"/>
          <w:sz w:val="24"/>
          <w:szCs w:val="24"/>
        </w:rPr>
        <w:t>1.5</w:t>
      </w:r>
      <w:r>
        <w:rPr>
          <w:rFonts w:ascii="宋体" w:hAnsi="宋体" w:eastAsia="宋体" w:cs="宋体"/>
          <w:spacing w:val="3"/>
          <w:sz w:val="24"/>
          <w:szCs w:val="24"/>
        </w:rPr>
        <w:t>×</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3"/>
          <w:position w:val="10"/>
          <w:sz w:val="15"/>
          <w:szCs w:val="15"/>
        </w:rPr>
        <w:t>5</w:t>
      </w:r>
      <w:r>
        <w:rPr>
          <w:rFonts w:ascii="Times New Roman" w:hAnsi="Times New Roman" w:eastAsia="Times New Roman" w:cs="Times New Roman"/>
          <w:spacing w:val="3"/>
          <w:sz w:val="24"/>
          <w:szCs w:val="24"/>
        </w:rPr>
        <w:t>h</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2.0</w:t>
      </w:r>
      <w:r>
        <w:rPr>
          <w:rFonts w:ascii="宋体" w:hAnsi="宋体" w:eastAsia="宋体" w:cs="宋体"/>
          <w:spacing w:val="3"/>
          <w:sz w:val="24"/>
          <w:szCs w:val="24"/>
        </w:rPr>
        <w:t>×</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3"/>
          <w:position w:val="10"/>
          <w:sz w:val="15"/>
          <w:szCs w:val="15"/>
        </w:rPr>
        <w:t>5</w:t>
      </w:r>
      <w:r>
        <w:rPr>
          <w:rFonts w:ascii="Times New Roman" w:hAnsi="Times New Roman" w:eastAsia="Times New Roman" w:cs="Times New Roman"/>
          <w:spacing w:val="3"/>
          <w:sz w:val="24"/>
          <w:szCs w:val="24"/>
        </w:rPr>
        <w:t>h</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数据时如何确定安全</w:t>
      </w:r>
      <w:r>
        <w:rPr>
          <w:rFonts w:ascii="宋体" w:hAnsi="宋体" w:eastAsia="宋体" w:cs="宋体"/>
          <w:sz w:val="24"/>
          <w:szCs w:val="24"/>
        </w:rPr>
        <w:t xml:space="preserve"> </w:t>
      </w:r>
      <w:r>
        <w:rPr>
          <w:rFonts w:ascii="宋体" w:hAnsi="宋体" w:eastAsia="宋体" w:cs="宋体"/>
          <w:spacing w:val="-4"/>
          <w:sz w:val="24"/>
          <w:szCs w:val="24"/>
        </w:rPr>
        <w:t>系数缺少数据支持，</w:t>
      </w:r>
      <w:r>
        <w:rPr>
          <w:rFonts w:ascii="宋体" w:hAnsi="宋体" w:eastAsia="宋体" w:cs="宋体"/>
          <w:spacing w:val="43"/>
          <w:sz w:val="24"/>
          <w:szCs w:val="24"/>
        </w:rPr>
        <w:t xml:space="preserve"> </w:t>
      </w:r>
      <w:r>
        <w:rPr>
          <w:rFonts w:ascii="宋体" w:hAnsi="宋体" w:eastAsia="宋体" w:cs="宋体"/>
          <w:spacing w:val="-4"/>
          <w:sz w:val="24"/>
          <w:szCs w:val="24"/>
        </w:rPr>
        <w:t>有待进一步研究， 故本次修订明确表</w:t>
      </w:r>
      <w:r>
        <w:rPr>
          <w:rFonts w:ascii="宋体" w:hAnsi="宋体" w:eastAsia="宋体" w:cs="宋体"/>
          <w:spacing w:val="-41"/>
          <w:sz w:val="24"/>
          <w:szCs w:val="24"/>
        </w:rPr>
        <w:t xml:space="preserve"> </w:t>
      </w:r>
      <w:r>
        <w:rPr>
          <w:rFonts w:ascii="Times New Roman" w:hAnsi="Times New Roman" w:eastAsia="Times New Roman" w:cs="Times New Roman"/>
          <w:spacing w:val="-5"/>
          <w:sz w:val="24"/>
          <w:szCs w:val="24"/>
        </w:rPr>
        <w:t>3-3</w:t>
      </w:r>
      <w:r>
        <w:rPr>
          <w:rFonts w:ascii="Times New Roman" w:hAnsi="Times New Roman" w:eastAsia="Times New Roman" w:cs="Times New Roman"/>
          <w:spacing w:val="36"/>
          <w:w w:val="101"/>
          <w:sz w:val="24"/>
          <w:szCs w:val="24"/>
        </w:rPr>
        <w:t xml:space="preserve"> </w:t>
      </w:r>
      <w:r>
        <w:rPr>
          <w:rFonts w:ascii="宋体" w:hAnsi="宋体" w:eastAsia="宋体" w:cs="宋体"/>
          <w:spacing w:val="-5"/>
          <w:sz w:val="24"/>
          <w:szCs w:val="24"/>
        </w:rPr>
        <w:t>中的</w:t>
      </w:r>
      <w:r>
        <w:rPr>
          <w:rFonts w:ascii="宋体" w:hAnsi="宋体" w:eastAsia="宋体" w:cs="宋体"/>
          <w:spacing w:val="-46"/>
          <w:sz w:val="24"/>
          <w:szCs w:val="24"/>
        </w:rPr>
        <w:t xml:space="preserve"> </w:t>
      </w:r>
      <w:r>
        <w:rPr>
          <w:rFonts w:ascii="Times New Roman" w:hAnsi="Times New Roman" w:eastAsia="Times New Roman" w:cs="Times New Roman"/>
          <w:i/>
          <w:iCs/>
          <w:spacing w:val="-5"/>
          <w:sz w:val="24"/>
          <w:szCs w:val="24"/>
        </w:rPr>
        <w:t>n</w:t>
      </w:r>
      <w:r>
        <w:rPr>
          <w:rFonts w:ascii="Times New Roman" w:hAnsi="Times New Roman" w:eastAsia="Times New Roman" w:cs="Times New Roman"/>
          <w:spacing w:val="-5"/>
          <w:position w:val="-2"/>
          <w:sz w:val="15"/>
          <w:szCs w:val="15"/>
        </w:rPr>
        <w:t>d</w:t>
      </w:r>
      <w:r>
        <w:rPr>
          <w:rFonts w:ascii="Times New Roman" w:hAnsi="Times New Roman" w:eastAsia="Times New Roman" w:cs="Times New Roman"/>
          <w:spacing w:val="21"/>
          <w:position w:val="-2"/>
          <w:sz w:val="15"/>
          <w:szCs w:val="15"/>
        </w:rPr>
        <w:t xml:space="preserve"> </w:t>
      </w:r>
      <w:r>
        <w:rPr>
          <w:rFonts w:ascii="宋体" w:hAnsi="宋体" w:eastAsia="宋体" w:cs="宋体"/>
          <w:spacing w:val="-5"/>
          <w:sz w:val="24"/>
          <w:szCs w:val="24"/>
        </w:rPr>
        <w:t xml:space="preserve">为 </w:t>
      </w:r>
      <w:r>
        <w:rPr>
          <w:rFonts w:ascii="Times New Roman" w:hAnsi="Times New Roman" w:eastAsia="Times New Roman" w:cs="Times New Roman"/>
          <w:spacing w:val="-5"/>
          <w:sz w:val="24"/>
          <w:szCs w:val="24"/>
        </w:rPr>
        <w:t>1.0</w:t>
      </w:r>
      <w:r>
        <w:rPr>
          <w:rFonts w:ascii="宋体" w:hAnsi="宋体" w:eastAsia="宋体" w:cs="宋体"/>
          <w:spacing w:val="-5"/>
          <w:sz w:val="24"/>
          <w:szCs w:val="24"/>
        </w:rPr>
        <w:t>×</w:t>
      </w:r>
      <w:r>
        <w:rPr>
          <w:rFonts w:ascii="Times New Roman" w:hAnsi="Times New Roman" w:eastAsia="Times New Roman" w:cs="Times New Roman"/>
          <w:spacing w:val="-5"/>
          <w:sz w:val="24"/>
          <w:szCs w:val="24"/>
        </w:rPr>
        <w:t>10</w:t>
      </w:r>
      <w:r>
        <w:rPr>
          <w:rFonts w:ascii="Times New Roman" w:hAnsi="Times New Roman" w:eastAsia="Times New Roman" w:cs="Times New Roman"/>
          <w:spacing w:val="-5"/>
          <w:position w:val="11"/>
          <w:sz w:val="15"/>
          <w:szCs w:val="15"/>
        </w:rPr>
        <w:t>5</w:t>
      </w:r>
      <w:r>
        <w:rPr>
          <w:rFonts w:ascii="Times New Roman" w:hAnsi="Times New Roman" w:eastAsia="Times New Roman" w:cs="Times New Roman"/>
          <w:spacing w:val="-5"/>
          <w:sz w:val="24"/>
          <w:szCs w:val="24"/>
        </w:rPr>
        <w:t>h</w:t>
      </w:r>
      <w:r>
        <w:rPr>
          <w:rFonts w:ascii="Times New Roman" w:hAnsi="Times New Roman" w:eastAsia="Times New Roman" w:cs="Times New Roman"/>
          <w:spacing w:val="30"/>
          <w:sz w:val="24"/>
          <w:szCs w:val="24"/>
        </w:rPr>
        <w:t xml:space="preserve"> </w:t>
      </w:r>
      <w:r>
        <w:rPr>
          <w:rFonts w:ascii="宋体" w:hAnsi="宋体" w:eastAsia="宋体" w:cs="宋体"/>
          <w:spacing w:val="-5"/>
          <w:sz w:val="24"/>
          <w:szCs w:val="24"/>
        </w:rPr>
        <w:t>的</w:t>
      </w:r>
      <w:r>
        <w:rPr>
          <w:rFonts w:ascii="宋体" w:hAnsi="宋体" w:eastAsia="宋体" w:cs="宋体"/>
          <w:sz w:val="24"/>
          <w:szCs w:val="24"/>
        </w:rPr>
        <w:t xml:space="preserve"> </w:t>
      </w:r>
      <w:r>
        <w:rPr>
          <w:rFonts w:ascii="宋体" w:hAnsi="宋体" w:eastAsia="宋体" w:cs="宋体"/>
          <w:spacing w:val="5"/>
          <w:sz w:val="24"/>
          <w:szCs w:val="24"/>
        </w:rPr>
        <w:t>持久强度极限值时的安全系数。</w:t>
      </w:r>
    </w:p>
    <w:p>
      <w:pPr>
        <w:spacing w:before="116" w:line="212" w:lineRule="auto"/>
        <w:ind w:left="1923"/>
        <w:rPr>
          <w:rFonts w:ascii="宋体" w:hAnsi="宋体" w:eastAsia="宋体" w:cs="宋体"/>
          <w:sz w:val="24"/>
          <w:szCs w:val="24"/>
        </w:rPr>
      </w:pPr>
      <w:r>
        <w:rPr>
          <w:rFonts w:ascii="宋体" w:hAnsi="宋体" w:eastAsia="宋体" w:cs="宋体"/>
          <w:spacing w:val="7"/>
          <w:sz w:val="24"/>
          <w:szCs w:val="24"/>
        </w:rPr>
        <w:t>三、在表</w:t>
      </w:r>
      <w:r>
        <w:rPr>
          <w:rFonts w:ascii="宋体" w:hAnsi="宋体" w:eastAsia="宋体" w:cs="宋体"/>
          <w:spacing w:val="-39"/>
          <w:sz w:val="24"/>
          <w:szCs w:val="24"/>
        </w:rPr>
        <w:t xml:space="preserve"> </w:t>
      </w:r>
      <w:r>
        <w:rPr>
          <w:rFonts w:ascii="Times New Roman" w:hAnsi="Times New Roman" w:eastAsia="Times New Roman" w:cs="Times New Roman"/>
          <w:spacing w:val="7"/>
          <w:sz w:val="24"/>
          <w:szCs w:val="24"/>
        </w:rPr>
        <w:t>3-4</w:t>
      </w:r>
      <w:r>
        <w:rPr>
          <w:rFonts w:ascii="宋体" w:hAnsi="宋体" w:eastAsia="宋体" w:cs="宋体"/>
          <w:spacing w:val="7"/>
          <w:sz w:val="24"/>
          <w:szCs w:val="24"/>
        </w:rPr>
        <w:t>“分析设计方法的安全系数</w:t>
      </w:r>
      <w:r>
        <w:rPr>
          <w:rFonts w:ascii="宋体" w:hAnsi="宋体" w:eastAsia="宋体" w:cs="宋体"/>
          <w:spacing w:val="6"/>
          <w:sz w:val="24"/>
          <w:szCs w:val="24"/>
        </w:rPr>
        <w:t>”中增加“设计温度下持久强度极限平</w:t>
      </w:r>
    </w:p>
    <w:p>
      <w:pPr>
        <w:spacing w:before="110" w:line="276" w:lineRule="exact"/>
        <w:ind w:left="1425"/>
        <w:rPr>
          <w:rFonts w:ascii="宋体" w:hAnsi="宋体" w:eastAsia="宋体" w:cs="宋体"/>
          <w:sz w:val="24"/>
          <w:szCs w:val="24"/>
        </w:rPr>
      </w:pPr>
      <w:r>
        <w:rPr>
          <w:rFonts w:ascii="宋体" w:hAnsi="宋体" w:eastAsia="宋体" w:cs="宋体"/>
          <w:spacing w:val="10"/>
          <w:position w:val="2"/>
          <w:sz w:val="24"/>
          <w:szCs w:val="24"/>
        </w:rPr>
        <w:t>均值</w:t>
      </w:r>
      <w:r>
        <w:rPr>
          <w:rFonts w:ascii="Times New Roman" w:hAnsi="Times New Roman" w:eastAsia="Times New Roman" w:cs="Times New Roman"/>
          <w:i/>
          <w:iCs/>
          <w:spacing w:val="10"/>
          <w:position w:val="2"/>
          <w:sz w:val="23"/>
          <w:szCs w:val="23"/>
        </w:rPr>
        <w:t>R</w:t>
      </w:r>
      <w:r>
        <w:fldChar w:fldCharType="begin"/>
      </w:r>
      <w:r>
        <w:instrText xml:space="preserve">EQ \* jc3 \* hps10 \o\al(\s\up 5(</w:instrText>
      </w:r>
      <w:r>
        <w:rPr>
          <w:rFonts w:ascii="Times New Roman" w:hAnsi="Times New Roman" w:eastAsia="Times New Roman" w:cs="Times New Roman"/>
          <w:w w:val="170"/>
          <w:position w:val="2"/>
          <w:sz w:val="10"/>
          <w:szCs w:val="10"/>
        </w:rPr>
        <w:instrText xml:space="preserve">t</w:instrText>
      </w:r>
      <w:r>
        <w:instrText xml:space="preserve">),</w:instrText>
      </w:r>
      <w:r>
        <w:rPr>
          <w:rFonts w:ascii="Times New Roman" w:hAnsi="Times New Roman" w:eastAsia="Times New Roman" w:cs="Times New Roman"/>
          <w:w w:val="103"/>
          <w:position w:val="-4"/>
          <w:sz w:val="10"/>
          <w:szCs w:val="10"/>
        </w:rPr>
        <w:instrText xml:space="preserve">D</w:instrText>
      </w:r>
      <w:r>
        <w:instrText xml:space="preserve">)</w:instrText>
      </w:r>
      <w:r>
        <w:fldChar w:fldCharType="end"/>
      </w:r>
      <w:r>
        <w:rPr>
          <w:rFonts w:ascii="宋体" w:hAnsi="宋体" w:eastAsia="宋体" w:cs="宋体"/>
          <w:spacing w:val="10"/>
          <w:position w:val="2"/>
          <w:sz w:val="24"/>
          <w:szCs w:val="24"/>
        </w:rPr>
        <w:t xml:space="preserve">”和“设计温度下蠕变极限平均值(每 </w:t>
      </w:r>
      <w:r>
        <w:rPr>
          <w:rFonts w:ascii="Times New Roman" w:hAnsi="Times New Roman" w:eastAsia="Times New Roman" w:cs="Times New Roman"/>
          <w:spacing w:val="10"/>
          <w:position w:val="2"/>
          <w:sz w:val="24"/>
          <w:szCs w:val="24"/>
        </w:rPr>
        <w:t>1000h</w:t>
      </w:r>
      <w:r>
        <w:rPr>
          <w:rFonts w:ascii="Times New Roman" w:hAnsi="Times New Roman" w:eastAsia="Times New Roman" w:cs="Times New Roman"/>
          <w:spacing w:val="59"/>
          <w:position w:val="2"/>
          <w:sz w:val="24"/>
          <w:szCs w:val="24"/>
        </w:rPr>
        <w:t xml:space="preserve"> </w:t>
      </w:r>
      <w:r>
        <w:rPr>
          <w:rFonts w:ascii="宋体" w:hAnsi="宋体" w:eastAsia="宋体" w:cs="宋体"/>
          <w:spacing w:val="10"/>
          <w:position w:val="2"/>
          <w:sz w:val="24"/>
          <w:szCs w:val="24"/>
        </w:rPr>
        <w:t xml:space="preserve">蠕变率为 </w:t>
      </w:r>
      <w:r>
        <w:rPr>
          <w:rFonts w:ascii="Times New Roman" w:hAnsi="Times New Roman" w:eastAsia="Times New Roman" w:cs="Times New Roman"/>
          <w:spacing w:val="10"/>
          <w:position w:val="2"/>
          <w:sz w:val="24"/>
          <w:szCs w:val="24"/>
        </w:rPr>
        <w:t>0.01</w:t>
      </w:r>
      <w:r>
        <w:rPr>
          <w:rFonts w:ascii="宋体" w:hAnsi="宋体" w:eastAsia="宋体" w:cs="宋体"/>
          <w:spacing w:val="10"/>
          <w:position w:val="2"/>
          <w:sz w:val="24"/>
          <w:szCs w:val="24"/>
        </w:rPr>
        <w:t>%)</w:t>
      </w:r>
      <w:r>
        <w:rPr>
          <w:rFonts w:ascii="Times New Roman" w:hAnsi="Times New Roman" w:eastAsia="Times New Roman" w:cs="Times New Roman"/>
          <w:i/>
          <w:iCs/>
          <w:spacing w:val="10"/>
          <w:position w:val="2"/>
          <w:sz w:val="23"/>
          <w:szCs w:val="23"/>
        </w:rPr>
        <w:t>R</w:t>
      </w:r>
      <w:r>
        <w:fldChar w:fldCharType="begin"/>
      </w:r>
      <w:r>
        <w:instrText xml:space="preserve">EQ \* jc3 \* hps10 \o\al(\s\up 5(</w:instrText>
      </w:r>
      <w:r>
        <w:rPr>
          <w:rFonts w:ascii="Times New Roman" w:hAnsi="Times New Roman" w:eastAsia="Times New Roman" w:cs="Times New Roman"/>
          <w:w w:val="166"/>
          <w:position w:val="2"/>
          <w:sz w:val="10"/>
          <w:szCs w:val="10"/>
        </w:rPr>
        <w:instrText xml:space="preserve">t</w:instrText>
      </w:r>
      <w:r>
        <w:instrText xml:space="preserve">),</w:instrText>
      </w:r>
      <w:r>
        <w:rPr>
          <w:rFonts w:ascii="Times New Roman" w:hAnsi="Times New Roman" w:eastAsia="Times New Roman" w:cs="Times New Roman"/>
          <w:w w:val="97"/>
          <w:position w:val="-4"/>
          <w:sz w:val="10"/>
          <w:szCs w:val="10"/>
        </w:rPr>
        <w:instrText xml:space="preserve">n</w:instrText>
      </w:r>
      <w:r>
        <w:instrText xml:space="preserve">)</w:instrText>
      </w:r>
      <w:r>
        <w:fldChar w:fldCharType="end"/>
      </w:r>
      <w:r>
        <w:rPr>
          <w:rFonts w:ascii="宋体" w:hAnsi="宋体" w:eastAsia="宋体" w:cs="宋体"/>
          <w:spacing w:val="10"/>
          <w:position w:val="2"/>
          <w:sz w:val="24"/>
          <w:szCs w:val="24"/>
        </w:rPr>
        <w:t>”的安全系</w:t>
      </w:r>
    </w:p>
    <w:p>
      <w:pPr>
        <w:spacing w:before="120" w:line="215" w:lineRule="auto"/>
        <w:ind w:left="1423"/>
        <w:rPr>
          <w:rFonts w:ascii="宋体" w:hAnsi="宋体" w:eastAsia="宋体" w:cs="宋体"/>
          <w:sz w:val="24"/>
          <w:szCs w:val="24"/>
        </w:rPr>
      </w:pPr>
      <w:r>
        <w:rPr>
          <w:rFonts w:ascii="宋体" w:hAnsi="宋体" w:eastAsia="宋体" w:cs="宋体"/>
          <w:spacing w:val="5"/>
          <w:sz w:val="24"/>
          <w:szCs w:val="24"/>
        </w:rPr>
        <w:t>数，以适应高温设计条件的需要。</w:t>
      </w:r>
    </w:p>
    <w:p>
      <w:pPr>
        <w:spacing w:before="115" w:line="213" w:lineRule="auto"/>
        <w:ind w:left="1928"/>
        <w:rPr>
          <w:rFonts w:ascii="宋体" w:hAnsi="宋体" w:eastAsia="宋体" w:cs="宋体"/>
          <w:sz w:val="24"/>
          <w:szCs w:val="24"/>
        </w:rPr>
      </w:pPr>
      <w:r>
        <w:rPr>
          <w:rFonts w:ascii="宋体" w:hAnsi="宋体" w:eastAsia="宋体" w:cs="宋体"/>
          <w:spacing w:val="-1"/>
          <w:sz w:val="24"/>
          <w:szCs w:val="24"/>
        </w:rPr>
        <w:t>四、在表</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3-4</w:t>
      </w:r>
      <w:r>
        <w:rPr>
          <w:rFonts w:ascii="宋体" w:hAnsi="宋体" w:eastAsia="宋体" w:cs="宋体"/>
          <w:spacing w:val="-1"/>
          <w:sz w:val="24"/>
          <w:szCs w:val="24"/>
        </w:rPr>
        <w:t>“分析设计方法的安全系数”中增加“注</w:t>
      </w:r>
      <w:r>
        <w:rPr>
          <w:rFonts w:ascii="宋体" w:hAnsi="宋体" w:eastAsia="宋体" w:cs="宋体"/>
          <w:spacing w:val="-35"/>
          <w:sz w:val="24"/>
          <w:szCs w:val="24"/>
        </w:rPr>
        <w:t xml:space="preserve"> </w:t>
      </w:r>
      <w:r>
        <w:rPr>
          <w:rFonts w:ascii="Times New Roman" w:hAnsi="Times New Roman" w:eastAsia="Times New Roman" w:cs="Times New Roman"/>
          <w:spacing w:val="-1"/>
          <w:sz w:val="24"/>
          <w:szCs w:val="24"/>
        </w:rPr>
        <w:t>3-3</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对分析设计方法，如果</w:t>
      </w:r>
    </w:p>
    <w:p>
      <w:pPr>
        <w:spacing w:before="109" w:line="275" w:lineRule="exact"/>
        <w:ind w:left="1423"/>
        <w:rPr>
          <w:rFonts w:ascii="宋体" w:hAnsi="宋体" w:eastAsia="宋体" w:cs="宋体"/>
          <w:sz w:val="24"/>
          <w:szCs w:val="24"/>
        </w:rPr>
      </w:pPr>
      <w:r>
        <w:rPr>
          <w:rFonts w:ascii="宋体" w:hAnsi="宋体" w:eastAsia="宋体" w:cs="宋体"/>
          <w:position w:val="2"/>
          <w:sz w:val="24"/>
          <w:szCs w:val="24"/>
        </w:rPr>
        <w:t>相应材料标准给出了设计温度下的抗拉强度</w:t>
      </w:r>
      <w:r>
        <w:rPr>
          <w:rFonts w:ascii="Times New Roman" w:hAnsi="Times New Roman" w:eastAsia="Times New Roman" w:cs="Times New Roman"/>
          <w:i/>
          <w:iCs/>
          <w:position w:val="2"/>
          <w:sz w:val="23"/>
          <w:szCs w:val="23"/>
        </w:rPr>
        <w:t>R</w:t>
      </w:r>
      <w:r>
        <w:fldChar w:fldCharType="begin"/>
      </w:r>
      <w:r>
        <w:instrText xml:space="preserve">EQ \* jc3 \* hps10 \o\al(\s\up 5(</w:instrText>
      </w:r>
      <w:r>
        <w:rPr>
          <w:rFonts w:ascii="Times New Roman" w:hAnsi="Times New Roman" w:eastAsia="Times New Roman" w:cs="Times New Roman"/>
          <w:w w:val="166"/>
          <w:position w:val="2"/>
          <w:sz w:val="10"/>
          <w:szCs w:val="10"/>
        </w:rPr>
        <w:instrText xml:space="preserve">t</w:instrText>
      </w:r>
      <w:r>
        <w:instrText xml:space="preserve">),</w:instrText>
      </w:r>
      <w:r>
        <w:rPr>
          <w:rFonts w:ascii="Times New Roman" w:hAnsi="Times New Roman" w:eastAsia="Times New Roman" w:cs="Times New Roman"/>
          <w:w w:val="102"/>
          <w:position w:val="-4"/>
          <w:sz w:val="10"/>
          <w:szCs w:val="10"/>
        </w:rPr>
        <w:instrText xml:space="preserve">m</w:instrText>
      </w:r>
      <w:r>
        <w:instrText xml:space="preserve">)</w:instrText>
      </w:r>
      <w:r>
        <w:fldChar w:fldCharType="end"/>
      </w:r>
      <w:r>
        <w:rPr>
          <w:rFonts w:ascii="Times New Roman" w:hAnsi="Times New Roman" w:eastAsia="Times New Roman" w:cs="Times New Roman"/>
          <w:spacing w:val="35"/>
          <w:position w:val="-4"/>
          <w:sz w:val="23"/>
          <w:szCs w:val="23"/>
        </w:rPr>
        <w:t xml:space="preserve"> </w:t>
      </w:r>
      <w:r>
        <w:rPr>
          <w:rFonts w:ascii="宋体" w:hAnsi="宋体" w:eastAsia="宋体" w:cs="宋体"/>
          <w:position w:val="2"/>
          <w:sz w:val="24"/>
          <w:szCs w:val="24"/>
        </w:rPr>
        <w:t>，则可以</w:t>
      </w:r>
      <w:r>
        <w:rPr>
          <w:rFonts w:ascii="宋体" w:hAnsi="宋体" w:eastAsia="宋体" w:cs="宋体"/>
          <w:spacing w:val="-1"/>
          <w:position w:val="2"/>
          <w:sz w:val="24"/>
          <w:szCs w:val="24"/>
        </w:rPr>
        <w:t>选用该值计算其许用应力。”</w:t>
      </w:r>
    </w:p>
    <w:p>
      <w:pPr>
        <w:spacing w:before="120" w:line="280" w:lineRule="auto"/>
        <w:ind w:left="1424" w:right="1418" w:firstLine="499"/>
        <w:rPr>
          <w:rFonts w:ascii="宋体" w:hAnsi="宋体" w:eastAsia="宋体" w:cs="宋体"/>
          <w:sz w:val="24"/>
          <w:szCs w:val="24"/>
        </w:rPr>
      </w:pPr>
      <w:r>
        <w:rPr>
          <w:rFonts w:ascii="宋体" w:hAnsi="宋体" w:eastAsia="宋体" w:cs="宋体"/>
          <w:spacing w:val="1"/>
          <w:sz w:val="24"/>
          <w:szCs w:val="24"/>
        </w:rPr>
        <w:t>五、关于铸铁安全系数， 普遍反映偏高。</w:t>
      </w:r>
      <w:r>
        <w:rPr>
          <w:rFonts w:ascii="Times New Roman" w:hAnsi="Times New Roman" w:eastAsia="Times New Roman" w:cs="Times New Roman"/>
          <w:sz w:val="24"/>
          <w:szCs w:val="24"/>
        </w:rPr>
        <w:t>ASME</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规定灰铸铁室温下</w:t>
      </w:r>
      <w:r>
        <w:rPr>
          <w:rFonts w:ascii="宋体" w:hAnsi="宋体" w:eastAsia="宋体" w:cs="宋体"/>
          <w:sz w:val="24"/>
          <w:szCs w:val="24"/>
        </w:rPr>
        <w:t xml:space="preserve">抗拉强度安全 </w:t>
      </w:r>
      <w:r>
        <w:rPr>
          <w:rFonts w:ascii="宋体" w:hAnsi="宋体" w:eastAsia="宋体" w:cs="宋体"/>
          <w:spacing w:val="3"/>
          <w:sz w:val="24"/>
          <w:szCs w:val="24"/>
        </w:rPr>
        <w:t>系数不小于</w:t>
      </w:r>
      <w:r>
        <w:rPr>
          <w:rFonts w:ascii="宋体" w:hAnsi="宋体" w:eastAsia="宋体" w:cs="宋体"/>
          <w:spacing w:val="-36"/>
          <w:sz w:val="24"/>
          <w:szCs w:val="24"/>
        </w:rPr>
        <w:t xml:space="preserve"> </w:t>
      </w:r>
      <w:r>
        <w:rPr>
          <w:rFonts w:ascii="Times New Roman" w:hAnsi="Times New Roman" w:eastAsia="Times New Roman" w:cs="Times New Roman"/>
          <w:spacing w:val="3"/>
          <w:sz w:val="24"/>
          <w:szCs w:val="24"/>
        </w:rPr>
        <w:t>8.0</w:t>
      </w:r>
      <w:r>
        <w:rPr>
          <w:rFonts w:ascii="宋体" w:hAnsi="宋体" w:eastAsia="宋体" w:cs="宋体"/>
          <w:spacing w:val="3"/>
          <w:sz w:val="24"/>
          <w:szCs w:val="24"/>
        </w:rPr>
        <w:t>，球墨铸铁室温下抗拉强</w:t>
      </w:r>
      <w:r>
        <w:rPr>
          <w:rFonts w:ascii="宋体" w:hAnsi="宋体" w:eastAsia="宋体" w:cs="宋体"/>
          <w:spacing w:val="2"/>
          <w:sz w:val="24"/>
          <w:szCs w:val="24"/>
        </w:rPr>
        <w:t>度安全系数不小于</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5.0</w:t>
      </w:r>
      <w:r>
        <w:rPr>
          <w:rFonts w:ascii="宋体" w:hAnsi="宋体" w:eastAsia="宋体" w:cs="宋体"/>
          <w:spacing w:val="2"/>
          <w:sz w:val="24"/>
          <w:szCs w:val="24"/>
        </w:rPr>
        <w:t>，</w:t>
      </w:r>
      <w:r>
        <w:rPr>
          <w:rFonts w:ascii="Times New Roman" w:hAnsi="Times New Roman" w:eastAsia="Times New Roman" w:cs="Times New Roman"/>
          <w:sz w:val="24"/>
          <w:szCs w:val="24"/>
        </w:rPr>
        <w:t>ASME</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的规定是基于</w:t>
      </w:r>
      <w:r>
        <w:rPr>
          <w:rFonts w:ascii="宋体" w:hAnsi="宋体" w:eastAsia="宋体" w:cs="宋体"/>
          <w:sz w:val="24"/>
          <w:szCs w:val="24"/>
        </w:rPr>
        <w:t xml:space="preserve"> </w:t>
      </w:r>
      <w:r>
        <w:rPr>
          <w:rFonts w:ascii="宋体" w:hAnsi="宋体" w:eastAsia="宋体" w:cs="宋体"/>
          <w:spacing w:val="6"/>
          <w:sz w:val="24"/>
          <w:szCs w:val="24"/>
        </w:rPr>
        <w:t xml:space="preserve">承压设备专用铸铁的，在 </w:t>
      </w:r>
      <w:r>
        <w:rPr>
          <w:rFonts w:ascii="Times New Roman" w:hAnsi="Times New Roman" w:eastAsia="Times New Roman" w:cs="Times New Roman"/>
          <w:sz w:val="24"/>
          <w:szCs w:val="24"/>
        </w:rPr>
        <w:t>ASME</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中同时规定了铸铁的成分、性能等具体要求。我国</w:t>
      </w:r>
      <w:r>
        <w:rPr>
          <w:rFonts w:ascii="宋体" w:hAnsi="宋体" w:eastAsia="宋体" w:cs="宋体"/>
          <w:spacing w:val="10"/>
          <w:sz w:val="24"/>
          <w:szCs w:val="24"/>
        </w:rPr>
        <w:t xml:space="preserve"> </w:t>
      </w:r>
      <w:r>
        <w:rPr>
          <w:rFonts w:ascii="宋体" w:hAnsi="宋体" w:eastAsia="宋体" w:cs="宋体"/>
          <w:spacing w:val="-2"/>
          <w:sz w:val="24"/>
          <w:szCs w:val="24"/>
        </w:rPr>
        <w:t>在压力容器行业使用的铸铁为普通铸铁， 还缺乏承压设备专用铸铁方面的要求， 因此</w:t>
      </w:r>
    </w:p>
    <w:p>
      <w:pPr>
        <w:spacing w:line="280" w:lineRule="auto"/>
        <w:rPr>
          <w:rFonts w:ascii="宋体" w:hAnsi="宋体" w:eastAsia="宋体" w:cs="宋体"/>
          <w:sz w:val="24"/>
          <w:szCs w:val="24"/>
        </w:rPr>
        <w:sectPr>
          <w:headerReference r:id="rId290" w:type="default"/>
          <w:footerReference r:id="rId291" w:type="default"/>
          <w:pgSz w:w="11905" w:h="16840"/>
          <w:pgMar w:top="1503" w:right="4" w:bottom="1325" w:left="0" w:header="1228" w:footer="1138" w:gutter="0"/>
          <w:cols w:space="720" w:num="1"/>
        </w:sectPr>
      </w:pPr>
    </w:p>
    <w:p>
      <w:pPr>
        <w:pStyle w:val="2"/>
        <w:spacing w:line="256" w:lineRule="auto"/>
      </w:pPr>
      <w:r>
        <w:pict>
          <v:shape id="_x0000_s1211" o:spid="_x0000_s1211" o:spt="202" type="#_x0000_t202" style="position:absolute;left:0pt;margin-left:476.05pt;margin-top:779.1pt;height:7pt;width:49.45pt;mso-position-horizontal-relative:page;mso-position-vertical-relative:page;z-index:252236800;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94" w:lineRule="exact"/>
        <w:ind w:left="1422"/>
        <w:rPr>
          <w:rFonts w:ascii="宋体" w:hAnsi="宋体" w:eastAsia="宋体" w:cs="宋体"/>
          <w:sz w:val="24"/>
          <w:szCs w:val="24"/>
        </w:rPr>
      </w:pPr>
      <w:r>
        <w:rPr>
          <w:rFonts w:ascii="宋体" w:hAnsi="宋体" w:eastAsia="宋体" w:cs="宋体"/>
          <w:spacing w:val="7"/>
          <w:position w:val="11"/>
          <w:sz w:val="24"/>
          <w:szCs w:val="24"/>
        </w:rPr>
        <w:t>本次修订没有修改，待将来规范承压设备专用铸铁时一并考虑降低其安全</w:t>
      </w:r>
      <w:r>
        <w:rPr>
          <w:rFonts w:ascii="宋体" w:hAnsi="宋体" w:eastAsia="宋体" w:cs="宋体"/>
          <w:spacing w:val="6"/>
          <w:position w:val="11"/>
          <w:sz w:val="24"/>
          <w:szCs w:val="24"/>
        </w:rPr>
        <w:t>系数。</w:t>
      </w:r>
    </w:p>
    <w:p>
      <w:pPr>
        <w:spacing w:before="1" w:line="218" w:lineRule="auto"/>
        <w:ind w:left="1918"/>
        <w:rPr>
          <w:rFonts w:ascii="宋体" w:hAnsi="宋体" w:eastAsia="宋体" w:cs="宋体"/>
          <w:sz w:val="24"/>
          <w:szCs w:val="24"/>
        </w:rPr>
      </w:pPr>
      <w:r>
        <w:rPr>
          <w:rFonts w:ascii="宋体" w:hAnsi="宋体" w:eastAsia="宋体" w:cs="宋体"/>
          <w:spacing w:val="4"/>
          <w:sz w:val="24"/>
          <w:szCs w:val="24"/>
        </w:rPr>
        <w:t>六、规定铸钢的安全系数为</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4.0</w:t>
      </w:r>
      <w:r>
        <w:rPr>
          <w:rFonts w:ascii="宋体" w:hAnsi="宋体" w:eastAsia="宋体" w:cs="宋体"/>
          <w:spacing w:val="4"/>
          <w:sz w:val="24"/>
          <w:szCs w:val="24"/>
        </w:rPr>
        <w:t>(略高于</w:t>
      </w:r>
      <w:r>
        <w:rPr>
          <w:rFonts w:ascii="宋体" w:hAnsi="宋体" w:eastAsia="宋体" w:cs="宋体"/>
          <w:spacing w:val="-47"/>
          <w:sz w:val="24"/>
          <w:szCs w:val="24"/>
        </w:rPr>
        <w:t xml:space="preserve"> </w:t>
      </w:r>
      <w:r>
        <w:rPr>
          <w:rFonts w:ascii="Times New Roman" w:hAnsi="Times New Roman" w:eastAsia="Times New Roman" w:cs="Times New Roman"/>
          <w:sz w:val="24"/>
          <w:szCs w:val="24"/>
        </w:rPr>
        <w:t>ASME</w:t>
      </w:r>
      <w:r>
        <w:rPr>
          <w:rFonts w:ascii="Times New Roman" w:hAnsi="Times New Roman" w:eastAsia="Times New Roman" w:cs="Times New Roman"/>
          <w:spacing w:val="31"/>
          <w:sz w:val="24"/>
          <w:szCs w:val="24"/>
        </w:rPr>
        <w:t xml:space="preserve"> </w:t>
      </w:r>
      <w:r>
        <w:rPr>
          <w:rFonts w:ascii="宋体" w:hAnsi="宋体" w:eastAsia="宋体" w:cs="宋体"/>
          <w:spacing w:val="4"/>
          <w:sz w:val="24"/>
          <w:szCs w:val="24"/>
        </w:rPr>
        <w:t>的</w:t>
      </w:r>
      <w:r>
        <w:rPr>
          <w:rFonts w:ascii="宋体" w:hAnsi="宋体" w:eastAsia="宋体" w:cs="宋体"/>
          <w:spacing w:val="-41"/>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3"/>
          <w:sz w:val="24"/>
          <w:szCs w:val="24"/>
        </w:rPr>
        <w:t>.5</w:t>
      </w:r>
      <w:r>
        <w:rPr>
          <w:rFonts w:ascii="宋体" w:hAnsi="宋体" w:eastAsia="宋体" w:cs="宋体"/>
          <w:spacing w:val="3"/>
          <w:sz w:val="24"/>
          <w:szCs w:val="24"/>
        </w:rPr>
        <w:t>)。</w:t>
      </w:r>
    </w:p>
    <w:p>
      <w:pPr>
        <w:spacing w:before="146" w:line="219" w:lineRule="auto"/>
        <w:ind w:left="1416"/>
        <w:rPr>
          <w:rFonts w:ascii="黑体" w:hAnsi="黑体" w:eastAsia="黑体" w:cs="黑体"/>
          <w:sz w:val="24"/>
          <w:szCs w:val="24"/>
        </w:rPr>
      </w:pPr>
      <w:r>
        <w:rPr>
          <w:rFonts w:ascii="黑体" w:hAnsi="黑体" w:eastAsia="黑体" w:cs="黑体"/>
          <w:spacing w:val="2"/>
          <w:sz w:val="24"/>
          <w:szCs w:val="24"/>
        </w:rPr>
        <w:t>【</w:t>
      </w:r>
      <w:r>
        <w:rPr>
          <w:rFonts w:ascii="黑体" w:hAnsi="黑体" w:eastAsia="黑体" w:cs="黑体"/>
          <w:spacing w:val="-68"/>
          <w:sz w:val="24"/>
          <w:szCs w:val="24"/>
        </w:rPr>
        <w:t xml:space="preserve"> </w:t>
      </w:r>
      <w:r>
        <w:fldChar w:fldCharType="begin"/>
      </w:r>
      <w:r>
        <w:instrText xml:space="preserve"> HYPERLINK "3.2.1.2" </w:instrText>
      </w:r>
      <w:r>
        <w:fldChar w:fldCharType="separate"/>
      </w:r>
      <w:r>
        <w:rPr>
          <w:rFonts w:ascii="黑体" w:hAnsi="黑体" w:eastAsia="黑体" w:cs="黑体"/>
          <w:spacing w:val="2"/>
          <w:sz w:val="24"/>
          <w:szCs w:val="24"/>
        </w:rPr>
        <w:t>3.2.1.2</w:t>
      </w:r>
      <w:r>
        <w:rPr>
          <w:rFonts w:ascii="黑体" w:hAnsi="黑体" w:eastAsia="黑体" w:cs="黑体"/>
          <w:spacing w:val="2"/>
          <w:sz w:val="24"/>
          <w:szCs w:val="24"/>
        </w:rPr>
        <w:fldChar w:fldCharType="end"/>
      </w:r>
      <w:r>
        <w:rPr>
          <w:rFonts w:ascii="黑体" w:hAnsi="黑体" w:eastAsia="黑体" w:cs="黑体"/>
          <w:spacing w:val="2"/>
          <w:sz w:val="24"/>
          <w:szCs w:val="24"/>
        </w:rPr>
        <w:t xml:space="preserve">  </w:t>
      </w:r>
      <w:r>
        <w:rPr>
          <w:rFonts w:ascii="宋体" w:hAnsi="宋体" w:eastAsia="宋体" w:cs="宋体"/>
          <w:spacing w:val="2"/>
          <w:sz w:val="24"/>
          <w:szCs w:val="24"/>
        </w:rPr>
        <w:t>许用应力</w:t>
      </w:r>
      <w:r>
        <w:rPr>
          <w:rFonts w:ascii="黑体" w:hAnsi="黑体" w:eastAsia="黑体" w:cs="黑体"/>
          <w:spacing w:val="2"/>
          <w:sz w:val="24"/>
          <w:szCs w:val="24"/>
        </w:rPr>
        <w:t>】</w:t>
      </w:r>
    </w:p>
    <w:p>
      <w:pPr>
        <w:spacing w:before="138" w:line="305" w:lineRule="auto"/>
        <w:ind w:left="1422" w:right="1420" w:firstLine="494"/>
        <w:jc w:val="both"/>
        <w:rPr>
          <w:rFonts w:ascii="宋体" w:hAnsi="宋体" w:eastAsia="宋体" w:cs="宋体"/>
          <w:sz w:val="24"/>
          <w:szCs w:val="24"/>
        </w:rPr>
      </w:pPr>
      <w:r>
        <w:rPr>
          <w:rFonts w:ascii="宋体" w:hAnsi="宋体" w:eastAsia="宋体" w:cs="宋体"/>
          <w:spacing w:val="2"/>
          <w:sz w:val="24"/>
          <w:szCs w:val="24"/>
        </w:rPr>
        <w:t>新增条款，</w:t>
      </w:r>
      <w:r>
        <w:rPr>
          <w:rFonts w:ascii="宋体" w:hAnsi="宋体" w:eastAsia="宋体" w:cs="宋体"/>
          <w:spacing w:val="54"/>
          <w:sz w:val="24"/>
          <w:szCs w:val="24"/>
        </w:rPr>
        <w:t xml:space="preserve"> </w:t>
      </w:r>
      <w:r>
        <w:rPr>
          <w:rFonts w:ascii="宋体" w:hAnsi="宋体" w:eastAsia="宋体" w:cs="宋体"/>
          <w:spacing w:val="2"/>
          <w:sz w:val="24"/>
          <w:szCs w:val="24"/>
        </w:rPr>
        <w:t>规定许用应力的计算方法。同时增加注</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3-4</w:t>
      </w:r>
      <w:r>
        <w:rPr>
          <w:rFonts w:ascii="宋体" w:hAnsi="宋体" w:eastAsia="宋体" w:cs="宋体"/>
          <w:spacing w:val="2"/>
          <w:sz w:val="24"/>
          <w:szCs w:val="24"/>
        </w:rPr>
        <w:t>，作为特例允许奥</w:t>
      </w:r>
      <w:r>
        <w:rPr>
          <w:rFonts w:ascii="宋体" w:hAnsi="宋体" w:eastAsia="宋体" w:cs="宋体"/>
          <w:spacing w:val="1"/>
          <w:sz w:val="24"/>
          <w:szCs w:val="24"/>
        </w:rPr>
        <w:t>氏体高</w:t>
      </w:r>
      <w:r>
        <w:rPr>
          <w:rFonts w:ascii="宋体" w:hAnsi="宋体" w:eastAsia="宋体" w:cs="宋体"/>
          <w:sz w:val="24"/>
          <w:szCs w:val="24"/>
        </w:rPr>
        <w:t xml:space="preserve"> </w:t>
      </w:r>
      <w:r>
        <w:rPr>
          <w:rFonts w:ascii="宋体" w:hAnsi="宋体" w:eastAsia="宋体" w:cs="宋体"/>
          <w:spacing w:val="4"/>
          <w:sz w:val="24"/>
          <w:szCs w:val="24"/>
        </w:rPr>
        <w:t>合金钢受压元件、应变强化下的深冷容器壳体、非焊接瓶式容器瓶体等</w:t>
      </w:r>
      <w:r>
        <w:rPr>
          <w:rFonts w:ascii="宋体" w:hAnsi="宋体" w:eastAsia="宋体" w:cs="宋体"/>
          <w:spacing w:val="-35"/>
          <w:sz w:val="24"/>
          <w:szCs w:val="24"/>
        </w:rPr>
        <w:t xml:space="preserve"> </w:t>
      </w:r>
      <w:r>
        <w:rPr>
          <w:rFonts w:ascii="Times New Roman" w:hAnsi="Times New Roman" w:eastAsia="Times New Roman" w:cs="Times New Roman"/>
          <w:spacing w:val="4"/>
          <w:sz w:val="24"/>
          <w:szCs w:val="24"/>
        </w:rPr>
        <w:t xml:space="preserve">3 </w:t>
      </w:r>
      <w:r>
        <w:rPr>
          <w:rFonts w:ascii="宋体" w:hAnsi="宋体" w:eastAsia="宋体" w:cs="宋体"/>
          <w:spacing w:val="4"/>
          <w:sz w:val="24"/>
          <w:szCs w:val="24"/>
        </w:rPr>
        <w:t>种情形下许</w:t>
      </w:r>
    </w:p>
    <w:p>
      <w:pPr>
        <w:spacing w:before="1" w:line="213" w:lineRule="auto"/>
        <w:ind w:left="1423"/>
        <w:rPr>
          <w:rFonts w:ascii="宋体" w:hAnsi="宋体" w:eastAsia="宋体" w:cs="宋体"/>
          <w:sz w:val="24"/>
          <w:szCs w:val="24"/>
        </w:rPr>
      </w:pPr>
      <w:r>
        <w:rPr>
          <w:rFonts w:ascii="宋体" w:hAnsi="宋体" w:eastAsia="宋体" w:cs="宋体"/>
          <w:spacing w:val="3"/>
          <w:sz w:val="24"/>
          <w:szCs w:val="24"/>
        </w:rPr>
        <w:t>用应力的特殊取值。</w:t>
      </w:r>
    </w:p>
    <w:p>
      <w:pPr>
        <w:spacing w:before="115" w:line="215" w:lineRule="auto"/>
        <w:ind w:left="1924"/>
        <w:rPr>
          <w:rFonts w:ascii="宋体" w:hAnsi="宋体" w:eastAsia="宋体" w:cs="宋体"/>
          <w:sz w:val="24"/>
          <w:szCs w:val="24"/>
        </w:rPr>
      </w:pPr>
      <w:r>
        <w:rPr>
          <w:rFonts w:ascii="宋体" w:hAnsi="宋体" w:eastAsia="宋体" w:cs="宋体"/>
          <w:spacing w:val="1"/>
          <w:sz w:val="24"/>
          <w:szCs w:val="24"/>
        </w:rPr>
        <w:t>注</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3-4</w:t>
      </w:r>
      <w:r>
        <w:rPr>
          <w:rFonts w:ascii="宋体" w:hAnsi="宋体" w:eastAsia="宋体" w:cs="宋体"/>
          <w:spacing w:val="1"/>
          <w:sz w:val="24"/>
          <w:szCs w:val="24"/>
        </w:rPr>
        <w:t>：对奥氏体高合金钢制受压元件，</w:t>
      </w:r>
      <w:r>
        <w:rPr>
          <w:rFonts w:ascii="宋体" w:hAnsi="宋体" w:eastAsia="宋体" w:cs="宋体"/>
          <w:spacing w:val="71"/>
          <w:sz w:val="24"/>
          <w:szCs w:val="24"/>
        </w:rPr>
        <w:t xml:space="preserve"> </w:t>
      </w:r>
      <w:r>
        <w:rPr>
          <w:rFonts w:ascii="宋体" w:hAnsi="宋体" w:eastAsia="宋体" w:cs="宋体"/>
          <w:spacing w:val="1"/>
          <w:sz w:val="24"/>
          <w:szCs w:val="24"/>
        </w:rPr>
        <w:t>当设计温度低于蠕变范围并且允许有微</w:t>
      </w:r>
    </w:p>
    <w:p>
      <w:pPr>
        <w:spacing w:before="63"/>
        <w:ind w:left="1423"/>
        <w:rPr>
          <w:rFonts w:ascii="宋体" w:hAnsi="宋体" w:eastAsia="宋体" w:cs="宋体"/>
          <w:sz w:val="24"/>
          <w:szCs w:val="24"/>
        </w:rPr>
      </w:pPr>
      <w:r>
        <w:rPr>
          <w:rFonts w:ascii="宋体" w:hAnsi="宋体" w:eastAsia="宋体" w:cs="宋体"/>
          <w:spacing w:val="6"/>
          <w:sz w:val="24"/>
          <w:szCs w:val="24"/>
        </w:rPr>
        <w:t>量的永久变形时，可以适当提高许用应力至</w:t>
      </w:r>
      <w:r>
        <w:rPr>
          <w:rFonts w:ascii="Times New Roman" w:hAnsi="Times New Roman" w:eastAsia="Times New Roman" w:cs="Times New Roman"/>
          <w:spacing w:val="6"/>
          <w:sz w:val="20"/>
          <w:szCs w:val="20"/>
        </w:rPr>
        <w:t>0.9</w:t>
      </w:r>
      <w:r>
        <w:rPr>
          <w:rFonts w:ascii="Times New Roman" w:hAnsi="Times New Roman" w:eastAsia="Times New Roman" w:cs="Times New Roman"/>
          <w:i/>
          <w:iCs/>
          <w:spacing w:val="6"/>
          <w:sz w:val="20"/>
          <w:szCs w:val="20"/>
        </w:rPr>
        <w:t>R</w:t>
      </w:r>
      <w:r>
        <w:fldChar w:fldCharType="begin"/>
      </w:r>
      <w:r>
        <w:instrText xml:space="preserve">EQ \* jc3 \* hps13 \o\al(\s\up 5(</w:instrText>
      </w:r>
      <w:r>
        <w:rPr>
          <w:rFonts w:ascii="Times New Roman" w:hAnsi="Times New Roman" w:eastAsia="Times New Roman" w:cs="Times New Roman"/>
          <w:w w:val="148"/>
          <w:sz w:val="13"/>
          <w:szCs w:val="13"/>
        </w:rPr>
        <w:instrText xml:space="preserve">t</w:instrText>
      </w:r>
      <w:r>
        <w:instrText xml:space="preserve">),</w:instrText>
      </w:r>
      <w:r>
        <w:rPr>
          <w:rFonts w:ascii="Times New Roman" w:hAnsi="Times New Roman" w:eastAsia="Times New Roman" w:cs="Times New Roman"/>
          <w:w w:val="99"/>
          <w:position w:val="-5"/>
          <w:sz w:val="13"/>
          <w:szCs w:val="13"/>
        </w:rPr>
        <w:instrText xml:space="preserve">p</w:instrText>
      </w:r>
      <w:r>
        <w:instrText xml:space="preserve">)</w:instrText>
      </w:r>
      <w:r>
        <w:fldChar w:fldCharType="end"/>
      </w:r>
      <w:r>
        <w:rPr>
          <w:rFonts w:ascii="Times New Roman" w:hAnsi="Times New Roman" w:eastAsia="Times New Roman" w:cs="Times New Roman"/>
          <w:spacing w:val="5"/>
          <w:position w:val="-5"/>
          <w:sz w:val="13"/>
          <w:szCs w:val="13"/>
        </w:rPr>
        <w:t xml:space="preserve">0.2  </w:t>
      </w:r>
      <w:r>
        <w:rPr>
          <w:rFonts w:ascii="宋体" w:hAnsi="宋体" w:eastAsia="宋体" w:cs="宋体"/>
          <w:spacing w:val="5"/>
          <w:sz w:val="24"/>
          <w:szCs w:val="24"/>
        </w:rPr>
        <w:t>，但不得超过</w:t>
      </w:r>
      <w:r>
        <w:rPr>
          <w:rFonts w:ascii="宋体" w:hAnsi="宋体" w:eastAsia="宋体" w:cs="宋体"/>
          <w:spacing w:val="-71"/>
          <w:sz w:val="24"/>
          <w:szCs w:val="24"/>
        </w:rPr>
        <w:t xml:space="preserve"> </w:t>
      </w:r>
      <w:r>
        <w:rPr>
          <w:position w:val="-18"/>
          <w:sz w:val="24"/>
          <w:szCs w:val="24"/>
        </w:rPr>
        <w:drawing>
          <wp:inline distT="0" distB="0" distL="0" distR="0">
            <wp:extent cx="282575" cy="323850"/>
            <wp:effectExtent l="0" t="0" r="0" b="0"/>
            <wp:docPr id="650" name="IM 650"/>
            <wp:cNvGraphicFramePr/>
            <a:graphic xmlns:a="http://schemas.openxmlformats.org/drawingml/2006/main">
              <a:graphicData uri="http://schemas.openxmlformats.org/drawingml/2006/picture">
                <pic:pic xmlns:pic="http://schemas.openxmlformats.org/drawingml/2006/picture">
                  <pic:nvPicPr>
                    <pic:cNvPr id="650" name="IM 650"/>
                    <pic:cNvPicPr/>
                  </pic:nvPicPr>
                  <pic:blipFill>
                    <a:blip r:embed="rId373"/>
                    <a:stretch>
                      <a:fillRect/>
                    </a:stretch>
                  </pic:blipFill>
                  <pic:spPr>
                    <a:xfrm>
                      <a:off x="0" y="0"/>
                      <a:ext cx="282613" cy="324439"/>
                    </a:xfrm>
                    <a:prstGeom prst="rect">
                      <a:avLst/>
                    </a:prstGeom>
                  </pic:spPr>
                </pic:pic>
              </a:graphicData>
            </a:graphic>
          </wp:inline>
        </w:drawing>
      </w:r>
      <w:r>
        <w:rPr>
          <w:rFonts w:ascii="宋体" w:hAnsi="宋体" w:eastAsia="宋体" w:cs="宋体"/>
          <w:spacing w:val="-27"/>
          <w:sz w:val="24"/>
          <w:szCs w:val="24"/>
        </w:rPr>
        <w:t xml:space="preserve"> </w:t>
      </w:r>
      <w:r>
        <w:rPr>
          <w:rFonts w:ascii="宋体" w:hAnsi="宋体" w:eastAsia="宋体" w:cs="宋体"/>
          <w:spacing w:val="5"/>
          <w:sz w:val="24"/>
          <w:szCs w:val="24"/>
        </w:rPr>
        <w:t>(此规定不适用</w:t>
      </w:r>
    </w:p>
    <w:p>
      <w:pPr>
        <w:spacing w:before="148" w:line="319" w:lineRule="exact"/>
        <w:ind w:left="1431"/>
        <w:rPr>
          <w:rFonts w:ascii="宋体" w:hAnsi="宋体" w:eastAsia="宋体" w:cs="宋体"/>
          <w:sz w:val="24"/>
          <w:szCs w:val="24"/>
        </w:rPr>
      </w:pPr>
      <w:r>
        <w:rPr>
          <w:rFonts w:ascii="宋体" w:hAnsi="宋体" w:eastAsia="宋体" w:cs="宋体"/>
          <w:spacing w:val="7"/>
          <w:position w:val="1"/>
          <w:sz w:val="24"/>
          <w:szCs w:val="24"/>
        </w:rPr>
        <w:t>于法兰或其他有微量永久变形就产生泄漏或故障的场合)；对采用应变强化技术的奥</w:t>
      </w:r>
    </w:p>
    <w:p>
      <w:pPr>
        <w:spacing w:before="79" w:line="266" w:lineRule="exact"/>
        <w:ind w:left="1442"/>
        <w:rPr>
          <w:rFonts w:ascii="宋体" w:hAnsi="宋体" w:eastAsia="宋体" w:cs="宋体"/>
          <w:sz w:val="24"/>
          <w:szCs w:val="24"/>
        </w:rPr>
      </w:pPr>
      <w:r>
        <w:rPr>
          <w:rFonts w:ascii="宋体" w:hAnsi="宋体" w:eastAsia="宋体" w:cs="宋体"/>
          <w:spacing w:val="10"/>
          <w:position w:val="1"/>
          <w:sz w:val="24"/>
          <w:szCs w:val="24"/>
        </w:rPr>
        <w:t>氏体不锈钢深冷容器壳体，其许用应力可以基于设计温度下的抗拉</w:t>
      </w:r>
      <w:r>
        <w:rPr>
          <w:rFonts w:ascii="宋体" w:hAnsi="宋体" w:eastAsia="宋体" w:cs="宋体"/>
          <w:spacing w:val="9"/>
          <w:position w:val="1"/>
          <w:sz w:val="24"/>
          <w:szCs w:val="24"/>
        </w:rPr>
        <w:t>强度</w:t>
      </w:r>
      <w:r>
        <w:rPr>
          <w:rFonts w:ascii="宋体" w:hAnsi="宋体" w:eastAsia="宋体" w:cs="宋体"/>
          <w:spacing w:val="-70"/>
          <w:position w:val="1"/>
          <w:sz w:val="24"/>
          <w:szCs w:val="24"/>
        </w:rPr>
        <w:t xml:space="preserve"> </w:t>
      </w:r>
      <w:r>
        <w:rPr>
          <w:rFonts w:ascii="Times New Roman" w:hAnsi="Times New Roman" w:eastAsia="Times New Roman" w:cs="Times New Roman"/>
          <w:i/>
          <w:iCs/>
          <w:spacing w:val="9"/>
          <w:position w:val="1"/>
          <w:sz w:val="21"/>
          <w:szCs w:val="21"/>
        </w:rPr>
        <w:t>R</w:t>
      </w:r>
      <w:r>
        <w:fldChar w:fldCharType="begin"/>
      </w:r>
      <w:r>
        <w:instrText xml:space="preserve">EQ \* jc3 \* hps13 \o\al(\s\up 5(</w:instrText>
      </w:r>
      <w:r>
        <w:rPr>
          <w:rFonts w:ascii="Times New Roman" w:hAnsi="Times New Roman" w:eastAsia="Times New Roman" w:cs="Times New Roman"/>
          <w:w w:val="146"/>
          <w:position w:val="1"/>
          <w:sz w:val="13"/>
          <w:szCs w:val="13"/>
        </w:rPr>
        <w:instrText xml:space="preserve">t</w:instrText>
      </w:r>
      <w:r>
        <w:instrText xml:space="preserve">),</w:instrText>
      </w:r>
      <w:r>
        <w:rPr>
          <w:rFonts w:ascii="Times New Roman" w:hAnsi="Times New Roman" w:eastAsia="Times New Roman" w:cs="Times New Roman"/>
          <w:w w:val="101"/>
          <w:position w:val="-5"/>
          <w:sz w:val="13"/>
          <w:szCs w:val="13"/>
        </w:rPr>
        <w:instrText xml:space="preserve">m</w:instrText>
      </w:r>
      <w:r>
        <w:instrText xml:space="preserve">)</w:instrText>
      </w:r>
      <w:r>
        <w:fldChar w:fldCharType="end"/>
      </w:r>
      <w:r>
        <w:rPr>
          <w:rFonts w:ascii="宋体" w:hAnsi="宋体" w:eastAsia="宋体" w:cs="宋体"/>
          <w:spacing w:val="9"/>
          <w:position w:val="1"/>
          <w:sz w:val="24"/>
          <w:szCs w:val="24"/>
        </w:rPr>
        <w:t>和设计温</w:t>
      </w:r>
    </w:p>
    <w:p>
      <w:pPr>
        <w:spacing w:before="127" w:line="216" w:lineRule="auto"/>
        <w:ind w:left="1423"/>
        <w:rPr>
          <w:rFonts w:ascii="宋体" w:hAnsi="宋体" w:eastAsia="宋体" w:cs="宋体"/>
          <w:sz w:val="24"/>
          <w:szCs w:val="24"/>
        </w:rPr>
      </w:pPr>
      <w:r>
        <w:rPr>
          <w:rFonts w:ascii="宋体" w:hAnsi="宋体" w:eastAsia="宋体" w:cs="宋体"/>
          <w:spacing w:val="8"/>
          <w:sz w:val="24"/>
          <w:szCs w:val="24"/>
        </w:rPr>
        <w:t>度下的屈服强度</w:t>
      </w:r>
      <w:r>
        <w:rPr>
          <w:rFonts w:ascii="宋体" w:hAnsi="宋体" w:eastAsia="宋体" w:cs="宋体"/>
          <w:spacing w:val="-70"/>
          <w:sz w:val="24"/>
          <w:szCs w:val="24"/>
        </w:rPr>
        <w:t xml:space="preserve"> </w:t>
      </w:r>
      <w:r>
        <w:rPr>
          <w:rFonts w:ascii="Times New Roman" w:hAnsi="Times New Roman" w:eastAsia="Times New Roman" w:cs="Times New Roman"/>
          <w:i/>
          <w:iCs/>
          <w:sz w:val="21"/>
          <w:szCs w:val="21"/>
        </w:rPr>
        <w:t>R</w:t>
      </w:r>
      <w:r>
        <w:fldChar w:fldCharType="begin"/>
      </w:r>
      <w:r>
        <w:instrText xml:space="preserve">EQ \* jc3 \* hps13 \o\al(\s\up 5(</w:instrText>
      </w:r>
      <w:r>
        <w:rPr>
          <w:rFonts w:ascii="Times New Roman" w:hAnsi="Times New Roman" w:eastAsia="Times New Roman" w:cs="Times New Roman"/>
          <w:w w:val="146"/>
          <w:sz w:val="13"/>
          <w:szCs w:val="13"/>
        </w:rPr>
        <w:instrText xml:space="preserve">t</w:instrText>
      </w:r>
      <w:r>
        <w:instrText xml:space="preserve">),</w:instrText>
      </w:r>
      <w:r>
        <w:rPr>
          <w:rFonts w:ascii="Times New Roman" w:hAnsi="Times New Roman" w:eastAsia="Times New Roman" w:cs="Times New Roman"/>
          <w:w w:val="96"/>
          <w:position w:val="-6"/>
          <w:sz w:val="13"/>
          <w:szCs w:val="13"/>
        </w:rPr>
        <w:instrText xml:space="preserve">e</w:instrText>
      </w:r>
      <w:r>
        <w:instrText xml:space="preserve">)</w:instrText>
      </w:r>
      <w:r>
        <w:fldChar w:fldCharType="end"/>
      </w:r>
      <w:r>
        <w:rPr>
          <w:rFonts w:ascii="Times New Roman" w:hAnsi="Times New Roman" w:eastAsia="Times New Roman" w:cs="Times New Roman"/>
          <w:position w:val="-6"/>
          <w:sz w:val="13"/>
          <w:szCs w:val="13"/>
        </w:rPr>
        <w:t>L</w:t>
      </w:r>
      <w:r>
        <w:rPr>
          <w:rFonts w:ascii="Times New Roman" w:hAnsi="Times New Roman" w:eastAsia="Times New Roman" w:cs="Times New Roman"/>
          <w:spacing w:val="8"/>
          <w:position w:val="-6"/>
          <w:sz w:val="13"/>
          <w:szCs w:val="13"/>
        </w:rPr>
        <w:t xml:space="preserve">   </w:t>
      </w:r>
      <w:r>
        <w:rPr>
          <w:rFonts w:ascii="宋体" w:hAnsi="宋体" w:eastAsia="宋体" w:cs="宋体"/>
          <w:spacing w:val="8"/>
          <w:sz w:val="24"/>
          <w:szCs w:val="24"/>
        </w:rPr>
        <w:t>(</w:t>
      </w:r>
      <w:r>
        <w:rPr>
          <w:rFonts w:ascii="Times New Roman" w:hAnsi="Times New Roman" w:eastAsia="Times New Roman" w:cs="Times New Roman"/>
          <w:i/>
          <w:iCs/>
          <w:spacing w:val="8"/>
          <w:sz w:val="20"/>
          <w:szCs w:val="20"/>
        </w:rPr>
        <w:t>R</w:t>
      </w:r>
      <w:r>
        <w:fldChar w:fldCharType="begin"/>
      </w:r>
      <w:r>
        <w:instrText xml:space="preserve">EQ \* jc3 \* hps13 \o\al(\s\up 5(</w:instrText>
      </w:r>
      <w:r>
        <w:rPr>
          <w:rFonts w:ascii="Times New Roman" w:hAnsi="Times New Roman" w:eastAsia="Times New Roman" w:cs="Times New Roman"/>
          <w:w w:val="148"/>
          <w:sz w:val="13"/>
          <w:szCs w:val="13"/>
        </w:rPr>
        <w:instrText xml:space="preserve">t</w:instrText>
      </w:r>
      <w:r>
        <w:instrText xml:space="preserve">),</w:instrText>
      </w:r>
      <w:r>
        <w:rPr>
          <w:rFonts w:ascii="Times New Roman" w:hAnsi="Times New Roman" w:eastAsia="Times New Roman" w:cs="Times New Roman"/>
          <w:position w:val="-6"/>
          <w:sz w:val="13"/>
          <w:szCs w:val="13"/>
        </w:rPr>
        <w:instrText xml:space="preserve">p</w:instrText>
      </w:r>
      <w:r>
        <w:instrText xml:space="preserve">)</w:instrText>
      </w:r>
      <w:r>
        <w:fldChar w:fldCharType="end"/>
      </w:r>
      <w:r>
        <w:rPr>
          <w:rFonts w:ascii="Times New Roman" w:hAnsi="Times New Roman" w:eastAsia="Times New Roman" w:cs="Times New Roman"/>
          <w:spacing w:val="8"/>
          <w:position w:val="-6"/>
          <w:sz w:val="13"/>
          <w:szCs w:val="13"/>
        </w:rPr>
        <w:t>0.2</w:t>
      </w:r>
      <w:r>
        <w:rPr>
          <w:rFonts w:ascii="Times New Roman" w:hAnsi="Times New Roman" w:eastAsia="Times New Roman" w:cs="Times New Roman"/>
          <w:spacing w:val="20"/>
          <w:position w:val="-6"/>
          <w:sz w:val="13"/>
          <w:szCs w:val="13"/>
        </w:rPr>
        <w:t xml:space="preserve"> </w:t>
      </w:r>
      <w:r>
        <w:rPr>
          <w:rFonts w:ascii="宋体" w:hAnsi="宋体" w:eastAsia="宋体" w:cs="宋体"/>
          <w:spacing w:val="8"/>
          <w:sz w:val="24"/>
          <w:szCs w:val="24"/>
        </w:rPr>
        <w:t>)确定；对非焊接瓶式容器瓶体，其许用应力可</w:t>
      </w:r>
      <w:r>
        <w:rPr>
          <w:rFonts w:ascii="宋体" w:hAnsi="宋体" w:eastAsia="宋体" w:cs="宋体"/>
          <w:spacing w:val="7"/>
          <w:sz w:val="24"/>
          <w:szCs w:val="24"/>
        </w:rPr>
        <w:t>以基于产品</w:t>
      </w:r>
    </w:p>
    <w:p>
      <w:pPr>
        <w:spacing w:before="97" w:line="320" w:lineRule="exact"/>
        <w:ind w:left="1425"/>
        <w:rPr>
          <w:rFonts w:ascii="宋体" w:hAnsi="宋体" w:eastAsia="宋体" w:cs="宋体"/>
          <w:sz w:val="24"/>
          <w:szCs w:val="24"/>
        </w:rPr>
      </w:pPr>
      <w:r>
        <w:rPr>
          <w:rFonts w:ascii="宋体" w:hAnsi="宋体" w:eastAsia="宋体" w:cs="宋体"/>
          <w:spacing w:val="6"/>
          <w:position w:val="1"/>
          <w:sz w:val="24"/>
          <w:szCs w:val="24"/>
        </w:rPr>
        <w:t>经过改善材料性能热处理后的强度保证值确定。</w:t>
      </w:r>
    </w:p>
    <w:p>
      <w:pPr>
        <w:pStyle w:val="2"/>
        <w:spacing w:line="427" w:lineRule="auto"/>
      </w:pPr>
    </w:p>
    <w:p>
      <w:pPr>
        <w:spacing w:before="79" w:line="219" w:lineRule="auto"/>
        <w:ind w:left="1416"/>
        <w:rPr>
          <w:rFonts w:ascii="黑体" w:hAnsi="黑体" w:eastAsia="黑体" w:cs="黑体"/>
          <w:sz w:val="24"/>
          <w:szCs w:val="24"/>
        </w:rPr>
      </w:pPr>
      <w:r>
        <w:rPr>
          <w:rFonts w:ascii="黑体" w:hAnsi="黑体" w:eastAsia="黑体" w:cs="黑体"/>
          <w:spacing w:val="4"/>
          <w:sz w:val="24"/>
          <w:szCs w:val="24"/>
        </w:rPr>
        <w:t>【3.2.2</w:t>
      </w:r>
      <w:r>
        <w:rPr>
          <w:rFonts w:ascii="黑体" w:hAnsi="黑体" w:eastAsia="黑体" w:cs="黑体"/>
          <w:spacing w:val="15"/>
          <w:sz w:val="24"/>
          <w:szCs w:val="24"/>
        </w:rPr>
        <w:t xml:space="preserve">  </w:t>
      </w:r>
      <w:r>
        <w:rPr>
          <w:rFonts w:ascii="宋体" w:hAnsi="宋体" w:eastAsia="宋体" w:cs="宋体"/>
          <w:spacing w:val="4"/>
          <w:sz w:val="24"/>
          <w:szCs w:val="24"/>
        </w:rPr>
        <w:t>焊接接头</w:t>
      </w:r>
      <w:r>
        <w:rPr>
          <w:rFonts w:ascii="黑体" w:hAnsi="黑体" w:eastAsia="黑体" w:cs="黑体"/>
          <w:spacing w:val="4"/>
          <w:sz w:val="24"/>
          <w:szCs w:val="24"/>
        </w:rPr>
        <w:t>】</w:t>
      </w:r>
    </w:p>
    <w:p>
      <w:pPr>
        <w:spacing w:before="146" w:line="219" w:lineRule="auto"/>
        <w:ind w:left="1416"/>
        <w:rPr>
          <w:rFonts w:ascii="黑体" w:hAnsi="黑体" w:eastAsia="黑体" w:cs="黑体"/>
          <w:sz w:val="24"/>
          <w:szCs w:val="24"/>
        </w:rPr>
      </w:pPr>
      <w:r>
        <w:rPr>
          <w:rFonts w:ascii="黑体" w:hAnsi="黑体" w:eastAsia="黑体" w:cs="黑体"/>
          <w:spacing w:val="2"/>
          <w:sz w:val="24"/>
          <w:szCs w:val="24"/>
        </w:rPr>
        <w:t>【</w:t>
      </w:r>
      <w:r>
        <w:rPr>
          <w:rFonts w:ascii="黑体" w:hAnsi="黑体" w:eastAsia="黑体" w:cs="黑体"/>
          <w:spacing w:val="-56"/>
          <w:sz w:val="24"/>
          <w:szCs w:val="24"/>
        </w:rPr>
        <w:t xml:space="preserve"> </w:t>
      </w:r>
      <w:r>
        <w:fldChar w:fldCharType="begin"/>
      </w:r>
      <w:r>
        <w:instrText xml:space="preserve"> HYPERLINK "3.2.2.1" </w:instrText>
      </w:r>
      <w:r>
        <w:fldChar w:fldCharType="separate"/>
      </w:r>
      <w:r>
        <w:rPr>
          <w:rFonts w:ascii="黑体" w:hAnsi="黑体" w:eastAsia="黑体" w:cs="黑体"/>
          <w:spacing w:val="2"/>
          <w:sz w:val="24"/>
          <w:szCs w:val="24"/>
        </w:rPr>
        <w:t>3.2.2.1</w:t>
      </w:r>
      <w:r>
        <w:rPr>
          <w:rFonts w:ascii="黑体" w:hAnsi="黑体" w:eastAsia="黑体" w:cs="黑体"/>
          <w:spacing w:val="2"/>
          <w:sz w:val="24"/>
          <w:szCs w:val="24"/>
        </w:rPr>
        <w:fldChar w:fldCharType="end"/>
      </w:r>
      <w:r>
        <w:rPr>
          <w:rFonts w:ascii="黑体" w:hAnsi="黑体" w:eastAsia="黑体" w:cs="黑体"/>
          <w:spacing w:val="2"/>
          <w:sz w:val="24"/>
          <w:szCs w:val="24"/>
        </w:rPr>
        <w:t xml:space="preserve">  </w:t>
      </w:r>
      <w:r>
        <w:rPr>
          <w:rFonts w:ascii="宋体" w:hAnsi="宋体" w:eastAsia="宋体" w:cs="宋体"/>
          <w:spacing w:val="2"/>
          <w:sz w:val="24"/>
          <w:szCs w:val="24"/>
        </w:rPr>
        <w:t>壳体接头设计</w:t>
      </w:r>
      <w:r>
        <w:rPr>
          <w:rFonts w:ascii="黑体" w:hAnsi="黑体" w:eastAsia="黑体" w:cs="黑体"/>
          <w:spacing w:val="2"/>
          <w:sz w:val="24"/>
          <w:szCs w:val="24"/>
        </w:rPr>
        <w:t>】</w:t>
      </w:r>
    </w:p>
    <w:p>
      <w:pPr>
        <w:spacing w:before="138" w:line="261" w:lineRule="auto"/>
        <w:ind w:left="1422" w:right="1323" w:firstLine="497"/>
        <w:rPr>
          <w:rFonts w:ascii="宋体" w:hAnsi="宋体" w:eastAsia="宋体" w:cs="宋体"/>
          <w:sz w:val="24"/>
          <w:szCs w:val="24"/>
        </w:rPr>
      </w:pPr>
      <w:r>
        <w:rPr>
          <w:rFonts w:ascii="宋体" w:hAnsi="宋体" w:eastAsia="宋体" w:cs="宋体"/>
          <w:spacing w:val="2"/>
          <w:sz w:val="24"/>
          <w:szCs w:val="24"/>
        </w:rPr>
        <w:t>一、采用</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A</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B </w:t>
      </w:r>
      <w:r>
        <w:rPr>
          <w:rFonts w:ascii="宋体" w:hAnsi="宋体" w:eastAsia="宋体" w:cs="宋体"/>
          <w:spacing w:val="2"/>
          <w:sz w:val="24"/>
          <w:szCs w:val="24"/>
        </w:rPr>
        <w:t>类对接接头(压力容器</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A</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B </w:t>
      </w:r>
      <w:r>
        <w:rPr>
          <w:rFonts w:ascii="宋体" w:hAnsi="宋体" w:eastAsia="宋体" w:cs="宋体"/>
          <w:spacing w:val="2"/>
          <w:sz w:val="24"/>
          <w:szCs w:val="24"/>
        </w:rPr>
        <w:t>类对接接头的</w:t>
      </w:r>
      <w:r>
        <w:rPr>
          <w:rFonts w:ascii="宋体" w:hAnsi="宋体" w:eastAsia="宋体" w:cs="宋体"/>
          <w:spacing w:val="1"/>
          <w:sz w:val="24"/>
          <w:szCs w:val="24"/>
        </w:rPr>
        <w:t>划分按照</w:t>
      </w:r>
      <w:r>
        <w:rPr>
          <w:rFonts w:ascii="宋体" w:hAnsi="宋体" w:eastAsia="宋体" w:cs="宋体"/>
          <w:spacing w:val="-40"/>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33"/>
          <w:w w:val="101"/>
          <w:sz w:val="24"/>
          <w:szCs w:val="24"/>
        </w:rPr>
        <w:t xml:space="preserve"> </w:t>
      </w:r>
      <w:r>
        <w:rPr>
          <w:rFonts w:ascii="Times New Roman" w:hAnsi="Times New Roman" w:eastAsia="Times New Roman" w:cs="Times New Roman"/>
          <w:spacing w:val="1"/>
          <w:sz w:val="24"/>
          <w:szCs w:val="24"/>
        </w:rPr>
        <w:t>150</w:t>
      </w:r>
      <w:r>
        <w:rPr>
          <w:rFonts w:ascii="Times New Roman" w:hAnsi="Times New Roman" w:eastAsia="Times New Roman" w:cs="Times New Roman"/>
          <w:spacing w:val="30"/>
          <w:w w:val="101"/>
          <w:sz w:val="24"/>
          <w:szCs w:val="24"/>
        </w:rPr>
        <w:t xml:space="preserve"> </w:t>
      </w:r>
      <w:r>
        <w:rPr>
          <w:rFonts w:ascii="宋体" w:hAnsi="宋体" w:eastAsia="宋体" w:cs="宋体"/>
          <w:spacing w:val="1"/>
          <w:sz w:val="24"/>
          <w:szCs w:val="24"/>
        </w:rPr>
        <w:t xml:space="preserve">的规 </w:t>
      </w:r>
      <w:r>
        <w:rPr>
          <w:rFonts w:ascii="宋体" w:hAnsi="宋体" w:eastAsia="宋体" w:cs="宋体"/>
          <w:spacing w:val="2"/>
          <w:sz w:val="24"/>
          <w:szCs w:val="24"/>
        </w:rPr>
        <w:t>定)的方式描述需要采用全截面焊透形式的</w:t>
      </w:r>
      <w:r>
        <w:rPr>
          <w:rFonts w:ascii="宋体" w:hAnsi="宋体" w:eastAsia="宋体" w:cs="宋体"/>
          <w:spacing w:val="1"/>
          <w:sz w:val="24"/>
          <w:szCs w:val="24"/>
        </w:rPr>
        <w:t>接头要求，</w:t>
      </w:r>
      <w:r>
        <w:rPr>
          <w:rFonts w:ascii="宋体" w:hAnsi="宋体" w:eastAsia="宋体" w:cs="宋体"/>
          <w:spacing w:val="-24"/>
          <w:sz w:val="24"/>
          <w:szCs w:val="24"/>
        </w:rPr>
        <w:t xml:space="preserve"> </w:t>
      </w:r>
      <w:r>
        <w:rPr>
          <w:rFonts w:ascii="宋体" w:hAnsi="宋体" w:eastAsia="宋体" w:cs="宋体"/>
          <w:spacing w:val="1"/>
          <w:sz w:val="24"/>
          <w:szCs w:val="24"/>
        </w:rPr>
        <w:t>比采用列举的方式描述更合适。</w:t>
      </w:r>
    </w:p>
    <w:p>
      <w:pPr>
        <w:spacing w:before="115" w:line="398" w:lineRule="exact"/>
        <w:ind w:left="1919"/>
        <w:rPr>
          <w:rFonts w:ascii="Times New Roman" w:hAnsi="Times New Roman" w:eastAsia="Times New Roman" w:cs="Times New Roman"/>
          <w:sz w:val="24"/>
          <w:szCs w:val="24"/>
        </w:rPr>
      </w:pPr>
      <w:r>
        <w:rPr>
          <w:rFonts w:ascii="宋体" w:hAnsi="宋体" w:eastAsia="宋体" w:cs="宋体"/>
          <w:spacing w:val="-2"/>
          <w:position w:val="12"/>
          <w:sz w:val="24"/>
          <w:szCs w:val="24"/>
        </w:rPr>
        <w:t>二、将原固容规</w:t>
      </w:r>
      <w:r>
        <w:rPr>
          <w:rFonts w:ascii="宋体" w:hAnsi="宋体" w:eastAsia="宋体" w:cs="宋体"/>
          <w:spacing w:val="-40"/>
          <w:position w:val="12"/>
          <w:sz w:val="24"/>
          <w:szCs w:val="24"/>
        </w:rPr>
        <w:t xml:space="preserve"> </w:t>
      </w:r>
      <w:r>
        <w:rPr>
          <w:rFonts w:ascii="Times New Roman" w:hAnsi="Times New Roman" w:eastAsia="Times New Roman" w:cs="Times New Roman"/>
          <w:spacing w:val="-2"/>
          <w:position w:val="12"/>
          <w:sz w:val="24"/>
          <w:szCs w:val="24"/>
        </w:rPr>
        <w:t xml:space="preserve">3.14.1 </w:t>
      </w:r>
      <w:r>
        <w:rPr>
          <w:rFonts w:ascii="宋体" w:hAnsi="宋体" w:eastAsia="宋体" w:cs="宋体"/>
          <w:spacing w:val="-2"/>
          <w:position w:val="12"/>
          <w:sz w:val="24"/>
          <w:szCs w:val="24"/>
        </w:rPr>
        <w:t>规定的“球形储罐球</w:t>
      </w:r>
      <w:r>
        <w:rPr>
          <w:rFonts w:ascii="宋体" w:hAnsi="宋体" w:eastAsia="宋体" w:cs="宋体"/>
          <w:spacing w:val="-3"/>
          <w:position w:val="12"/>
          <w:sz w:val="24"/>
          <w:szCs w:val="24"/>
        </w:rPr>
        <w:t>壳板不得拼接”内容放到本规程</w:t>
      </w:r>
      <w:r>
        <w:rPr>
          <w:rFonts w:ascii="宋体" w:hAnsi="宋体" w:eastAsia="宋体" w:cs="宋体"/>
          <w:spacing w:val="-46"/>
          <w:position w:val="12"/>
          <w:sz w:val="24"/>
          <w:szCs w:val="24"/>
        </w:rPr>
        <w:t xml:space="preserve"> </w:t>
      </w:r>
      <w:r>
        <w:fldChar w:fldCharType="begin"/>
      </w:r>
      <w:r>
        <w:instrText xml:space="preserve"> HYPERLINK "4.2.1.3" </w:instrText>
      </w:r>
      <w:r>
        <w:fldChar w:fldCharType="separate"/>
      </w:r>
      <w:r>
        <w:rPr>
          <w:rFonts w:ascii="Times New Roman" w:hAnsi="Times New Roman" w:eastAsia="Times New Roman" w:cs="Times New Roman"/>
          <w:spacing w:val="-3"/>
          <w:position w:val="12"/>
          <w:sz w:val="24"/>
          <w:szCs w:val="24"/>
        </w:rPr>
        <w:t>4.2.1.3</w:t>
      </w:r>
      <w:r>
        <w:rPr>
          <w:rFonts w:ascii="Times New Roman" w:hAnsi="Times New Roman" w:eastAsia="Times New Roman" w:cs="Times New Roman"/>
          <w:spacing w:val="-3"/>
          <w:position w:val="12"/>
          <w:sz w:val="24"/>
          <w:szCs w:val="24"/>
        </w:rPr>
        <w:fldChar w:fldCharType="end"/>
      </w:r>
    </w:p>
    <w:p>
      <w:pPr>
        <w:spacing w:before="1" w:line="210" w:lineRule="auto"/>
        <w:ind w:left="1423"/>
        <w:rPr>
          <w:rFonts w:ascii="宋体" w:hAnsi="宋体" w:eastAsia="宋体" w:cs="宋体"/>
          <w:sz w:val="24"/>
          <w:szCs w:val="24"/>
        </w:rPr>
      </w:pPr>
      <w:r>
        <w:rPr>
          <w:rFonts w:ascii="宋体" w:hAnsi="宋体" w:eastAsia="宋体" w:cs="宋体"/>
          <w:spacing w:val="4"/>
          <w:sz w:val="24"/>
          <w:szCs w:val="24"/>
        </w:rPr>
        <w:t>压力容器拼接与组装中。</w:t>
      </w:r>
    </w:p>
    <w:p>
      <w:pPr>
        <w:pStyle w:val="2"/>
        <w:spacing w:line="467" w:lineRule="auto"/>
      </w:pPr>
    </w:p>
    <w:p>
      <w:pPr>
        <w:spacing w:before="78" w:line="219" w:lineRule="auto"/>
        <w:ind w:left="1416"/>
        <w:rPr>
          <w:rFonts w:ascii="黑体" w:hAnsi="黑体" w:eastAsia="黑体" w:cs="黑体"/>
          <w:sz w:val="24"/>
          <w:szCs w:val="24"/>
        </w:rPr>
      </w:pPr>
      <w:r>
        <w:rPr>
          <w:rFonts w:ascii="黑体" w:hAnsi="黑体" w:eastAsia="黑体" w:cs="黑体"/>
          <w:spacing w:val="6"/>
          <w:sz w:val="24"/>
          <w:szCs w:val="24"/>
        </w:rPr>
        <w:t xml:space="preserve">【3.2.3  </w:t>
      </w:r>
      <w:r>
        <w:rPr>
          <w:rFonts w:ascii="宋体" w:hAnsi="宋体" w:eastAsia="宋体" w:cs="宋体"/>
          <w:spacing w:val="6"/>
          <w:sz w:val="24"/>
          <w:szCs w:val="24"/>
        </w:rPr>
        <w:t>焊接接头系数</w:t>
      </w:r>
      <w:r>
        <w:rPr>
          <w:rFonts w:ascii="黑体" w:hAnsi="黑体" w:eastAsia="黑体" w:cs="黑体"/>
          <w:spacing w:val="6"/>
          <w:sz w:val="24"/>
          <w:szCs w:val="24"/>
        </w:rPr>
        <w:t>】</w:t>
      </w:r>
    </w:p>
    <w:p>
      <w:pPr>
        <w:spacing w:before="147" w:line="218" w:lineRule="auto"/>
        <w:ind w:left="1416"/>
        <w:rPr>
          <w:rFonts w:ascii="黑体" w:hAnsi="黑体" w:eastAsia="黑体" w:cs="黑体"/>
          <w:sz w:val="24"/>
          <w:szCs w:val="24"/>
        </w:rPr>
      </w:pPr>
      <w:r>
        <w:rPr>
          <w:rFonts w:ascii="黑体" w:hAnsi="黑体" w:eastAsia="黑体" w:cs="黑体"/>
          <w:spacing w:val="5"/>
          <w:sz w:val="24"/>
          <w:szCs w:val="24"/>
        </w:rPr>
        <w:t xml:space="preserve">【3.2.4  </w:t>
      </w:r>
      <w:r>
        <w:rPr>
          <w:rFonts w:ascii="宋体" w:hAnsi="宋体" w:eastAsia="宋体" w:cs="宋体"/>
          <w:spacing w:val="5"/>
          <w:sz w:val="24"/>
          <w:szCs w:val="24"/>
        </w:rPr>
        <w:t>试件(板)与试样</w:t>
      </w:r>
      <w:r>
        <w:rPr>
          <w:rFonts w:ascii="黑体" w:hAnsi="黑体" w:eastAsia="黑体" w:cs="黑体"/>
          <w:spacing w:val="5"/>
          <w:sz w:val="24"/>
          <w:szCs w:val="24"/>
        </w:rPr>
        <w:t>】</w:t>
      </w:r>
    </w:p>
    <w:p>
      <w:pPr>
        <w:spacing w:before="136" w:line="306" w:lineRule="auto"/>
        <w:ind w:left="1421" w:right="1355" w:firstLine="504"/>
        <w:jc w:val="both"/>
        <w:rPr>
          <w:rFonts w:ascii="宋体" w:hAnsi="宋体" w:eastAsia="宋体" w:cs="宋体"/>
          <w:sz w:val="24"/>
          <w:szCs w:val="24"/>
        </w:rPr>
      </w:pPr>
      <w:r>
        <w:rPr>
          <w:rFonts w:ascii="宋体" w:hAnsi="宋体" w:eastAsia="宋体" w:cs="宋体"/>
          <w:spacing w:val="6"/>
          <w:sz w:val="24"/>
          <w:szCs w:val="24"/>
        </w:rPr>
        <w:t>一、规定设计者应当在设计文件中提出焊接试件、耐腐蚀性能试件的制作要求，</w:t>
      </w:r>
      <w:r>
        <w:rPr>
          <w:rFonts w:ascii="宋体" w:hAnsi="宋体" w:eastAsia="宋体" w:cs="宋体"/>
          <w:spacing w:val="7"/>
          <w:sz w:val="24"/>
          <w:szCs w:val="24"/>
        </w:rPr>
        <w:t xml:space="preserve"> </w:t>
      </w:r>
      <w:r>
        <w:rPr>
          <w:rFonts w:ascii="宋体" w:hAnsi="宋体" w:eastAsia="宋体" w:cs="宋体"/>
          <w:spacing w:val="5"/>
          <w:sz w:val="24"/>
          <w:szCs w:val="24"/>
        </w:rPr>
        <w:t>并且规定试样的种类、数量、截取与制备方式、检验与试验方法、合</w:t>
      </w:r>
      <w:r>
        <w:rPr>
          <w:rFonts w:ascii="宋体" w:hAnsi="宋体" w:eastAsia="宋体" w:cs="宋体"/>
          <w:spacing w:val="4"/>
          <w:sz w:val="24"/>
          <w:szCs w:val="24"/>
        </w:rPr>
        <w:t>格指标、不合格</w:t>
      </w:r>
    </w:p>
    <w:p>
      <w:pPr>
        <w:spacing w:before="1" w:line="213" w:lineRule="auto"/>
        <w:ind w:left="1428"/>
        <w:rPr>
          <w:rFonts w:ascii="宋体" w:hAnsi="宋体" w:eastAsia="宋体" w:cs="宋体"/>
          <w:sz w:val="24"/>
          <w:szCs w:val="24"/>
        </w:rPr>
      </w:pPr>
      <w:r>
        <w:rPr>
          <w:rFonts w:ascii="宋体" w:hAnsi="宋体" w:eastAsia="宋体" w:cs="宋体"/>
          <w:sz w:val="24"/>
          <w:szCs w:val="24"/>
        </w:rPr>
        <w:t>复验要求等。</w:t>
      </w:r>
    </w:p>
    <w:p>
      <w:pPr>
        <w:spacing w:before="114" w:line="290" w:lineRule="auto"/>
        <w:ind w:left="1423" w:right="1329" w:firstLine="496"/>
        <w:jc w:val="both"/>
        <w:rPr>
          <w:rFonts w:ascii="宋体" w:hAnsi="宋体" w:eastAsia="宋体" w:cs="宋体"/>
          <w:sz w:val="24"/>
          <w:szCs w:val="24"/>
        </w:rPr>
      </w:pPr>
      <w:r>
        <w:rPr>
          <w:rFonts w:ascii="宋体" w:hAnsi="宋体" w:eastAsia="宋体" w:cs="宋体"/>
          <w:sz w:val="24"/>
          <w:szCs w:val="24"/>
        </w:rPr>
        <w:t>二、目前，生产真空绝热深冷压力容器的制造单位越来越多地采用应变强化技术，</w:t>
      </w:r>
      <w:r>
        <w:rPr>
          <w:rFonts w:ascii="宋体" w:hAnsi="宋体" w:eastAsia="宋体" w:cs="宋体"/>
          <w:spacing w:val="2"/>
          <w:sz w:val="24"/>
          <w:szCs w:val="24"/>
        </w:rPr>
        <w:t xml:space="preserve"> </w:t>
      </w:r>
      <w:r>
        <w:rPr>
          <w:rFonts w:ascii="宋体" w:hAnsi="宋体" w:eastAsia="宋体" w:cs="宋体"/>
          <w:spacing w:val="5"/>
          <w:sz w:val="24"/>
          <w:szCs w:val="24"/>
        </w:rPr>
        <w:t>为保证焊接质量以满足应变强化过程要求，新</w:t>
      </w:r>
      <w:r>
        <w:rPr>
          <w:rFonts w:ascii="宋体" w:hAnsi="宋体" w:eastAsia="宋体" w:cs="宋体"/>
          <w:spacing w:val="4"/>
          <w:sz w:val="24"/>
          <w:szCs w:val="24"/>
        </w:rPr>
        <w:t>增</w:t>
      </w:r>
      <w:r>
        <w:rPr>
          <w:rFonts w:ascii="宋体" w:hAnsi="宋体" w:eastAsia="宋体" w:cs="宋体"/>
          <w:spacing w:val="-29"/>
          <w:sz w:val="24"/>
          <w:szCs w:val="24"/>
        </w:rPr>
        <w:t xml:space="preserve"> </w:t>
      </w:r>
      <w:r>
        <w:fldChar w:fldCharType="begin"/>
      </w:r>
      <w:r>
        <w:instrText xml:space="preserve"> HYPERLINK "3.2.4.1" </w:instrText>
      </w:r>
      <w:r>
        <w:fldChar w:fldCharType="separate"/>
      </w:r>
      <w:r>
        <w:rPr>
          <w:rFonts w:ascii="Times New Roman" w:hAnsi="Times New Roman" w:eastAsia="Times New Roman" w:cs="Times New Roman"/>
          <w:spacing w:val="4"/>
          <w:sz w:val="24"/>
          <w:szCs w:val="24"/>
        </w:rPr>
        <w:t>3.2.4.1</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 xml:space="preserve">)“应用应变强化技术的压 </w:t>
      </w:r>
      <w:r>
        <w:rPr>
          <w:rFonts w:ascii="宋体" w:hAnsi="宋体" w:eastAsia="宋体" w:cs="宋体"/>
          <w:spacing w:val="6"/>
          <w:sz w:val="24"/>
          <w:szCs w:val="24"/>
        </w:rPr>
        <w:t>力容器”需要制备产品焊接试件，但容积</w:t>
      </w:r>
      <w:r>
        <w:rPr>
          <w:rFonts w:ascii="宋体" w:hAnsi="宋体" w:eastAsia="宋体" w:cs="宋体"/>
          <w:spacing w:val="-33"/>
          <w:sz w:val="24"/>
          <w:szCs w:val="24"/>
        </w:rPr>
        <w:t xml:space="preserve"> </w:t>
      </w:r>
      <w:r>
        <w:rPr>
          <w:rFonts w:ascii="Times New Roman" w:hAnsi="Times New Roman" w:eastAsia="Times New Roman" w:cs="Times New Roman"/>
          <w:spacing w:val="6"/>
          <w:sz w:val="24"/>
          <w:szCs w:val="24"/>
        </w:rPr>
        <w:t>5m</w:t>
      </w:r>
      <w:r>
        <w:rPr>
          <w:rFonts w:ascii="Times New Roman" w:hAnsi="Times New Roman" w:eastAsia="Times New Roman" w:cs="Times New Roman"/>
          <w:spacing w:val="6"/>
          <w:position w:val="10"/>
          <w:sz w:val="15"/>
          <w:szCs w:val="15"/>
        </w:rPr>
        <w:t>3</w:t>
      </w:r>
      <w:r>
        <w:rPr>
          <w:rFonts w:ascii="Times New Roman" w:hAnsi="Times New Roman" w:eastAsia="Times New Roman" w:cs="Times New Roman"/>
          <w:spacing w:val="12"/>
          <w:w w:val="102"/>
          <w:position w:val="10"/>
          <w:sz w:val="15"/>
          <w:szCs w:val="15"/>
        </w:rPr>
        <w:t xml:space="preserve"> </w:t>
      </w:r>
      <w:r>
        <w:rPr>
          <w:rFonts w:ascii="宋体" w:hAnsi="宋体" w:eastAsia="宋体" w:cs="宋体"/>
          <w:spacing w:val="6"/>
          <w:sz w:val="24"/>
          <w:szCs w:val="24"/>
        </w:rPr>
        <w:t>及以下连续批量生产的，在相同设计、</w:t>
      </w:r>
      <w:r>
        <w:rPr>
          <w:rFonts w:ascii="宋体" w:hAnsi="宋体" w:eastAsia="宋体" w:cs="宋体"/>
          <w:sz w:val="24"/>
          <w:szCs w:val="24"/>
        </w:rPr>
        <w:t xml:space="preserve"> </w:t>
      </w:r>
      <w:r>
        <w:rPr>
          <w:rFonts w:ascii="宋体" w:hAnsi="宋体" w:eastAsia="宋体" w:cs="宋体"/>
          <w:spacing w:val="5"/>
          <w:sz w:val="24"/>
          <w:szCs w:val="24"/>
        </w:rPr>
        <w:t>相同材料炉批号的情况下，可以最多</w:t>
      </w:r>
      <w:r>
        <w:rPr>
          <w:rFonts w:ascii="宋体" w:hAnsi="宋体" w:eastAsia="宋体" w:cs="宋体"/>
          <w:spacing w:val="-30"/>
          <w:sz w:val="24"/>
          <w:szCs w:val="24"/>
        </w:rPr>
        <w:t xml:space="preserve"> </w:t>
      </w:r>
      <w:r>
        <w:rPr>
          <w:rFonts w:ascii="Times New Roman" w:hAnsi="Times New Roman" w:eastAsia="Times New Roman" w:cs="Times New Roman"/>
          <w:spacing w:val="5"/>
          <w:sz w:val="24"/>
          <w:szCs w:val="24"/>
        </w:rPr>
        <w:t>30</w:t>
      </w:r>
      <w:r>
        <w:rPr>
          <w:rFonts w:ascii="Times New Roman" w:hAnsi="Times New Roman" w:eastAsia="Times New Roman" w:cs="Times New Roman"/>
          <w:spacing w:val="30"/>
          <w:sz w:val="24"/>
          <w:szCs w:val="24"/>
        </w:rPr>
        <w:t xml:space="preserve"> </w:t>
      </w:r>
      <w:r>
        <w:rPr>
          <w:rFonts w:ascii="宋体" w:hAnsi="宋体" w:eastAsia="宋体" w:cs="宋体"/>
          <w:spacing w:val="5"/>
          <w:sz w:val="24"/>
          <w:szCs w:val="24"/>
        </w:rPr>
        <w:t>台容器选择一台制作产品焊接试件。</w:t>
      </w:r>
    </w:p>
    <w:p>
      <w:pPr>
        <w:spacing w:before="76" w:line="320" w:lineRule="exact"/>
        <w:ind w:left="1923"/>
        <w:rPr>
          <w:rFonts w:ascii="宋体" w:hAnsi="宋体" w:eastAsia="宋体" w:cs="宋体"/>
          <w:sz w:val="24"/>
          <w:szCs w:val="24"/>
        </w:rPr>
      </w:pPr>
      <w:r>
        <w:rPr>
          <w:rFonts w:ascii="宋体" w:hAnsi="宋体" w:eastAsia="宋体" w:cs="宋体"/>
          <w:spacing w:val="6"/>
          <w:position w:val="1"/>
          <w:sz w:val="24"/>
          <w:szCs w:val="24"/>
        </w:rPr>
        <w:t>三、热处理试件由制造单位根据实际情况提出要求(本规程</w:t>
      </w:r>
      <w:r>
        <w:rPr>
          <w:rFonts w:ascii="宋体" w:hAnsi="宋体" w:eastAsia="宋体" w:cs="宋体"/>
          <w:spacing w:val="-46"/>
          <w:position w:val="1"/>
          <w:sz w:val="24"/>
          <w:szCs w:val="24"/>
        </w:rPr>
        <w:t xml:space="preserve"> </w:t>
      </w:r>
      <w:r>
        <w:fldChar w:fldCharType="begin"/>
      </w:r>
      <w:r>
        <w:instrText xml:space="preserve"> HYPERLINK "4.2.2.1" </w:instrText>
      </w:r>
      <w:r>
        <w:fldChar w:fldCharType="separate"/>
      </w:r>
      <w:r>
        <w:rPr>
          <w:rFonts w:ascii="Times New Roman" w:hAnsi="Times New Roman" w:eastAsia="Times New Roman" w:cs="Times New Roman"/>
          <w:spacing w:val="6"/>
          <w:position w:val="1"/>
          <w:sz w:val="24"/>
          <w:szCs w:val="24"/>
        </w:rPr>
        <w:t>4.2.2.1</w:t>
      </w:r>
      <w:r>
        <w:rPr>
          <w:rFonts w:ascii="Times New Roman" w:hAnsi="Times New Roman" w:eastAsia="Times New Roman" w:cs="Times New Roman"/>
          <w:spacing w:val="6"/>
          <w:position w:val="1"/>
          <w:sz w:val="24"/>
          <w:szCs w:val="24"/>
        </w:rPr>
        <w:fldChar w:fldCharType="end"/>
      </w:r>
      <w:r>
        <w:rPr>
          <w:rFonts w:ascii="宋体" w:hAnsi="宋体" w:eastAsia="宋体" w:cs="宋体"/>
          <w:spacing w:val="6"/>
          <w:position w:val="1"/>
          <w:sz w:val="24"/>
          <w:szCs w:val="24"/>
        </w:rPr>
        <w:t>)。</w:t>
      </w:r>
    </w:p>
    <w:p>
      <w:pPr>
        <w:pStyle w:val="2"/>
        <w:spacing w:line="427" w:lineRule="auto"/>
      </w:pPr>
    </w:p>
    <w:p>
      <w:pPr>
        <w:spacing w:before="79" w:line="219" w:lineRule="auto"/>
        <w:ind w:left="1416"/>
        <w:rPr>
          <w:rFonts w:ascii="黑体" w:hAnsi="黑体" w:eastAsia="黑体" w:cs="黑体"/>
          <w:sz w:val="24"/>
          <w:szCs w:val="24"/>
        </w:rPr>
      </w:pPr>
      <w:r>
        <w:rPr>
          <w:rFonts w:ascii="黑体" w:hAnsi="黑体" w:eastAsia="黑体" w:cs="黑体"/>
          <w:spacing w:val="6"/>
          <w:sz w:val="24"/>
          <w:szCs w:val="24"/>
        </w:rPr>
        <w:t xml:space="preserve">【3.2.5  </w:t>
      </w:r>
      <w:r>
        <w:rPr>
          <w:rFonts w:ascii="宋体" w:hAnsi="宋体" w:eastAsia="宋体" w:cs="宋体"/>
          <w:spacing w:val="6"/>
          <w:sz w:val="24"/>
          <w:szCs w:val="24"/>
        </w:rPr>
        <w:t>压力容器用管法兰</w:t>
      </w:r>
      <w:r>
        <w:rPr>
          <w:rFonts w:ascii="黑体" w:hAnsi="黑体" w:eastAsia="黑体" w:cs="黑体"/>
          <w:spacing w:val="6"/>
          <w:sz w:val="24"/>
          <w:szCs w:val="24"/>
        </w:rPr>
        <w:t>】</w:t>
      </w:r>
    </w:p>
    <w:p>
      <w:pPr>
        <w:spacing w:before="142" w:line="214" w:lineRule="auto"/>
        <w:ind w:left="1919"/>
        <w:rPr>
          <w:rFonts w:ascii="宋体" w:hAnsi="宋体" w:eastAsia="宋体" w:cs="宋体"/>
          <w:sz w:val="24"/>
          <w:szCs w:val="24"/>
        </w:rPr>
      </w:pPr>
      <w:r>
        <w:rPr>
          <w:rFonts w:ascii="宋体" w:hAnsi="宋体" w:eastAsia="宋体" w:cs="宋体"/>
          <w:spacing w:val="6"/>
          <w:sz w:val="24"/>
          <w:szCs w:val="24"/>
        </w:rPr>
        <w:t>一、一般性理解，强渗透性是指氨、氢、偏二甲肼等介质。</w:t>
      </w:r>
    </w:p>
    <w:p>
      <w:pPr>
        <w:spacing w:line="214" w:lineRule="auto"/>
        <w:rPr>
          <w:rFonts w:ascii="宋体" w:hAnsi="宋体" w:eastAsia="宋体" w:cs="宋体"/>
          <w:sz w:val="24"/>
          <w:szCs w:val="24"/>
        </w:rPr>
        <w:sectPr>
          <w:headerReference r:id="rId292" w:type="default"/>
          <w:footerReference r:id="rId293" w:type="default"/>
          <w:pgSz w:w="11905" w:h="16840"/>
          <w:pgMar w:top="1503" w:right="4" w:bottom="1325" w:left="0" w:header="1228" w:footer="1138" w:gutter="0"/>
          <w:cols w:space="720" w:num="1"/>
        </w:sectPr>
      </w:pPr>
    </w:p>
    <w:p>
      <w:pPr>
        <w:pStyle w:val="2"/>
        <w:spacing w:line="260" w:lineRule="auto"/>
      </w:pPr>
      <w:r>
        <w:pict>
          <v:shape id="_x0000_s1212" o:spid="_x0000_s1212" o:spt="202" type="#_x0000_t202" style="position:absolute;left:0pt;margin-left:69.8pt;margin-top:779.1pt;height:7pt;width:49.45pt;mso-position-horizontal-relative:page;mso-position-vertical-relative:page;z-index:252237824;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08" w:lineRule="auto"/>
        <w:ind w:left="1421" w:right="1356" w:firstLine="505"/>
        <w:jc w:val="both"/>
        <w:rPr>
          <w:rFonts w:ascii="宋体" w:hAnsi="宋体" w:eastAsia="宋体" w:cs="宋体"/>
          <w:sz w:val="24"/>
          <w:szCs w:val="24"/>
        </w:rPr>
      </w:pPr>
      <w:r>
        <w:rPr>
          <w:rFonts w:ascii="宋体" w:hAnsi="宋体" w:eastAsia="宋体" w:cs="宋体"/>
          <w:spacing w:val="4"/>
          <w:sz w:val="24"/>
          <w:szCs w:val="24"/>
        </w:rPr>
        <w:t>二、对盛装液化石油气、毒性危害程度为极度和高度危害介质以及强渗透性中度</w:t>
      </w:r>
      <w:r>
        <w:rPr>
          <w:rFonts w:ascii="宋体" w:hAnsi="宋体" w:eastAsia="宋体" w:cs="宋体"/>
          <w:spacing w:val="13"/>
          <w:sz w:val="24"/>
          <w:szCs w:val="24"/>
        </w:rPr>
        <w:t xml:space="preserve"> </w:t>
      </w:r>
      <w:r>
        <w:rPr>
          <w:rFonts w:ascii="宋体" w:hAnsi="宋体" w:eastAsia="宋体" w:cs="宋体"/>
          <w:spacing w:val="3"/>
          <w:sz w:val="24"/>
          <w:szCs w:val="24"/>
        </w:rPr>
        <w:t>危害介质的压力容器，仍要求其管法兰应当按照</w:t>
      </w:r>
      <w:r>
        <w:rPr>
          <w:rFonts w:ascii="宋体" w:hAnsi="宋体" w:eastAsia="宋体" w:cs="宋体"/>
          <w:spacing w:val="-48"/>
          <w:sz w:val="24"/>
          <w:szCs w:val="24"/>
        </w:rPr>
        <w:t xml:space="preserve"> </w:t>
      </w:r>
      <w:r>
        <w:rPr>
          <w:rFonts w:ascii="Times New Roman" w:hAnsi="Times New Roman" w:eastAsia="Times New Roman" w:cs="Times New Roman"/>
          <w:sz w:val="24"/>
          <w:szCs w:val="24"/>
        </w:rPr>
        <w:t>HG</w:t>
      </w:r>
      <w:r>
        <w:rPr>
          <w:rFonts w:ascii="Times New Roman" w:hAnsi="Times New Roman" w:eastAsia="Times New Roman" w:cs="Times New Roman"/>
          <w:spacing w:val="3"/>
          <w:sz w:val="24"/>
          <w:szCs w:val="24"/>
        </w:rPr>
        <w:t>/T</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pacing w:val="3"/>
          <w:sz w:val="24"/>
          <w:szCs w:val="24"/>
        </w:rPr>
        <w:t xml:space="preserve">20592 </w:t>
      </w:r>
      <w:r>
        <w:rPr>
          <w:rFonts w:ascii="宋体" w:hAnsi="宋体" w:eastAsia="宋体" w:cs="宋体"/>
          <w:spacing w:val="3"/>
          <w:sz w:val="24"/>
          <w:szCs w:val="24"/>
        </w:rPr>
        <w:t>～</w:t>
      </w:r>
      <w:r>
        <w:rPr>
          <w:rFonts w:ascii="宋体" w:hAnsi="宋体" w:eastAsia="宋体" w:cs="宋体"/>
          <w:spacing w:val="-64"/>
          <w:sz w:val="24"/>
          <w:szCs w:val="24"/>
        </w:rPr>
        <w:t xml:space="preserve"> </w:t>
      </w:r>
      <w:r>
        <w:rPr>
          <w:rFonts w:ascii="Times New Roman" w:hAnsi="Times New Roman" w:eastAsia="Times New Roman" w:cs="Times New Roman"/>
          <w:sz w:val="24"/>
          <w:szCs w:val="24"/>
        </w:rPr>
        <w:t>HG</w:t>
      </w:r>
      <w:r>
        <w:rPr>
          <w:rFonts w:ascii="Times New Roman" w:hAnsi="Times New Roman" w:eastAsia="Times New Roman" w:cs="Times New Roman"/>
          <w:spacing w:val="3"/>
          <w:sz w:val="24"/>
          <w:szCs w:val="24"/>
        </w:rPr>
        <w:t>/T</w:t>
      </w:r>
      <w:r>
        <w:rPr>
          <w:rFonts w:ascii="Times New Roman" w:hAnsi="Times New Roman" w:eastAsia="Times New Roman" w:cs="Times New Roman"/>
          <w:spacing w:val="33"/>
          <w:w w:val="101"/>
          <w:sz w:val="24"/>
          <w:szCs w:val="24"/>
        </w:rPr>
        <w:t xml:space="preserve"> </w:t>
      </w:r>
      <w:r>
        <w:rPr>
          <w:rFonts w:ascii="Times New Roman" w:hAnsi="Times New Roman" w:eastAsia="Times New Roman" w:cs="Times New Roman"/>
          <w:spacing w:val="3"/>
          <w:sz w:val="24"/>
          <w:szCs w:val="24"/>
        </w:rPr>
        <w:t>20635</w:t>
      </w:r>
      <w:r>
        <w:rPr>
          <w:rFonts w:ascii="宋体" w:hAnsi="宋体" w:eastAsia="宋体" w:cs="宋体"/>
          <w:spacing w:val="3"/>
          <w:sz w:val="24"/>
          <w:szCs w:val="24"/>
        </w:rPr>
        <w:t>《钢制管</w:t>
      </w:r>
      <w:r>
        <w:rPr>
          <w:rFonts w:ascii="宋体" w:hAnsi="宋体" w:eastAsia="宋体" w:cs="宋体"/>
          <w:sz w:val="24"/>
          <w:szCs w:val="24"/>
        </w:rPr>
        <w:t xml:space="preserve"> </w:t>
      </w:r>
      <w:r>
        <w:rPr>
          <w:rFonts w:ascii="宋体" w:hAnsi="宋体" w:eastAsia="宋体" w:cs="宋体"/>
          <w:spacing w:val="2"/>
          <w:sz w:val="24"/>
          <w:szCs w:val="24"/>
        </w:rPr>
        <w:t>法兰、垫片、紧固件》系列标准的规定， 并且选</w:t>
      </w:r>
      <w:r>
        <w:rPr>
          <w:rFonts w:ascii="宋体" w:hAnsi="宋体" w:eastAsia="宋体" w:cs="宋体"/>
          <w:spacing w:val="1"/>
          <w:sz w:val="24"/>
          <w:szCs w:val="24"/>
        </w:rPr>
        <w:t>用带颈对焊法兰、带加强环的金属缠</w:t>
      </w:r>
      <w:r>
        <w:rPr>
          <w:rFonts w:ascii="宋体" w:hAnsi="宋体" w:eastAsia="宋体" w:cs="宋体"/>
          <w:sz w:val="24"/>
          <w:szCs w:val="24"/>
        </w:rPr>
        <w:t xml:space="preserve"> </w:t>
      </w:r>
      <w:r>
        <w:rPr>
          <w:rFonts w:ascii="宋体" w:hAnsi="宋体" w:eastAsia="宋体" w:cs="宋体"/>
          <w:spacing w:val="6"/>
          <w:sz w:val="24"/>
          <w:szCs w:val="24"/>
        </w:rPr>
        <w:t>绕垫片和专用级高强度螺柱组合；但对于一些与缠绕垫片不相容(腐蚀)的特殊介质，</w:t>
      </w:r>
      <w:r>
        <w:rPr>
          <w:rFonts w:ascii="宋体" w:hAnsi="宋体" w:eastAsia="宋体" w:cs="宋体"/>
          <w:spacing w:val="14"/>
          <w:sz w:val="24"/>
          <w:szCs w:val="24"/>
        </w:rPr>
        <w:t xml:space="preserve"> </w:t>
      </w:r>
      <w:r>
        <w:rPr>
          <w:rFonts w:ascii="宋体" w:hAnsi="宋体" w:eastAsia="宋体" w:cs="宋体"/>
          <w:spacing w:val="1"/>
          <w:sz w:val="24"/>
          <w:szCs w:val="24"/>
        </w:rPr>
        <w:t>无法采用此类管法兰密封组合时， 设计者可根据介质、压力与温度特性确定合适的法</w:t>
      </w:r>
    </w:p>
    <w:p>
      <w:pPr>
        <w:spacing w:before="1" w:line="213" w:lineRule="auto"/>
        <w:ind w:left="1429"/>
        <w:rPr>
          <w:rFonts w:ascii="宋体" w:hAnsi="宋体" w:eastAsia="宋体" w:cs="宋体"/>
          <w:sz w:val="24"/>
          <w:szCs w:val="24"/>
        </w:rPr>
      </w:pPr>
      <w:r>
        <w:rPr>
          <w:rFonts w:ascii="宋体" w:hAnsi="宋体" w:eastAsia="宋体" w:cs="宋体"/>
          <w:spacing w:val="4"/>
          <w:sz w:val="24"/>
          <w:szCs w:val="24"/>
        </w:rPr>
        <w:t>兰连接结构，例如硅烷等介质。</w:t>
      </w:r>
    </w:p>
    <w:p>
      <w:pPr>
        <w:pStyle w:val="2"/>
        <w:spacing w:line="473" w:lineRule="auto"/>
      </w:pPr>
    </w:p>
    <w:p>
      <w:pPr>
        <w:spacing w:before="78" w:line="219" w:lineRule="auto"/>
        <w:ind w:left="1416"/>
        <w:rPr>
          <w:rFonts w:ascii="黑体" w:hAnsi="黑体" w:eastAsia="黑体" w:cs="黑体"/>
          <w:sz w:val="24"/>
          <w:szCs w:val="24"/>
        </w:rPr>
      </w:pPr>
      <w:r>
        <w:rPr>
          <w:rFonts w:ascii="黑体" w:hAnsi="黑体" w:eastAsia="黑体" w:cs="黑体"/>
          <w:spacing w:val="6"/>
          <w:sz w:val="24"/>
          <w:szCs w:val="24"/>
        </w:rPr>
        <w:t xml:space="preserve">【3.2.6  </w:t>
      </w:r>
      <w:r>
        <w:rPr>
          <w:rFonts w:ascii="宋体" w:hAnsi="宋体" w:eastAsia="宋体" w:cs="宋体"/>
          <w:spacing w:val="6"/>
          <w:sz w:val="24"/>
          <w:szCs w:val="24"/>
        </w:rPr>
        <w:t>泄漏信号指示孔</w:t>
      </w:r>
      <w:r>
        <w:rPr>
          <w:rFonts w:ascii="黑体" w:hAnsi="黑体" w:eastAsia="黑体" w:cs="黑体"/>
          <w:spacing w:val="6"/>
          <w:sz w:val="24"/>
          <w:szCs w:val="24"/>
        </w:rPr>
        <w:t>】</w:t>
      </w:r>
    </w:p>
    <w:p>
      <w:pPr>
        <w:spacing w:before="140" w:line="308" w:lineRule="auto"/>
        <w:ind w:left="1429" w:right="1319" w:firstLine="489"/>
        <w:jc w:val="both"/>
        <w:rPr>
          <w:rFonts w:ascii="宋体" w:hAnsi="宋体" w:eastAsia="宋体" w:cs="宋体"/>
          <w:sz w:val="24"/>
          <w:szCs w:val="24"/>
        </w:rPr>
      </w:pPr>
      <w:r>
        <w:rPr>
          <w:rFonts w:ascii="宋体" w:hAnsi="宋体" w:eastAsia="宋体" w:cs="宋体"/>
          <w:sz w:val="24"/>
          <w:szCs w:val="24"/>
        </w:rPr>
        <w:t>原固容规</w:t>
      </w:r>
      <w:r>
        <w:rPr>
          <w:rFonts w:ascii="宋体" w:hAnsi="宋体" w:eastAsia="宋体" w:cs="宋体"/>
          <w:spacing w:val="-39"/>
          <w:sz w:val="24"/>
          <w:szCs w:val="24"/>
        </w:rPr>
        <w:t xml:space="preserve"> </w:t>
      </w:r>
      <w:r>
        <w:rPr>
          <w:rFonts w:ascii="Times New Roman" w:hAnsi="Times New Roman" w:eastAsia="Times New Roman" w:cs="Times New Roman"/>
          <w:sz w:val="24"/>
          <w:szCs w:val="24"/>
        </w:rPr>
        <w:t xml:space="preserve">3.19 </w:t>
      </w:r>
      <w:r>
        <w:rPr>
          <w:rFonts w:ascii="宋体" w:hAnsi="宋体" w:eastAsia="宋体" w:cs="宋体"/>
          <w:sz w:val="24"/>
          <w:szCs w:val="24"/>
        </w:rPr>
        <w:t>仅对开孔补强圈、垫板提出泄漏信号指示孔要求，现在本规程</w:t>
      </w:r>
      <w:r>
        <w:rPr>
          <w:rFonts w:ascii="宋体" w:hAnsi="宋体" w:eastAsia="宋体" w:cs="宋体"/>
          <w:spacing w:val="-41"/>
          <w:sz w:val="24"/>
          <w:szCs w:val="24"/>
        </w:rPr>
        <w:t xml:space="preserve"> </w:t>
      </w:r>
      <w:r>
        <w:rPr>
          <w:rFonts w:ascii="Times New Roman" w:hAnsi="Times New Roman" w:eastAsia="Times New Roman" w:cs="Times New Roman"/>
          <w:sz w:val="24"/>
          <w:szCs w:val="24"/>
        </w:rPr>
        <w:t xml:space="preserve">3.2.6  </w:t>
      </w:r>
      <w:r>
        <w:rPr>
          <w:rFonts w:ascii="宋体" w:hAnsi="宋体" w:eastAsia="宋体" w:cs="宋体"/>
          <w:spacing w:val="1"/>
          <w:sz w:val="24"/>
          <w:szCs w:val="24"/>
        </w:rPr>
        <w:t>中新增对多层容器层间泄漏信号指示孔要求，规定“多层筒节包扎压</w:t>
      </w:r>
      <w:r>
        <w:rPr>
          <w:rFonts w:ascii="宋体" w:hAnsi="宋体" w:eastAsia="宋体" w:cs="宋体"/>
          <w:sz w:val="24"/>
          <w:szCs w:val="24"/>
        </w:rPr>
        <w:t xml:space="preserve">力容器每片层板、 </w:t>
      </w:r>
      <w:r>
        <w:rPr>
          <w:rFonts w:ascii="宋体" w:hAnsi="宋体" w:eastAsia="宋体" w:cs="宋体"/>
          <w:spacing w:val="4"/>
          <w:sz w:val="24"/>
          <w:szCs w:val="24"/>
        </w:rPr>
        <w:t>多层整体包扎压力容器每层板筒节、套合压力容器每单层圆筒(内筒除外)的两端均应</w:t>
      </w:r>
    </w:p>
    <w:p>
      <w:pPr>
        <w:spacing w:line="216" w:lineRule="auto"/>
        <w:ind w:left="1428"/>
        <w:rPr>
          <w:rFonts w:ascii="宋体" w:hAnsi="宋体" w:eastAsia="宋体" w:cs="宋体"/>
          <w:sz w:val="24"/>
          <w:szCs w:val="24"/>
        </w:rPr>
      </w:pPr>
      <w:r>
        <w:rPr>
          <w:rFonts w:ascii="宋体" w:hAnsi="宋体" w:eastAsia="宋体" w:cs="宋体"/>
          <w:spacing w:val="14"/>
          <w:sz w:val="24"/>
          <w:szCs w:val="24"/>
        </w:rPr>
        <w:t>至少设置一个泄漏信号指示孔。”</w:t>
      </w:r>
    </w:p>
    <w:p>
      <w:pPr>
        <w:pStyle w:val="2"/>
        <w:spacing w:line="471" w:lineRule="auto"/>
      </w:pPr>
    </w:p>
    <w:p>
      <w:pPr>
        <w:spacing w:before="78" w:line="219" w:lineRule="auto"/>
        <w:ind w:left="1416"/>
        <w:rPr>
          <w:rFonts w:ascii="黑体" w:hAnsi="黑体" w:eastAsia="黑体" w:cs="黑体"/>
          <w:sz w:val="24"/>
          <w:szCs w:val="24"/>
        </w:rPr>
      </w:pPr>
      <w:r>
        <w:rPr>
          <w:rFonts w:ascii="黑体" w:hAnsi="黑体" w:eastAsia="黑体" w:cs="黑体"/>
          <w:spacing w:val="6"/>
          <w:sz w:val="24"/>
          <w:szCs w:val="24"/>
        </w:rPr>
        <w:t xml:space="preserve">【3.2.7  </w:t>
      </w:r>
      <w:r>
        <w:rPr>
          <w:rFonts w:ascii="宋体" w:hAnsi="宋体" w:eastAsia="宋体" w:cs="宋体"/>
          <w:spacing w:val="6"/>
          <w:sz w:val="24"/>
          <w:szCs w:val="24"/>
        </w:rPr>
        <w:t>特殊耐腐蚀要求</w:t>
      </w:r>
      <w:r>
        <w:rPr>
          <w:rFonts w:ascii="黑体" w:hAnsi="黑体" w:eastAsia="黑体" w:cs="黑体"/>
          <w:spacing w:val="6"/>
          <w:sz w:val="24"/>
          <w:szCs w:val="24"/>
        </w:rPr>
        <w:t>】</w:t>
      </w:r>
    </w:p>
    <w:p>
      <w:pPr>
        <w:spacing w:before="150" w:line="219" w:lineRule="auto"/>
        <w:ind w:left="1416"/>
        <w:rPr>
          <w:rFonts w:ascii="黑体" w:hAnsi="黑体" w:eastAsia="黑体" w:cs="黑体"/>
          <w:sz w:val="24"/>
          <w:szCs w:val="24"/>
        </w:rPr>
      </w:pPr>
      <w:r>
        <w:rPr>
          <w:rFonts w:ascii="黑体" w:hAnsi="黑体" w:eastAsia="黑体" w:cs="黑体"/>
          <w:spacing w:val="6"/>
          <w:sz w:val="24"/>
          <w:szCs w:val="24"/>
        </w:rPr>
        <w:t xml:space="preserve">【3.2.8  </w:t>
      </w:r>
      <w:r>
        <w:rPr>
          <w:rFonts w:ascii="宋体" w:hAnsi="宋体" w:eastAsia="宋体" w:cs="宋体"/>
          <w:spacing w:val="6"/>
          <w:sz w:val="24"/>
          <w:szCs w:val="24"/>
        </w:rPr>
        <w:t>塑料衬里设计</w:t>
      </w:r>
      <w:r>
        <w:rPr>
          <w:rFonts w:ascii="黑体" w:hAnsi="黑体" w:eastAsia="黑体" w:cs="黑体"/>
          <w:spacing w:val="6"/>
          <w:sz w:val="24"/>
          <w:szCs w:val="24"/>
        </w:rPr>
        <w:t>】</w:t>
      </w:r>
    </w:p>
    <w:p>
      <w:pPr>
        <w:spacing w:before="143" w:line="396" w:lineRule="exact"/>
        <w:ind w:left="1919"/>
        <w:rPr>
          <w:rFonts w:ascii="宋体" w:hAnsi="宋体" w:eastAsia="宋体" w:cs="宋体"/>
          <w:sz w:val="24"/>
          <w:szCs w:val="24"/>
        </w:rPr>
      </w:pPr>
      <w:r>
        <w:rPr>
          <w:rFonts w:ascii="宋体" w:hAnsi="宋体" w:eastAsia="宋体" w:cs="宋体"/>
          <w:spacing w:val="3"/>
          <w:position w:val="11"/>
          <w:sz w:val="24"/>
          <w:szCs w:val="24"/>
        </w:rPr>
        <w:t>考虑到金属外壳塑料衬里压力容器中塑料衬里对预防腐</w:t>
      </w:r>
      <w:r>
        <w:rPr>
          <w:rFonts w:ascii="宋体" w:hAnsi="宋体" w:eastAsia="宋体" w:cs="宋体"/>
          <w:spacing w:val="2"/>
          <w:position w:val="11"/>
          <w:sz w:val="24"/>
          <w:szCs w:val="24"/>
        </w:rPr>
        <w:t>蚀的重要性，</w:t>
      </w:r>
      <w:r>
        <w:rPr>
          <w:rFonts w:ascii="宋体" w:hAnsi="宋体" w:eastAsia="宋体" w:cs="宋体"/>
          <w:spacing w:val="-52"/>
          <w:position w:val="11"/>
          <w:sz w:val="24"/>
          <w:szCs w:val="24"/>
        </w:rPr>
        <w:t xml:space="preserve"> </w:t>
      </w:r>
      <w:r>
        <w:rPr>
          <w:rFonts w:ascii="宋体" w:hAnsi="宋体" w:eastAsia="宋体" w:cs="宋体"/>
          <w:spacing w:val="2"/>
          <w:position w:val="11"/>
          <w:sz w:val="24"/>
          <w:szCs w:val="24"/>
        </w:rPr>
        <w:t>新增其设计</w:t>
      </w:r>
    </w:p>
    <w:p>
      <w:pPr>
        <w:spacing w:line="321" w:lineRule="exact"/>
        <w:ind w:left="1421"/>
        <w:rPr>
          <w:rFonts w:ascii="宋体" w:hAnsi="宋体" w:eastAsia="宋体" w:cs="宋体"/>
          <w:sz w:val="24"/>
          <w:szCs w:val="24"/>
        </w:rPr>
      </w:pPr>
      <w:r>
        <w:rPr>
          <w:rFonts w:ascii="宋体" w:hAnsi="宋体" w:eastAsia="宋体" w:cs="宋体"/>
          <w:spacing w:val="7"/>
          <w:position w:val="1"/>
          <w:sz w:val="24"/>
          <w:szCs w:val="24"/>
        </w:rPr>
        <w:t>要求。一般情况下，塑料衬里包括热塑性塑料衬里和纤维增强塑料衬里(热固性)。</w:t>
      </w:r>
    </w:p>
    <w:p>
      <w:pPr>
        <w:pStyle w:val="2"/>
        <w:spacing w:line="435" w:lineRule="auto"/>
      </w:pPr>
    </w:p>
    <w:p>
      <w:pPr>
        <w:spacing w:before="79" w:line="219" w:lineRule="auto"/>
        <w:ind w:left="1416"/>
        <w:rPr>
          <w:rFonts w:ascii="黑体" w:hAnsi="黑体" w:eastAsia="黑体" w:cs="黑体"/>
          <w:sz w:val="24"/>
          <w:szCs w:val="24"/>
        </w:rPr>
      </w:pPr>
      <w:r>
        <w:rPr>
          <w:rFonts w:ascii="黑体" w:hAnsi="黑体" w:eastAsia="黑体" w:cs="黑体"/>
          <w:spacing w:val="3"/>
          <w:sz w:val="24"/>
          <w:szCs w:val="24"/>
        </w:rPr>
        <w:t>【3.2.9</w:t>
      </w:r>
      <w:r>
        <w:rPr>
          <w:rFonts w:ascii="黑体" w:hAnsi="黑体" w:eastAsia="黑体" w:cs="黑体"/>
          <w:spacing w:val="15"/>
          <w:sz w:val="24"/>
          <w:szCs w:val="24"/>
        </w:rPr>
        <w:t xml:space="preserve">  </w:t>
      </w:r>
      <w:r>
        <w:rPr>
          <w:rFonts w:ascii="宋体" w:hAnsi="宋体" w:eastAsia="宋体" w:cs="宋体"/>
          <w:spacing w:val="3"/>
          <w:sz w:val="24"/>
          <w:szCs w:val="24"/>
        </w:rPr>
        <w:t>水质</w:t>
      </w:r>
      <w:r>
        <w:rPr>
          <w:rFonts w:ascii="黑体" w:hAnsi="黑体" w:eastAsia="黑体" w:cs="黑体"/>
          <w:spacing w:val="3"/>
          <w:sz w:val="24"/>
          <w:szCs w:val="24"/>
        </w:rPr>
        <w:t>】</w:t>
      </w:r>
    </w:p>
    <w:p>
      <w:pPr>
        <w:spacing w:before="142" w:line="214" w:lineRule="auto"/>
        <w:ind w:left="1917"/>
        <w:rPr>
          <w:rFonts w:ascii="宋体" w:hAnsi="宋体" w:eastAsia="宋体" w:cs="宋体"/>
          <w:sz w:val="24"/>
          <w:szCs w:val="24"/>
        </w:rPr>
      </w:pPr>
      <w:r>
        <w:rPr>
          <w:rFonts w:ascii="宋体" w:hAnsi="宋体" w:eastAsia="宋体" w:cs="宋体"/>
          <w:spacing w:val="2"/>
          <w:sz w:val="24"/>
          <w:szCs w:val="24"/>
        </w:rPr>
        <w:t>增加水质标准</w:t>
      </w:r>
      <w:r>
        <w:rPr>
          <w:rFonts w:ascii="宋体" w:hAnsi="宋体" w:eastAsia="宋体" w:cs="宋体"/>
          <w:spacing w:val="-41"/>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/T</w:t>
      </w:r>
      <w:r>
        <w:rPr>
          <w:rFonts w:ascii="Times New Roman" w:hAnsi="Times New Roman" w:eastAsia="Times New Roman" w:cs="Times New Roman"/>
          <w:spacing w:val="37"/>
          <w:sz w:val="24"/>
          <w:szCs w:val="24"/>
        </w:rPr>
        <w:t xml:space="preserve"> </w:t>
      </w:r>
      <w:r>
        <w:rPr>
          <w:rFonts w:ascii="Times New Roman" w:hAnsi="Times New Roman" w:eastAsia="Times New Roman" w:cs="Times New Roman"/>
          <w:spacing w:val="2"/>
          <w:sz w:val="24"/>
          <w:szCs w:val="24"/>
        </w:rPr>
        <w:t>12145</w:t>
      </w:r>
      <w:r>
        <w:rPr>
          <w:rFonts w:ascii="宋体" w:hAnsi="宋体" w:eastAsia="宋体" w:cs="宋体"/>
          <w:spacing w:val="2"/>
          <w:sz w:val="24"/>
          <w:szCs w:val="24"/>
        </w:rPr>
        <w:t>《火力发电机组及蒸汽动力设备水</w:t>
      </w:r>
      <w:r>
        <w:rPr>
          <w:rFonts w:ascii="宋体" w:hAnsi="宋体" w:eastAsia="宋体" w:cs="宋体"/>
          <w:spacing w:val="1"/>
          <w:sz w:val="24"/>
          <w:szCs w:val="24"/>
        </w:rPr>
        <w:t>汽质量》 。</w:t>
      </w:r>
    </w:p>
    <w:p>
      <w:pPr>
        <w:pStyle w:val="2"/>
        <w:spacing w:line="473" w:lineRule="auto"/>
      </w:pPr>
    </w:p>
    <w:p>
      <w:pPr>
        <w:spacing w:before="79" w:line="219" w:lineRule="auto"/>
        <w:ind w:left="1416"/>
        <w:rPr>
          <w:rFonts w:ascii="黑体" w:hAnsi="黑体" w:eastAsia="黑体" w:cs="黑体"/>
          <w:sz w:val="24"/>
          <w:szCs w:val="24"/>
        </w:rPr>
      </w:pPr>
      <w:r>
        <w:rPr>
          <w:rFonts w:ascii="黑体" w:hAnsi="黑体" w:eastAsia="黑体" w:cs="黑体"/>
          <w:spacing w:val="5"/>
          <w:sz w:val="24"/>
          <w:szCs w:val="24"/>
        </w:rPr>
        <w:t xml:space="preserve">【3.2.10  </w:t>
      </w:r>
      <w:r>
        <w:rPr>
          <w:rFonts w:ascii="宋体" w:hAnsi="宋体" w:eastAsia="宋体" w:cs="宋体"/>
          <w:spacing w:val="5"/>
          <w:sz w:val="24"/>
          <w:szCs w:val="24"/>
        </w:rPr>
        <w:t>无损检测</w:t>
      </w:r>
      <w:r>
        <w:rPr>
          <w:rFonts w:ascii="黑体" w:hAnsi="黑体" w:eastAsia="黑体" w:cs="黑体"/>
          <w:spacing w:val="5"/>
          <w:sz w:val="24"/>
          <w:szCs w:val="24"/>
        </w:rPr>
        <w:t>】</w:t>
      </w:r>
    </w:p>
    <w:p>
      <w:pPr>
        <w:spacing w:before="149" w:line="219" w:lineRule="auto"/>
        <w:ind w:left="1416"/>
        <w:rPr>
          <w:rFonts w:ascii="黑体" w:hAnsi="黑体" w:eastAsia="黑体" w:cs="黑体"/>
          <w:sz w:val="24"/>
          <w:szCs w:val="24"/>
        </w:rPr>
      </w:pPr>
      <w:r>
        <w:rPr>
          <w:rFonts w:ascii="黑体" w:hAnsi="黑体" w:eastAsia="黑体" w:cs="黑体"/>
          <w:spacing w:val="2"/>
          <w:sz w:val="24"/>
          <w:szCs w:val="24"/>
        </w:rPr>
        <w:t>【</w:t>
      </w:r>
      <w:r>
        <w:rPr>
          <w:rFonts w:ascii="黑体" w:hAnsi="黑体" w:eastAsia="黑体" w:cs="黑体"/>
          <w:spacing w:val="-53"/>
          <w:sz w:val="24"/>
          <w:szCs w:val="24"/>
        </w:rPr>
        <w:t xml:space="preserve"> </w:t>
      </w:r>
      <w:r>
        <w:fldChar w:fldCharType="begin"/>
      </w:r>
      <w:r>
        <w:instrText xml:space="preserve"> HYPERLINK "3.2.10.1" </w:instrText>
      </w:r>
      <w:r>
        <w:fldChar w:fldCharType="separate"/>
      </w:r>
      <w:r>
        <w:rPr>
          <w:rFonts w:ascii="黑体" w:hAnsi="黑体" w:eastAsia="黑体" w:cs="黑体"/>
          <w:spacing w:val="2"/>
          <w:sz w:val="24"/>
          <w:szCs w:val="24"/>
        </w:rPr>
        <w:t>3.2.10.1</w:t>
      </w:r>
      <w:r>
        <w:rPr>
          <w:rFonts w:ascii="黑体" w:hAnsi="黑体" w:eastAsia="黑体" w:cs="黑体"/>
          <w:spacing w:val="2"/>
          <w:sz w:val="24"/>
          <w:szCs w:val="24"/>
        </w:rPr>
        <w:fldChar w:fldCharType="end"/>
      </w:r>
      <w:r>
        <w:rPr>
          <w:rFonts w:ascii="黑体" w:hAnsi="黑体" w:eastAsia="黑体" w:cs="黑体"/>
          <w:spacing w:val="2"/>
          <w:sz w:val="24"/>
          <w:szCs w:val="24"/>
        </w:rPr>
        <w:t xml:space="preserve">  </w:t>
      </w:r>
      <w:r>
        <w:rPr>
          <w:rFonts w:ascii="宋体" w:hAnsi="宋体" w:eastAsia="宋体" w:cs="宋体"/>
          <w:spacing w:val="2"/>
          <w:sz w:val="24"/>
          <w:szCs w:val="24"/>
        </w:rPr>
        <w:t>无损检测方法</w:t>
      </w:r>
      <w:r>
        <w:rPr>
          <w:rFonts w:ascii="黑体" w:hAnsi="黑体" w:eastAsia="黑体" w:cs="黑体"/>
          <w:spacing w:val="2"/>
          <w:sz w:val="24"/>
          <w:szCs w:val="24"/>
        </w:rPr>
        <w:t>】</w:t>
      </w:r>
    </w:p>
    <w:p>
      <w:pPr>
        <w:spacing w:before="152" w:line="434" w:lineRule="exact"/>
        <w:ind w:left="1416"/>
        <w:rPr>
          <w:rFonts w:ascii="黑体" w:hAnsi="黑体" w:eastAsia="黑体" w:cs="黑体"/>
          <w:sz w:val="24"/>
          <w:szCs w:val="24"/>
        </w:rPr>
      </w:pPr>
      <w:r>
        <w:rPr>
          <w:rFonts w:ascii="黑体" w:hAnsi="黑体" w:eastAsia="黑体" w:cs="黑体"/>
          <w:spacing w:val="4"/>
          <w:position w:val="14"/>
          <w:sz w:val="24"/>
          <w:szCs w:val="24"/>
        </w:rPr>
        <w:t>【</w:t>
      </w:r>
      <w:r>
        <w:rPr>
          <w:rFonts w:ascii="黑体" w:hAnsi="黑体" w:eastAsia="黑体" w:cs="黑体"/>
          <w:spacing w:val="-65"/>
          <w:position w:val="14"/>
          <w:sz w:val="24"/>
          <w:szCs w:val="24"/>
        </w:rPr>
        <w:t xml:space="preserve"> </w:t>
      </w:r>
      <w:r>
        <w:fldChar w:fldCharType="begin"/>
      </w:r>
      <w:r>
        <w:instrText xml:space="preserve"> HYPERLINK "3.2.10.2" </w:instrText>
      </w:r>
      <w:r>
        <w:fldChar w:fldCharType="separate"/>
      </w:r>
      <w:r>
        <w:rPr>
          <w:rFonts w:ascii="黑体" w:hAnsi="黑体" w:eastAsia="黑体" w:cs="黑体"/>
          <w:spacing w:val="4"/>
          <w:position w:val="14"/>
          <w:sz w:val="24"/>
          <w:szCs w:val="24"/>
        </w:rPr>
        <w:t>3.2.10.2</w:t>
      </w:r>
      <w:r>
        <w:rPr>
          <w:rFonts w:ascii="黑体" w:hAnsi="黑体" w:eastAsia="黑体" w:cs="黑体"/>
          <w:spacing w:val="4"/>
          <w:position w:val="14"/>
          <w:sz w:val="24"/>
          <w:szCs w:val="24"/>
        </w:rPr>
        <w:fldChar w:fldCharType="end"/>
      </w:r>
      <w:r>
        <w:rPr>
          <w:rFonts w:ascii="黑体" w:hAnsi="黑体" w:eastAsia="黑体" w:cs="黑体"/>
          <w:spacing w:val="4"/>
          <w:position w:val="14"/>
          <w:sz w:val="24"/>
          <w:szCs w:val="24"/>
        </w:rPr>
        <w:t xml:space="preserve">  </w:t>
      </w:r>
      <w:r>
        <w:rPr>
          <w:rFonts w:ascii="宋体" w:hAnsi="宋体" w:eastAsia="宋体" w:cs="宋体"/>
          <w:spacing w:val="4"/>
          <w:position w:val="14"/>
          <w:sz w:val="24"/>
          <w:szCs w:val="24"/>
        </w:rPr>
        <w:t>压力容器焊接接头无损检测</w:t>
      </w:r>
      <w:r>
        <w:rPr>
          <w:rFonts w:ascii="黑体" w:hAnsi="黑体" w:eastAsia="黑体" w:cs="黑体"/>
          <w:spacing w:val="4"/>
          <w:position w:val="14"/>
          <w:sz w:val="24"/>
          <w:szCs w:val="24"/>
        </w:rPr>
        <w:t>】</w:t>
      </w:r>
    </w:p>
    <w:p>
      <w:pPr>
        <w:spacing w:before="1" w:line="218" w:lineRule="auto"/>
        <w:ind w:left="1416"/>
        <w:rPr>
          <w:rFonts w:ascii="黑体" w:hAnsi="黑体" w:eastAsia="黑体" w:cs="黑体"/>
          <w:sz w:val="24"/>
          <w:szCs w:val="24"/>
        </w:rPr>
      </w:pPr>
      <w:r>
        <w:rPr>
          <w:rFonts w:ascii="黑体" w:hAnsi="黑体" w:eastAsia="黑体" w:cs="黑体"/>
          <w:spacing w:val="6"/>
          <w:sz w:val="24"/>
          <w:szCs w:val="24"/>
        </w:rPr>
        <w:t xml:space="preserve">【3.2.10.2.1  </w:t>
      </w:r>
      <w:r>
        <w:rPr>
          <w:rFonts w:ascii="宋体" w:hAnsi="宋体" w:eastAsia="宋体" w:cs="宋体"/>
          <w:spacing w:val="6"/>
          <w:sz w:val="24"/>
          <w:szCs w:val="24"/>
        </w:rPr>
        <w:t>无损检测方法的</w:t>
      </w:r>
      <w:r>
        <w:rPr>
          <w:rFonts w:ascii="宋体" w:hAnsi="宋体" w:eastAsia="宋体" w:cs="宋体"/>
          <w:spacing w:val="5"/>
          <w:sz w:val="24"/>
          <w:szCs w:val="24"/>
        </w:rPr>
        <w:t>选择</w:t>
      </w:r>
      <w:r>
        <w:rPr>
          <w:rFonts w:ascii="黑体" w:hAnsi="黑体" w:eastAsia="黑体" w:cs="黑体"/>
          <w:spacing w:val="5"/>
          <w:sz w:val="24"/>
          <w:szCs w:val="24"/>
        </w:rPr>
        <w:t>】</w:t>
      </w:r>
    </w:p>
    <w:p>
      <w:pPr>
        <w:spacing w:before="142" w:line="289" w:lineRule="auto"/>
        <w:ind w:left="1423" w:right="1417" w:firstLine="496"/>
        <w:jc w:val="both"/>
        <w:rPr>
          <w:rFonts w:ascii="宋体" w:hAnsi="宋体" w:eastAsia="宋体" w:cs="宋体"/>
          <w:sz w:val="24"/>
          <w:szCs w:val="24"/>
        </w:rPr>
      </w:pPr>
      <w:r>
        <w:rPr>
          <w:rFonts w:ascii="宋体" w:hAnsi="宋体" w:eastAsia="宋体" w:cs="宋体"/>
          <w:spacing w:val="1"/>
          <w:sz w:val="24"/>
          <w:szCs w:val="24"/>
        </w:rPr>
        <w:t>一、本次修订明确焊接接头射线检测可以采用胶片感光或者数字成像方法， 今后</w:t>
      </w:r>
      <w:r>
        <w:rPr>
          <w:rFonts w:ascii="宋体" w:hAnsi="宋体" w:eastAsia="宋体" w:cs="宋体"/>
          <w:spacing w:val="5"/>
          <w:sz w:val="24"/>
          <w:szCs w:val="24"/>
        </w:rPr>
        <w:t xml:space="preserve"> </w:t>
      </w:r>
      <w:r>
        <w:rPr>
          <w:rFonts w:ascii="宋体" w:hAnsi="宋体" w:eastAsia="宋体" w:cs="宋体"/>
          <w:spacing w:val="1"/>
          <w:sz w:val="24"/>
          <w:szCs w:val="24"/>
        </w:rPr>
        <w:t>采用射线数字成像方法无需进行技术评审。目前已有国家标准</w:t>
      </w:r>
      <w:r>
        <w:rPr>
          <w:rFonts w:ascii="宋体" w:hAnsi="宋体" w:eastAsia="宋体" w:cs="宋体"/>
          <w:spacing w:val="-33"/>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/T</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pacing w:val="1"/>
          <w:sz w:val="24"/>
          <w:szCs w:val="24"/>
        </w:rPr>
        <w:t>19293</w:t>
      </w:r>
      <w:r>
        <w:rPr>
          <w:rFonts w:ascii="宋体" w:hAnsi="宋体" w:eastAsia="宋体" w:cs="宋体"/>
          <w:spacing w:val="1"/>
          <w:sz w:val="24"/>
          <w:szCs w:val="24"/>
        </w:rPr>
        <w:t>—</w:t>
      </w:r>
      <w:r>
        <w:rPr>
          <w:rFonts w:ascii="Times New Roman" w:hAnsi="Times New Roman" w:eastAsia="Times New Roman" w:cs="Times New Roman"/>
          <w:spacing w:val="1"/>
          <w:sz w:val="24"/>
          <w:szCs w:val="24"/>
        </w:rPr>
        <w:t>2003</w:t>
      </w:r>
      <w:r>
        <w:rPr>
          <w:rFonts w:ascii="宋体" w:hAnsi="宋体" w:eastAsia="宋体" w:cs="宋体"/>
          <w:spacing w:val="1"/>
          <w:sz w:val="24"/>
          <w:szCs w:val="24"/>
        </w:rPr>
        <w:t>《对</w:t>
      </w:r>
      <w:r>
        <w:rPr>
          <w:rFonts w:ascii="宋体" w:hAnsi="宋体" w:eastAsia="宋体" w:cs="宋体"/>
          <w:sz w:val="24"/>
          <w:szCs w:val="24"/>
        </w:rPr>
        <w:t xml:space="preserve"> </w:t>
      </w:r>
      <w:r>
        <w:rPr>
          <w:rFonts w:ascii="宋体" w:hAnsi="宋体" w:eastAsia="宋体" w:cs="宋体"/>
          <w:spacing w:val="5"/>
          <w:sz w:val="24"/>
          <w:szCs w:val="24"/>
        </w:rPr>
        <w:t>接焊缝</w:t>
      </w:r>
      <w:r>
        <w:rPr>
          <w:rFonts w:ascii="宋体" w:hAnsi="宋体" w:eastAsia="宋体" w:cs="宋体"/>
          <w:spacing w:val="-48"/>
          <w:sz w:val="24"/>
          <w:szCs w:val="24"/>
        </w:rPr>
        <w:t xml:space="preserve"> </w:t>
      </w:r>
      <w:r>
        <w:rPr>
          <w:rFonts w:ascii="Times New Roman" w:hAnsi="Times New Roman" w:eastAsia="Times New Roman" w:cs="Times New Roman"/>
          <w:spacing w:val="5"/>
          <w:sz w:val="24"/>
          <w:szCs w:val="24"/>
        </w:rPr>
        <w:t xml:space="preserve">X </w:t>
      </w:r>
      <w:r>
        <w:rPr>
          <w:rFonts w:ascii="宋体" w:hAnsi="宋体" w:eastAsia="宋体" w:cs="宋体"/>
          <w:spacing w:val="5"/>
          <w:sz w:val="24"/>
          <w:szCs w:val="24"/>
        </w:rPr>
        <w:t>射线实时成像检测法》和行业标准</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NB</w:t>
      </w:r>
      <w:r>
        <w:rPr>
          <w:rFonts w:ascii="Times New Roman" w:hAnsi="Times New Roman" w:eastAsia="Times New Roman" w:cs="Times New Roman"/>
          <w:spacing w:val="5"/>
          <w:sz w:val="24"/>
          <w:szCs w:val="24"/>
        </w:rPr>
        <w:t>/T 47013.11</w:t>
      </w: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4"/>
          <w:sz w:val="24"/>
          <w:szCs w:val="24"/>
        </w:rPr>
        <w:t>015</w:t>
      </w:r>
      <w:r>
        <w:rPr>
          <w:rFonts w:ascii="宋体" w:hAnsi="宋体" w:eastAsia="宋体" w:cs="宋体"/>
          <w:spacing w:val="4"/>
          <w:sz w:val="24"/>
          <w:szCs w:val="24"/>
        </w:rPr>
        <w:t>《承压设备无损检</w:t>
      </w:r>
      <w:r>
        <w:rPr>
          <w:rFonts w:ascii="宋体" w:hAnsi="宋体" w:eastAsia="宋体" w:cs="宋体"/>
          <w:sz w:val="24"/>
          <w:szCs w:val="24"/>
        </w:rPr>
        <w:t xml:space="preserve"> </w:t>
      </w:r>
      <w:r>
        <w:rPr>
          <w:rFonts w:ascii="宋体" w:hAnsi="宋体" w:eastAsia="宋体" w:cs="宋体"/>
          <w:spacing w:val="2"/>
          <w:sz w:val="24"/>
          <w:szCs w:val="24"/>
        </w:rPr>
        <w:t xml:space="preserve">测  第 </w:t>
      </w:r>
      <w:r>
        <w:rPr>
          <w:rFonts w:ascii="Times New Roman" w:hAnsi="Times New Roman" w:eastAsia="Times New Roman" w:cs="Times New Roman"/>
          <w:spacing w:val="2"/>
          <w:sz w:val="24"/>
          <w:szCs w:val="24"/>
        </w:rPr>
        <w:t>11</w:t>
      </w:r>
      <w:r>
        <w:rPr>
          <w:rFonts w:ascii="Times New Roman" w:hAnsi="Times New Roman" w:eastAsia="Times New Roman" w:cs="Times New Roman"/>
          <w:spacing w:val="23"/>
          <w:w w:val="101"/>
          <w:sz w:val="24"/>
          <w:szCs w:val="24"/>
        </w:rPr>
        <w:t xml:space="preserve"> </w:t>
      </w:r>
      <w:r>
        <w:rPr>
          <w:rFonts w:ascii="宋体" w:hAnsi="宋体" w:eastAsia="宋体" w:cs="宋体"/>
          <w:spacing w:val="2"/>
          <w:sz w:val="24"/>
          <w:szCs w:val="24"/>
        </w:rPr>
        <w:t xml:space="preserve">部分： </w:t>
      </w:r>
      <w:r>
        <w:rPr>
          <w:rFonts w:ascii="Times New Roman" w:hAnsi="Times New Roman" w:eastAsia="Times New Roman" w:cs="Times New Roman"/>
          <w:spacing w:val="2"/>
          <w:sz w:val="24"/>
          <w:szCs w:val="24"/>
        </w:rPr>
        <w:t>X</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射线数字成像检测》，表明该技术已趋成熟，成为一种法规引用</w:t>
      </w:r>
      <w:r>
        <w:rPr>
          <w:rFonts w:ascii="宋体" w:hAnsi="宋体" w:eastAsia="宋体" w:cs="宋体"/>
          <w:sz w:val="24"/>
          <w:szCs w:val="24"/>
        </w:rPr>
        <w:t xml:space="preserve"> </w:t>
      </w:r>
      <w:r>
        <w:rPr>
          <w:rFonts w:ascii="宋体" w:hAnsi="宋体" w:eastAsia="宋体" w:cs="宋体"/>
          <w:spacing w:val="-4"/>
          <w:sz w:val="24"/>
          <w:szCs w:val="24"/>
        </w:rPr>
        <w:t>方法。</w:t>
      </w:r>
    </w:p>
    <w:p>
      <w:pPr>
        <w:spacing w:before="123" w:line="275" w:lineRule="auto"/>
        <w:ind w:left="1423" w:right="1338" w:firstLine="496"/>
        <w:jc w:val="both"/>
        <w:rPr>
          <w:rFonts w:ascii="宋体" w:hAnsi="宋体" w:eastAsia="宋体" w:cs="宋体"/>
          <w:sz w:val="24"/>
          <w:szCs w:val="24"/>
        </w:rPr>
      </w:pPr>
      <w:r>
        <w:rPr>
          <w:rFonts w:ascii="宋体" w:hAnsi="宋体" w:eastAsia="宋体" w:cs="宋体"/>
          <w:spacing w:val="1"/>
          <w:sz w:val="24"/>
          <w:szCs w:val="24"/>
        </w:rPr>
        <w:t>二、大型压力容器的对接接头采用</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γ </w:t>
      </w:r>
      <w:r>
        <w:rPr>
          <w:rFonts w:ascii="宋体" w:hAnsi="宋体" w:eastAsia="宋体" w:cs="宋体"/>
          <w:spacing w:val="1"/>
          <w:sz w:val="24"/>
          <w:szCs w:val="24"/>
        </w:rPr>
        <w:t>射线全景曝光射线</w:t>
      </w:r>
      <w:r>
        <w:rPr>
          <w:rFonts w:ascii="宋体" w:hAnsi="宋体" w:eastAsia="宋体" w:cs="宋体"/>
          <w:sz w:val="24"/>
          <w:szCs w:val="24"/>
        </w:rPr>
        <w:t xml:space="preserve">检测时， 检测效果并不理 </w:t>
      </w:r>
      <w:r>
        <w:rPr>
          <w:rFonts w:ascii="宋体" w:hAnsi="宋体" w:eastAsia="宋体" w:cs="宋体"/>
          <w:spacing w:val="1"/>
          <w:sz w:val="24"/>
          <w:szCs w:val="24"/>
        </w:rPr>
        <w:t>想，</w:t>
      </w:r>
      <w:r>
        <w:rPr>
          <w:rFonts w:ascii="宋体" w:hAnsi="宋体" w:eastAsia="宋体" w:cs="宋体"/>
          <w:spacing w:val="-44"/>
          <w:sz w:val="24"/>
          <w:szCs w:val="24"/>
        </w:rPr>
        <w:t xml:space="preserve"> </w:t>
      </w:r>
      <w:r>
        <w:rPr>
          <w:rFonts w:ascii="宋体" w:hAnsi="宋体" w:eastAsia="宋体" w:cs="宋体"/>
          <w:spacing w:val="1"/>
          <w:sz w:val="24"/>
          <w:szCs w:val="24"/>
        </w:rPr>
        <w:t>一些危险性缺陷(如裂纹等)难以发现。在</w:t>
      </w:r>
      <w:r>
        <w:rPr>
          <w:rFonts w:ascii="宋体" w:hAnsi="宋体" w:eastAsia="宋体" w:cs="宋体"/>
          <w:spacing w:val="-42"/>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pacing w:val="1"/>
          <w:sz w:val="24"/>
          <w:szCs w:val="24"/>
        </w:rPr>
        <w:t>12337</w:t>
      </w:r>
      <w:r>
        <w:rPr>
          <w:rFonts w:ascii="宋体" w:hAnsi="宋体" w:eastAsia="宋体" w:cs="宋体"/>
          <w:spacing w:val="1"/>
          <w:sz w:val="24"/>
          <w:szCs w:val="24"/>
        </w:rPr>
        <w:t>—</w:t>
      </w:r>
      <w:r>
        <w:rPr>
          <w:rFonts w:ascii="Times New Roman" w:hAnsi="Times New Roman" w:eastAsia="Times New Roman" w:cs="Times New Roman"/>
          <w:spacing w:val="1"/>
          <w:sz w:val="24"/>
          <w:szCs w:val="24"/>
        </w:rPr>
        <w:t>2014</w:t>
      </w:r>
      <w:r>
        <w:rPr>
          <w:rFonts w:ascii="宋体" w:hAnsi="宋体" w:eastAsia="宋体" w:cs="宋体"/>
          <w:spacing w:val="1"/>
          <w:sz w:val="24"/>
          <w:szCs w:val="24"/>
        </w:rPr>
        <w:t>《钢制球形</w:t>
      </w:r>
      <w:r>
        <w:rPr>
          <w:rFonts w:ascii="宋体" w:hAnsi="宋体" w:eastAsia="宋体" w:cs="宋体"/>
          <w:sz w:val="24"/>
          <w:szCs w:val="24"/>
        </w:rPr>
        <w:t xml:space="preserve">储罐》中， </w:t>
      </w:r>
      <w:r>
        <w:rPr>
          <w:rFonts w:ascii="宋体" w:hAnsi="宋体" w:eastAsia="宋体" w:cs="宋体"/>
          <w:spacing w:val="-6"/>
          <w:sz w:val="24"/>
          <w:szCs w:val="24"/>
        </w:rPr>
        <w:t>已新增条款明确“不宜采用</w:t>
      </w:r>
      <w:r>
        <w:rPr>
          <w:rFonts w:ascii="宋体" w:hAnsi="宋体" w:eastAsia="宋体" w:cs="宋体"/>
          <w:spacing w:val="-48"/>
          <w:sz w:val="24"/>
          <w:szCs w:val="24"/>
        </w:rPr>
        <w:t xml:space="preserve"> </w:t>
      </w:r>
      <w:r>
        <w:rPr>
          <w:rFonts w:ascii="Times New Roman" w:hAnsi="Times New Roman" w:eastAsia="Times New Roman" w:cs="Times New Roman"/>
          <w:spacing w:val="-6"/>
          <w:sz w:val="24"/>
          <w:szCs w:val="24"/>
        </w:rPr>
        <w:t xml:space="preserve">γ </w:t>
      </w:r>
      <w:r>
        <w:rPr>
          <w:rFonts w:ascii="宋体" w:hAnsi="宋体" w:eastAsia="宋体" w:cs="宋体"/>
          <w:spacing w:val="-6"/>
          <w:sz w:val="24"/>
          <w:szCs w:val="24"/>
        </w:rPr>
        <w:t>射线全景曝光射线检测”。因此， 本规程新增规定： “当</w:t>
      </w:r>
    </w:p>
    <w:p>
      <w:pPr>
        <w:spacing w:line="275" w:lineRule="auto"/>
        <w:rPr>
          <w:rFonts w:ascii="宋体" w:hAnsi="宋体" w:eastAsia="宋体" w:cs="宋体"/>
          <w:sz w:val="24"/>
          <w:szCs w:val="24"/>
        </w:rPr>
        <w:sectPr>
          <w:headerReference r:id="rId294" w:type="default"/>
          <w:footerReference r:id="rId295" w:type="default"/>
          <w:pgSz w:w="11905" w:h="16840"/>
          <w:pgMar w:top="1503" w:right="4" w:bottom="1325" w:left="0" w:header="1228" w:footer="1138" w:gutter="0"/>
          <w:cols w:space="720" w:num="1"/>
        </w:sectPr>
      </w:pPr>
    </w:p>
    <w:p>
      <w:pPr>
        <w:pStyle w:val="2"/>
        <w:spacing w:line="264" w:lineRule="auto"/>
      </w:pPr>
      <w:r>
        <w:pict>
          <v:shape id="_x0000_s1213" o:spid="_x0000_s1213" o:spt="202" type="#_x0000_t202" style="position:absolute;left:0pt;margin-left:476.05pt;margin-top:779.1pt;height:7pt;width:49.45pt;mso-position-horizontal-relative:page;mso-position-vertical-relative:page;z-index:252238848;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07" w:lineRule="auto"/>
        <w:ind w:left="1424" w:right="1417" w:firstLine="3"/>
        <w:jc w:val="both"/>
        <w:rPr>
          <w:rFonts w:ascii="宋体" w:hAnsi="宋体" w:eastAsia="宋体" w:cs="宋体"/>
          <w:sz w:val="24"/>
          <w:szCs w:val="24"/>
        </w:rPr>
      </w:pPr>
      <w:r>
        <w:rPr>
          <w:rFonts w:ascii="宋体" w:hAnsi="宋体" w:eastAsia="宋体" w:cs="宋体"/>
          <w:spacing w:val="6"/>
          <w:sz w:val="24"/>
          <w:szCs w:val="24"/>
        </w:rPr>
        <w:t>大型压力容器的对接接头采用</w:t>
      </w:r>
      <w:r>
        <w:rPr>
          <w:rFonts w:ascii="宋体" w:hAnsi="宋体" w:eastAsia="宋体" w:cs="宋体"/>
          <w:spacing w:val="-13"/>
          <w:sz w:val="24"/>
          <w:szCs w:val="24"/>
        </w:rPr>
        <w:t xml:space="preserve"> </w:t>
      </w:r>
      <w:r>
        <w:rPr>
          <w:rFonts w:ascii="Times New Roman" w:hAnsi="Times New Roman" w:eastAsia="Times New Roman" w:cs="Times New Roman"/>
          <w:spacing w:val="6"/>
          <w:sz w:val="24"/>
          <w:szCs w:val="24"/>
        </w:rPr>
        <w:t>γ</w:t>
      </w:r>
      <w:r>
        <w:rPr>
          <w:rFonts w:ascii="Times New Roman" w:hAnsi="Times New Roman" w:eastAsia="Times New Roman" w:cs="Times New Roman"/>
          <w:spacing w:val="37"/>
          <w:sz w:val="24"/>
          <w:szCs w:val="24"/>
        </w:rPr>
        <w:t xml:space="preserve"> </w:t>
      </w:r>
      <w:r>
        <w:rPr>
          <w:rFonts w:ascii="宋体" w:hAnsi="宋体" w:eastAsia="宋体" w:cs="宋体"/>
          <w:spacing w:val="6"/>
          <w:sz w:val="24"/>
          <w:szCs w:val="24"/>
        </w:rPr>
        <w:t>射线全景曝光射线检测时，还应当另外采用</w:t>
      </w:r>
      <w:r>
        <w:rPr>
          <w:rFonts w:ascii="宋体" w:hAnsi="宋体" w:eastAsia="宋体" w:cs="宋体"/>
          <w:spacing w:val="-23"/>
          <w:sz w:val="24"/>
          <w:szCs w:val="24"/>
        </w:rPr>
        <w:t xml:space="preserve"> </w:t>
      </w:r>
      <w:r>
        <w:rPr>
          <w:rFonts w:ascii="Times New Roman" w:hAnsi="Times New Roman" w:eastAsia="Times New Roman" w:cs="Times New Roman"/>
          <w:spacing w:val="6"/>
          <w:sz w:val="24"/>
          <w:szCs w:val="24"/>
        </w:rPr>
        <w:t>X</w:t>
      </w:r>
      <w:r>
        <w:rPr>
          <w:rFonts w:ascii="Times New Roman" w:hAnsi="Times New Roman" w:eastAsia="Times New Roman" w:cs="Times New Roman"/>
          <w:spacing w:val="34"/>
          <w:w w:val="101"/>
          <w:sz w:val="24"/>
          <w:szCs w:val="24"/>
        </w:rPr>
        <w:t xml:space="preserve"> </w:t>
      </w:r>
      <w:r>
        <w:rPr>
          <w:rFonts w:ascii="宋体" w:hAnsi="宋体" w:eastAsia="宋体" w:cs="宋体"/>
          <w:spacing w:val="6"/>
          <w:sz w:val="24"/>
          <w:szCs w:val="24"/>
        </w:rPr>
        <w:t>射线</w:t>
      </w:r>
      <w:r>
        <w:rPr>
          <w:rFonts w:ascii="宋体" w:hAnsi="宋体" w:eastAsia="宋体" w:cs="宋体"/>
          <w:sz w:val="24"/>
          <w:szCs w:val="24"/>
        </w:rPr>
        <w:t xml:space="preserve"> </w:t>
      </w:r>
      <w:r>
        <w:rPr>
          <w:rFonts w:ascii="宋体" w:hAnsi="宋体" w:eastAsia="宋体" w:cs="宋体"/>
          <w:spacing w:val="-1"/>
          <w:sz w:val="24"/>
          <w:szCs w:val="24"/>
        </w:rPr>
        <w:t>检测或者衍射时差法超声检测进行</w:t>
      </w:r>
      <w:r>
        <w:rPr>
          <w:rFonts w:ascii="宋体" w:hAnsi="宋体" w:eastAsia="宋体" w:cs="宋体"/>
          <w:spacing w:val="-23"/>
          <w:sz w:val="24"/>
          <w:szCs w:val="24"/>
        </w:rPr>
        <w:t xml:space="preserve"> </w:t>
      </w:r>
      <w:r>
        <w:rPr>
          <w:rFonts w:ascii="Times New Roman" w:hAnsi="Times New Roman" w:eastAsia="Times New Roman" w:cs="Times New Roman"/>
          <w:spacing w:val="-1"/>
          <w:sz w:val="24"/>
          <w:szCs w:val="24"/>
        </w:rPr>
        <w:t>50</w:t>
      </w:r>
      <w:r>
        <w:rPr>
          <w:rFonts w:ascii="宋体" w:hAnsi="宋体" w:eastAsia="宋体" w:cs="宋体"/>
          <w:spacing w:val="-1"/>
          <w:sz w:val="24"/>
          <w:szCs w:val="24"/>
        </w:rPr>
        <w:t>%的附加局部检测， 如果发现超标缺陷， 则应当</w:t>
      </w:r>
    </w:p>
    <w:p>
      <w:pPr>
        <w:spacing w:line="213" w:lineRule="auto"/>
        <w:ind w:left="1423"/>
        <w:rPr>
          <w:rFonts w:ascii="宋体" w:hAnsi="宋体" w:eastAsia="宋体" w:cs="宋体"/>
          <w:sz w:val="24"/>
          <w:szCs w:val="24"/>
        </w:rPr>
      </w:pPr>
      <w:r>
        <w:rPr>
          <w:rFonts w:ascii="宋体" w:hAnsi="宋体" w:eastAsia="宋体" w:cs="宋体"/>
          <w:spacing w:val="7"/>
          <w:sz w:val="24"/>
          <w:szCs w:val="24"/>
        </w:rPr>
        <w:t>进行</w:t>
      </w:r>
      <w:r>
        <w:rPr>
          <w:rFonts w:ascii="宋体" w:hAnsi="宋体" w:eastAsia="宋体" w:cs="宋体"/>
          <w:spacing w:val="-23"/>
          <w:sz w:val="24"/>
          <w:szCs w:val="24"/>
        </w:rPr>
        <w:t xml:space="preserve"> </w:t>
      </w:r>
      <w:r>
        <w:rPr>
          <w:rFonts w:ascii="Times New Roman" w:hAnsi="Times New Roman" w:eastAsia="Times New Roman" w:cs="Times New Roman"/>
          <w:spacing w:val="7"/>
          <w:sz w:val="24"/>
          <w:szCs w:val="24"/>
        </w:rPr>
        <w:t>100</w:t>
      </w:r>
      <w:r>
        <w:rPr>
          <w:rFonts w:ascii="宋体" w:hAnsi="宋体" w:eastAsia="宋体" w:cs="宋体"/>
          <w:spacing w:val="7"/>
          <w:sz w:val="24"/>
          <w:szCs w:val="24"/>
        </w:rPr>
        <w:t>%的</w:t>
      </w:r>
      <w:r>
        <w:rPr>
          <w:rFonts w:ascii="宋体" w:hAnsi="宋体" w:eastAsia="宋体" w:cs="宋体"/>
          <w:spacing w:val="-48"/>
          <w:sz w:val="24"/>
          <w:szCs w:val="24"/>
        </w:rPr>
        <w:t xml:space="preserve"> </w:t>
      </w:r>
      <w:r>
        <w:rPr>
          <w:rFonts w:ascii="Times New Roman" w:hAnsi="Times New Roman" w:eastAsia="Times New Roman" w:cs="Times New Roman"/>
          <w:spacing w:val="7"/>
          <w:sz w:val="24"/>
          <w:szCs w:val="24"/>
        </w:rPr>
        <w:t xml:space="preserve">X </w:t>
      </w:r>
      <w:r>
        <w:rPr>
          <w:rFonts w:ascii="宋体" w:hAnsi="宋体" w:eastAsia="宋体" w:cs="宋体"/>
          <w:spacing w:val="7"/>
          <w:sz w:val="24"/>
          <w:szCs w:val="24"/>
        </w:rPr>
        <w:t>射线检测或者衍射时差法超声检测复</w:t>
      </w:r>
      <w:r>
        <w:rPr>
          <w:rFonts w:ascii="宋体" w:hAnsi="宋体" w:eastAsia="宋体" w:cs="宋体"/>
          <w:spacing w:val="6"/>
          <w:sz w:val="24"/>
          <w:szCs w:val="24"/>
        </w:rPr>
        <w:t>查”。</w:t>
      </w:r>
    </w:p>
    <w:p>
      <w:pPr>
        <w:pStyle w:val="2"/>
        <w:spacing w:line="474" w:lineRule="auto"/>
      </w:pPr>
    </w:p>
    <w:p>
      <w:pPr>
        <w:spacing w:before="78" w:line="219" w:lineRule="auto"/>
        <w:ind w:left="1416"/>
        <w:rPr>
          <w:rFonts w:ascii="黑体" w:hAnsi="黑体" w:eastAsia="黑体" w:cs="黑体"/>
          <w:sz w:val="24"/>
          <w:szCs w:val="24"/>
        </w:rPr>
      </w:pPr>
      <w:r>
        <w:rPr>
          <w:rFonts w:ascii="黑体" w:hAnsi="黑体" w:eastAsia="黑体" w:cs="黑体"/>
          <w:spacing w:val="5"/>
          <w:sz w:val="24"/>
          <w:szCs w:val="24"/>
        </w:rPr>
        <w:t xml:space="preserve">【3.2.10.2.2  </w:t>
      </w:r>
      <w:r>
        <w:rPr>
          <w:rFonts w:ascii="宋体" w:hAnsi="宋体" w:eastAsia="宋体" w:cs="宋体"/>
          <w:spacing w:val="5"/>
          <w:sz w:val="24"/>
          <w:szCs w:val="24"/>
        </w:rPr>
        <w:t>无损检测比例</w:t>
      </w:r>
      <w:r>
        <w:rPr>
          <w:rFonts w:ascii="黑体" w:hAnsi="黑体" w:eastAsia="黑体" w:cs="黑体"/>
          <w:spacing w:val="5"/>
          <w:sz w:val="24"/>
          <w:szCs w:val="24"/>
        </w:rPr>
        <w:t>】</w:t>
      </w:r>
    </w:p>
    <w:p>
      <w:pPr>
        <w:spacing w:before="149" w:line="219" w:lineRule="auto"/>
        <w:ind w:left="1416"/>
        <w:rPr>
          <w:rFonts w:ascii="黑体" w:hAnsi="黑体" w:eastAsia="黑体" w:cs="黑体"/>
          <w:sz w:val="24"/>
          <w:szCs w:val="24"/>
        </w:rPr>
      </w:pPr>
      <w:r>
        <w:rPr>
          <w:rFonts w:ascii="黑体" w:hAnsi="黑体" w:eastAsia="黑体" w:cs="黑体"/>
          <w:spacing w:val="6"/>
          <w:sz w:val="24"/>
          <w:szCs w:val="24"/>
        </w:rPr>
        <w:t xml:space="preserve">【3.2.10.2.2.2  </w:t>
      </w:r>
      <w:r>
        <w:rPr>
          <w:rFonts w:ascii="宋体" w:hAnsi="宋体" w:eastAsia="宋体" w:cs="宋体"/>
          <w:spacing w:val="6"/>
          <w:sz w:val="24"/>
          <w:szCs w:val="24"/>
        </w:rPr>
        <w:t>全部射线检测或者超声检测</w:t>
      </w:r>
      <w:r>
        <w:rPr>
          <w:rFonts w:ascii="黑体" w:hAnsi="黑体" w:eastAsia="黑体" w:cs="黑体"/>
          <w:spacing w:val="6"/>
          <w:sz w:val="24"/>
          <w:szCs w:val="24"/>
        </w:rPr>
        <w:t>】</w:t>
      </w:r>
    </w:p>
    <w:p>
      <w:pPr>
        <w:spacing w:before="141" w:line="402" w:lineRule="exact"/>
        <w:ind w:left="1919"/>
        <w:rPr>
          <w:rFonts w:ascii="宋体" w:hAnsi="宋体" w:eastAsia="宋体" w:cs="宋体"/>
          <w:sz w:val="24"/>
          <w:szCs w:val="24"/>
        </w:rPr>
      </w:pPr>
      <w:r>
        <w:rPr>
          <w:rFonts w:ascii="宋体" w:hAnsi="宋体" w:eastAsia="宋体" w:cs="宋体"/>
          <w:spacing w:val="6"/>
          <w:position w:val="12"/>
          <w:sz w:val="24"/>
          <w:szCs w:val="24"/>
        </w:rPr>
        <w:t>一、在</w:t>
      </w:r>
      <w:r>
        <w:rPr>
          <w:rFonts w:ascii="宋体" w:hAnsi="宋体" w:eastAsia="宋体" w:cs="宋体"/>
          <w:spacing w:val="-21"/>
          <w:position w:val="12"/>
          <w:sz w:val="24"/>
          <w:szCs w:val="24"/>
        </w:rPr>
        <w:t xml:space="preserve"> </w:t>
      </w:r>
      <w:r>
        <w:rPr>
          <w:rFonts w:ascii="Times New Roman" w:hAnsi="Times New Roman" w:eastAsia="Times New Roman" w:cs="Times New Roman"/>
          <w:spacing w:val="6"/>
          <w:position w:val="12"/>
          <w:sz w:val="24"/>
          <w:szCs w:val="24"/>
        </w:rPr>
        <w:t>3.2.10.2.2.2</w:t>
      </w:r>
      <w:r>
        <w:rPr>
          <w:rFonts w:ascii="宋体" w:hAnsi="宋体" w:eastAsia="宋体" w:cs="宋体"/>
          <w:spacing w:val="6"/>
          <w:position w:val="12"/>
          <w:sz w:val="24"/>
          <w:szCs w:val="24"/>
        </w:rPr>
        <w:t>(</w:t>
      </w:r>
      <w:r>
        <w:rPr>
          <w:rFonts w:ascii="Times New Roman" w:hAnsi="Times New Roman" w:eastAsia="Times New Roman" w:cs="Times New Roman"/>
          <w:spacing w:val="6"/>
          <w:position w:val="12"/>
          <w:sz w:val="24"/>
          <w:szCs w:val="24"/>
        </w:rPr>
        <w:t>1</w:t>
      </w:r>
      <w:r>
        <w:rPr>
          <w:rFonts w:ascii="宋体" w:hAnsi="宋体" w:eastAsia="宋体" w:cs="宋体"/>
          <w:spacing w:val="6"/>
          <w:position w:val="12"/>
          <w:sz w:val="24"/>
          <w:szCs w:val="24"/>
        </w:rPr>
        <w:t>)中，将“盛装</w:t>
      </w:r>
      <w:r>
        <w:rPr>
          <w:rFonts w:ascii="宋体" w:hAnsi="宋体" w:eastAsia="宋体" w:cs="宋体"/>
          <w:spacing w:val="5"/>
          <w:position w:val="12"/>
          <w:sz w:val="24"/>
          <w:szCs w:val="24"/>
        </w:rPr>
        <w:t>毒性危害程度为极度、高度危害介质的”压</w:t>
      </w:r>
    </w:p>
    <w:p>
      <w:pPr>
        <w:spacing w:line="213" w:lineRule="auto"/>
        <w:ind w:left="1423"/>
        <w:rPr>
          <w:rFonts w:ascii="宋体" w:hAnsi="宋体" w:eastAsia="宋体" w:cs="宋体"/>
          <w:sz w:val="24"/>
          <w:szCs w:val="24"/>
        </w:rPr>
      </w:pPr>
      <w:r>
        <w:rPr>
          <w:rFonts w:ascii="宋体" w:hAnsi="宋体" w:eastAsia="宋体" w:cs="宋体"/>
          <w:spacing w:val="6"/>
          <w:sz w:val="24"/>
          <w:szCs w:val="24"/>
        </w:rPr>
        <w:t>力容器列入需全部射线检测或者超声检测的范围内。</w:t>
      </w:r>
    </w:p>
    <w:p>
      <w:pPr>
        <w:spacing w:before="122" w:line="308" w:lineRule="auto"/>
        <w:ind w:left="1421" w:right="1416" w:firstLine="498"/>
        <w:rPr>
          <w:rFonts w:ascii="Times New Roman" w:hAnsi="Times New Roman" w:eastAsia="Times New Roman" w:cs="Times New Roman"/>
          <w:sz w:val="24"/>
          <w:szCs w:val="24"/>
        </w:rPr>
      </w:pPr>
      <w:r>
        <w:rPr>
          <w:rFonts w:ascii="宋体" w:hAnsi="宋体" w:eastAsia="宋体" w:cs="宋体"/>
          <w:sz w:val="24"/>
          <w:szCs w:val="24"/>
        </w:rPr>
        <w:t>二、对标准抗拉强度下限值大于或者等于</w:t>
      </w:r>
      <w:r>
        <w:rPr>
          <w:rFonts w:ascii="宋体" w:hAnsi="宋体" w:eastAsia="宋体" w:cs="宋体"/>
          <w:spacing w:val="-26"/>
          <w:sz w:val="24"/>
          <w:szCs w:val="24"/>
        </w:rPr>
        <w:t xml:space="preserve"> </w:t>
      </w:r>
      <w:r>
        <w:rPr>
          <w:rFonts w:ascii="Times New Roman" w:hAnsi="Times New Roman" w:eastAsia="Times New Roman" w:cs="Times New Roman"/>
          <w:sz w:val="24"/>
          <w:szCs w:val="24"/>
        </w:rPr>
        <w:t>540MPa</w:t>
      </w:r>
      <w:r>
        <w:rPr>
          <w:rFonts w:ascii="Times New Roman" w:hAnsi="Times New Roman" w:eastAsia="Times New Roman" w:cs="Times New Roman"/>
          <w:spacing w:val="32"/>
          <w:sz w:val="24"/>
          <w:szCs w:val="24"/>
        </w:rPr>
        <w:t xml:space="preserve"> </w:t>
      </w:r>
      <w:r>
        <w:rPr>
          <w:rFonts w:ascii="宋体" w:hAnsi="宋体" w:eastAsia="宋体" w:cs="宋体"/>
          <w:sz w:val="24"/>
          <w:szCs w:val="24"/>
        </w:rPr>
        <w:t xml:space="preserve">的低合金钢制压力容器， 删除 </w:t>
      </w:r>
      <w:r>
        <w:rPr>
          <w:rFonts w:ascii="宋体" w:hAnsi="宋体" w:eastAsia="宋体" w:cs="宋体"/>
          <w:spacing w:val="5"/>
          <w:sz w:val="24"/>
          <w:szCs w:val="24"/>
        </w:rPr>
        <w:t>原固容规</w:t>
      </w:r>
      <w:r>
        <w:rPr>
          <w:rFonts w:ascii="宋体" w:hAnsi="宋体" w:eastAsia="宋体" w:cs="宋体"/>
          <w:spacing w:val="-34"/>
          <w:sz w:val="24"/>
          <w:szCs w:val="24"/>
        </w:rPr>
        <w:t xml:space="preserve"> </w:t>
      </w:r>
      <w:r>
        <w:rPr>
          <w:rFonts w:ascii="Times New Roman" w:hAnsi="Times New Roman" w:eastAsia="Times New Roman" w:cs="Times New Roman"/>
          <w:spacing w:val="5"/>
          <w:sz w:val="24"/>
          <w:szCs w:val="24"/>
        </w:rPr>
        <w:t>4.5.3.2.2</w:t>
      </w:r>
      <w:r>
        <w:rPr>
          <w:rFonts w:ascii="宋体" w:hAnsi="宋体" w:eastAsia="宋体" w:cs="宋体"/>
          <w:spacing w:val="5"/>
          <w:sz w:val="24"/>
          <w:szCs w:val="24"/>
        </w:rPr>
        <w:t>(</w:t>
      </w:r>
      <w:r>
        <w:rPr>
          <w:rFonts w:ascii="Times New Roman" w:hAnsi="Times New Roman" w:eastAsia="Times New Roman" w:cs="Times New Roman"/>
          <w:spacing w:val="5"/>
          <w:sz w:val="24"/>
          <w:szCs w:val="24"/>
        </w:rPr>
        <w:t>5</w:t>
      </w:r>
      <w:r>
        <w:rPr>
          <w:rFonts w:ascii="宋体" w:hAnsi="宋体" w:eastAsia="宋体" w:cs="宋体"/>
          <w:spacing w:val="5"/>
          <w:sz w:val="24"/>
          <w:szCs w:val="24"/>
        </w:rPr>
        <w:t>)中“厚度大于</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20</w:t>
      </w:r>
      <w:r>
        <w:rPr>
          <w:rFonts w:ascii="Times New Roman" w:hAnsi="Times New Roman" w:eastAsia="Times New Roman" w:cs="Times New Roman"/>
          <w:sz w:val="24"/>
          <w:szCs w:val="24"/>
        </w:rPr>
        <w:t>mm</w:t>
      </w:r>
      <w:r>
        <w:rPr>
          <w:rFonts w:ascii="Times New Roman" w:hAnsi="Times New Roman" w:eastAsia="Times New Roman" w:cs="Times New Roman"/>
          <w:spacing w:val="36"/>
          <w:sz w:val="24"/>
          <w:szCs w:val="24"/>
        </w:rPr>
        <w:t xml:space="preserve"> </w:t>
      </w:r>
      <w:r>
        <w:rPr>
          <w:rFonts w:ascii="宋体" w:hAnsi="宋体" w:eastAsia="宋体" w:cs="宋体"/>
          <w:spacing w:val="5"/>
          <w:sz w:val="24"/>
          <w:szCs w:val="24"/>
        </w:rPr>
        <w:t>时，其对接接头还应当采用本规程</w:t>
      </w:r>
      <w:r>
        <w:rPr>
          <w:rFonts w:ascii="宋体" w:hAnsi="宋体" w:eastAsia="宋体" w:cs="宋体"/>
          <w:spacing w:val="-34"/>
          <w:sz w:val="24"/>
          <w:szCs w:val="24"/>
        </w:rPr>
        <w:t xml:space="preserve"> </w:t>
      </w:r>
      <w:r>
        <w:fldChar w:fldCharType="begin"/>
      </w:r>
      <w:r>
        <w:instrText xml:space="preserve"> HYPERLINK "4.5.3.1" </w:instrText>
      </w:r>
      <w:r>
        <w:fldChar w:fldCharType="separate"/>
      </w:r>
      <w:r>
        <w:rPr>
          <w:rFonts w:ascii="Times New Roman" w:hAnsi="Times New Roman" w:eastAsia="Times New Roman" w:cs="Times New Roman"/>
          <w:spacing w:val="5"/>
          <w:sz w:val="24"/>
          <w:szCs w:val="24"/>
        </w:rPr>
        <w:t>4.5.3.1</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z w:val="24"/>
          <w:szCs w:val="24"/>
        </w:rPr>
        <w:t xml:space="preserve"> </w:t>
      </w:r>
      <w:r>
        <w:rPr>
          <w:rFonts w:ascii="宋体" w:hAnsi="宋体" w:eastAsia="宋体" w:cs="宋体"/>
          <w:spacing w:val="8"/>
          <w:sz w:val="24"/>
          <w:szCs w:val="24"/>
        </w:rPr>
        <w:t>第(</w:t>
      </w:r>
      <w:r>
        <w:rPr>
          <w:rFonts w:ascii="Times New Roman" w:hAnsi="Times New Roman" w:eastAsia="Times New Roman" w:cs="Times New Roman"/>
          <w:spacing w:val="8"/>
          <w:sz w:val="24"/>
          <w:szCs w:val="24"/>
        </w:rPr>
        <w:t>1</w:t>
      </w:r>
      <w:r>
        <w:rPr>
          <w:rFonts w:ascii="宋体" w:hAnsi="宋体" w:eastAsia="宋体" w:cs="宋体"/>
          <w:spacing w:val="8"/>
          <w:sz w:val="24"/>
          <w:szCs w:val="24"/>
        </w:rPr>
        <w:t>)项所规定的与原无损检测方法不同的检测方法进行局部</w:t>
      </w:r>
      <w:r>
        <w:rPr>
          <w:rFonts w:ascii="宋体" w:hAnsi="宋体" w:eastAsia="宋体" w:cs="宋体"/>
          <w:spacing w:val="7"/>
          <w:sz w:val="24"/>
          <w:szCs w:val="24"/>
        </w:rPr>
        <w:t>检测，该局部检测应当</w:t>
      </w:r>
      <w:r>
        <w:rPr>
          <w:rFonts w:ascii="宋体" w:hAnsi="宋体" w:eastAsia="宋体" w:cs="宋体"/>
          <w:sz w:val="24"/>
          <w:szCs w:val="24"/>
        </w:rPr>
        <w:t xml:space="preserve"> </w:t>
      </w:r>
      <w:r>
        <w:rPr>
          <w:rFonts w:ascii="宋体" w:hAnsi="宋体" w:eastAsia="宋体" w:cs="宋体"/>
          <w:spacing w:val="7"/>
          <w:sz w:val="24"/>
          <w:szCs w:val="24"/>
        </w:rPr>
        <w:t>包括所有的焊缝交叉部位”的要求。即对标准抗拉强度下限值大于或者等于</w:t>
      </w:r>
      <w:r>
        <w:rPr>
          <w:rFonts w:ascii="宋体" w:hAnsi="宋体" w:eastAsia="宋体" w:cs="宋体"/>
          <w:spacing w:val="-41"/>
          <w:sz w:val="24"/>
          <w:szCs w:val="24"/>
        </w:rPr>
        <w:t xml:space="preserve"> </w:t>
      </w:r>
      <w:r>
        <w:rPr>
          <w:rFonts w:ascii="Times New Roman" w:hAnsi="Times New Roman" w:eastAsia="Times New Roman" w:cs="Times New Roman"/>
          <w:spacing w:val="6"/>
          <w:sz w:val="24"/>
          <w:szCs w:val="24"/>
        </w:rPr>
        <w:t>540</w:t>
      </w:r>
      <w:r>
        <w:rPr>
          <w:rFonts w:ascii="Times New Roman" w:hAnsi="Times New Roman" w:eastAsia="Times New Roman" w:cs="Times New Roman"/>
          <w:sz w:val="24"/>
          <w:szCs w:val="24"/>
        </w:rPr>
        <w:t>MPa</w:t>
      </w:r>
    </w:p>
    <w:p>
      <w:pPr>
        <w:spacing w:before="1" w:line="214" w:lineRule="auto"/>
        <w:ind w:left="1442"/>
        <w:rPr>
          <w:rFonts w:ascii="宋体" w:hAnsi="宋体" w:eastAsia="宋体" w:cs="宋体"/>
          <w:sz w:val="24"/>
          <w:szCs w:val="24"/>
        </w:rPr>
      </w:pPr>
      <w:r>
        <w:rPr>
          <w:rFonts w:ascii="宋体" w:hAnsi="宋体" w:eastAsia="宋体" w:cs="宋体"/>
          <w:spacing w:val="6"/>
          <w:sz w:val="24"/>
          <w:szCs w:val="24"/>
        </w:rPr>
        <w:t>的低合金钢制压力容器，进行全部无损检测后，不再要求进行不同方法的复验。</w:t>
      </w:r>
    </w:p>
    <w:p>
      <w:pPr>
        <w:spacing w:before="152" w:line="219" w:lineRule="auto"/>
        <w:ind w:left="1416"/>
        <w:rPr>
          <w:rFonts w:ascii="黑体" w:hAnsi="黑体" w:eastAsia="黑体" w:cs="黑体"/>
          <w:sz w:val="24"/>
          <w:szCs w:val="24"/>
        </w:rPr>
      </w:pPr>
      <w:r>
        <w:rPr>
          <w:rFonts w:ascii="黑体" w:hAnsi="黑体" w:eastAsia="黑体" w:cs="黑体"/>
          <w:spacing w:val="5"/>
          <w:sz w:val="24"/>
          <w:szCs w:val="24"/>
        </w:rPr>
        <w:t xml:space="preserve">【3.2.10.2.2.4  </w:t>
      </w:r>
      <w:r>
        <w:rPr>
          <w:rFonts w:ascii="宋体" w:hAnsi="宋体" w:eastAsia="宋体" w:cs="宋体"/>
          <w:spacing w:val="5"/>
          <w:sz w:val="24"/>
          <w:szCs w:val="24"/>
        </w:rPr>
        <w:t>表面无损检测</w:t>
      </w:r>
      <w:r>
        <w:rPr>
          <w:rFonts w:ascii="黑体" w:hAnsi="黑体" w:eastAsia="黑体" w:cs="黑体"/>
          <w:spacing w:val="5"/>
          <w:sz w:val="24"/>
          <w:szCs w:val="24"/>
        </w:rPr>
        <w:t>】</w:t>
      </w:r>
    </w:p>
    <w:p>
      <w:pPr>
        <w:spacing w:before="145" w:line="214" w:lineRule="auto"/>
        <w:ind w:left="1919"/>
        <w:rPr>
          <w:rFonts w:ascii="宋体" w:hAnsi="宋体" w:eastAsia="宋体" w:cs="宋体"/>
          <w:sz w:val="24"/>
          <w:szCs w:val="24"/>
        </w:rPr>
      </w:pPr>
      <w:r>
        <w:rPr>
          <w:rFonts w:ascii="宋体" w:hAnsi="宋体" w:eastAsia="宋体" w:cs="宋体"/>
          <w:sz w:val="24"/>
          <w:szCs w:val="24"/>
        </w:rPr>
        <w:t>一、对内外表面需要进行磁粉或者渗透检测的压力容器焊接接头，增加两类容器：</w:t>
      </w:r>
    </w:p>
    <w:p>
      <w:pPr>
        <w:spacing w:before="117" w:line="319" w:lineRule="exact"/>
        <w:ind w:left="1965"/>
        <w:rPr>
          <w:rFonts w:ascii="宋体" w:hAnsi="宋体" w:eastAsia="宋体" w:cs="宋体"/>
          <w:sz w:val="24"/>
          <w:szCs w:val="24"/>
        </w:rPr>
      </w:pPr>
      <w:r>
        <w:rPr>
          <w:rFonts w:ascii="宋体" w:hAnsi="宋体" w:eastAsia="宋体" w:cs="宋体"/>
          <w:spacing w:val="5"/>
          <w:position w:val="1"/>
          <w:sz w:val="24"/>
          <w:szCs w:val="24"/>
        </w:rPr>
        <w:t>(</w:t>
      </w:r>
      <w:r>
        <w:rPr>
          <w:rFonts w:ascii="Times New Roman" w:hAnsi="Times New Roman" w:eastAsia="Times New Roman" w:cs="Times New Roman"/>
          <w:spacing w:val="5"/>
          <w:position w:val="1"/>
          <w:sz w:val="24"/>
          <w:szCs w:val="24"/>
        </w:rPr>
        <w:t>1</w:t>
      </w:r>
      <w:r>
        <w:rPr>
          <w:rFonts w:ascii="宋体" w:hAnsi="宋体" w:eastAsia="宋体" w:cs="宋体"/>
          <w:spacing w:val="5"/>
          <w:position w:val="1"/>
          <w:sz w:val="24"/>
          <w:szCs w:val="24"/>
        </w:rPr>
        <w:t>)盛装毒性危害程度为极度、高度危害</w:t>
      </w:r>
      <w:r>
        <w:rPr>
          <w:rFonts w:ascii="宋体" w:hAnsi="宋体" w:eastAsia="宋体" w:cs="宋体"/>
          <w:spacing w:val="4"/>
          <w:position w:val="1"/>
          <w:sz w:val="24"/>
          <w:szCs w:val="24"/>
        </w:rPr>
        <w:t>介质的压力容器的焊接接头；</w:t>
      </w:r>
    </w:p>
    <w:p>
      <w:pPr>
        <w:spacing w:before="82" w:line="218" w:lineRule="auto"/>
        <w:ind w:left="196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)采用气压或者气液组合耐压试验压力容器的焊接接头。</w:t>
      </w:r>
    </w:p>
    <w:p>
      <w:pPr>
        <w:spacing w:before="116" w:line="285" w:lineRule="auto"/>
        <w:ind w:left="1422" w:right="1418" w:firstLine="497"/>
        <w:rPr>
          <w:rFonts w:ascii="宋体" w:hAnsi="宋体" w:eastAsia="宋体" w:cs="宋体"/>
          <w:sz w:val="24"/>
          <w:szCs w:val="24"/>
        </w:rPr>
      </w:pPr>
      <w:r>
        <w:rPr>
          <w:rFonts w:ascii="宋体" w:hAnsi="宋体" w:eastAsia="宋体" w:cs="宋体"/>
          <w:spacing w:val="7"/>
          <w:sz w:val="24"/>
          <w:szCs w:val="24"/>
        </w:rPr>
        <w:t xml:space="preserve">二、原固容规 </w:t>
      </w:r>
      <w:r>
        <w:rPr>
          <w:rFonts w:ascii="Times New Roman" w:hAnsi="Times New Roman" w:eastAsia="Times New Roman" w:cs="Times New Roman"/>
          <w:spacing w:val="7"/>
          <w:sz w:val="24"/>
          <w:szCs w:val="24"/>
        </w:rPr>
        <w:t>4.5.3.2.4</w:t>
      </w:r>
      <w:r>
        <w:rPr>
          <w:rFonts w:ascii="宋体" w:hAnsi="宋体" w:eastAsia="宋体" w:cs="宋体"/>
          <w:spacing w:val="7"/>
          <w:sz w:val="24"/>
          <w:szCs w:val="24"/>
        </w:rPr>
        <w:t>(</w:t>
      </w:r>
      <w:r>
        <w:rPr>
          <w:rFonts w:ascii="Times New Roman" w:hAnsi="Times New Roman" w:eastAsia="Times New Roman" w:cs="Times New Roman"/>
          <w:spacing w:val="7"/>
          <w:sz w:val="24"/>
          <w:szCs w:val="24"/>
        </w:rPr>
        <w:t>6</w:t>
      </w:r>
      <w:r>
        <w:rPr>
          <w:rFonts w:ascii="宋体" w:hAnsi="宋体" w:eastAsia="宋体" w:cs="宋体"/>
          <w:spacing w:val="7"/>
          <w:sz w:val="24"/>
          <w:szCs w:val="24"/>
        </w:rPr>
        <w:t>)“要求局部射线或者</w:t>
      </w:r>
      <w:r>
        <w:rPr>
          <w:rFonts w:ascii="宋体" w:hAnsi="宋体" w:eastAsia="宋体" w:cs="宋体"/>
          <w:spacing w:val="6"/>
          <w:sz w:val="24"/>
          <w:szCs w:val="24"/>
        </w:rPr>
        <w:t>超声检测的容器中先拼板后成形</w:t>
      </w:r>
      <w:r>
        <w:rPr>
          <w:rFonts w:ascii="宋体" w:hAnsi="宋体" w:eastAsia="宋体" w:cs="宋体"/>
          <w:sz w:val="24"/>
          <w:szCs w:val="24"/>
        </w:rPr>
        <w:t xml:space="preserve"> </w:t>
      </w:r>
      <w:r>
        <w:rPr>
          <w:rFonts w:ascii="宋体" w:hAnsi="宋体" w:eastAsia="宋体" w:cs="宋体"/>
          <w:spacing w:val="6"/>
          <w:sz w:val="24"/>
          <w:szCs w:val="24"/>
        </w:rPr>
        <w:t>凸形封头上的所有拼接接头”修改为</w:t>
      </w:r>
      <w:r>
        <w:rPr>
          <w:rFonts w:ascii="宋体" w:hAnsi="宋体" w:eastAsia="宋体" w:cs="宋体"/>
          <w:spacing w:val="-34"/>
          <w:sz w:val="24"/>
          <w:szCs w:val="24"/>
        </w:rPr>
        <w:t xml:space="preserve"> </w:t>
      </w:r>
      <w:r>
        <w:rPr>
          <w:rFonts w:ascii="Times New Roman" w:hAnsi="Times New Roman" w:eastAsia="Times New Roman" w:cs="Times New Roman"/>
          <w:spacing w:val="6"/>
          <w:sz w:val="24"/>
          <w:szCs w:val="24"/>
        </w:rPr>
        <w:t>3.2.10.2.2.4</w:t>
      </w:r>
      <w:r>
        <w:rPr>
          <w:rFonts w:ascii="宋体" w:hAnsi="宋体" w:eastAsia="宋体" w:cs="宋体"/>
          <w:spacing w:val="6"/>
          <w:sz w:val="24"/>
          <w:szCs w:val="24"/>
        </w:rPr>
        <w:t>(</w:t>
      </w:r>
      <w:r>
        <w:rPr>
          <w:rFonts w:ascii="Times New Roman" w:hAnsi="Times New Roman" w:eastAsia="Times New Roman" w:cs="Times New Roman"/>
          <w:spacing w:val="6"/>
          <w:sz w:val="24"/>
          <w:szCs w:val="24"/>
        </w:rPr>
        <w:t>8</w:t>
      </w:r>
      <w:r>
        <w:rPr>
          <w:rFonts w:ascii="宋体" w:hAnsi="宋体" w:eastAsia="宋体" w:cs="宋体"/>
          <w:spacing w:val="6"/>
          <w:sz w:val="24"/>
          <w:szCs w:val="24"/>
        </w:rPr>
        <w:t>)“先拼板后成形凸形封头的所有</w:t>
      </w:r>
      <w:r>
        <w:rPr>
          <w:rFonts w:ascii="宋体" w:hAnsi="宋体" w:eastAsia="宋体" w:cs="宋体"/>
          <w:sz w:val="24"/>
          <w:szCs w:val="24"/>
        </w:rPr>
        <w:t xml:space="preserve"> </w:t>
      </w:r>
      <w:r>
        <w:rPr>
          <w:rFonts w:ascii="宋体" w:hAnsi="宋体" w:eastAsia="宋体" w:cs="宋体"/>
          <w:spacing w:val="-4"/>
          <w:sz w:val="24"/>
          <w:szCs w:val="24"/>
        </w:rPr>
        <w:t>拼接接头”，以免引起误解；</w:t>
      </w:r>
      <w:r>
        <w:rPr>
          <w:rFonts w:ascii="宋体" w:hAnsi="宋体" w:eastAsia="宋体" w:cs="宋体"/>
          <w:spacing w:val="58"/>
          <w:sz w:val="24"/>
          <w:szCs w:val="24"/>
        </w:rPr>
        <w:t xml:space="preserve"> </w:t>
      </w:r>
      <w:r>
        <w:rPr>
          <w:rFonts w:ascii="宋体" w:hAnsi="宋体" w:eastAsia="宋体" w:cs="宋体"/>
          <w:spacing w:val="-4"/>
          <w:sz w:val="24"/>
          <w:szCs w:val="24"/>
        </w:rPr>
        <w:t>即不管容器本身要求多少比例的无损检测，</w:t>
      </w:r>
      <w:r>
        <w:rPr>
          <w:rFonts w:ascii="宋体" w:hAnsi="宋体" w:eastAsia="宋体" w:cs="宋体"/>
          <w:spacing w:val="29"/>
          <w:sz w:val="24"/>
          <w:szCs w:val="24"/>
        </w:rPr>
        <w:t xml:space="preserve"> </w:t>
      </w:r>
      <w:r>
        <w:rPr>
          <w:rFonts w:ascii="宋体" w:hAnsi="宋体" w:eastAsia="宋体" w:cs="宋体"/>
          <w:spacing w:val="-4"/>
          <w:sz w:val="24"/>
          <w:szCs w:val="24"/>
        </w:rPr>
        <w:t>先拼板后成</w:t>
      </w:r>
      <w:r>
        <w:rPr>
          <w:rFonts w:ascii="宋体" w:hAnsi="宋体" w:eastAsia="宋体" w:cs="宋体"/>
          <w:sz w:val="24"/>
          <w:szCs w:val="24"/>
        </w:rPr>
        <w:t xml:space="preserve"> </w:t>
      </w:r>
      <w:r>
        <w:rPr>
          <w:rFonts w:ascii="宋体" w:hAnsi="宋体" w:eastAsia="宋体" w:cs="宋体"/>
          <w:spacing w:val="6"/>
          <w:sz w:val="24"/>
          <w:szCs w:val="24"/>
        </w:rPr>
        <w:t>形凸形封头上的所有拼接接头都需要进行内外表面无损检测。</w:t>
      </w:r>
    </w:p>
    <w:p>
      <w:pPr>
        <w:spacing w:before="119" w:line="400" w:lineRule="exact"/>
        <w:ind w:left="1923"/>
        <w:rPr>
          <w:rFonts w:ascii="宋体" w:hAnsi="宋体" w:eastAsia="宋体" w:cs="宋体"/>
          <w:sz w:val="24"/>
          <w:szCs w:val="24"/>
        </w:rPr>
      </w:pPr>
      <w:r>
        <w:rPr>
          <w:rFonts w:ascii="宋体" w:hAnsi="宋体" w:eastAsia="宋体" w:cs="宋体"/>
          <w:spacing w:val="9"/>
          <w:position w:val="11"/>
          <w:sz w:val="24"/>
          <w:szCs w:val="24"/>
        </w:rPr>
        <w:t xml:space="preserve">三、在 </w:t>
      </w:r>
      <w:r>
        <w:rPr>
          <w:rFonts w:ascii="Times New Roman" w:hAnsi="Times New Roman" w:eastAsia="Times New Roman" w:cs="Times New Roman"/>
          <w:spacing w:val="9"/>
          <w:position w:val="11"/>
          <w:sz w:val="24"/>
          <w:szCs w:val="24"/>
        </w:rPr>
        <w:t>3.2.10.2.2.4</w:t>
      </w:r>
      <w:r>
        <w:rPr>
          <w:rFonts w:ascii="宋体" w:hAnsi="宋体" w:eastAsia="宋体" w:cs="宋体"/>
          <w:spacing w:val="9"/>
          <w:position w:val="11"/>
          <w:sz w:val="24"/>
          <w:szCs w:val="24"/>
        </w:rPr>
        <w:t>(</w:t>
      </w:r>
      <w:r>
        <w:rPr>
          <w:rFonts w:ascii="Times New Roman" w:hAnsi="Times New Roman" w:eastAsia="Times New Roman" w:cs="Times New Roman"/>
          <w:spacing w:val="9"/>
          <w:position w:val="11"/>
          <w:sz w:val="24"/>
          <w:szCs w:val="24"/>
        </w:rPr>
        <w:t>4</w:t>
      </w:r>
      <w:r>
        <w:rPr>
          <w:rFonts w:ascii="宋体" w:hAnsi="宋体" w:eastAsia="宋体" w:cs="宋体"/>
          <w:spacing w:val="9"/>
          <w:position w:val="11"/>
          <w:sz w:val="24"/>
          <w:szCs w:val="24"/>
        </w:rPr>
        <w:t>)和</w:t>
      </w:r>
      <w:r>
        <w:rPr>
          <w:rFonts w:ascii="宋体" w:hAnsi="宋体" w:eastAsia="宋体" w:cs="宋体"/>
          <w:spacing w:val="56"/>
          <w:position w:val="11"/>
          <w:sz w:val="24"/>
          <w:szCs w:val="24"/>
        </w:rPr>
        <w:t xml:space="preserve"> </w:t>
      </w:r>
      <w:r>
        <w:rPr>
          <w:rFonts w:ascii="Times New Roman" w:hAnsi="Times New Roman" w:eastAsia="Times New Roman" w:cs="Times New Roman"/>
          <w:spacing w:val="9"/>
          <w:position w:val="11"/>
          <w:sz w:val="24"/>
          <w:szCs w:val="24"/>
        </w:rPr>
        <w:t>3.2.10.2.2.4</w:t>
      </w:r>
      <w:r>
        <w:rPr>
          <w:rFonts w:ascii="宋体" w:hAnsi="宋体" w:eastAsia="宋体" w:cs="宋体"/>
          <w:spacing w:val="9"/>
          <w:position w:val="11"/>
          <w:sz w:val="24"/>
          <w:szCs w:val="24"/>
        </w:rPr>
        <w:t>(</w:t>
      </w:r>
      <w:r>
        <w:rPr>
          <w:rFonts w:ascii="Times New Roman" w:hAnsi="Times New Roman" w:eastAsia="Times New Roman" w:cs="Times New Roman"/>
          <w:spacing w:val="9"/>
          <w:position w:val="11"/>
          <w:sz w:val="24"/>
          <w:szCs w:val="24"/>
        </w:rPr>
        <w:t>7</w:t>
      </w:r>
      <w:r>
        <w:rPr>
          <w:rFonts w:ascii="宋体" w:hAnsi="宋体" w:eastAsia="宋体" w:cs="宋体"/>
          <w:spacing w:val="9"/>
          <w:position w:val="11"/>
          <w:sz w:val="24"/>
          <w:szCs w:val="24"/>
        </w:rPr>
        <w:t>)中，同时交由设计者规定原固容规中</w:t>
      </w:r>
    </w:p>
    <w:p>
      <w:pPr>
        <w:spacing w:line="218" w:lineRule="auto"/>
        <w:ind w:left="1422"/>
        <w:rPr>
          <w:rFonts w:ascii="宋体" w:hAnsi="宋体" w:eastAsia="宋体" w:cs="宋体"/>
          <w:sz w:val="24"/>
          <w:szCs w:val="24"/>
        </w:rPr>
      </w:pPr>
      <w:r>
        <w:fldChar w:fldCharType="begin"/>
      </w:r>
      <w:r>
        <w:instrText xml:space="preserve"> HYPERLINK "4.5.3.3" </w:instrText>
      </w:r>
      <w:r>
        <w:fldChar w:fldCharType="separate"/>
      </w:r>
      <w:r>
        <w:rPr>
          <w:rFonts w:ascii="Times New Roman" w:hAnsi="Times New Roman" w:eastAsia="Times New Roman" w:cs="Times New Roman"/>
          <w:sz w:val="24"/>
          <w:szCs w:val="24"/>
        </w:rPr>
        <w:t>4.5.3.3</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 xml:space="preserve">)和 </w:t>
      </w:r>
      <w:r>
        <w:fldChar w:fldCharType="begin"/>
      </w:r>
      <w:r>
        <w:instrText xml:space="preserve"> HYPERLINK "4.5.3.3" </w:instrText>
      </w:r>
      <w:r>
        <w:fldChar w:fldCharType="separate"/>
      </w:r>
      <w:r>
        <w:rPr>
          <w:rFonts w:ascii="Times New Roman" w:hAnsi="Times New Roman" w:eastAsia="Times New Roman" w:cs="Times New Roman"/>
          <w:sz w:val="24"/>
          <w:szCs w:val="24"/>
        </w:rPr>
        <w:t>4.5.3.3</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)无损检测时机要求。</w:t>
      </w:r>
    </w:p>
    <w:p>
      <w:pPr>
        <w:spacing w:before="117" w:line="402" w:lineRule="exact"/>
        <w:ind w:left="1944"/>
        <w:rPr>
          <w:rFonts w:ascii="宋体" w:hAnsi="宋体" w:eastAsia="宋体" w:cs="宋体"/>
          <w:sz w:val="24"/>
          <w:szCs w:val="24"/>
        </w:rPr>
      </w:pPr>
      <w:r>
        <w:rPr>
          <w:rFonts w:ascii="宋体" w:hAnsi="宋体" w:eastAsia="宋体" w:cs="宋体"/>
          <w:spacing w:val="2"/>
          <w:position w:val="12"/>
          <w:sz w:val="24"/>
          <w:szCs w:val="24"/>
        </w:rPr>
        <w:t>四、修改原固容规中</w:t>
      </w:r>
      <w:r>
        <w:rPr>
          <w:rFonts w:ascii="宋体" w:hAnsi="宋体" w:eastAsia="宋体" w:cs="宋体"/>
          <w:spacing w:val="-45"/>
          <w:position w:val="12"/>
          <w:sz w:val="24"/>
          <w:szCs w:val="24"/>
        </w:rPr>
        <w:t xml:space="preserve"> </w:t>
      </w:r>
      <w:r>
        <w:rPr>
          <w:rFonts w:ascii="Times New Roman" w:hAnsi="Times New Roman" w:eastAsia="Times New Roman" w:cs="Times New Roman"/>
          <w:spacing w:val="2"/>
          <w:position w:val="12"/>
          <w:sz w:val="24"/>
          <w:szCs w:val="24"/>
        </w:rPr>
        <w:t>4.5.3.2.4</w:t>
      </w:r>
      <w:r>
        <w:rPr>
          <w:rFonts w:ascii="宋体" w:hAnsi="宋体" w:eastAsia="宋体" w:cs="宋体"/>
          <w:spacing w:val="2"/>
          <w:position w:val="12"/>
          <w:sz w:val="24"/>
          <w:szCs w:val="24"/>
        </w:rPr>
        <w:t>(</w:t>
      </w:r>
      <w:r>
        <w:rPr>
          <w:rFonts w:ascii="Times New Roman" w:hAnsi="Times New Roman" w:eastAsia="Times New Roman" w:cs="Times New Roman"/>
          <w:spacing w:val="2"/>
          <w:position w:val="12"/>
          <w:sz w:val="24"/>
          <w:szCs w:val="24"/>
        </w:rPr>
        <w:t>4</w:t>
      </w:r>
      <w:r>
        <w:rPr>
          <w:rFonts w:ascii="宋体" w:hAnsi="宋体" w:eastAsia="宋体" w:cs="宋体"/>
          <w:spacing w:val="2"/>
          <w:position w:val="12"/>
          <w:sz w:val="24"/>
          <w:szCs w:val="24"/>
        </w:rPr>
        <w:t>)为</w:t>
      </w:r>
      <w:r>
        <w:rPr>
          <w:rFonts w:ascii="宋体" w:hAnsi="宋体" w:eastAsia="宋体" w:cs="宋体"/>
          <w:spacing w:val="-40"/>
          <w:position w:val="12"/>
          <w:sz w:val="24"/>
          <w:szCs w:val="24"/>
        </w:rPr>
        <w:t xml:space="preserve"> </w:t>
      </w:r>
      <w:r>
        <w:rPr>
          <w:rFonts w:ascii="Times New Roman" w:hAnsi="Times New Roman" w:eastAsia="Times New Roman" w:cs="Times New Roman"/>
          <w:spacing w:val="2"/>
          <w:position w:val="12"/>
          <w:sz w:val="24"/>
          <w:szCs w:val="24"/>
        </w:rPr>
        <w:t>3.2.10.2.2.4</w:t>
      </w:r>
      <w:r>
        <w:rPr>
          <w:rFonts w:ascii="宋体" w:hAnsi="宋体" w:eastAsia="宋体" w:cs="宋体"/>
          <w:spacing w:val="2"/>
          <w:position w:val="12"/>
          <w:sz w:val="24"/>
          <w:szCs w:val="24"/>
        </w:rPr>
        <w:t>(</w:t>
      </w:r>
      <w:r>
        <w:rPr>
          <w:rFonts w:ascii="Times New Roman" w:hAnsi="Times New Roman" w:eastAsia="Times New Roman" w:cs="Times New Roman"/>
          <w:spacing w:val="2"/>
          <w:position w:val="12"/>
          <w:sz w:val="24"/>
          <w:szCs w:val="24"/>
        </w:rPr>
        <w:t>6</w:t>
      </w:r>
      <w:r>
        <w:rPr>
          <w:rFonts w:ascii="宋体" w:hAnsi="宋体" w:eastAsia="宋体" w:cs="宋体"/>
          <w:spacing w:val="2"/>
          <w:position w:val="12"/>
          <w:sz w:val="24"/>
          <w:szCs w:val="24"/>
        </w:rPr>
        <w:t>)，要</w:t>
      </w:r>
      <w:r>
        <w:rPr>
          <w:rFonts w:ascii="宋体" w:hAnsi="宋体" w:eastAsia="宋体" w:cs="宋体"/>
          <w:spacing w:val="1"/>
          <w:position w:val="12"/>
          <w:sz w:val="24"/>
          <w:szCs w:val="24"/>
        </w:rPr>
        <w:t>求所有厚度</w:t>
      </w:r>
      <w:r>
        <w:rPr>
          <w:rFonts w:ascii="宋体" w:hAnsi="宋体" w:eastAsia="宋体" w:cs="宋体"/>
          <w:spacing w:val="-42"/>
          <w:position w:val="12"/>
          <w:sz w:val="24"/>
          <w:szCs w:val="24"/>
        </w:rPr>
        <w:t xml:space="preserve"> </w:t>
      </w:r>
      <w:r>
        <w:rPr>
          <w:rFonts w:ascii="Times New Roman" w:hAnsi="Times New Roman" w:eastAsia="Times New Roman" w:cs="Times New Roman"/>
          <w:position w:val="12"/>
          <w:sz w:val="24"/>
          <w:szCs w:val="24"/>
        </w:rPr>
        <w:t>Cr</w:t>
      </w:r>
      <w:r>
        <w:rPr>
          <w:rFonts w:ascii="Times New Roman" w:hAnsi="Times New Roman" w:eastAsia="Times New Roman" w:cs="Times New Roman"/>
          <w:spacing w:val="1"/>
          <w:position w:val="12"/>
          <w:sz w:val="24"/>
          <w:szCs w:val="24"/>
        </w:rPr>
        <w:t>-</w:t>
      </w:r>
      <w:r>
        <w:rPr>
          <w:rFonts w:ascii="Times New Roman" w:hAnsi="Times New Roman" w:eastAsia="Times New Roman" w:cs="Times New Roman"/>
          <w:position w:val="12"/>
          <w:sz w:val="24"/>
          <w:szCs w:val="24"/>
        </w:rPr>
        <w:t>Mo</w:t>
      </w:r>
      <w:r>
        <w:rPr>
          <w:rFonts w:ascii="Times New Roman" w:hAnsi="Times New Roman" w:eastAsia="Times New Roman" w:cs="Times New Roman"/>
          <w:spacing w:val="1"/>
          <w:position w:val="12"/>
          <w:sz w:val="24"/>
          <w:szCs w:val="24"/>
        </w:rPr>
        <w:t xml:space="preserve"> </w:t>
      </w:r>
      <w:r>
        <w:rPr>
          <w:rFonts w:ascii="宋体" w:hAnsi="宋体" w:eastAsia="宋体" w:cs="宋体"/>
          <w:spacing w:val="1"/>
          <w:position w:val="12"/>
          <w:sz w:val="24"/>
          <w:szCs w:val="24"/>
        </w:rPr>
        <w:t>低合金</w:t>
      </w:r>
    </w:p>
    <w:p>
      <w:pPr>
        <w:spacing w:before="1" w:line="213" w:lineRule="auto"/>
        <w:ind w:left="1425"/>
        <w:rPr>
          <w:rFonts w:ascii="宋体" w:hAnsi="宋体" w:eastAsia="宋体" w:cs="宋体"/>
          <w:sz w:val="24"/>
          <w:szCs w:val="24"/>
        </w:rPr>
      </w:pPr>
      <w:r>
        <w:rPr>
          <w:rFonts w:ascii="宋体" w:hAnsi="宋体" w:eastAsia="宋体" w:cs="宋体"/>
          <w:spacing w:val="6"/>
          <w:sz w:val="24"/>
          <w:szCs w:val="24"/>
        </w:rPr>
        <w:t>钢制压力容器的全部焊缝都需进行表面无损检测。</w:t>
      </w:r>
    </w:p>
    <w:p>
      <w:pPr>
        <w:pStyle w:val="2"/>
        <w:spacing w:line="473" w:lineRule="auto"/>
      </w:pPr>
    </w:p>
    <w:p>
      <w:pPr>
        <w:spacing w:before="79" w:line="434" w:lineRule="exact"/>
        <w:ind w:left="1416"/>
        <w:rPr>
          <w:rFonts w:ascii="黑体" w:hAnsi="黑体" w:eastAsia="黑体" w:cs="黑体"/>
          <w:sz w:val="24"/>
          <w:szCs w:val="24"/>
        </w:rPr>
      </w:pPr>
      <w:r>
        <w:rPr>
          <w:rFonts w:ascii="黑体" w:hAnsi="黑体" w:eastAsia="黑体" w:cs="黑体"/>
          <w:spacing w:val="6"/>
          <w:position w:val="14"/>
          <w:sz w:val="24"/>
          <w:szCs w:val="24"/>
        </w:rPr>
        <w:t xml:space="preserve">【3.2.10.2.3  </w:t>
      </w:r>
      <w:r>
        <w:rPr>
          <w:rFonts w:ascii="宋体" w:hAnsi="宋体" w:eastAsia="宋体" w:cs="宋体"/>
          <w:spacing w:val="6"/>
          <w:position w:val="14"/>
          <w:sz w:val="24"/>
          <w:szCs w:val="24"/>
        </w:rPr>
        <w:t>无损检测的技术</w:t>
      </w:r>
      <w:r>
        <w:rPr>
          <w:rFonts w:ascii="宋体" w:hAnsi="宋体" w:eastAsia="宋体" w:cs="宋体"/>
          <w:spacing w:val="5"/>
          <w:position w:val="14"/>
          <w:sz w:val="24"/>
          <w:szCs w:val="24"/>
        </w:rPr>
        <w:t>要求</w:t>
      </w:r>
      <w:r>
        <w:rPr>
          <w:rFonts w:ascii="黑体" w:hAnsi="黑体" w:eastAsia="黑体" w:cs="黑体"/>
          <w:spacing w:val="5"/>
          <w:position w:val="14"/>
          <w:sz w:val="24"/>
          <w:szCs w:val="24"/>
        </w:rPr>
        <w:t>】</w:t>
      </w:r>
    </w:p>
    <w:p>
      <w:pPr>
        <w:spacing w:before="1" w:line="218" w:lineRule="auto"/>
        <w:ind w:left="1416"/>
        <w:rPr>
          <w:rFonts w:ascii="黑体" w:hAnsi="黑体" w:eastAsia="黑体" w:cs="黑体"/>
          <w:sz w:val="24"/>
          <w:szCs w:val="24"/>
        </w:rPr>
      </w:pPr>
      <w:r>
        <w:rPr>
          <w:rFonts w:ascii="黑体" w:hAnsi="黑体" w:eastAsia="黑体" w:cs="黑体"/>
          <w:spacing w:val="5"/>
          <w:sz w:val="24"/>
          <w:szCs w:val="24"/>
        </w:rPr>
        <w:t xml:space="preserve">【3.2.10.2.3.1  </w:t>
      </w:r>
      <w:r>
        <w:rPr>
          <w:rFonts w:ascii="宋体" w:hAnsi="宋体" w:eastAsia="宋体" w:cs="宋体"/>
          <w:spacing w:val="5"/>
          <w:sz w:val="24"/>
          <w:szCs w:val="24"/>
        </w:rPr>
        <w:t>射线检测</w:t>
      </w:r>
      <w:r>
        <w:rPr>
          <w:rFonts w:ascii="黑体" w:hAnsi="黑体" w:eastAsia="黑体" w:cs="黑体"/>
          <w:spacing w:val="5"/>
          <w:sz w:val="24"/>
          <w:szCs w:val="24"/>
        </w:rPr>
        <w:t>】</w:t>
      </w:r>
    </w:p>
    <w:p>
      <w:pPr>
        <w:spacing w:before="140" w:line="310" w:lineRule="auto"/>
        <w:ind w:left="1420" w:right="1337" w:firstLine="500"/>
        <w:jc w:val="both"/>
        <w:rPr>
          <w:rFonts w:ascii="宋体" w:hAnsi="宋体" w:eastAsia="宋体" w:cs="宋体"/>
          <w:sz w:val="24"/>
          <w:szCs w:val="24"/>
        </w:rPr>
      </w:pPr>
      <w:r>
        <w:rPr>
          <w:rFonts w:ascii="宋体" w:hAnsi="宋体" w:eastAsia="宋体" w:cs="宋体"/>
          <w:spacing w:val="2"/>
          <w:sz w:val="24"/>
          <w:szCs w:val="24"/>
        </w:rPr>
        <w:t xml:space="preserve">删除原固容规中 </w:t>
      </w:r>
      <w:r>
        <w:rPr>
          <w:rFonts w:ascii="Times New Roman" w:hAnsi="Times New Roman" w:eastAsia="Times New Roman" w:cs="Times New Roman"/>
          <w:spacing w:val="2"/>
          <w:sz w:val="24"/>
          <w:szCs w:val="24"/>
        </w:rPr>
        <w:t>4.5.3.4.1</w:t>
      </w: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)“角接接头、</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 xml:space="preserve">T  </w:t>
      </w:r>
      <w:r>
        <w:rPr>
          <w:rFonts w:ascii="宋体" w:hAnsi="宋体" w:eastAsia="宋体" w:cs="宋体"/>
          <w:spacing w:val="2"/>
          <w:sz w:val="24"/>
          <w:szCs w:val="24"/>
        </w:rPr>
        <w:t>形接头，射线检测技术等级不低于</w:t>
      </w:r>
      <w:r>
        <w:rPr>
          <w:rFonts w:ascii="宋体" w:hAnsi="宋体" w:eastAsia="宋体" w:cs="宋体"/>
          <w:sz w:val="24"/>
          <w:szCs w:val="24"/>
        </w:rPr>
        <w:t xml:space="preserve"> </w:t>
      </w:r>
      <w:r>
        <w:rPr>
          <w:rFonts w:ascii="Times New Roman" w:hAnsi="Times New Roman" w:eastAsia="Times New Roman" w:cs="Times New Roman"/>
          <w:sz w:val="24"/>
          <w:szCs w:val="24"/>
        </w:rPr>
        <w:t>AB</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级，</w:t>
      </w:r>
      <w:r>
        <w:rPr>
          <w:rFonts w:ascii="宋体" w:hAnsi="宋体" w:eastAsia="宋体" w:cs="宋体"/>
          <w:spacing w:val="-51"/>
          <w:sz w:val="24"/>
          <w:szCs w:val="24"/>
        </w:rPr>
        <w:t xml:space="preserve"> </w:t>
      </w:r>
      <w:r>
        <w:rPr>
          <w:rFonts w:ascii="宋体" w:hAnsi="宋体" w:eastAsia="宋体" w:cs="宋体"/>
          <w:spacing w:val="2"/>
          <w:sz w:val="24"/>
          <w:szCs w:val="24"/>
        </w:rPr>
        <w:t>合格级别不低于Ⅱ级”的要求。角接接头、</w:t>
      </w:r>
      <w:r>
        <w:rPr>
          <w:rFonts w:ascii="Times New Roman" w:hAnsi="Times New Roman" w:eastAsia="Times New Roman" w:cs="Times New Roman"/>
          <w:spacing w:val="2"/>
          <w:sz w:val="24"/>
          <w:szCs w:val="24"/>
        </w:rPr>
        <w:t xml:space="preserve">T </w:t>
      </w:r>
      <w:r>
        <w:rPr>
          <w:rFonts w:ascii="宋体" w:hAnsi="宋体" w:eastAsia="宋体" w:cs="宋体"/>
          <w:spacing w:val="2"/>
          <w:sz w:val="24"/>
          <w:szCs w:val="24"/>
        </w:rPr>
        <w:t>形接头一般难以采用射</w:t>
      </w:r>
      <w:r>
        <w:rPr>
          <w:rFonts w:ascii="宋体" w:hAnsi="宋体" w:eastAsia="宋体" w:cs="宋体"/>
          <w:spacing w:val="1"/>
          <w:sz w:val="24"/>
          <w:szCs w:val="24"/>
        </w:rPr>
        <w:t>线检测，</w:t>
      </w:r>
    </w:p>
    <w:p>
      <w:pPr>
        <w:spacing w:line="211" w:lineRule="auto"/>
        <w:ind w:left="1415"/>
        <w:rPr>
          <w:rFonts w:ascii="宋体" w:hAnsi="宋体" w:eastAsia="宋体" w:cs="宋体"/>
          <w:sz w:val="24"/>
          <w:szCs w:val="24"/>
        </w:rPr>
      </w:pPr>
      <w:r>
        <w:rPr>
          <w:rFonts w:ascii="Times New Roman" w:hAnsi="Times New Roman" w:eastAsia="Times New Roman" w:cs="Times New Roman"/>
          <w:sz w:val="24"/>
          <w:szCs w:val="24"/>
        </w:rPr>
        <w:t>NB</w:t>
      </w:r>
      <w:r>
        <w:rPr>
          <w:rFonts w:ascii="Times New Roman" w:hAnsi="Times New Roman" w:eastAsia="Times New Roman" w:cs="Times New Roman"/>
          <w:spacing w:val="3"/>
          <w:sz w:val="24"/>
          <w:szCs w:val="24"/>
        </w:rPr>
        <w:t>/T 47013</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中也无相应方法规定。</w:t>
      </w:r>
    </w:p>
    <w:p>
      <w:pPr>
        <w:pStyle w:val="2"/>
        <w:spacing w:line="471" w:lineRule="auto"/>
      </w:pPr>
    </w:p>
    <w:p>
      <w:pPr>
        <w:spacing w:before="78" w:line="219" w:lineRule="auto"/>
        <w:ind w:left="1416"/>
        <w:rPr>
          <w:rFonts w:ascii="黑体" w:hAnsi="黑体" w:eastAsia="黑体" w:cs="黑体"/>
          <w:sz w:val="24"/>
          <w:szCs w:val="24"/>
        </w:rPr>
      </w:pPr>
      <w:r>
        <w:rPr>
          <w:rFonts w:ascii="黑体" w:hAnsi="黑体" w:eastAsia="黑体" w:cs="黑体"/>
          <w:spacing w:val="6"/>
          <w:sz w:val="24"/>
          <w:szCs w:val="24"/>
        </w:rPr>
        <w:t xml:space="preserve">【3.2.10.2.4  </w:t>
      </w:r>
      <w:r>
        <w:rPr>
          <w:rFonts w:ascii="宋体" w:hAnsi="宋体" w:eastAsia="宋体" w:cs="宋体"/>
          <w:spacing w:val="6"/>
          <w:sz w:val="24"/>
          <w:szCs w:val="24"/>
        </w:rPr>
        <w:t>接管焊接接头的无损检测要求</w:t>
      </w:r>
      <w:r>
        <w:rPr>
          <w:rFonts w:ascii="黑体" w:hAnsi="黑体" w:eastAsia="黑体" w:cs="黑体"/>
          <w:spacing w:val="6"/>
          <w:sz w:val="24"/>
          <w:szCs w:val="24"/>
        </w:rPr>
        <w:t>】</w:t>
      </w:r>
    </w:p>
    <w:p>
      <w:pPr>
        <w:spacing w:line="219" w:lineRule="auto"/>
        <w:rPr>
          <w:rFonts w:ascii="黑体" w:hAnsi="黑体" w:eastAsia="黑体" w:cs="黑体"/>
          <w:sz w:val="24"/>
          <w:szCs w:val="24"/>
        </w:rPr>
        <w:sectPr>
          <w:headerReference r:id="rId296" w:type="default"/>
          <w:footerReference r:id="rId297" w:type="default"/>
          <w:pgSz w:w="11905" w:h="16840"/>
          <w:pgMar w:top="1503" w:right="4" w:bottom="1325" w:left="0" w:header="1228" w:footer="1138" w:gutter="0"/>
          <w:cols w:space="720" w:num="1"/>
        </w:sectPr>
      </w:pPr>
    </w:p>
    <w:p>
      <w:pPr>
        <w:pStyle w:val="2"/>
        <w:spacing w:line="254" w:lineRule="auto"/>
      </w:pPr>
      <w:r>
        <w:pict>
          <v:shape id="_x0000_s1214" o:spid="_x0000_s1214" o:spt="202" type="#_x0000_t202" style="position:absolute;left:0pt;margin-left:69.8pt;margin-top:779.1pt;height:7pt;width:49.45pt;mso-position-horizontal-relative:page;mso-position-vertical-relative:page;z-index:252239872;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20" w:lineRule="exact"/>
        <w:ind w:left="1416"/>
        <w:rPr>
          <w:rFonts w:ascii="黑体" w:hAnsi="黑体" w:eastAsia="黑体" w:cs="黑体"/>
          <w:sz w:val="24"/>
          <w:szCs w:val="24"/>
        </w:rPr>
      </w:pPr>
      <w:r>
        <w:rPr>
          <w:rFonts w:ascii="黑体" w:hAnsi="黑体" w:eastAsia="黑体" w:cs="黑体"/>
          <w:spacing w:val="4"/>
          <w:position w:val="1"/>
          <w:sz w:val="24"/>
          <w:szCs w:val="24"/>
        </w:rPr>
        <w:t>【</w:t>
      </w:r>
      <w:r>
        <w:rPr>
          <w:rFonts w:ascii="黑体" w:hAnsi="黑体" w:eastAsia="黑体" w:cs="黑体"/>
          <w:spacing w:val="-68"/>
          <w:position w:val="1"/>
          <w:sz w:val="24"/>
          <w:szCs w:val="24"/>
        </w:rPr>
        <w:t xml:space="preserve"> </w:t>
      </w:r>
      <w:r>
        <w:fldChar w:fldCharType="begin"/>
      </w:r>
      <w:r>
        <w:instrText xml:space="preserve"> HYPERLINK "3.2.10.3" </w:instrText>
      </w:r>
      <w:r>
        <w:fldChar w:fldCharType="separate"/>
      </w:r>
      <w:r>
        <w:rPr>
          <w:rFonts w:ascii="黑体" w:hAnsi="黑体" w:eastAsia="黑体" w:cs="黑体"/>
          <w:spacing w:val="4"/>
          <w:position w:val="1"/>
          <w:sz w:val="24"/>
          <w:szCs w:val="24"/>
        </w:rPr>
        <w:t>3.2.10.3</w:t>
      </w:r>
      <w:r>
        <w:rPr>
          <w:rFonts w:ascii="黑体" w:hAnsi="黑体" w:eastAsia="黑体" w:cs="黑体"/>
          <w:spacing w:val="4"/>
          <w:position w:val="1"/>
          <w:sz w:val="24"/>
          <w:szCs w:val="24"/>
        </w:rPr>
        <w:fldChar w:fldCharType="end"/>
      </w:r>
      <w:r>
        <w:rPr>
          <w:rFonts w:ascii="黑体" w:hAnsi="黑体" w:eastAsia="黑体" w:cs="黑体"/>
          <w:spacing w:val="4"/>
          <w:position w:val="1"/>
          <w:sz w:val="24"/>
          <w:szCs w:val="24"/>
        </w:rPr>
        <w:t xml:space="preserve">  </w:t>
      </w:r>
      <w:r>
        <w:rPr>
          <w:rFonts w:ascii="宋体" w:hAnsi="宋体" w:eastAsia="宋体" w:cs="宋体"/>
          <w:spacing w:val="4"/>
          <w:position w:val="1"/>
          <w:sz w:val="24"/>
          <w:szCs w:val="24"/>
        </w:rPr>
        <w:t>原材料和零部件无损检测</w:t>
      </w:r>
      <w:r>
        <w:rPr>
          <w:rFonts w:ascii="黑体" w:hAnsi="黑体" w:eastAsia="黑体" w:cs="黑体"/>
          <w:spacing w:val="4"/>
          <w:position w:val="1"/>
          <w:sz w:val="24"/>
          <w:szCs w:val="24"/>
        </w:rPr>
        <w:t>】</w:t>
      </w:r>
    </w:p>
    <w:p>
      <w:pPr>
        <w:pStyle w:val="2"/>
        <w:spacing w:line="452" w:lineRule="auto"/>
      </w:pPr>
    </w:p>
    <w:p>
      <w:pPr>
        <w:spacing w:before="78" w:line="321" w:lineRule="exact"/>
        <w:ind w:left="1416"/>
        <w:rPr>
          <w:rFonts w:ascii="黑体" w:hAnsi="黑体" w:eastAsia="黑体" w:cs="黑体"/>
          <w:sz w:val="24"/>
          <w:szCs w:val="24"/>
        </w:rPr>
      </w:pPr>
      <w:r>
        <w:rPr>
          <w:rFonts w:ascii="黑体" w:hAnsi="黑体" w:eastAsia="黑体" w:cs="黑体"/>
          <w:spacing w:val="5"/>
          <w:position w:val="1"/>
          <w:sz w:val="24"/>
          <w:szCs w:val="24"/>
        </w:rPr>
        <w:t xml:space="preserve">【3.2.11  </w:t>
      </w:r>
      <w:r>
        <w:rPr>
          <w:rFonts w:ascii="宋体" w:hAnsi="宋体" w:eastAsia="宋体" w:cs="宋体"/>
          <w:spacing w:val="5"/>
          <w:position w:val="1"/>
          <w:sz w:val="24"/>
          <w:szCs w:val="24"/>
        </w:rPr>
        <w:t>焊后热处理</w:t>
      </w:r>
      <w:r>
        <w:rPr>
          <w:rFonts w:ascii="黑体" w:hAnsi="黑体" w:eastAsia="黑体" w:cs="黑体"/>
          <w:spacing w:val="5"/>
          <w:position w:val="1"/>
          <w:sz w:val="24"/>
          <w:szCs w:val="24"/>
        </w:rPr>
        <w:t>】</w:t>
      </w:r>
    </w:p>
    <w:p>
      <w:pPr>
        <w:spacing w:before="100" w:line="285" w:lineRule="auto"/>
        <w:ind w:left="1422" w:right="1337" w:firstLine="503"/>
        <w:jc w:val="both"/>
        <w:rPr>
          <w:rFonts w:ascii="宋体" w:hAnsi="宋体" w:eastAsia="宋体" w:cs="宋体"/>
          <w:sz w:val="24"/>
          <w:szCs w:val="24"/>
        </w:rPr>
      </w:pPr>
      <w:r>
        <w:rPr>
          <w:rFonts w:ascii="宋体" w:hAnsi="宋体" w:eastAsia="宋体" w:cs="宋体"/>
          <w:spacing w:val="-1"/>
          <w:sz w:val="24"/>
          <w:szCs w:val="24"/>
        </w:rPr>
        <w:t>新增需要进行焊后热处理的情况要求，</w:t>
      </w:r>
      <w:r>
        <w:rPr>
          <w:rFonts w:ascii="宋体" w:hAnsi="宋体" w:eastAsia="宋体" w:cs="宋体"/>
          <w:spacing w:val="34"/>
          <w:sz w:val="24"/>
          <w:szCs w:val="24"/>
        </w:rPr>
        <w:t xml:space="preserve"> </w:t>
      </w:r>
      <w:r>
        <w:rPr>
          <w:rFonts w:ascii="宋体" w:hAnsi="宋体" w:eastAsia="宋体" w:cs="宋体"/>
          <w:spacing w:val="-1"/>
          <w:sz w:val="24"/>
          <w:szCs w:val="24"/>
        </w:rPr>
        <w:t>即“(</w:t>
      </w:r>
      <w:r>
        <w:rPr>
          <w:rFonts w:ascii="Times New Roman" w:hAnsi="Times New Roman" w:eastAsia="Times New Roman" w:cs="Times New Roman"/>
          <w:spacing w:val="-1"/>
          <w:sz w:val="24"/>
          <w:szCs w:val="24"/>
        </w:rPr>
        <w:t>1</w:t>
      </w:r>
      <w:r>
        <w:rPr>
          <w:rFonts w:ascii="宋体" w:hAnsi="宋体" w:eastAsia="宋体" w:cs="宋体"/>
          <w:spacing w:val="-1"/>
          <w:sz w:val="24"/>
          <w:szCs w:val="24"/>
        </w:rPr>
        <w:t>)因焊接残余应力影响使用安全</w:t>
      </w:r>
      <w:r>
        <w:rPr>
          <w:rFonts w:ascii="宋体" w:hAnsi="宋体" w:eastAsia="宋体" w:cs="宋体"/>
          <w:spacing w:val="-2"/>
          <w:sz w:val="24"/>
          <w:szCs w:val="24"/>
        </w:rPr>
        <w:t>时，</w:t>
      </w:r>
      <w:r>
        <w:rPr>
          <w:rFonts w:ascii="宋体" w:hAnsi="宋体" w:eastAsia="宋体" w:cs="宋体"/>
          <w:sz w:val="24"/>
          <w:szCs w:val="24"/>
        </w:rPr>
        <w:t xml:space="preserve"> </w:t>
      </w:r>
      <w:r>
        <w:rPr>
          <w:rFonts w:ascii="宋体" w:hAnsi="宋体" w:eastAsia="宋体" w:cs="宋体"/>
          <w:spacing w:val="2"/>
          <w:sz w:val="24"/>
          <w:szCs w:val="24"/>
        </w:rPr>
        <w:t>应当对压力容器及其受压元件进行焊后(消除应</w:t>
      </w:r>
      <w:r>
        <w:rPr>
          <w:rFonts w:ascii="宋体" w:hAnsi="宋体" w:eastAsia="宋体" w:cs="宋体"/>
          <w:spacing w:val="1"/>
          <w:sz w:val="24"/>
          <w:szCs w:val="24"/>
        </w:rPr>
        <w:t>力)热处理；</w:t>
      </w:r>
      <w:r>
        <w:rPr>
          <w:rFonts w:ascii="宋体" w:hAnsi="宋体" w:eastAsia="宋体" w:cs="宋体"/>
          <w:spacing w:val="98"/>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 xml:space="preserve">)盛装毒性危害程度为 </w:t>
      </w:r>
      <w:r>
        <w:rPr>
          <w:rFonts w:ascii="宋体" w:hAnsi="宋体" w:eastAsia="宋体" w:cs="宋体"/>
          <w:spacing w:val="11"/>
          <w:sz w:val="24"/>
          <w:szCs w:val="24"/>
        </w:rPr>
        <w:t>极度危害介质的碳钢和低合金钢制压力容器及其受压元件应进行焊后热处理。”</w:t>
      </w:r>
    </w:p>
    <w:p>
      <w:pPr>
        <w:pStyle w:val="2"/>
        <w:spacing w:line="428" w:lineRule="auto"/>
      </w:pPr>
    </w:p>
    <w:p>
      <w:pPr>
        <w:spacing w:before="78" w:line="220" w:lineRule="auto"/>
        <w:ind w:left="1416"/>
        <w:rPr>
          <w:rFonts w:ascii="黑体" w:hAnsi="黑体" w:eastAsia="黑体" w:cs="黑体"/>
          <w:sz w:val="24"/>
          <w:szCs w:val="24"/>
        </w:rPr>
      </w:pPr>
      <w:r>
        <w:rPr>
          <w:rFonts w:ascii="黑体" w:hAnsi="黑体" w:eastAsia="黑体" w:cs="黑体"/>
          <w:spacing w:val="5"/>
          <w:sz w:val="24"/>
          <w:szCs w:val="24"/>
        </w:rPr>
        <w:t xml:space="preserve">【3.2.12  </w:t>
      </w:r>
      <w:r>
        <w:rPr>
          <w:rFonts w:ascii="宋体" w:hAnsi="宋体" w:eastAsia="宋体" w:cs="宋体"/>
          <w:spacing w:val="5"/>
          <w:sz w:val="24"/>
          <w:szCs w:val="24"/>
        </w:rPr>
        <w:t>耐压试验</w:t>
      </w:r>
      <w:r>
        <w:rPr>
          <w:rFonts w:ascii="黑体" w:hAnsi="黑体" w:eastAsia="黑体" w:cs="黑体"/>
          <w:spacing w:val="5"/>
          <w:sz w:val="24"/>
          <w:szCs w:val="24"/>
        </w:rPr>
        <w:t>】</w:t>
      </w:r>
    </w:p>
    <w:p>
      <w:pPr>
        <w:spacing w:before="144" w:line="219" w:lineRule="auto"/>
        <w:ind w:left="1416"/>
        <w:rPr>
          <w:rFonts w:ascii="黑体" w:hAnsi="黑体" w:eastAsia="黑体" w:cs="黑体"/>
          <w:sz w:val="24"/>
          <w:szCs w:val="24"/>
        </w:rPr>
      </w:pPr>
      <w:r>
        <w:rPr>
          <w:rFonts w:ascii="黑体" w:hAnsi="黑体" w:eastAsia="黑体" w:cs="黑体"/>
          <w:spacing w:val="2"/>
          <w:sz w:val="24"/>
          <w:szCs w:val="24"/>
        </w:rPr>
        <w:t>【</w:t>
      </w:r>
      <w:r>
        <w:rPr>
          <w:rFonts w:ascii="黑体" w:hAnsi="黑体" w:eastAsia="黑体" w:cs="黑体"/>
          <w:spacing w:val="-53"/>
          <w:sz w:val="24"/>
          <w:szCs w:val="24"/>
        </w:rPr>
        <w:t xml:space="preserve"> </w:t>
      </w:r>
      <w:r>
        <w:fldChar w:fldCharType="begin"/>
      </w:r>
      <w:r>
        <w:instrText xml:space="preserve"> HYPERLINK "3.2.12.1" </w:instrText>
      </w:r>
      <w:r>
        <w:fldChar w:fldCharType="separate"/>
      </w:r>
      <w:r>
        <w:rPr>
          <w:rFonts w:ascii="黑体" w:hAnsi="黑体" w:eastAsia="黑体" w:cs="黑体"/>
          <w:spacing w:val="2"/>
          <w:sz w:val="24"/>
          <w:szCs w:val="24"/>
        </w:rPr>
        <w:t>3.2.12.1</w:t>
      </w:r>
      <w:r>
        <w:rPr>
          <w:rFonts w:ascii="黑体" w:hAnsi="黑体" w:eastAsia="黑体" w:cs="黑体"/>
          <w:spacing w:val="2"/>
          <w:sz w:val="24"/>
          <w:szCs w:val="24"/>
        </w:rPr>
        <w:fldChar w:fldCharType="end"/>
      </w:r>
      <w:r>
        <w:rPr>
          <w:rFonts w:ascii="黑体" w:hAnsi="黑体" w:eastAsia="黑体" w:cs="黑体"/>
          <w:spacing w:val="2"/>
          <w:sz w:val="24"/>
          <w:szCs w:val="24"/>
        </w:rPr>
        <w:t xml:space="preserve">  </w:t>
      </w:r>
      <w:r>
        <w:rPr>
          <w:rFonts w:ascii="宋体" w:hAnsi="宋体" w:eastAsia="宋体" w:cs="宋体"/>
          <w:spacing w:val="2"/>
          <w:sz w:val="24"/>
          <w:szCs w:val="24"/>
        </w:rPr>
        <w:t>耐压试验压力</w:t>
      </w:r>
      <w:r>
        <w:rPr>
          <w:rFonts w:ascii="黑体" w:hAnsi="黑体" w:eastAsia="黑体" w:cs="黑体"/>
          <w:spacing w:val="2"/>
          <w:sz w:val="24"/>
          <w:szCs w:val="24"/>
        </w:rPr>
        <w:t>】</w:t>
      </w:r>
    </w:p>
    <w:p>
      <w:pPr>
        <w:spacing w:before="142" w:line="286" w:lineRule="auto"/>
        <w:ind w:left="1421" w:right="1298" w:firstLine="496"/>
        <w:jc w:val="both"/>
        <w:rPr>
          <w:rFonts w:ascii="宋体" w:hAnsi="宋体" w:eastAsia="宋体" w:cs="宋体"/>
          <w:sz w:val="24"/>
          <w:szCs w:val="24"/>
        </w:rPr>
      </w:pPr>
      <w:r>
        <w:rPr>
          <w:rFonts w:ascii="宋体" w:hAnsi="宋体" w:eastAsia="宋体" w:cs="宋体"/>
          <w:spacing w:val="13"/>
          <w:sz w:val="24"/>
          <w:szCs w:val="24"/>
        </w:rPr>
        <w:t xml:space="preserve">对于耐压试验压力，进行温度补偿计算时，将所需考虑的主要受压元件与 </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7"/>
          <w:sz w:val="24"/>
          <w:szCs w:val="24"/>
        </w:rPr>
        <w:t>150.1</w:t>
      </w:r>
      <w:r>
        <w:rPr>
          <w:rFonts w:ascii="Times New Roman" w:hAnsi="Times New Roman" w:eastAsia="Times New Roman" w:cs="Times New Roman"/>
          <w:spacing w:val="29"/>
          <w:sz w:val="24"/>
          <w:szCs w:val="24"/>
        </w:rPr>
        <w:t xml:space="preserve"> </w:t>
      </w:r>
      <w:r>
        <w:rPr>
          <w:rFonts w:ascii="宋体" w:hAnsi="宋体" w:eastAsia="宋体" w:cs="宋体"/>
          <w:spacing w:val="7"/>
          <w:sz w:val="24"/>
          <w:szCs w:val="24"/>
        </w:rPr>
        <w:t>统一，将原固容规中的“法兰”明确为“设备法兰(或</w:t>
      </w:r>
      <w:r>
        <w:rPr>
          <w:rFonts w:ascii="宋体" w:hAnsi="宋体" w:eastAsia="宋体" w:cs="宋体"/>
          <w:spacing w:val="6"/>
          <w:sz w:val="24"/>
          <w:szCs w:val="24"/>
        </w:rPr>
        <w:t>者人手孔法兰)及其紧固</w:t>
      </w:r>
      <w:r>
        <w:rPr>
          <w:rFonts w:ascii="宋体" w:hAnsi="宋体" w:eastAsia="宋体" w:cs="宋体"/>
          <w:sz w:val="24"/>
          <w:szCs w:val="24"/>
        </w:rPr>
        <w:t xml:space="preserve">  </w:t>
      </w:r>
      <w:r>
        <w:rPr>
          <w:rFonts w:ascii="宋体" w:hAnsi="宋体" w:eastAsia="宋体" w:cs="宋体"/>
          <w:spacing w:val="10"/>
          <w:sz w:val="24"/>
          <w:szCs w:val="24"/>
        </w:rPr>
        <w:t>件”；同时增加“</w:t>
      </w:r>
      <w:r>
        <w:rPr>
          <w:rFonts w:ascii="Times New Roman" w:hAnsi="Times New Roman" w:eastAsia="Times New Roman" w:cs="Times New Roman"/>
          <w:spacing w:val="10"/>
          <w:sz w:val="24"/>
          <w:szCs w:val="24"/>
        </w:rPr>
        <w:t>[</w:t>
      </w:r>
      <w:r>
        <w:rPr>
          <w:rFonts w:ascii="Times New Roman" w:hAnsi="Times New Roman" w:eastAsia="Times New Roman" w:cs="Times New Roman"/>
          <w:i/>
          <w:iCs/>
          <w:spacing w:val="10"/>
          <w:sz w:val="24"/>
          <w:szCs w:val="24"/>
        </w:rPr>
        <w:t>σ</w:t>
      </w:r>
      <w:r>
        <w:rPr>
          <w:rFonts w:ascii="Times New Roman" w:hAnsi="Times New Roman" w:eastAsia="Times New Roman" w:cs="Times New Roman"/>
          <w:spacing w:val="10"/>
          <w:sz w:val="24"/>
          <w:szCs w:val="24"/>
        </w:rPr>
        <w:t>]</w:t>
      </w:r>
      <w:r>
        <w:rPr>
          <w:rFonts w:ascii="Times New Roman" w:hAnsi="Times New Roman" w:eastAsia="Times New Roman" w:cs="Times New Roman"/>
          <w:spacing w:val="10"/>
          <w:position w:val="10"/>
          <w:sz w:val="15"/>
          <w:szCs w:val="15"/>
        </w:rPr>
        <w:t>t</w:t>
      </w:r>
      <w:r>
        <w:rPr>
          <w:rFonts w:ascii="Times New Roman" w:hAnsi="Times New Roman" w:eastAsia="Times New Roman" w:cs="Times New Roman"/>
          <w:spacing w:val="31"/>
          <w:w w:val="102"/>
          <w:position w:val="10"/>
          <w:sz w:val="15"/>
          <w:szCs w:val="15"/>
        </w:rPr>
        <w:t xml:space="preserve"> </w:t>
      </w:r>
      <w:r>
        <w:rPr>
          <w:rFonts w:ascii="宋体" w:hAnsi="宋体" w:eastAsia="宋体" w:cs="宋体"/>
          <w:spacing w:val="10"/>
          <w:sz w:val="24"/>
          <w:szCs w:val="24"/>
        </w:rPr>
        <w:t>不得低于材料受抗拉强度和屈服强度控制的许用应力最小值”</w:t>
      </w:r>
      <w:r>
        <w:rPr>
          <w:rFonts w:ascii="宋体" w:hAnsi="宋体" w:eastAsia="宋体" w:cs="宋体"/>
          <w:sz w:val="24"/>
          <w:szCs w:val="24"/>
        </w:rPr>
        <w:t xml:space="preserve"> 要求，</w:t>
      </w:r>
      <w:r>
        <w:rPr>
          <w:rFonts w:ascii="宋体" w:hAnsi="宋体" w:eastAsia="宋体" w:cs="宋体"/>
          <w:spacing w:val="-50"/>
          <w:sz w:val="24"/>
          <w:szCs w:val="24"/>
        </w:rPr>
        <w:t xml:space="preserve"> </w:t>
      </w:r>
      <w:r>
        <w:rPr>
          <w:rFonts w:ascii="宋体" w:hAnsi="宋体" w:eastAsia="宋体" w:cs="宋体"/>
          <w:sz w:val="24"/>
          <w:szCs w:val="24"/>
        </w:rPr>
        <w:t>保证许用应力由材料抗拉强度和屈服强度控制，</w:t>
      </w:r>
      <w:r>
        <w:rPr>
          <w:rFonts w:ascii="宋体" w:hAnsi="宋体" w:eastAsia="宋体" w:cs="宋体"/>
          <w:spacing w:val="-1"/>
          <w:sz w:val="24"/>
          <w:szCs w:val="24"/>
        </w:rPr>
        <w:t xml:space="preserve"> 不能取高温持久极限或者蠕变</w:t>
      </w:r>
      <w:r>
        <w:rPr>
          <w:rFonts w:ascii="宋体" w:hAnsi="宋体" w:eastAsia="宋体" w:cs="宋体"/>
          <w:sz w:val="24"/>
          <w:szCs w:val="24"/>
        </w:rPr>
        <w:t xml:space="preserve">  </w:t>
      </w:r>
      <w:r>
        <w:rPr>
          <w:rFonts w:ascii="宋体" w:hAnsi="宋体" w:eastAsia="宋体" w:cs="宋体"/>
          <w:spacing w:val="1"/>
          <w:sz w:val="24"/>
          <w:szCs w:val="24"/>
        </w:rPr>
        <w:t>极限控制值。</w:t>
      </w:r>
    </w:p>
    <w:p>
      <w:pPr>
        <w:pStyle w:val="2"/>
        <w:spacing w:line="465" w:lineRule="auto"/>
      </w:pPr>
    </w:p>
    <w:p>
      <w:pPr>
        <w:spacing w:before="79" w:line="220" w:lineRule="auto"/>
        <w:ind w:left="1416"/>
        <w:rPr>
          <w:rFonts w:ascii="黑体" w:hAnsi="黑体" w:eastAsia="黑体" w:cs="黑体"/>
          <w:sz w:val="24"/>
          <w:szCs w:val="24"/>
        </w:rPr>
      </w:pPr>
      <w:r>
        <w:rPr>
          <w:rFonts w:ascii="黑体" w:hAnsi="黑体" w:eastAsia="黑体" w:cs="黑体"/>
          <w:spacing w:val="5"/>
          <w:sz w:val="24"/>
          <w:szCs w:val="24"/>
        </w:rPr>
        <w:t xml:space="preserve">【3.2.13  </w:t>
      </w:r>
      <w:r>
        <w:rPr>
          <w:rFonts w:ascii="宋体" w:hAnsi="宋体" w:eastAsia="宋体" w:cs="宋体"/>
          <w:spacing w:val="5"/>
          <w:sz w:val="24"/>
          <w:szCs w:val="24"/>
        </w:rPr>
        <w:t>泄漏试验</w:t>
      </w:r>
      <w:r>
        <w:rPr>
          <w:rFonts w:ascii="黑体" w:hAnsi="黑体" w:eastAsia="黑体" w:cs="黑体"/>
          <w:spacing w:val="5"/>
          <w:sz w:val="24"/>
          <w:szCs w:val="24"/>
        </w:rPr>
        <w:t>】</w:t>
      </w:r>
    </w:p>
    <w:p>
      <w:pPr>
        <w:pStyle w:val="2"/>
        <w:spacing w:line="242" w:lineRule="auto"/>
      </w:pPr>
    </w:p>
    <w:p>
      <w:pPr>
        <w:pStyle w:val="2"/>
        <w:spacing w:line="242" w:lineRule="auto"/>
      </w:pPr>
    </w:p>
    <w:p>
      <w:pPr>
        <w:spacing w:before="78" w:line="219" w:lineRule="auto"/>
        <w:ind w:left="1416"/>
        <w:rPr>
          <w:rFonts w:ascii="黑体" w:hAnsi="黑体" w:eastAsia="黑体" w:cs="黑体"/>
          <w:sz w:val="24"/>
          <w:szCs w:val="24"/>
        </w:rPr>
      </w:pPr>
      <w:r>
        <w:rPr>
          <w:rFonts w:ascii="黑体" w:hAnsi="黑体" w:eastAsia="黑体" w:cs="黑体"/>
          <w:spacing w:val="6"/>
          <w:sz w:val="24"/>
          <w:szCs w:val="24"/>
        </w:rPr>
        <w:t xml:space="preserve">【3.2.14  </w:t>
      </w:r>
      <w:r>
        <w:rPr>
          <w:rFonts w:ascii="宋体" w:hAnsi="宋体" w:eastAsia="宋体" w:cs="宋体"/>
          <w:spacing w:val="6"/>
          <w:sz w:val="24"/>
          <w:szCs w:val="24"/>
        </w:rPr>
        <w:t>超高压容器设计专项要求</w:t>
      </w:r>
      <w:r>
        <w:rPr>
          <w:rFonts w:ascii="黑体" w:hAnsi="黑体" w:eastAsia="黑体" w:cs="黑体"/>
          <w:spacing w:val="6"/>
          <w:sz w:val="24"/>
          <w:szCs w:val="24"/>
        </w:rPr>
        <w:t>】</w:t>
      </w:r>
    </w:p>
    <w:p>
      <w:pPr>
        <w:spacing w:before="141" w:line="305" w:lineRule="auto"/>
        <w:ind w:left="1442" w:right="1419" w:firstLine="476"/>
        <w:rPr>
          <w:rFonts w:ascii="宋体" w:hAnsi="宋体" w:eastAsia="宋体" w:cs="宋体"/>
          <w:sz w:val="24"/>
          <w:szCs w:val="24"/>
        </w:rPr>
      </w:pPr>
      <w:r>
        <w:rPr>
          <w:rFonts w:ascii="宋体" w:hAnsi="宋体" w:eastAsia="宋体" w:cs="宋体"/>
          <w:spacing w:val="2"/>
          <w:sz w:val="24"/>
          <w:szCs w:val="24"/>
        </w:rPr>
        <w:t>鉴于新编制的超高压容器产品标准即将颁布，</w:t>
      </w:r>
      <w:r>
        <w:rPr>
          <w:rFonts w:ascii="宋体" w:hAnsi="宋体" w:eastAsia="宋体" w:cs="宋体"/>
          <w:spacing w:val="-31"/>
          <w:sz w:val="24"/>
          <w:szCs w:val="24"/>
        </w:rPr>
        <w:t xml:space="preserve"> </w:t>
      </w:r>
      <w:r>
        <w:rPr>
          <w:rFonts w:ascii="宋体" w:hAnsi="宋体" w:eastAsia="宋体" w:cs="宋体"/>
          <w:spacing w:val="2"/>
          <w:sz w:val="24"/>
          <w:szCs w:val="24"/>
        </w:rPr>
        <w:t>本次修订凝炼、整合了超高压容器</w:t>
      </w:r>
      <w:r>
        <w:rPr>
          <w:rFonts w:ascii="宋体" w:hAnsi="宋体" w:eastAsia="宋体" w:cs="宋体"/>
          <w:sz w:val="24"/>
          <w:szCs w:val="24"/>
        </w:rPr>
        <w:t xml:space="preserve"> </w:t>
      </w:r>
      <w:r>
        <w:rPr>
          <w:rFonts w:ascii="宋体" w:hAnsi="宋体" w:eastAsia="宋体" w:cs="宋体"/>
          <w:spacing w:val="1"/>
          <w:sz w:val="24"/>
          <w:szCs w:val="24"/>
        </w:rPr>
        <w:t>的基本安全要求， 一些详细的技术内容(如计算公式、具体的无损检测方法等)</w:t>
      </w:r>
      <w:r>
        <w:rPr>
          <w:rFonts w:ascii="宋体" w:hAnsi="宋体" w:eastAsia="宋体" w:cs="宋体"/>
          <w:sz w:val="24"/>
          <w:szCs w:val="24"/>
        </w:rPr>
        <w:t>放到相</w:t>
      </w:r>
    </w:p>
    <w:p>
      <w:pPr>
        <w:spacing w:line="210" w:lineRule="auto"/>
        <w:ind w:left="1422"/>
        <w:rPr>
          <w:rFonts w:ascii="宋体" w:hAnsi="宋体" w:eastAsia="宋体" w:cs="宋体"/>
          <w:sz w:val="24"/>
          <w:szCs w:val="24"/>
        </w:rPr>
      </w:pPr>
      <w:r>
        <w:rPr>
          <w:rFonts w:ascii="宋体" w:hAnsi="宋体" w:eastAsia="宋体" w:cs="宋体"/>
          <w:spacing w:val="4"/>
          <w:sz w:val="24"/>
          <w:szCs w:val="24"/>
        </w:rPr>
        <w:t>应的产品标准中去规定。</w:t>
      </w:r>
    </w:p>
    <w:p>
      <w:pPr>
        <w:spacing w:before="123" w:line="393" w:lineRule="exact"/>
        <w:ind w:left="1919"/>
        <w:rPr>
          <w:rFonts w:ascii="宋体" w:hAnsi="宋体" w:eastAsia="宋体" w:cs="宋体"/>
          <w:sz w:val="24"/>
          <w:szCs w:val="24"/>
        </w:rPr>
      </w:pPr>
      <w:r>
        <w:rPr>
          <w:rFonts w:ascii="宋体" w:hAnsi="宋体" w:eastAsia="宋体" w:cs="宋体"/>
          <w:spacing w:val="-4"/>
          <w:position w:val="11"/>
          <w:sz w:val="24"/>
          <w:szCs w:val="24"/>
        </w:rPr>
        <w:t>一、增加“弹塑性分析法”，并且规定在设计工况</w:t>
      </w:r>
      <w:r>
        <w:rPr>
          <w:rFonts w:ascii="宋体" w:hAnsi="宋体" w:eastAsia="宋体" w:cs="宋体"/>
          <w:spacing w:val="-5"/>
          <w:position w:val="11"/>
          <w:sz w:val="24"/>
          <w:szCs w:val="24"/>
        </w:rPr>
        <w:t>下，</w:t>
      </w:r>
      <w:r>
        <w:rPr>
          <w:rFonts w:ascii="宋体" w:hAnsi="宋体" w:eastAsia="宋体" w:cs="宋体"/>
          <w:spacing w:val="41"/>
          <w:position w:val="11"/>
          <w:sz w:val="24"/>
          <w:szCs w:val="24"/>
        </w:rPr>
        <w:t xml:space="preserve"> </w:t>
      </w:r>
      <w:r>
        <w:rPr>
          <w:rFonts w:ascii="宋体" w:hAnsi="宋体" w:eastAsia="宋体" w:cs="宋体"/>
          <w:spacing w:val="-5"/>
          <w:position w:val="11"/>
          <w:sz w:val="24"/>
          <w:szCs w:val="24"/>
        </w:rPr>
        <w:t>塑性垮塌失效评定时，</w:t>
      </w:r>
      <w:r>
        <w:rPr>
          <w:rFonts w:ascii="宋体" w:hAnsi="宋体" w:eastAsia="宋体" w:cs="宋体"/>
          <w:spacing w:val="41"/>
          <w:position w:val="11"/>
          <w:sz w:val="24"/>
          <w:szCs w:val="24"/>
        </w:rPr>
        <w:t xml:space="preserve"> </w:t>
      </w:r>
      <w:r>
        <w:rPr>
          <w:rFonts w:ascii="宋体" w:hAnsi="宋体" w:eastAsia="宋体" w:cs="宋体"/>
          <w:spacing w:val="-5"/>
          <w:position w:val="11"/>
          <w:sz w:val="24"/>
          <w:szCs w:val="24"/>
        </w:rPr>
        <w:t>载</w:t>
      </w:r>
    </w:p>
    <w:p>
      <w:pPr>
        <w:spacing w:line="213" w:lineRule="auto"/>
        <w:ind w:left="1423"/>
        <w:rPr>
          <w:rFonts w:ascii="宋体" w:hAnsi="宋体" w:eastAsia="宋体" w:cs="宋体"/>
          <w:sz w:val="24"/>
          <w:szCs w:val="24"/>
        </w:rPr>
      </w:pPr>
      <w:r>
        <w:rPr>
          <w:rFonts w:ascii="宋体" w:hAnsi="宋体" w:eastAsia="宋体" w:cs="宋体"/>
          <w:spacing w:val="5"/>
          <w:sz w:val="24"/>
          <w:szCs w:val="24"/>
        </w:rPr>
        <w:t>荷放大系数应当大于或者等于</w:t>
      </w:r>
      <w:r>
        <w:rPr>
          <w:rFonts w:ascii="宋体" w:hAnsi="宋体" w:eastAsia="宋体" w:cs="宋体"/>
          <w:spacing w:val="-37"/>
          <w:sz w:val="24"/>
          <w:szCs w:val="24"/>
        </w:rPr>
        <w:t xml:space="preserve"> </w:t>
      </w:r>
      <w:r>
        <w:rPr>
          <w:rFonts w:ascii="Times New Roman" w:hAnsi="Times New Roman" w:eastAsia="Times New Roman" w:cs="Times New Roman"/>
          <w:spacing w:val="5"/>
          <w:sz w:val="24"/>
          <w:szCs w:val="24"/>
        </w:rPr>
        <w:t>2.0</w:t>
      </w:r>
      <w:r>
        <w:rPr>
          <w:rFonts w:ascii="宋体" w:hAnsi="宋体" w:eastAsia="宋体" w:cs="宋体"/>
          <w:spacing w:val="5"/>
          <w:sz w:val="24"/>
          <w:szCs w:val="24"/>
        </w:rPr>
        <w:t>。</w:t>
      </w:r>
    </w:p>
    <w:p>
      <w:pPr>
        <w:spacing w:before="120" w:line="274" w:lineRule="auto"/>
        <w:ind w:left="1423" w:right="1419" w:firstLine="495"/>
        <w:rPr>
          <w:rFonts w:ascii="宋体" w:hAnsi="宋体" w:eastAsia="宋体" w:cs="宋体"/>
          <w:sz w:val="24"/>
          <w:szCs w:val="24"/>
        </w:rPr>
      </w:pPr>
      <w:r>
        <w:rPr>
          <w:rFonts w:ascii="宋体" w:hAnsi="宋体" w:eastAsia="宋体" w:cs="宋体"/>
          <w:spacing w:val="-3"/>
          <w:sz w:val="24"/>
          <w:szCs w:val="24"/>
        </w:rPr>
        <w:t>二、增加“疲劳分析”要求， 并且规定“疲劳分析时，</w:t>
      </w:r>
      <w:r>
        <w:rPr>
          <w:rFonts w:ascii="宋体" w:hAnsi="宋体" w:eastAsia="宋体" w:cs="宋体"/>
          <w:spacing w:val="38"/>
          <w:sz w:val="24"/>
          <w:szCs w:val="24"/>
        </w:rPr>
        <w:t xml:space="preserve"> </w:t>
      </w:r>
      <w:r>
        <w:rPr>
          <w:rFonts w:ascii="宋体" w:hAnsi="宋体" w:eastAsia="宋体" w:cs="宋体"/>
          <w:spacing w:val="-3"/>
          <w:sz w:val="24"/>
          <w:szCs w:val="24"/>
        </w:rPr>
        <w:t>交</w:t>
      </w:r>
      <w:r>
        <w:rPr>
          <w:rFonts w:ascii="宋体" w:hAnsi="宋体" w:eastAsia="宋体" w:cs="宋体"/>
          <w:spacing w:val="-4"/>
          <w:sz w:val="24"/>
          <w:szCs w:val="24"/>
        </w:rPr>
        <w:t>变应力幅和循环次数的</w:t>
      </w:r>
      <w:r>
        <w:rPr>
          <w:rFonts w:ascii="宋体" w:hAnsi="宋体" w:eastAsia="宋体" w:cs="宋体"/>
          <w:sz w:val="24"/>
          <w:szCs w:val="24"/>
        </w:rPr>
        <w:t xml:space="preserve"> </w:t>
      </w:r>
      <w:r>
        <w:rPr>
          <w:rFonts w:ascii="宋体" w:hAnsi="宋体" w:eastAsia="宋体" w:cs="宋体"/>
          <w:spacing w:val="-1"/>
          <w:sz w:val="24"/>
          <w:szCs w:val="24"/>
        </w:rPr>
        <w:t>安全系数分别取</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20"/>
          <w:w w:val="101"/>
          <w:sz w:val="24"/>
          <w:szCs w:val="24"/>
        </w:rPr>
        <w:t xml:space="preserve"> </w:t>
      </w:r>
      <w:r>
        <w:rPr>
          <w:rFonts w:ascii="宋体" w:hAnsi="宋体" w:eastAsia="宋体" w:cs="宋体"/>
          <w:spacing w:val="-1"/>
          <w:sz w:val="24"/>
          <w:szCs w:val="24"/>
        </w:rPr>
        <w:t>和</w:t>
      </w:r>
      <w:r>
        <w:rPr>
          <w:rFonts w:ascii="宋体" w:hAnsi="宋体" w:eastAsia="宋体" w:cs="宋体"/>
          <w:spacing w:val="-22"/>
          <w:sz w:val="24"/>
          <w:szCs w:val="24"/>
        </w:rPr>
        <w:t xml:space="preserve"> </w:t>
      </w:r>
      <w:r>
        <w:rPr>
          <w:rFonts w:ascii="Times New Roman" w:hAnsi="Times New Roman" w:eastAsia="Times New Roman" w:cs="Times New Roman"/>
          <w:spacing w:val="-1"/>
          <w:sz w:val="24"/>
          <w:szCs w:val="24"/>
        </w:rPr>
        <w:t>15</w:t>
      </w:r>
      <w:r>
        <w:rPr>
          <w:rFonts w:ascii="宋体" w:hAnsi="宋体" w:eastAsia="宋体" w:cs="宋体"/>
          <w:spacing w:val="-1"/>
          <w:sz w:val="24"/>
          <w:szCs w:val="24"/>
        </w:rPr>
        <w:t>。”</w:t>
      </w:r>
    </w:p>
    <w:p>
      <w:pPr>
        <w:spacing w:before="78" w:line="215" w:lineRule="auto"/>
        <w:ind w:left="1923"/>
        <w:rPr>
          <w:rFonts w:ascii="宋体" w:hAnsi="宋体" w:eastAsia="宋体" w:cs="宋体"/>
          <w:sz w:val="24"/>
          <w:szCs w:val="24"/>
        </w:rPr>
      </w:pPr>
      <w:r>
        <w:rPr>
          <w:rFonts w:ascii="宋体" w:hAnsi="宋体" w:eastAsia="宋体" w:cs="宋体"/>
          <w:spacing w:val="7"/>
          <w:sz w:val="24"/>
          <w:szCs w:val="24"/>
        </w:rPr>
        <w:t>三、因超高压容器标准即将颁布，因此在法规中未</w:t>
      </w:r>
      <w:r>
        <w:rPr>
          <w:rFonts w:ascii="宋体" w:hAnsi="宋体" w:eastAsia="宋体" w:cs="宋体"/>
          <w:spacing w:val="6"/>
          <w:sz w:val="24"/>
          <w:szCs w:val="24"/>
        </w:rPr>
        <w:t>给出具体设计计算公式。</w:t>
      </w:r>
    </w:p>
    <w:p>
      <w:pPr>
        <w:spacing w:before="114" w:line="275" w:lineRule="auto"/>
        <w:ind w:left="1422" w:right="1426" w:firstLine="521"/>
        <w:rPr>
          <w:rFonts w:ascii="宋体" w:hAnsi="宋体" w:eastAsia="宋体" w:cs="宋体"/>
          <w:sz w:val="24"/>
          <w:szCs w:val="24"/>
        </w:rPr>
      </w:pPr>
      <w:r>
        <w:rPr>
          <w:rFonts w:ascii="宋体" w:hAnsi="宋体" w:eastAsia="宋体" w:cs="宋体"/>
          <w:spacing w:val="5"/>
          <w:sz w:val="24"/>
          <w:szCs w:val="24"/>
        </w:rPr>
        <w:t>四、按材料拉伸试验数据计算爆破压力时，将爆破安全系数由</w:t>
      </w:r>
      <w:r>
        <w:rPr>
          <w:rFonts w:ascii="宋体" w:hAnsi="宋体" w:eastAsia="宋体" w:cs="宋体"/>
          <w:spacing w:val="-28"/>
          <w:sz w:val="24"/>
          <w:szCs w:val="24"/>
        </w:rPr>
        <w:t xml:space="preserve"> </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17"/>
          <w:w w:val="101"/>
          <w:sz w:val="24"/>
          <w:szCs w:val="24"/>
        </w:rPr>
        <w:t xml:space="preserve"> </w:t>
      </w:r>
      <w:r>
        <w:rPr>
          <w:rFonts w:ascii="宋体" w:hAnsi="宋体" w:eastAsia="宋体" w:cs="宋体"/>
          <w:spacing w:val="5"/>
          <w:sz w:val="24"/>
          <w:szCs w:val="24"/>
        </w:rPr>
        <w:t>调整为</w:t>
      </w:r>
      <w:r>
        <w:rPr>
          <w:rFonts w:ascii="宋体" w:hAnsi="宋体" w:eastAsia="宋体" w:cs="宋体"/>
          <w:spacing w:val="-41"/>
          <w:sz w:val="24"/>
          <w:szCs w:val="24"/>
        </w:rPr>
        <w:t xml:space="preserve"> </w:t>
      </w:r>
      <w:r>
        <w:rPr>
          <w:rFonts w:ascii="Times New Roman" w:hAnsi="Times New Roman" w:eastAsia="Times New Roman" w:cs="Times New Roman"/>
          <w:spacing w:val="5"/>
          <w:sz w:val="24"/>
          <w:szCs w:val="24"/>
        </w:rPr>
        <w:t>2.2</w:t>
      </w:r>
      <w:r>
        <w:rPr>
          <w:rFonts w:ascii="宋体" w:hAnsi="宋体" w:eastAsia="宋体" w:cs="宋体"/>
          <w:spacing w:val="5"/>
          <w:sz w:val="24"/>
          <w:szCs w:val="24"/>
        </w:rPr>
        <w:t>，但</w:t>
      </w:r>
      <w:r>
        <w:rPr>
          <w:rFonts w:ascii="宋体" w:hAnsi="宋体" w:eastAsia="宋体" w:cs="宋体"/>
          <w:sz w:val="24"/>
          <w:szCs w:val="24"/>
        </w:rPr>
        <w:t xml:space="preserve"> </w:t>
      </w:r>
      <w:r>
        <w:rPr>
          <w:rFonts w:ascii="宋体" w:hAnsi="宋体" w:eastAsia="宋体" w:cs="宋体"/>
          <w:spacing w:val="7"/>
          <w:sz w:val="24"/>
          <w:szCs w:val="24"/>
        </w:rPr>
        <w:t>对超高压水晶釜调整为</w:t>
      </w:r>
      <w:r>
        <w:rPr>
          <w:rFonts w:ascii="宋体" w:hAnsi="宋体" w:eastAsia="宋体" w:cs="宋体"/>
          <w:spacing w:val="-44"/>
          <w:sz w:val="24"/>
          <w:szCs w:val="24"/>
        </w:rPr>
        <w:t xml:space="preserve"> </w:t>
      </w:r>
      <w:r>
        <w:rPr>
          <w:rFonts w:ascii="Times New Roman" w:hAnsi="Times New Roman" w:eastAsia="Times New Roman" w:cs="Times New Roman"/>
          <w:spacing w:val="7"/>
          <w:sz w:val="24"/>
          <w:szCs w:val="24"/>
        </w:rPr>
        <w:t>2.4</w:t>
      </w:r>
      <w:r>
        <w:rPr>
          <w:rFonts w:ascii="宋体" w:hAnsi="宋体" w:eastAsia="宋体" w:cs="宋体"/>
          <w:spacing w:val="7"/>
          <w:sz w:val="24"/>
          <w:szCs w:val="24"/>
        </w:rPr>
        <w:t>(主要考虑水晶釜介质、壁温控</w:t>
      </w:r>
      <w:r>
        <w:rPr>
          <w:rFonts w:ascii="宋体" w:hAnsi="宋体" w:eastAsia="宋体" w:cs="宋体"/>
          <w:spacing w:val="6"/>
          <w:sz w:val="24"/>
          <w:szCs w:val="24"/>
        </w:rPr>
        <w:t>制对材料有较大影响)。</w:t>
      </w:r>
    </w:p>
    <w:p>
      <w:pPr>
        <w:spacing w:before="76" w:line="319" w:lineRule="exact"/>
        <w:ind w:left="1924"/>
        <w:rPr>
          <w:rFonts w:ascii="宋体" w:hAnsi="宋体" w:eastAsia="宋体" w:cs="宋体"/>
          <w:sz w:val="24"/>
          <w:szCs w:val="24"/>
        </w:rPr>
      </w:pPr>
      <w:r>
        <w:rPr>
          <w:rFonts w:ascii="宋体" w:hAnsi="宋体" w:eastAsia="宋体" w:cs="宋体"/>
          <w:spacing w:val="6"/>
          <w:position w:val="1"/>
          <w:sz w:val="24"/>
          <w:szCs w:val="24"/>
        </w:rPr>
        <w:t>五、按材料扭转试验数据计算爆破压力时，将爆破安全系数由</w:t>
      </w:r>
      <w:r>
        <w:rPr>
          <w:rFonts w:ascii="宋体" w:hAnsi="宋体" w:eastAsia="宋体" w:cs="宋体"/>
          <w:spacing w:val="-46"/>
          <w:position w:val="1"/>
          <w:sz w:val="24"/>
          <w:szCs w:val="24"/>
        </w:rPr>
        <w:t xml:space="preserve"> </w:t>
      </w:r>
      <w:r>
        <w:rPr>
          <w:rFonts w:ascii="Times New Roman" w:hAnsi="Times New Roman" w:eastAsia="Times New Roman" w:cs="Times New Roman"/>
          <w:spacing w:val="6"/>
          <w:position w:val="1"/>
          <w:sz w:val="24"/>
          <w:szCs w:val="24"/>
        </w:rPr>
        <w:t xml:space="preserve">2.7 </w:t>
      </w:r>
      <w:r>
        <w:rPr>
          <w:rFonts w:ascii="宋体" w:hAnsi="宋体" w:eastAsia="宋体" w:cs="宋体"/>
          <w:spacing w:val="6"/>
          <w:position w:val="1"/>
          <w:sz w:val="24"/>
          <w:szCs w:val="24"/>
        </w:rPr>
        <w:t>调整为</w:t>
      </w:r>
      <w:r>
        <w:rPr>
          <w:rFonts w:ascii="宋体" w:hAnsi="宋体" w:eastAsia="宋体" w:cs="宋体"/>
          <w:spacing w:val="-46"/>
          <w:position w:val="1"/>
          <w:sz w:val="24"/>
          <w:szCs w:val="24"/>
        </w:rPr>
        <w:t xml:space="preserve"> </w:t>
      </w:r>
      <w:r>
        <w:rPr>
          <w:rFonts w:ascii="Times New Roman" w:hAnsi="Times New Roman" w:eastAsia="Times New Roman" w:cs="Times New Roman"/>
          <w:spacing w:val="6"/>
          <w:position w:val="1"/>
          <w:sz w:val="24"/>
          <w:szCs w:val="24"/>
        </w:rPr>
        <w:t>2.2</w:t>
      </w:r>
      <w:r>
        <w:rPr>
          <w:rFonts w:ascii="宋体" w:hAnsi="宋体" w:eastAsia="宋体" w:cs="宋体"/>
          <w:spacing w:val="6"/>
          <w:position w:val="1"/>
          <w:sz w:val="24"/>
          <w:szCs w:val="24"/>
        </w:rPr>
        <w:t>。</w:t>
      </w:r>
    </w:p>
    <w:p>
      <w:pPr>
        <w:spacing w:before="79" w:line="219" w:lineRule="auto"/>
        <w:ind w:left="1918"/>
        <w:rPr>
          <w:rFonts w:ascii="宋体" w:hAnsi="宋体" w:eastAsia="宋体" w:cs="宋体"/>
          <w:sz w:val="24"/>
          <w:szCs w:val="24"/>
        </w:rPr>
      </w:pPr>
      <w:r>
        <w:rPr>
          <w:rFonts w:ascii="宋体" w:hAnsi="宋体" w:eastAsia="宋体" w:cs="宋体"/>
          <w:spacing w:val="6"/>
          <w:sz w:val="24"/>
          <w:szCs w:val="24"/>
        </w:rPr>
        <w:t>六、规定超高压容器用螺柱(螺栓)设计温度下屈服强度安全系数不小于</w:t>
      </w:r>
      <w:r>
        <w:rPr>
          <w:rFonts w:ascii="宋体" w:hAnsi="宋体" w:eastAsia="宋体" w:cs="宋体"/>
          <w:spacing w:val="-23"/>
          <w:sz w:val="24"/>
          <w:szCs w:val="24"/>
        </w:rPr>
        <w:t xml:space="preserve"> </w:t>
      </w:r>
      <w:r>
        <w:rPr>
          <w:rFonts w:ascii="Times New Roman" w:hAnsi="Times New Roman" w:eastAsia="Times New Roman" w:cs="Times New Roman"/>
          <w:spacing w:val="6"/>
          <w:sz w:val="24"/>
          <w:szCs w:val="24"/>
        </w:rPr>
        <w:t>1.8</w:t>
      </w:r>
      <w:r>
        <w:rPr>
          <w:rFonts w:ascii="宋体" w:hAnsi="宋体" w:eastAsia="宋体" w:cs="宋体"/>
          <w:spacing w:val="6"/>
          <w:sz w:val="24"/>
          <w:szCs w:val="24"/>
        </w:rPr>
        <w:t>。</w:t>
      </w:r>
    </w:p>
    <w:p>
      <w:pPr>
        <w:spacing w:before="114" w:line="398" w:lineRule="exact"/>
        <w:ind w:left="1917"/>
        <w:rPr>
          <w:rFonts w:ascii="宋体" w:hAnsi="宋体" w:eastAsia="宋体" w:cs="宋体"/>
          <w:sz w:val="24"/>
          <w:szCs w:val="24"/>
        </w:rPr>
      </w:pPr>
      <w:r>
        <w:rPr>
          <w:rFonts w:ascii="宋体" w:hAnsi="宋体" w:eastAsia="宋体" w:cs="宋体"/>
          <w:spacing w:val="1"/>
          <w:position w:val="12"/>
          <w:sz w:val="24"/>
          <w:szCs w:val="24"/>
        </w:rPr>
        <w:t>七、在法规中只原则规定无损检测方法， 检测比例、实施时机和技术要求由设计</w:t>
      </w:r>
    </w:p>
    <w:p>
      <w:pPr>
        <w:spacing w:before="1" w:line="210" w:lineRule="auto"/>
        <w:ind w:left="1424"/>
        <w:rPr>
          <w:rFonts w:ascii="宋体" w:hAnsi="宋体" w:eastAsia="宋体" w:cs="宋体"/>
          <w:sz w:val="24"/>
          <w:szCs w:val="24"/>
        </w:rPr>
      </w:pPr>
      <w:r>
        <w:rPr>
          <w:rFonts w:ascii="宋体" w:hAnsi="宋体" w:eastAsia="宋体" w:cs="宋体"/>
          <w:spacing w:val="3"/>
          <w:sz w:val="24"/>
          <w:szCs w:val="24"/>
        </w:rPr>
        <w:t>者根据产品标准规定。</w:t>
      </w:r>
    </w:p>
    <w:p>
      <w:pPr>
        <w:spacing w:before="122" w:line="211" w:lineRule="auto"/>
        <w:ind w:left="1915"/>
        <w:rPr>
          <w:rFonts w:ascii="宋体" w:hAnsi="宋体" w:eastAsia="宋体" w:cs="宋体"/>
          <w:sz w:val="24"/>
          <w:szCs w:val="24"/>
        </w:rPr>
      </w:pPr>
      <w:r>
        <w:rPr>
          <w:rFonts w:ascii="宋体" w:hAnsi="宋体" w:eastAsia="宋体" w:cs="宋体"/>
          <w:spacing w:val="4"/>
          <w:sz w:val="24"/>
          <w:szCs w:val="24"/>
        </w:rPr>
        <w:t>八、耐压试验压力系数明确为</w:t>
      </w:r>
      <w:r>
        <w:rPr>
          <w:rFonts w:ascii="宋体" w:hAnsi="宋体" w:eastAsia="宋体" w:cs="宋体"/>
          <w:spacing w:val="-16"/>
          <w:sz w:val="24"/>
          <w:szCs w:val="24"/>
        </w:rPr>
        <w:t xml:space="preserve"> </w:t>
      </w:r>
      <w:r>
        <w:rPr>
          <w:rFonts w:ascii="Times New Roman" w:hAnsi="Times New Roman" w:eastAsia="Times New Roman" w:cs="Times New Roman"/>
          <w:spacing w:val="4"/>
          <w:sz w:val="24"/>
          <w:szCs w:val="24"/>
        </w:rPr>
        <w:t>1.12</w:t>
      </w:r>
      <w:r>
        <w:rPr>
          <w:rFonts w:ascii="宋体" w:hAnsi="宋体" w:eastAsia="宋体" w:cs="宋体"/>
          <w:spacing w:val="4"/>
          <w:sz w:val="24"/>
          <w:szCs w:val="24"/>
        </w:rPr>
        <w:t>。</w:t>
      </w:r>
    </w:p>
    <w:p>
      <w:pPr>
        <w:spacing w:line="211" w:lineRule="auto"/>
        <w:rPr>
          <w:rFonts w:ascii="宋体" w:hAnsi="宋体" w:eastAsia="宋体" w:cs="宋体"/>
          <w:sz w:val="24"/>
          <w:szCs w:val="24"/>
        </w:rPr>
        <w:sectPr>
          <w:headerReference r:id="rId298" w:type="default"/>
          <w:footerReference r:id="rId299" w:type="default"/>
          <w:pgSz w:w="11905" w:h="16840"/>
          <w:pgMar w:top="1503" w:right="4" w:bottom="1325" w:left="0" w:header="1228" w:footer="1138" w:gutter="0"/>
          <w:cols w:space="720" w:num="1"/>
        </w:sectPr>
      </w:pPr>
    </w:p>
    <w:p>
      <w:pPr>
        <w:pStyle w:val="2"/>
        <w:spacing w:line="257" w:lineRule="auto"/>
      </w:pPr>
      <w:r>
        <w:pict>
          <v:shape id="_x0000_s1215" o:spid="_x0000_s1215" o:spt="202" type="#_x0000_t202" style="position:absolute;left:0pt;margin-left:476.05pt;margin-top:779.1pt;height:7pt;width:49.45pt;mso-position-horizontal-relative:page;mso-position-vertical-relative:page;z-index:252240896;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75" w:lineRule="auto"/>
        <w:ind w:left="1421" w:right="1428" w:firstLine="500"/>
        <w:rPr>
          <w:rFonts w:ascii="宋体" w:hAnsi="宋体" w:eastAsia="宋体" w:cs="宋体"/>
          <w:sz w:val="24"/>
          <w:szCs w:val="24"/>
        </w:rPr>
      </w:pPr>
      <w:r>
        <w:rPr>
          <w:rFonts w:ascii="宋体" w:hAnsi="宋体" w:eastAsia="宋体" w:cs="宋体"/>
          <w:spacing w:val="4"/>
          <w:sz w:val="24"/>
          <w:szCs w:val="24"/>
        </w:rPr>
        <w:t>九、规定采用液压增压法进行自增强处理，并且规定筒体内壁面的残余环向应变</w:t>
      </w:r>
      <w:r>
        <w:rPr>
          <w:rFonts w:ascii="宋体" w:hAnsi="宋体" w:eastAsia="宋体" w:cs="宋体"/>
          <w:spacing w:val="9"/>
          <w:sz w:val="24"/>
          <w:szCs w:val="24"/>
        </w:rPr>
        <w:t xml:space="preserve"> </w:t>
      </w:r>
      <w:r>
        <w:rPr>
          <w:rFonts w:ascii="宋体" w:hAnsi="宋体" w:eastAsia="宋体" w:cs="宋体"/>
          <w:spacing w:val="10"/>
          <w:sz w:val="24"/>
          <w:szCs w:val="24"/>
        </w:rPr>
        <w:t>值不超过</w:t>
      </w:r>
      <w:r>
        <w:rPr>
          <w:rFonts w:ascii="宋体" w:hAnsi="宋体" w:eastAsia="宋体" w:cs="宋体"/>
          <w:spacing w:val="-41"/>
          <w:sz w:val="24"/>
          <w:szCs w:val="24"/>
        </w:rPr>
        <w:t xml:space="preserve"> </w:t>
      </w:r>
      <w:r>
        <w:rPr>
          <w:rFonts w:ascii="Times New Roman" w:hAnsi="Times New Roman" w:eastAsia="Times New Roman" w:cs="Times New Roman"/>
          <w:spacing w:val="10"/>
          <w:sz w:val="24"/>
          <w:szCs w:val="24"/>
        </w:rPr>
        <w:t>2</w:t>
      </w:r>
      <w:r>
        <w:rPr>
          <w:rFonts w:ascii="宋体" w:hAnsi="宋体" w:eastAsia="宋体" w:cs="宋体"/>
          <w:spacing w:val="10"/>
          <w:sz w:val="24"/>
          <w:szCs w:val="24"/>
        </w:rPr>
        <w:t>%。</w:t>
      </w:r>
    </w:p>
    <w:p>
      <w:pPr>
        <w:pStyle w:val="2"/>
        <w:spacing w:line="427" w:lineRule="auto"/>
      </w:pPr>
    </w:p>
    <w:p>
      <w:pPr>
        <w:spacing w:before="78" w:line="218" w:lineRule="auto"/>
        <w:ind w:left="1416"/>
        <w:rPr>
          <w:rFonts w:ascii="黑体" w:hAnsi="黑体" w:eastAsia="黑体" w:cs="黑体"/>
          <w:sz w:val="24"/>
          <w:szCs w:val="24"/>
        </w:rPr>
      </w:pPr>
      <w:r>
        <w:rPr>
          <w:rFonts w:ascii="黑体" w:hAnsi="黑体" w:eastAsia="黑体" w:cs="黑体"/>
          <w:spacing w:val="6"/>
          <w:sz w:val="24"/>
          <w:szCs w:val="24"/>
        </w:rPr>
        <w:t xml:space="preserve">【3.2.15  </w:t>
      </w:r>
      <w:r>
        <w:rPr>
          <w:rFonts w:ascii="宋体" w:hAnsi="宋体" w:eastAsia="宋体" w:cs="宋体"/>
          <w:spacing w:val="6"/>
          <w:sz w:val="24"/>
          <w:szCs w:val="24"/>
        </w:rPr>
        <w:t>简单压力容器设计专项要求</w:t>
      </w:r>
      <w:r>
        <w:rPr>
          <w:rFonts w:ascii="黑体" w:hAnsi="黑体" w:eastAsia="黑体" w:cs="黑体"/>
          <w:spacing w:val="6"/>
          <w:sz w:val="24"/>
          <w:szCs w:val="24"/>
        </w:rPr>
        <w:t>】</w:t>
      </w:r>
    </w:p>
    <w:p>
      <w:pPr>
        <w:spacing w:before="141" w:line="305" w:lineRule="auto"/>
        <w:ind w:left="1423" w:right="1416" w:firstLine="495"/>
        <w:jc w:val="both"/>
        <w:rPr>
          <w:rFonts w:ascii="宋体" w:hAnsi="宋体" w:eastAsia="宋体" w:cs="宋体"/>
          <w:sz w:val="24"/>
          <w:szCs w:val="24"/>
        </w:rPr>
      </w:pPr>
      <w:r>
        <w:rPr>
          <w:rFonts w:ascii="宋体" w:hAnsi="宋体" w:eastAsia="宋体" w:cs="宋体"/>
          <w:spacing w:val="5"/>
          <w:sz w:val="24"/>
          <w:szCs w:val="24"/>
        </w:rPr>
        <w:t>鉴于新编制的简单压力容器产品标准即将颁布，本</w:t>
      </w:r>
      <w:r>
        <w:rPr>
          <w:rFonts w:ascii="宋体" w:hAnsi="宋体" w:eastAsia="宋体" w:cs="宋体"/>
          <w:spacing w:val="4"/>
          <w:sz w:val="24"/>
          <w:szCs w:val="24"/>
        </w:rPr>
        <w:t>次修订凝炼、整合了简单压力</w:t>
      </w:r>
      <w:r>
        <w:rPr>
          <w:rFonts w:ascii="宋体" w:hAnsi="宋体" w:eastAsia="宋体" w:cs="宋体"/>
          <w:sz w:val="24"/>
          <w:szCs w:val="24"/>
        </w:rPr>
        <w:t xml:space="preserve"> </w:t>
      </w:r>
      <w:r>
        <w:rPr>
          <w:rFonts w:ascii="宋体" w:hAnsi="宋体" w:eastAsia="宋体" w:cs="宋体"/>
          <w:spacing w:val="6"/>
          <w:sz w:val="24"/>
          <w:szCs w:val="24"/>
        </w:rPr>
        <w:t>容器的基本安全要求，</w:t>
      </w:r>
      <w:r>
        <w:rPr>
          <w:rFonts w:ascii="宋体" w:hAnsi="宋体" w:eastAsia="宋体" w:cs="宋体"/>
          <w:spacing w:val="77"/>
          <w:sz w:val="24"/>
          <w:szCs w:val="24"/>
        </w:rPr>
        <w:t xml:space="preserve"> </w:t>
      </w:r>
      <w:r>
        <w:rPr>
          <w:rFonts w:ascii="宋体" w:hAnsi="宋体" w:eastAsia="宋体" w:cs="宋体"/>
          <w:spacing w:val="6"/>
          <w:sz w:val="24"/>
          <w:szCs w:val="24"/>
        </w:rPr>
        <w:t>一些详细的技术内容(如计算公式、具体的无损检测方法等)</w:t>
      </w:r>
    </w:p>
    <w:p>
      <w:pPr>
        <w:spacing w:line="210" w:lineRule="auto"/>
        <w:ind w:left="1423"/>
        <w:rPr>
          <w:rFonts w:ascii="宋体" w:hAnsi="宋体" w:eastAsia="宋体" w:cs="宋体"/>
          <w:sz w:val="24"/>
          <w:szCs w:val="24"/>
        </w:rPr>
      </w:pPr>
      <w:r>
        <w:rPr>
          <w:rFonts w:ascii="宋体" w:hAnsi="宋体" w:eastAsia="宋体" w:cs="宋体"/>
          <w:spacing w:val="5"/>
          <w:sz w:val="24"/>
          <w:szCs w:val="24"/>
        </w:rPr>
        <w:t>放到相应的产品标准中去规定。</w:t>
      </w:r>
    </w:p>
    <w:p>
      <w:pPr>
        <w:spacing w:before="152" w:line="220" w:lineRule="auto"/>
        <w:ind w:left="1416"/>
        <w:rPr>
          <w:rFonts w:ascii="黑体" w:hAnsi="黑体" w:eastAsia="黑体" w:cs="黑体"/>
          <w:sz w:val="24"/>
          <w:szCs w:val="24"/>
        </w:rPr>
      </w:pPr>
      <w:r>
        <w:rPr>
          <w:rFonts w:ascii="黑体" w:hAnsi="黑体" w:eastAsia="黑体" w:cs="黑体"/>
          <w:spacing w:val="5"/>
          <w:sz w:val="24"/>
          <w:szCs w:val="24"/>
        </w:rPr>
        <w:t xml:space="preserve">【3.2.15.2.1  </w:t>
      </w:r>
      <w:r>
        <w:rPr>
          <w:rFonts w:ascii="宋体" w:hAnsi="宋体" w:eastAsia="宋体" w:cs="宋体"/>
          <w:spacing w:val="5"/>
          <w:sz w:val="24"/>
          <w:szCs w:val="24"/>
        </w:rPr>
        <w:t>试验方法</w:t>
      </w:r>
      <w:r>
        <w:rPr>
          <w:rFonts w:ascii="黑体" w:hAnsi="黑体" w:eastAsia="黑体" w:cs="黑体"/>
          <w:spacing w:val="5"/>
          <w:sz w:val="24"/>
          <w:szCs w:val="24"/>
        </w:rPr>
        <w:t>】</w:t>
      </w:r>
    </w:p>
    <w:p>
      <w:pPr>
        <w:spacing w:before="139" w:line="394" w:lineRule="exact"/>
        <w:ind w:left="1902"/>
        <w:rPr>
          <w:rFonts w:ascii="宋体" w:hAnsi="宋体" w:eastAsia="宋体" w:cs="宋体"/>
          <w:sz w:val="24"/>
          <w:szCs w:val="24"/>
        </w:rPr>
      </w:pPr>
      <w:r>
        <w:rPr>
          <w:rFonts w:ascii="宋体" w:hAnsi="宋体" w:eastAsia="宋体" w:cs="宋体"/>
          <w:spacing w:val="-5"/>
          <w:position w:val="11"/>
          <w:sz w:val="24"/>
          <w:szCs w:val="24"/>
        </w:rPr>
        <w:t>按照试验方法设计的简单压力容器， 将在室温下的爆破压力不得小于</w:t>
      </w:r>
      <w:r>
        <w:rPr>
          <w:rFonts w:ascii="宋体" w:hAnsi="宋体" w:eastAsia="宋体" w:cs="宋体"/>
          <w:spacing w:val="-46"/>
          <w:position w:val="11"/>
          <w:sz w:val="24"/>
          <w:szCs w:val="24"/>
        </w:rPr>
        <w:t xml:space="preserve"> </w:t>
      </w:r>
      <w:r>
        <w:rPr>
          <w:rFonts w:ascii="Times New Roman" w:hAnsi="Times New Roman" w:eastAsia="Times New Roman" w:cs="Times New Roman"/>
          <w:spacing w:val="-5"/>
          <w:position w:val="11"/>
          <w:sz w:val="24"/>
          <w:szCs w:val="24"/>
        </w:rPr>
        <w:t xml:space="preserve">5 </w:t>
      </w:r>
      <w:r>
        <w:rPr>
          <w:rFonts w:ascii="宋体" w:hAnsi="宋体" w:eastAsia="宋体" w:cs="宋体"/>
          <w:spacing w:val="-5"/>
          <w:position w:val="11"/>
          <w:sz w:val="24"/>
          <w:szCs w:val="24"/>
        </w:rPr>
        <w:t>倍的设计压</w:t>
      </w:r>
    </w:p>
    <w:p>
      <w:pPr>
        <w:spacing w:line="212" w:lineRule="auto"/>
        <w:ind w:left="1423"/>
        <w:rPr>
          <w:rFonts w:ascii="宋体" w:hAnsi="宋体" w:eastAsia="宋体" w:cs="宋体"/>
          <w:sz w:val="24"/>
          <w:szCs w:val="24"/>
        </w:rPr>
      </w:pPr>
      <w:r>
        <w:rPr>
          <w:rFonts w:ascii="宋体" w:hAnsi="宋体" w:eastAsia="宋体" w:cs="宋体"/>
          <w:spacing w:val="-1"/>
          <w:sz w:val="24"/>
          <w:szCs w:val="24"/>
        </w:rPr>
        <w:t>力改为“爆破压力不得小于</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 xml:space="preserve">4 </w:t>
      </w:r>
      <w:r>
        <w:rPr>
          <w:rFonts w:ascii="宋体" w:hAnsi="宋体" w:eastAsia="宋体" w:cs="宋体"/>
          <w:spacing w:val="-1"/>
          <w:sz w:val="24"/>
          <w:szCs w:val="24"/>
        </w:rPr>
        <w:t>倍的设计压力”。本规程中的其他类似条款作同样修改。</w:t>
      </w:r>
    </w:p>
    <w:p>
      <w:pPr>
        <w:pStyle w:val="2"/>
        <w:spacing w:line="468" w:lineRule="auto"/>
      </w:pPr>
    </w:p>
    <w:p>
      <w:pPr>
        <w:spacing w:before="78" w:line="219" w:lineRule="auto"/>
        <w:ind w:left="1416"/>
        <w:rPr>
          <w:rFonts w:ascii="黑体" w:hAnsi="黑体" w:eastAsia="黑体" w:cs="黑体"/>
          <w:sz w:val="24"/>
          <w:szCs w:val="24"/>
        </w:rPr>
      </w:pPr>
      <w:r>
        <w:rPr>
          <w:rFonts w:ascii="黑体" w:hAnsi="黑体" w:eastAsia="黑体" w:cs="黑体"/>
          <w:spacing w:val="6"/>
          <w:sz w:val="24"/>
          <w:szCs w:val="24"/>
        </w:rPr>
        <w:t xml:space="preserve">【3.2.16  </w:t>
      </w:r>
      <w:r>
        <w:rPr>
          <w:rFonts w:ascii="宋体" w:hAnsi="宋体" w:eastAsia="宋体" w:cs="宋体"/>
          <w:spacing w:val="6"/>
          <w:sz w:val="24"/>
          <w:szCs w:val="24"/>
        </w:rPr>
        <w:t>快开门式压力容器设计专项要求</w:t>
      </w:r>
      <w:r>
        <w:rPr>
          <w:rFonts w:ascii="黑体" w:hAnsi="黑体" w:eastAsia="黑体" w:cs="黑体"/>
          <w:spacing w:val="6"/>
          <w:sz w:val="24"/>
          <w:szCs w:val="24"/>
        </w:rPr>
        <w:t>】</w:t>
      </w:r>
    </w:p>
    <w:p>
      <w:pPr>
        <w:spacing w:before="139" w:line="396" w:lineRule="exact"/>
        <w:ind w:left="1920"/>
        <w:rPr>
          <w:rFonts w:ascii="宋体" w:hAnsi="宋体" w:eastAsia="宋体" w:cs="宋体"/>
          <w:sz w:val="24"/>
          <w:szCs w:val="24"/>
        </w:rPr>
      </w:pPr>
      <w:r>
        <w:rPr>
          <w:rFonts w:ascii="宋体" w:hAnsi="宋体" w:eastAsia="宋体" w:cs="宋体"/>
          <w:spacing w:val="1"/>
          <w:position w:val="11"/>
          <w:sz w:val="24"/>
          <w:szCs w:val="24"/>
        </w:rPr>
        <w:t>快开门式压力容器的事故仍然较多， 本次修订新增“设计者应当设置安全联锁装</w:t>
      </w:r>
    </w:p>
    <w:p>
      <w:pPr>
        <w:spacing w:before="1" w:line="214" w:lineRule="auto"/>
        <w:ind w:left="1425"/>
        <w:rPr>
          <w:rFonts w:ascii="宋体" w:hAnsi="宋体" w:eastAsia="宋体" w:cs="宋体"/>
          <w:sz w:val="24"/>
          <w:szCs w:val="24"/>
        </w:rPr>
      </w:pPr>
      <w:r>
        <w:rPr>
          <w:rFonts w:ascii="宋体" w:hAnsi="宋体" w:eastAsia="宋体" w:cs="宋体"/>
          <w:spacing w:val="7"/>
          <w:sz w:val="24"/>
          <w:szCs w:val="24"/>
        </w:rPr>
        <w:t>置，并且对其使用环境、校验周期、校验方法等使用技</w:t>
      </w:r>
      <w:r>
        <w:rPr>
          <w:rFonts w:ascii="宋体" w:hAnsi="宋体" w:eastAsia="宋体" w:cs="宋体"/>
          <w:spacing w:val="6"/>
          <w:sz w:val="24"/>
          <w:szCs w:val="24"/>
        </w:rPr>
        <w:t>术要求作出规定”。</w:t>
      </w:r>
    </w:p>
    <w:p>
      <w:pPr>
        <w:pStyle w:val="2"/>
        <w:spacing w:line="268" w:lineRule="auto"/>
      </w:pPr>
    </w:p>
    <w:p>
      <w:pPr>
        <w:pStyle w:val="2"/>
        <w:spacing w:line="269" w:lineRule="auto"/>
      </w:pPr>
    </w:p>
    <w:p>
      <w:pPr>
        <w:spacing w:before="78" w:line="474" w:lineRule="exact"/>
        <w:ind w:left="1912"/>
        <w:rPr>
          <w:rFonts w:ascii="黑体" w:hAnsi="黑体" w:eastAsia="黑体" w:cs="黑体"/>
          <w:sz w:val="24"/>
          <w:szCs w:val="24"/>
        </w:rPr>
      </w:pPr>
      <w:r>
        <w:rPr>
          <w:rFonts w:ascii="黑体" w:hAnsi="黑体" w:eastAsia="黑体" w:cs="黑体"/>
          <w:spacing w:val="6"/>
          <w:position w:val="17"/>
          <w:sz w:val="24"/>
          <w:szCs w:val="24"/>
        </w:rPr>
        <w:t xml:space="preserve">【3.3  </w:t>
      </w:r>
      <w:r>
        <w:rPr>
          <w:rFonts w:ascii="宋体" w:hAnsi="宋体" w:eastAsia="宋体" w:cs="宋体"/>
          <w:spacing w:val="6"/>
          <w:position w:val="17"/>
          <w:sz w:val="24"/>
          <w:szCs w:val="24"/>
        </w:rPr>
        <w:t>非金属压力容器设计要求</w:t>
      </w:r>
      <w:r>
        <w:rPr>
          <w:rFonts w:ascii="黑体" w:hAnsi="黑体" w:eastAsia="黑体" w:cs="黑体"/>
          <w:spacing w:val="6"/>
          <w:position w:val="17"/>
          <w:sz w:val="24"/>
          <w:szCs w:val="24"/>
        </w:rPr>
        <w:t>】</w:t>
      </w:r>
    </w:p>
    <w:p>
      <w:pPr>
        <w:spacing w:before="1" w:line="218" w:lineRule="auto"/>
        <w:ind w:left="1416"/>
        <w:rPr>
          <w:rFonts w:ascii="黑体" w:hAnsi="黑体" w:eastAsia="黑体" w:cs="黑体"/>
          <w:sz w:val="24"/>
          <w:szCs w:val="24"/>
        </w:rPr>
      </w:pPr>
      <w:r>
        <w:rPr>
          <w:rFonts w:ascii="黑体" w:hAnsi="黑体" w:eastAsia="黑体" w:cs="黑体"/>
          <w:spacing w:val="6"/>
          <w:sz w:val="24"/>
          <w:szCs w:val="24"/>
        </w:rPr>
        <w:t xml:space="preserve">【3.3.1  </w:t>
      </w:r>
      <w:r>
        <w:rPr>
          <w:rFonts w:ascii="宋体" w:hAnsi="宋体" w:eastAsia="宋体" w:cs="宋体"/>
          <w:spacing w:val="6"/>
          <w:sz w:val="24"/>
          <w:szCs w:val="24"/>
        </w:rPr>
        <w:t>石墨压力容器</w:t>
      </w:r>
      <w:r>
        <w:rPr>
          <w:rFonts w:ascii="黑体" w:hAnsi="黑体" w:eastAsia="黑体" w:cs="黑体"/>
          <w:spacing w:val="6"/>
          <w:sz w:val="24"/>
          <w:szCs w:val="24"/>
        </w:rPr>
        <w:t>】</w:t>
      </w:r>
    </w:p>
    <w:p>
      <w:pPr>
        <w:spacing w:before="147" w:line="220" w:lineRule="auto"/>
        <w:ind w:left="1416"/>
        <w:rPr>
          <w:rFonts w:ascii="黑体" w:hAnsi="黑体" w:eastAsia="黑体" w:cs="黑体"/>
          <w:sz w:val="24"/>
          <w:szCs w:val="24"/>
        </w:rPr>
      </w:pPr>
      <w:r>
        <w:rPr>
          <w:rFonts w:ascii="黑体" w:hAnsi="黑体" w:eastAsia="黑体" w:cs="黑体"/>
          <w:spacing w:val="2"/>
          <w:sz w:val="24"/>
          <w:szCs w:val="24"/>
        </w:rPr>
        <w:t>【</w:t>
      </w:r>
      <w:r>
        <w:rPr>
          <w:rFonts w:ascii="黑体" w:hAnsi="黑体" w:eastAsia="黑体" w:cs="黑体"/>
          <w:spacing w:val="-68"/>
          <w:sz w:val="24"/>
          <w:szCs w:val="24"/>
        </w:rPr>
        <w:t xml:space="preserve"> </w:t>
      </w:r>
      <w:r>
        <w:fldChar w:fldCharType="begin"/>
      </w:r>
      <w:r>
        <w:instrText xml:space="preserve"> HYPERLINK "3.3.1.1" </w:instrText>
      </w:r>
      <w:r>
        <w:fldChar w:fldCharType="separate"/>
      </w:r>
      <w:r>
        <w:rPr>
          <w:rFonts w:ascii="黑体" w:hAnsi="黑体" w:eastAsia="黑体" w:cs="黑体"/>
          <w:spacing w:val="2"/>
          <w:sz w:val="24"/>
          <w:szCs w:val="24"/>
        </w:rPr>
        <w:t>3.3.1.1</w:t>
      </w:r>
      <w:r>
        <w:rPr>
          <w:rFonts w:ascii="黑体" w:hAnsi="黑体" w:eastAsia="黑体" w:cs="黑体"/>
          <w:spacing w:val="2"/>
          <w:sz w:val="24"/>
          <w:szCs w:val="24"/>
        </w:rPr>
        <w:fldChar w:fldCharType="end"/>
      </w:r>
      <w:r>
        <w:rPr>
          <w:rFonts w:ascii="黑体" w:hAnsi="黑体" w:eastAsia="黑体" w:cs="黑体"/>
          <w:spacing w:val="2"/>
          <w:sz w:val="24"/>
          <w:szCs w:val="24"/>
        </w:rPr>
        <w:t xml:space="preserve">  </w:t>
      </w:r>
      <w:r>
        <w:rPr>
          <w:rFonts w:ascii="宋体" w:hAnsi="宋体" w:eastAsia="宋体" w:cs="宋体"/>
          <w:spacing w:val="2"/>
          <w:sz w:val="24"/>
          <w:szCs w:val="24"/>
        </w:rPr>
        <w:t>设计范围</w:t>
      </w:r>
      <w:r>
        <w:rPr>
          <w:rFonts w:ascii="黑体" w:hAnsi="黑体" w:eastAsia="黑体" w:cs="黑体"/>
          <w:spacing w:val="2"/>
          <w:sz w:val="24"/>
          <w:szCs w:val="24"/>
        </w:rPr>
        <w:t>】</w:t>
      </w:r>
    </w:p>
    <w:p>
      <w:pPr>
        <w:spacing w:before="136" w:line="282" w:lineRule="auto"/>
        <w:ind w:left="1423" w:right="1400" w:firstLine="495"/>
        <w:rPr>
          <w:rFonts w:ascii="宋体" w:hAnsi="宋体" w:eastAsia="宋体" w:cs="宋体"/>
          <w:sz w:val="24"/>
          <w:szCs w:val="24"/>
        </w:rPr>
      </w:pPr>
      <w:r>
        <w:rPr>
          <w:rFonts w:ascii="宋体" w:hAnsi="宋体" w:eastAsia="宋体" w:cs="宋体"/>
          <w:spacing w:val="6"/>
          <w:sz w:val="24"/>
          <w:szCs w:val="24"/>
        </w:rPr>
        <w:t>一、关于石墨压力容器的设计压力。在</w:t>
      </w:r>
      <w:r>
        <w:rPr>
          <w:rFonts w:ascii="宋体" w:hAnsi="宋体" w:eastAsia="宋体" w:cs="宋体"/>
          <w:spacing w:val="-7"/>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6"/>
          <w:sz w:val="24"/>
          <w:szCs w:val="24"/>
        </w:rPr>
        <w:t>/T  21432</w:t>
      </w:r>
      <w:r>
        <w:rPr>
          <w:rFonts w:ascii="宋体" w:hAnsi="宋体" w:eastAsia="宋体" w:cs="宋体"/>
          <w:spacing w:val="6"/>
          <w:sz w:val="24"/>
          <w:szCs w:val="24"/>
        </w:rPr>
        <w:t>—</w:t>
      </w:r>
      <w:r>
        <w:rPr>
          <w:rFonts w:ascii="Times New Roman" w:hAnsi="Times New Roman" w:eastAsia="Times New Roman" w:cs="Times New Roman"/>
          <w:spacing w:val="6"/>
          <w:sz w:val="24"/>
          <w:szCs w:val="24"/>
        </w:rPr>
        <w:t>2008</w:t>
      </w:r>
      <w:r>
        <w:rPr>
          <w:rFonts w:ascii="宋体" w:hAnsi="宋体" w:eastAsia="宋体" w:cs="宋体"/>
          <w:spacing w:val="6"/>
          <w:sz w:val="24"/>
          <w:szCs w:val="24"/>
        </w:rPr>
        <w:t>《石墨制压力容器》</w:t>
      </w:r>
      <w:r>
        <w:rPr>
          <w:rFonts w:ascii="宋体" w:hAnsi="宋体" w:eastAsia="宋体" w:cs="宋体"/>
          <w:sz w:val="24"/>
          <w:szCs w:val="24"/>
        </w:rPr>
        <w:t xml:space="preserve"> </w:t>
      </w:r>
      <w:r>
        <w:rPr>
          <w:rFonts w:ascii="宋体" w:hAnsi="宋体" w:eastAsia="宋体" w:cs="宋体"/>
          <w:spacing w:val="2"/>
          <w:sz w:val="24"/>
          <w:szCs w:val="24"/>
        </w:rPr>
        <w:t>中规定了工作压力大于或等于</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0.1</w:t>
      </w:r>
      <w:r>
        <w:rPr>
          <w:rFonts w:ascii="Times New Roman" w:hAnsi="Times New Roman" w:eastAsia="Times New Roman" w:cs="Times New Roman"/>
          <w:sz w:val="24"/>
          <w:szCs w:val="24"/>
        </w:rPr>
        <w:t>MPa</w:t>
      </w:r>
      <w:r>
        <w:rPr>
          <w:rFonts w:ascii="宋体" w:hAnsi="宋体" w:eastAsia="宋体" w:cs="宋体"/>
          <w:spacing w:val="2"/>
          <w:sz w:val="24"/>
          <w:szCs w:val="24"/>
        </w:rPr>
        <w:t>、小于或等于</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2.4</w:t>
      </w:r>
      <w:r>
        <w:rPr>
          <w:rFonts w:ascii="Times New Roman" w:hAnsi="Times New Roman" w:eastAsia="Times New Roman" w:cs="Times New Roman"/>
          <w:sz w:val="24"/>
          <w:szCs w:val="24"/>
        </w:rPr>
        <w:t>MPa</w:t>
      </w:r>
      <w:r>
        <w:rPr>
          <w:rFonts w:ascii="宋体" w:hAnsi="宋体" w:eastAsia="宋体" w:cs="宋体"/>
          <w:spacing w:val="2"/>
          <w:sz w:val="24"/>
          <w:szCs w:val="24"/>
        </w:rPr>
        <w:t>；在</w:t>
      </w:r>
      <w:r>
        <w:rPr>
          <w:rFonts w:ascii="宋体" w:hAnsi="宋体" w:eastAsia="宋体" w:cs="宋体"/>
          <w:spacing w:val="-38"/>
          <w:sz w:val="24"/>
          <w:szCs w:val="24"/>
        </w:rPr>
        <w:t xml:space="preserve"> </w:t>
      </w:r>
      <w:r>
        <w:rPr>
          <w:rFonts w:ascii="Times New Roman" w:hAnsi="Times New Roman" w:eastAsia="Times New Roman" w:cs="Times New Roman"/>
          <w:sz w:val="24"/>
          <w:szCs w:val="24"/>
        </w:rPr>
        <w:t>ASME</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UIG</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中规定了</w:t>
      </w:r>
      <w:r>
        <w:rPr>
          <w:rFonts w:ascii="宋体" w:hAnsi="宋体" w:eastAsia="宋体" w:cs="宋体"/>
          <w:sz w:val="24"/>
          <w:szCs w:val="24"/>
        </w:rPr>
        <w:t xml:space="preserve"> </w:t>
      </w:r>
      <w:r>
        <w:rPr>
          <w:rFonts w:ascii="宋体" w:hAnsi="宋体" w:eastAsia="宋体" w:cs="宋体"/>
          <w:spacing w:val="5"/>
          <w:sz w:val="24"/>
          <w:szCs w:val="24"/>
        </w:rPr>
        <w:t xml:space="preserve">最大设计外压力 </w:t>
      </w:r>
      <w:r>
        <w:rPr>
          <w:rFonts w:ascii="Times New Roman" w:hAnsi="Times New Roman" w:eastAsia="Times New Roman" w:cs="Times New Roman"/>
          <w:spacing w:val="5"/>
          <w:sz w:val="24"/>
          <w:szCs w:val="24"/>
        </w:rPr>
        <w:t>350</w:t>
      </w:r>
      <w:r>
        <w:rPr>
          <w:rFonts w:ascii="Times New Roman" w:hAnsi="Times New Roman" w:eastAsia="Times New Roman" w:cs="Times New Roman"/>
          <w:sz w:val="24"/>
          <w:szCs w:val="24"/>
        </w:rPr>
        <w:t>psi</w:t>
      </w:r>
      <w:r>
        <w:rPr>
          <w:rFonts w:ascii="宋体" w:hAnsi="宋体" w:eastAsia="宋体" w:cs="宋体"/>
          <w:spacing w:val="5"/>
          <w:sz w:val="24"/>
          <w:szCs w:val="24"/>
        </w:rPr>
        <w:t>(</w:t>
      </w:r>
      <w:r>
        <w:rPr>
          <w:rFonts w:ascii="Times New Roman" w:hAnsi="Times New Roman" w:eastAsia="Times New Roman" w:cs="Times New Roman"/>
          <w:spacing w:val="5"/>
          <w:sz w:val="24"/>
          <w:szCs w:val="24"/>
        </w:rPr>
        <w:t>2.4</w:t>
      </w:r>
      <w:r>
        <w:rPr>
          <w:rFonts w:ascii="Times New Roman" w:hAnsi="Times New Roman" w:eastAsia="Times New Roman" w:cs="Times New Roman"/>
          <w:sz w:val="24"/>
          <w:szCs w:val="24"/>
        </w:rPr>
        <w:t>MPa</w:t>
      </w:r>
      <w:r>
        <w:rPr>
          <w:rFonts w:ascii="宋体" w:hAnsi="宋体" w:eastAsia="宋体" w:cs="宋体"/>
          <w:spacing w:val="5"/>
          <w:sz w:val="24"/>
          <w:szCs w:val="24"/>
        </w:rPr>
        <w:t>)、最大设计内压力</w:t>
      </w:r>
      <w:r>
        <w:rPr>
          <w:rFonts w:ascii="宋体" w:hAnsi="宋体" w:eastAsia="宋体" w:cs="宋体"/>
          <w:spacing w:val="53"/>
          <w:sz w:val="24"/>
          <w:szCs w:val="24"/>
        </w:rPr>
        <w:t xml:space="preserve"> </w:t>
      </w:r>
      <w:r>
        <w:rPr>
          <w:rFonts w:ascii="Times New Roman" w:hAnsi="Times New Roman" w:eastAsia="Times New Roman" w:cs="Times New Roman"/>
          <w:spacing w:val="5"/>
          <w:sz w:val="24"/>
          <w:szCs w:val="24"/>
        </w:rPr>
        <w:t>350</w:t>
      </w:r>
      <w:r>
        <w:rPr>
          <w:rFonts w:ascii="Times New Roman" w:hAnsi="Times New Roman" w:eastAsia="Times New Roman" w:cs="Times New Roman"/>
          <w:sz w:val="24"/>
          <w:szCs w:val="24"/>
        </w:rPr>
        <w:t>psi</w:t>
      </w:r>
      <w:r>
        <w:rPr>
          <w:rFonts w:ascii="宋体" w:hAnsi="宋体" w:eastAsia="宋体" w:cs="宋体"/>
          <w:spacing w:val="5"/>
          <w:sz w:val="24"/>
          <w:szCs w:val="24"/>
        </w:rPr>
        <w:t>(</w:t>
      </w:r>
      <w:r>
        <w:rPr>
          <w:rFonts w:ascii="Times New Roman" w:hAnsi="Times New Roman" w:eastAsia="Times New Roman" w:cs="Times New Roman"/>
          <w:spacing w:val="5"/>
          <w:sz w:val="24"/>
          <w:szCs w:val="24"/>
        </w:rPr>
        <w:t>2.4</w:t>
      </w:r>
      <w:r>
        <w:rPr>
          <w:rFonts w:ascii="Times New Roman" w:hAnsi="Times New Roman" w:eastAsia="Times New Roman" w:cs="Times New Roman"/>
          <w:sz w:val="24"/>
          <w:szCs w:val="24"/>
        </w:rPr>
        <w:t>MPa</w:t>
      </w:r>
      <w:r>
        <w:rPr>
          <w:rFonts w:ascii="宋体" w:hAnsi="宋体" w:eastAsia="宋体" w:cs="宋体"/>
          <w:spacing w:val="5"/>
          <w:sz w:val="24"/>
          <w:szCs w:val="24"/>
        </w:rPr>
        <w:t>)。本次修订明确</w:t>
      </w:r>
      <w:r>
        <w:rPr>
          <w:rFonts w:ascii="宋体" w:hAnsi="宋体" w:eastAsia="宋体" w:cs="宋体"/>
          <w:sz w:val="24"/>
          <w:szCs w:val="24"/>
        </w:rPr>
        <w:t xml:space="preserve"> </w:t>
      </w:r>
      <w:r>
        <w:rPr>
          <w:rFonts w:ascii="宋体" w:hAnsi="宋体" w:eastAsia="宋体" w:cs="宋体"/>
          <w:spacing w:val="5"/>
          <w:sz w:val="24"/>
          <w:szCs w:val="24"/>
        </w:rPr>
        <w:t>规定最大设计外压</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2.4</w:t>
      </w:r>
      <w:r>
        <w:rPr>
          <w:rFonts w:ascii="Times New Roman" w:hAnsi="Times New Roman" w:eastAsia="Times New Roman" w:cs="Times New Roman"/>
          <w:sz w:val="24"/>
          <w:szCs w:val="24"/>
        </w:rPr>
        <w:t>MPa</w:t>
      </w:r>
      <w:r>
        <w:rPr>
          <w:rFonts w:ascii="宋体" w:hAnsi="宋体" w:eastAsia="宋体" w:cs="宋体"/>
          <w:spacing w:val="5"/>
          <w:sz w:val="24"/>
          <w:szCs w:val="24"/>
        </w:rPr>
        <w:t>、最大设计内压</w:t>
      </w:r>
      <w:r>
        <w:rPr>
          <w:rFonts w:ascii="宋体" w:hAnsi="宋体" w:eastAsia="宋体" w:cs="宋体"/>
          <w:spacing w:val="-38"/>
          <w:sz w:val="24"/>
          <w:szCs w:val="24"/>
        </w:rPr>
        <w:t xml:space="preserve"> </w:t>
      </w:r>
      <w:r>
        <w:rPr>
          <w:rFonts w:ascii="Times New Roman" w:hAnsi="Times New Roman" w:eastAsia="Times New Roman" w:cs="Times New Roman"/>
          <w:spacing w:val="5"/>
          <w:sz w:val="24"/>
          <w:szCs w:val="24"/>
        </w:rPr>
        <w:t>2.4</w:t>
      </w:r>
      <w:r>
        <w:rPr>
          <w:rFonts w:ascii="Times New Roman" w:hAnsi="Times New Roman" w:eastAsia="Times New Roman" w:cs="Times New Roman"/>
          <w:sz w:val="24"/>
          <w:szCs w:val="24"/>
        </w:rPr>
        <w:t>MPa</w:t>
      </w:r>
      <w:r>
        <w:rPr>
          <w:rFonts w:ascii="宋体" w:hAnsi="宋体" w:eastAsia="宋体" w:cs="宋体"/>
          <w:spacing w:val="5"/>
          <w:sz w:val="24"/>
          <w:szCs w:val="24"/>
        </w:rPr>
        <w:t>。</w:t>
      </w:r>
    </w:p>
    <w:p>
      <w:pPr>
        <w:spacing w:before="117" w:line="262" w:lineRule="auto"/>
        <w:ind w:left="1425" w:right="1420" w:firstLine="493"/>
        <w:rPr>
          <w:rFonts w:ascii="宋体" w:hAnsi="宋体" w:eastAsia="宋体" w:cs="宋体"/>
          <w:sz w:val="24"/>
          <w:szCs w:val="24"/>
        </w:rPr>
      </w:pPr>
      <w:r>
        <w:rPr>
          <w:rFonts w:ascii="宋体" w:hAnsi="宋体" w:eastAsia="宋体" w:cs="宋体"/>
          <w:spacing w:val="3"/>
          <w:sz w:val="24"/>
          <w:szCs w:val="24"/>
        </w:rPr>
        <w:t>二、关于石墨压力容器的设计温度。</w:t>
      </w:r>
      <w:r>
        <w:rPr>
          <w:rFonts w:ascii="宋体" w:hAnsi="宋体" w:eastAsia="宋体" w:cs="宋体"/>
          <w:spacing w:val="48"/>
          <w:sz w:val="24"/>
          <w:szCs w:val="24"/>
        </w:rPr>
        <w:t xml:space="preserve"> </w:t>
      </w:r>
      <w:r>
        <w:rPr>
          <w:rFonts w:ascii="宋体" w:hAnsi="宋体" w:eastAsia="宋体" w:cs="宋体"/>
          <w:spacing w:val="3"/>
          <w:sz w:val="24"/>
          <w:szCs w:val="24"/>
        </w:rPr>
        <w:t xml:space="preserve">规定最高设计温度为 </w:t>
      </w:r>
      <w:r>
        <w:rPr>
          <w:rFonts w:ascii="Times New Roman" w:hAnsi="Times New Roman" w:eastAsia="Times New Roman" w:cs="Times New Roman"/>
          <w:spacing w:val="3"/>
          <w:sz w:val="24"/>
          <w:szCs w:val="24"/>
        </w:rPr>
        <w:t>205</w:t>
      </w:r>
      <w:r>
        <w:rPr>
          <w:rFonts w:ascii="新宋体" w:hAnsi="新宋体" w:eastAsia="新宋体" w:cs="新宋体"/>
          <w:spacing w:val="3"/>
          <w:sz w:val="24"/>
          <w:szCs w:val="24"/>
        </w:rPr>
        <w:t>℃</w:t>
      </w:r>
      <w:r>
        <w:rPr>
          <w:rFonts w:ascii="宋体" w:hAnsi="宋体" w:eastAsia="宋体" w:cs="宋体"/>
          <w:spacing w:val="3"/>
          <w:sz w:val="24"/>
          <w:szCs w:val="24"/>
        </w:rPr>
        <w:t>(器壁截面的平</w:t>
      </w:r>
      <w:r>
        <w:rPr>
          <w:rFonts w:ascii="宋体" w:hAnsi="宋体" w:eastAsia="宋体" w:cs="宋体"/>
          <w:sz w:val="24"/>
          <w:szCs w:val="24"/>
        </w:rPr>
        <w:t xml:space="preserve"> </w:t>
      </w:r>
      <w:r>
        <w:rPr>
          <w:rFonts w:ascii="宋体" w:hAnsi="宋体" w:eastAsia="宋体" w:cs="宋体"/>
          <w:spacing w:val="6"/>
          <w:sz w:val="24"/>
          <w:szCs w:val="24"/>
        </w:rPr>
        <w:t>均温度，而非规定石墨壁温最高为</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400</w:t>
      </w:r>
      <w:r>
        <w:rPr>
          <w:rFonts w:ascii="新宋体" w:hAnsi="新宋体" w:eastAsia="新宋体" w:cs="新宋体"/>
          <w:spacing w:val="6"/>
          <w:sz w:val="24"/>
          <w:szCs w:val="24"/>
        </w:rPr>
        <w:t>℃</w:t>
      </w:r>
      <w:r>
        <w:rPr>
          <w:rFonts w:ascii="宋体" w:hAnsi="宋体" w:eastAsia="宋体" w:cs="宋体"/>
          <w:spacing w:val="6"/>
          <w:sz w:val="24"/>
          <w:szCs w:val="24"/>
        </w:rPr>
        <w:t>)，规定最低设计温度为-</w:t>
      </w:r>
      <w:r>
        <w:rPr>
          <w:rFonts w:ascii="Times New Roman" w:hAnsi="Times New Roman" w:eastAsia="Times New Roman" w:cs="Times New Roman"/>
          <w:spacing w:val="6"/>
          <w:sz w:val="24"/>
          <w:szCs w:val="24"/>
        </w:rPr>
        <w:t>70</w:t>
      </w:r>
      <w:r>
        <w:rPr>
          <w:rFonts w:ascii="新宋体" w:hAnsi="新宋体" w:eastAsia="新宋体" w:cs="新宋体"/>
          <w:spacing w:val="6"/>
          <w:sz w:val="24"/>
          <w:szCs w:val="24"/>
        </w:rPr>
        <w:t>℃</w:t>
      </w:r>
      <w:r>
        <w:rPr>
          <w:rFonts w:ascii="宋体" w:hAnsi="宋体" w:eastAsia="宋体" w:cs="宋体"/>
          <w:spacing w:val="6"/>
          <w:sz w:val="24"/>
          <w:szCs w:val="24"/>
        </w:rPr>
        <w:t>。</w:t>
      </w:r>
    </w:p>
    <w:p>
      <w:pPr>
        <w:spacing w:before="109" w:line="287" w:lineRule="auto"/>
        <w:ind w:left="1421" w:right="1421" w:firstLine="543"/>
        <w:rPr>
          <w:rFonts w:ascii="宋体" w:hAnsi="宋体" w:eastAsia="宋体" w:cs="宋体"/>
          <w:sz w:val="24"/>
          <w:szCs w:val="24"/>
        </w:rPr>
      </w:pPr>
      <w:r>
        <w:rPr>
          <w:rFonts w:ascii="宋体" w:hAnsi="宋体" w:eastAsia="宋体" w:cs="宋体"/>
          <w:spacing w:val="10"/>
          <w:sz w:val="24"/>
          <w:szCs w:val="24"/>
        </w:rPr>
        <w:t xml:space="preserve">目前国内制造的石墨压力容器在 </w:t>
      </w:r>
      <w:r>
        <w:rPr>
          <w:rFonts w:ascii="Times New Roman" w:hAnsi="Times New Roman" w:eastAsia="Times New Roman" w:cs="Times New Roman"/>
          <w:spacing w:val="10"/>
          <w:sz w:val="24"/>
          <w:szCs w:val="24"/>
        </w:rPr>
        <w:t>400</w:t>
      </w:r>
      <w:r>
        <w:rPr>
          <w:rFonts w:ascii="新宋体" w:hAnsi="新宋体" w:eastAsia="新宋体" w:cs="新宋体"/>
          <w:spacing w:val="10"/>
          <w:sz w:val="24"/>
          <w:szCs w:val="24"/>
        </w:rPr>
        <w:t>℃</w:t>
      </w:r>
      <w:r>
        <w:rPr>
          <w:rFonts w:ascii="宋体" w:hAnsi="宋体" w:eastAsia="宋体" w:cs="宋体"/>
          <w:spacing w:val="10"/>
          <w:sz w:val="24"/>
          <w:szCs w:val="24"/>
        </w:rPr>
        <w:t>高温下使用还需要进</w:t>
      </w:r>
      <w:r>
        <w:rPr>
          <w:rFonts w:ascii="宋体" w:hAnsi="宋体" w:eastAsia="宋体" w:cs="宋体"/>
          <w:spacing w:val="9"/>
          <w:sz w:val="24"/>
          <w:szCs w:val="24"/>
        </w:rPr>
        <w:t>行系统和科学的论</w:t>
      </w:r>
      <w:r>
        <w:rPr>
          <w:rFonts w:ascii="宋体" w:hAnsi="宋体" w:eastAsia="宋体" w:cs="宋体"/>
          <w:sz w:val="24"/>
          <w:szCs w:val="24"/>
        </w:rPr>
        <w:t xml:space="preserve"> </w:t>
      </w:r>
      <w:r>
        <w:rPr>
          <w:rFonts w:ascii="宋体" w:hAnsi="宋体" w:eastAsia="宋体" w:cs="宋体"/>
          <w:spacing w:val="6"/>
          <w:sz w:val="24"/>
          <w:szCs w:val="24"/>
        </w:rPr>
        <w:t>证。虽然在</w:t>
      </w:r>
      <w:r>
        <w:rPr>
          <w:rFonts w:ascii="宋体" w:hAnsi="宋体" w:eastAsia="宋体" w:cs="宋体"/>
          <w:spacing w:val="-43"/>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6"/>
          <w:sz w:val="24"/>
          <w:szCs w:val="24"/>
        </w:rPr>
        <w:t>/T</w:t>
      </w:r>
      <w:r>
        <w:rPr>
          <w:rFonts w:ascii="Times New Roman" w:hAnsi="Times New Roman" w:eastAsia="Times New Roman" w:cs="Times New Roman"/>
          <w:spacing w:val="43"/>
          <w:sz w:val="24"/>
          <w:szCs w:val="24"/>
        </w:rPr>
        <w:t xml:space="preserve"> </w:t>
      </w:r>
      <w:r>
        <w:rPr>
          <w:rFonts w:ascii="Times New Roman" w:hAnsi="Times New Roman" w:eastAsia="Times New Roman" w:cs="Times New Roman"/>
          <w:spacing w:val="6"/>
          <w:sz w:val="24"/>
          <w:szCs w:val="24"/>
        </w:rPr>
        <w:t>21432</w:t>
      </w:r>
      <w:r>
        <w:rPr>
          <w:rFonts w:ascii="Times New Roman" w:hAnsi="Times New Roman" w:eastAsia="Times New Roman" w:cs="Times New Roman"/>
          <w:spacing w:val="19"/>
          <w:sz w:val="24"/>
          <w:szCs w:val="24"/>
        </w:rPr>
        <w:t xml:space="preserve"> </w:t>
      </w:r>
      <w:r>
        <w:rPr>
          <w:rFonts w:ascii="宋体" w:hAnsi="宋体" w:eastAsia="宋体" w:cs="宋体"/>
          <w:spacing w:val="6"/>
          <w:sz w:val="24"/>
          <w:szCs w:val="24"/>
        </w:rPr>
        <w:t>和德国</w:t>
      </w:r>
      <w:r>
        <w:rPr>
          <w:rFonts w:ascii="宋体" w:hAnsi="宋体" w:eastAsia="宋体" w:cs="宋体"/>
          <w:spacing w:val="-49"/>
          <w:sz w:val="24"/>
          <w:szCs w:val="24"/>
        </w:rPr>
        <w:t xml:space="preserve"> </w:t>
      </w:r>
      <w:r>
        <w:rPr>
          <w:rFonts w:ascii="Times New Roman" w:hAnsi="Times New Roman" w:eastAsia="Times New Roman" w:cs="Times New Roman"/>
          <w:sz w:val="24"/>
          <w:szCs w:val="24"/>
        </w:rPr>
        <w:t>AD</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规范中的规定是“石墨压</w:t>
      </w:r>
      <w:r>
        <w:rPr>
          <w:rFonts w:ascii="宋体" w:hAnsi="宋体" w:eastAsia="宋体" w:cs="宋体"/>
          <w:spacing w:val="5"/>
          <w:sz w:val="24"/>
          <w:szCs w:val="24"/>
        </w:rPr>
        <w:t>力容器及其部件工作时</w:t>
      </w:r>
      <w:r>
        <w:rPr>
          <w:rFonts w:ascii="宋体" w:hAnsi="宋体" w:eastAsia="宋体" w:cs="宋体"/>
          <w:sz w:val="24"/>
          <w:szCs w:val="24"/>
        </w:rPr>
        <w:t xml:space="preserve"> </w:t>
      </w:r>
      <w:r>
        <w:rPr>
          <w:rFonts w:ascii="宋体" w:hAnsi="宋体" w:eastAsia="宋体" w:cs="宋体"/>
          <w:spacing w:val="4"/>
          <w:sz w:val="24"/>
          <w:szCs w:val="24"/>
        </w:rPr>
        <w:t>的容器壁温为-</w:t>
      </w:r>
      <w:r>
        <w:rPr>
          <w:rFonts w:ascii="Times New Roman" w:hAnsi="Times New Roman" w:eastAsia="Times New Roman" w:cs="Times New Roman"/>
          <w:spacing w:val="4"/>
          <w:sz w:val="24"/>
          <w:szCs w:val="24"/>
        </w:rPr>
        <w:t>60</w:t>
      </w:r>
      <w:r>
        <w:rPr>
          <w:rFonts w:ascii="新宋体" w:hAnsi="新宋体" w:eastAsia="新宋体" w:cs="新宋体"/>
          <w:spacing w:val="4"/>
          <w:sz w:val="24"/>
          <w:szCs w:val="24"/>
        </w:rPr>
        <w:t>℃</w:t>
      </w:r>
      <w:r>
        <w:rPr>
          <w:rFonts w:ascii="宋体" w:hAnsi="宋体" w:eastAsia="宋体" w:cs="宋体"/>
          <w:spacing w:val="4"/>
          <w:sz w:val="24"/>
          <w:szCs w:val="24"/>
        </w:rPr>
        <w:t>到</w:t>
      </w:r>
      <w:r>
        <w:rPr>
          <w:rFonts w:ascii="宋体" w:hAnsi="宋体" w:eastAsia="宋体" w:cs="宋体"/>
          <w:spacing w:val="-47"/>
          <w:sz w:val="24"/>
          <w:szCs w:val="24"/>
        </w:rPr>
        <w:t xml:space="preserve"> </w:t>
      </w:r>
      <w:r>
        <w:rPr>
          <w:rFonts w:ascii="Times New Roman" w:hAnsi="Times New Roman" w:eastAsia="Times New Roman" w:cs="Times New Roman"/>
          <w:spacing w:val="4"/>
          <w:sz w:val="24"/>
          <w:szCs w:val="24"/>
        </w:rPr>
        <w:t>400</w:t>
      </w:r>
      <w:r>
        <w:rPr>
          <w:rFonts w:ascii="新宋体" w:hAnsi="新宋体" w:eastAsia="新宋体" w:cs="新宋体"/>
          <w:spacing w:val="4"/>
          <w:sz w:val="24"/>
          <w:szCs w:val="24"/>
        </w:rPr>
        <w:t>℃</w:t>
      </w:r>
      <w:r>
        <w:rPr>
          <w:rFonts w:ascii="宋体" w:hAnsi="宋体" w:eastAsia="宋体" w:cs="宋体"/>
          <w:spacing w:val="4"/>
          <w:sz w:val="24"/>
          <w:szCs w:val="24"/>
        </w:rPr>
        <w:t>”, 但是考虑能承</w:t>
      </w:r>
      <w:r>
        <w:rPr>
          <w:rFonts w:ascii="宋体" w:hAnsi="宋体" w:eastAsia="宋体" w:cs="宋体"/>
          <w:spacing w:val="3"/>
          <w:sz w:val="24"/>
          <w:szCs w:val="24"/>
        </w:rPr>
        <w:t>受</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400</w:t>
      </w:r>
      <w:r>
        <w:rPr>
          <w:rFonts w:ascii="新宋体" w:hAnsi="新宋体" w:eastAsia="新宋体" w:cs="新宋体"/>
          <w:spacing w:val="3"/>
          <w:sz w:val="24"/>
          <w:szCs w:val="24"/>
        </w:rPr>
        <w:t>℃</w:t>
      </w:r>
      <w:r>
        <w:rPr>
          <w:rFonts w:ascii="宋体" w:hAnsi="宋体" w:eastAsia="宋体" w:cs="宋体"/>
          <w:spacing w:val="3"/>
          <w:sz w:val="24"/>
          <w:szCs w:val="24"/>
        </w:rPr>
        <w:t>高温的是不含树脂的石墨质材</w:t>
      </w:r>
      <w:r>
        <w:rPr>
          <w:rFonts w:ascii="宋体" w:hAnsi="宋体" w:eastAsia="宋体" w:cs="宋体"/>
          <w:sz w:val="24"/>
          <w:szCs w:val="24"/>
        </w:rPr>
        <w:t xml:space="preserve"> 料；</w:t>
      </w:r>
      <w:r>
        <w:rPr>
          <w:rFonts w:ascii="宋体" w:hAnsi="宋体" w:eastAsia="宋体" w:cs="宋体"/>
          <w:spacing w:val="-64"/>
          <w:sz w:val="24"/>
          <w:szCs w:val="24"/>
        </w:rPr>
        <w:t xml:space="preserve"> </w:t>
      </w:r>
      <w:r>
        <w:rPr>
          <w:rFonts w:ascii="宋体" w:hAnsi="宋体" w:eastAsia="宋体" w:cs="宋体"/>
          <w:sz w:val="24"/>
          <w:szCs w:val="24"/>
        </w:rPr>
        <w:t xml:space="preserve">而且目前国内的石墨质材料及合成树脂的质量和性能的稳定性， 都与德国等发达 </w:t>
      </w:r>
      <w:r>
        <w:rPr>
          <w:rFonts w:ascii="宋体" w:hAnsi="宋体" w:eastAsia="宋体" w:cs="宋体"/>
          <w:spacing w:val="4"/>
          <w:sz w:val="24"/>
          <w:szCs w:val="24"/>
        </w:rPr>
        <w:t>国家的存在一定差距。</w:t>
      </w:r>
    </w:p>
    <w:p>
      <w:pPr>
        <w:spacing w:before="117" w:line="262" w:lineRule="auto"/>
        <w:ind w:left="1422" w:right="1427" w:firstLine="497"/>
        <w:rPr>
          <w:rFonts w:ascii="宋体" w:hAnsi="宋体" w:eastAsia="宋体" w:cs="宋体"/>
          <w:sz w:val="24"/>
          <w:szCs w:val="24"/>
        </w:rPr>
      </w:pPr>
      <w:r>
        <w:rPr>
          <w:rFonts w:ascii="宋体" w:hAnsi="宋体" w:eastAsia="宋体" w:cs="宋体"/>
          <w:spacing w:val="8"/>
          <w:sz w:val="24"/>
          <w:szCs w:val="24"/>
        </w:rPr>
        <w:t>石墨的耐低温性能远低于－</w:t>
      </w:r>
      <w:r>
        <w:rPr>
          <w:rFonts w:ascii="Times New Roman" w:hAnsi="Times New Roman" w:eastAsia="Times New Roman" w:cs="Times New Roman"/>
          <w:spacing w:val="8"/>
          <w:sz w:val="24"/>
          <w:szCs w:val="24"/>
        </w:rPr>
        <w:t>60</w:t>
      </w:r>
      <w:r>
        <w:rPr>
          <w:rFonts w:ascii="新宋体" w:hAnsi="新宋体" w:eastAsia="新宋体" w:cs="新宋体"/>
          <w:spacing w:val="8"/>
          <w:sz w:val="24"/>
          <w:szCs w:val="24"/>
        </w:rPr>
        <w:t>℃</w:t>
      </w:r>
      <w:r>
        <w:rPr>
          <w:rFonts w:ascii="新宋体" w:hAnsi="新宋体" w:eastAsia="新宋体" w:cs="新宋体"/>
          <w:spacing w:val="-66"/>
          <w:sz w:val="24"/>
          <w:szCs w:val="24"/>
        </w:rPr>
        <w:t xml:space="preserve"> </w:t>
      </w:r>
      <w:r>
        <w:rPr>
          <w:rFonts w:ascii="宋体" w:hAnsi="宋体" w:eastAsia="宋体" w:cs="宋体"/>
          <w:spacing w:val="8"/>
          <w:sz w:val="24"/>
          <w:szCs w:val="24"/>
        </w:rPr>
        <w:t>,</w:t>
      </w:r>
      <w:r>
        <w:rPr>
          <w:rFonts w:ascii="宋体" w:hAnsi="宋体" w:eastAsia="宋体" w:cs="宋体"/>
          <w:spacing w:val="53"/>
          <w:sz w:val="24"/>
          <w:szCs w:val="24"/>
        </w:rPr>
        <w:t xml:space="preserve"> </w:t>
      </w:r>
      <w:r>
        <w:rPr>
          <w:rFonts w:ascii="Times New Roman" w:hAnsi="Times New Roman" w:eastAsia="Times New Roman" w:cs="Times New Roman"/>
          <w:sz w:val="24"/>
          <w:szCs w:val="24"/>
        </w:rPr>
        <w:t>ASME</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z w:val="24"/>
          <w:szCs w:val="24"/>
        </w:rPr>
        <w:t>UIG</w:t>
      </w:r>
      <w:r>
        <w:rPr>
          <w:rFonts w:ascii="Times New Roman" w:hAnsi="Times New Roman" w:eastAsia="Times New Roman" w:cs="Times New Roman"/>
          <w:spacing w:val="8"/>
          <w:sz w:val="24"/>
          <w:szCs w:val="24"/>
        </w:rPr>
        <w:t xml:space="preserve"> </w:t>
      </w:r>
      <w:r>
        <w:rPr>
          <w:rFonts w:ascii="宋体" w:hAnsi="宋体" w:eastAsia="宋体" w:cs="宋体"/>
          <w:spacing w:val="8"/>
          <w:sz w:val="24"/>
          <w:szCs w:val="24"/>
        </w:rPr>
        <w:t>篇已规定到-</w:t>
      </w:r>
      <w:r>
        <w:rPr>
          <w:rFonts w:ascii="Times New Roman" w:hAnsi="Times New Roman" w:eastAsia="Times New Roman" w:cs="Times New Roman"/>
          <w:spacing w:val="8"/>
          <w:sz w:val="24"/>
          <w:szCs w:val="24"/>
        </w:rPr>
        <w:t>73</w:t>
      </w:r>
      <w:r>
        <w:rPr>
          <w:rFonts w:ascii="新宋体" w:hAnsi="新宋体" w:eastAsia="新宋体" w:cs="新宋体"/>
          <w:spacing w:val="8"/>
          <w:sz w:val="24"/>
          <w:szCs w:val="24"/>
        </w:rPr>
        <w:t>℃</w:t>
      </w:r>
      <w:r>
        <w:rPr>
          <w:rFonts w:ascii="宋体" w:hAnsi="宋体" w:eastAsia="宋体" w:cs="宋体"/>
          <w:spacing w:val="8"/>
          <w:sz w:val="24"/>
          <w:szCs w:val="24"/>
        </w:rPr>
        <w:t>,因此本规程规</w:t>
      </w:r>
      <w:r>
        <w:rPr>
          <w:rFonts w:ascii="宋体" w:hAnsi="宋体" w:eastAsia="宋体" w:cs="宋体"/>
          <w:sz w:val="24"/>
          <w:szCs w:val="24"/>
        </w:rPr>
        <w:t xml:space="preserve"> </w:t>
      </w:r>
      <w:r>
        <w:rPr>
          <w:rFonts w:ascii="宋体" w:hAnsi="宋体" w:eastAsia="宋体" w:cs="宋体"/>
          <w:spacing w:val="3"/>
          <w:sz w:val="24"/>
          <w:szCs w:val="24"/>
        </w:rPr>
        <w:t>定到-</w:t>
      </w:r>
      <w:r>
        <w:rPr>
          <w:rFonts w:ascii="Times New Roman" w:hAnsi="Times New Roman" w:eastAsia="Times New Roman" w:cs="Times New Roman"/>
          <w:spacing w:val="3"/>
          <w:sz w:val="24"/>
          <w:szCs w:val="24"/>
        </w:rPr>
        <w:t>70</w:t>
      </w:r>
      <w:r>
        <w:rPr>
          <w:rFonts w:ascii="新宋体" w:hAnsi="新宋体" w:eastAsia="新宋体" w:cs="新宋体"/>
          <w:spacing w:val="3"/>
          <w:sz w:val="24"/>
          <w:szCs w:val="24"/>
        </w:rPr>
        <w:t>℃</w:t>
      </w:r>
      <w:r>
        <w:rPr>
          <w:rFonts w:ascii="宋体" w:hAnsi="宋体" w:eastAsia="宋体" w:cs="宋体"/>
          <w:spacing w:val="3"/>
          <w:sz w:val="24"/>
          <w:szCs w:val="24"/>
        </w:rPr>
        <w:t>是可行的。</w:t>
      </w:r>
    </w:p>
    <w:p>
      <w:pPr>
        <w:spacing w:before="145" w:line="219" w:lineRule="auto"/>
        <w:ind w:left="1416"/>
        <w:rPr>
          <w:rFonts w:ascii="黑体" w:hAnsi="黑体" w:eastAsia="黑体" w:cs="黑体"/>
          <w:sz w:val="24"/>
          <w:szCs w:val="24"/>
        </w:rPr>
      </w:pPr>
      <w:r>
        <w:rPr>
          <w:rFonts w:ascii="黑体" w:hAnsi="黑体" w:eastAsia="黑体" w:cs="黑体"/>
          <w:spacing w:val="3"/>
          <w:sz w:val="24"/>
          <w:szCs w:val="24"/>
        </w:rPr>
        <w:t>【</w:t>
      </w:r>
      <w:r>
        <w:rPr>
          <w:rFonts w:ascii="黑体" w:hAnsi="黑体" w:eastAsia="黑体" w:cs="黑体"/>
          <w:spacing w:val="-58"/>
          <w:sz w:val="24"/>
          <w:szCs w:val="24"/>
        </w:rPr>
        <w:t xml:space="preserve"> </w:t>
      </w:r>
      <w:r>
        <w:fldChar w:fldCharType="begin"/>
      </w:r>
      <w:r>
        <w:instrText xml:space="preserve"> HYPERLINK "3.3.1.2" </w:instrText>
      </w:r>
      <w:r>
        <w:fldChar w:fldCharType="separate"/>
      </w:r>
      <w:r>
        <w:rPr>
          <w:rFonts w:ascii="黑体" w:hAnsi="黑体" w:eastAsia="黑体" w:cs="黑体"/>
          <w:spacing w:val="3"/>
          <w:sz w:val="24"/>
          <w:szCs w:val="24"/>
        </w:rPr>
        <w:t>3.3.1.2</w:t>
      </w:r>
      <w:r>
        <w:rPr>
          <w:rFonts w:ascii="黑体" w:hAnsi="黑体" w:eastAsia="黑体" w:cs="黑体"/>
          <w:spacing w:val="3"/>
          <w:sz w:val="24"/>
          <w:szCs w:val="24"/>
        </w:rPr>
        <w:fldChar w:fldCharType="end"/>
      </w:r>
      <w:r>
        <w:rPr>
          <w:rFonts w:ascii="黑体" w:hAnsi="黑体" w:eastAsia="黑体" w:cs="黑体"/>
          <w:spacing w:val="3"/>
          <w:sz w:val="24"/>
          <w:szCs w:val="24"/>
        </w:rPr>
        <w:t xml:space="preserve">  </w:t>
      </w:r>
      <w:r>
        <w:rPr>
          <w:rFonts w:ascii="宋体" w:hAnsi="宋体" w:eastAsia="宋体" w:cs="宋体"/>
          <w:spacing w:val="3"/>
          <w:sz w:val="24"/>
          <w:szCs w:val="24"/>
        </w:rPr>
        <w:t>安全系数和许用应力</w:t>
      </w:r>
      <w:r>
        <w:rPr>
          <w:rFonts w:ascii="黑体" w:hAnsi="黑体" w:eastAsia="黑体" w:cs="黑体"/>
          <w:spacing w:val="3"/>
          <w:sz w:val="24"/>
          <w:szCs w:val="24"/>
        </w:rPr>
        <w:t>】</w:t>
      </w:r>
    </w:p>
    <w:p>
      <w:pPr>
        <w:spacing w:before="135" w:line="320" w:lineRule="exact"/>
        <w:ind w:left="1919"/>
        <w:rPr>
          <w:rFonts w:ascii="宋体" w:hAnsi="宋体" w:eastAsia="宋体" w:cs="宋体"/>
          <w:sz w:val="24"/>
          <w:szCs w:val="24"/>
        </w:rPr>
      </w:pPr>
      <w:r>
        <w:rPr>
          <w:rFonts w:ascii="宋体" w:hAnsi="宋体" w:eastAsia="宋体" w:cs="宋体"/>
          <w:spacing w:val="2"/>
          <w:position w:val="1"/>
          <w:sz w:val="24"/>
          <w:szCs w:val="24"/>
        </w:rPr>
        <w:t>原非金属规程和</w:t>
      </w:r>
      <w:r>
        <w:rPr>
          <w:rFonts w:ascii="宋体" w:hAnsi="宋体" w:eastAsia="宋体" w:cs="宋体"/>
          <w:spacing w:val="-43"/>
          <w:position w:val="1"/>
          <w:sz w:val="24"/>
          <w:szCs w:val="24"/>
        </w:rPr>
        <w:t xml:space="preserve"> </w:t>
      </w:r>
      <w:r>
        <w:rPr>
          <w:rFonts w:ascii="Times New Roman" w:hAnsi="Times New Roman" w:eastAsia="Times New Roman" w:cs="Times New Roman"/>
          <w:position w:val="1"/>
          <w:sz w:val="24"/>
          <w:szCs w:val="24"/>
        </w:rPr>
        <w:t>GB</w:t>
      </w:r>
      <w:r>
        <w:rPr>
          <w:rFonts w:ascii="Times New Roman" w:hAnsi="Times New Roman" w:eastAsia="Times New Roman" w:cs="Times New Roman"/>
          <w:spacing w:val="2"/>
          <w:position w:val="1"/>
          <w:sz w:val="24"/>
          <w:szCs w:val="24"/>
        </w:rPr>
        <w:t>/T  21432</w:t>
      </w:r>
      <w:r>
        <w:rPr>
          <w:rFonts w:ascii="Times New Roman" w:hAnsi="Times New Roman" w:eastAsia="Times New Roman" w:cs="Times New Roman"/>
          <w:spacing w:val="36"/>
          <w:position w:val="1"/>
          <w:sz w:val="24"/>
          <w:szCs w:val="24"/>
        </w:rPr>
        <w:t xml:space="preserve"> </w:t>
      </w:r>
      <w:r>
        <w:rPr>
          <w:rFonts w:ascii="宋体" w:hAnsi="宋体" w:eastAsia="宋体" w:cs="宋体"/>
          <w:spacing w:val="2"/>
          <w:position w:val="1"/>
          <w:sz w:val="24"/>
          <w:szCs w:val="24"/>
        </w:rPr>
        <w:t>中都将不透性石墨材料分为</w:t>
      </w:r>
      <w:r>
        <w:rPr>
          <w:rFonts w:ascii="宋体" w:hAnsi="宋体" w:eastAsia="宋体" w:cs="宋体"/>
          <w:spacing w:val="-49"/>
          <w:position w:val="1"/>
          <w:sz w:val="24"/>
          <w:szCs w:val="24"/>
        </w:rPr>
        <w:t xml:space="preserve"> </w:t>
      </w:r>
      <w:r>
        <w:rPr>
          <w:rFonts w:ascii="Times New Roman" w:hAnsi="Times New Roman" w:eastAsia="Times New Roman" w:cs="Times New Roman"/>
          <w:spacing w:val="2"/>
          <w:position w:val="1"/>
          <w:sz w:val="24"/>
          <w:szCs w:val="24"/>
        </w:rPr>
        <w:t xml:space="preserve">A </w:t>
      </w:r>
      <w:r>
        <w:rPr>
          <w:rFonts w:ascii="宋体" w:hAnsi="宋体" w:eastAsia="宋体" w:cs="宋体"/>
          <w:spacing w:val="2"/>
          <w:position w:val="1"/>
          <w:sz w:val="24"/>
          <w:szCs w:val="24"/>
        </w:rPr>
        <w:t>级和</w:t>
      </w:r>
      <w:r>
        <w:rPr>
          <w:rFonts w:ascii="宋体" w:hAnsi="宋体" w:eastAsia="宋体" w:cs="宋体"/>
          <w:spacing w:val="-47"/>
          <w:position w:val="1"/>
          <w:sz w:val="24"/>
          <w:szCs w:val="24"/>
        </w:rPr>
        <w:t xml:space="preserve"> </w:t>
      </w:r>
      <w:r>
        <w:rPr>
          <w:rFonts w:ascii="Times New Roman" w:hAnsi="Times New Roman" w:eastAsia="Times New Roman" w:cs="Times New Roman"/>
          <w:spacing w:val="2"/>
          <w:position w:val="1"/>
          <w:sz w:val="24"/>
          <w:szCs w:val="24"/>
        </w:rPr>
        <w:t xml:space="preserve">B </w:t>
      </w:r>
      <w:r>
        <w:rPr>
          <w:rFonts w:ascii="宋体" w:hAnsi="宋体" w:eastAsia="宋体" w:cs="宋体"/>
          <w:spacing w:val="2"/>
          <w:position w:val="1"/>
          <w:sz w:val="24"/>
          <w:szCs w:val="24"/>
        </w:rPr>
        <w:t>级，</w:t>
      </w:r>
      <w:r>
        <w:rPr>
          <w:rFonts w:ascii="宋体" w:hAnsi="宋体" w:eastAsia="宋体" w:cs="宋体"/>
          <w:spacing w:val="-29"/>
          <w:position w:val="1"/>
          <w:sz w:val="24"/>
          <w:szCs w:val="24"/>
        </w:rPr>
        <w:t xml:space="preserve"> </w:t>
      </w:r>
      <w:r>
        <w:rPr>
          <w:rFonts w:ascii="Times New Roman" w:hAnsi="Times New Roman" w:eastAsia="Times New Roman" w:cs="Times New Roman"/>
          <w:spacing w:val="2"/>
          <w:position w:val="1"/>
          <w:sz w:val="24"/>
          <w:szCs w:val="24"/>
        </w:rPr>
        <w:t>A</w:t>
      </w:r>
      <w:r>
        <w:rPr>
          <w:rFonts w:ascii="Times New Roman" w:hAnsi="Times New Roman" w:eastAsia="Times New Roman" w:cs="Times New Roman"/>
          <w:spacing w:val="1"/>
          <w:position w:val="1"/>
          <w:sz w:val="24"/>
          <w:szCs w:val="24"/>
        </w:rPr>
        <w:t xml:space="preserve"> </w:t>
      </w:r>
      <w:r>
        <w:rPr>
          <w:rFonts w:ascii="宋体" w:hAnsi="宋体" w:eastAsia="宋体" w:cs="宋体"/>
          <w:spacing w:val="1"/>
          <w:position w:val="1"/>
          <w:sz w:val="24"/>
          <w:szCs w:val="24"/>
        </w:rPr>
        <w:t>级(抗</w:t>
      </w:r>
    </w:p>
    <w:p>
      <w:pPr>
        <w:spacing w:line="320" w:lineRule="exact"/>
        <w:rPr>
          <w:rFonts w:ascii="宋体" w:hAnsi="宋体" w:eastAsia="宋体" w:cs="宋体"/>
          <w:sz w:val="24"/>
          <w:szCs w:val="24"/>
        </w:rPr>
        <w:sectPr>
          <w:headerReference r:id="rId300" w:type="default"/>
          <w:footerReference r:id="rId301" w:type="default"/>
          <w:pgSz w:w="11905" w:h="16840"/>
          <w:pgMar w:top="1503" w:right="4" w:bottom="1325" w:left="0" w:header="1228" w:footer="1138" w:gutter="0"/>
          <w:cols w:space="720" w:num="1"/>
        </w:sectPr>
      </w:pPr>
    </w:p>
    <w:p>
      <w:pPr>
        <w:pStyle w:val="2"/>
        <w:spacing w:line="261" w:lineRule="auto"/>
      </w:pPr>
      <w:r>
        <w:pict>
          <v:shape id="_x0000_s1216" o:spid="_x0000_s1216" o:spt="202" type="#_x0000_t202" style="position:absolute;left:0pt;margin-left:69.8pt;margin-top:779.1pt;height:7pt;width:49.45pt;mso-position-horizontal-relative:page;mso-position-vertical-relative:page;z-index:252241920;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99" w:lineRule="auto"/>
        <w:ind w:left="1416" w:right="1175" w:firstLine="7"/>
        <w:rPr>
          <w:rFonts w:ascii="黑体" w:hAnsi="黑体" w:eastAsia="黑体" w:cs="黑体"/>
          <w:sz w:val="24"/>
          <w:szCs w:val="24"/>
        </w:rPr>
      </w:pPr>
      <w:r>
        <w:rPr>
          <w:rFonts w:ascii="宋体" w:hAnsi="宋体" w:eastAsia="宋体" w:cs="宋体"/>
          <w:spacing w:val="4"/>
          <w:sz w:val="24"/>
          <w:szCs w:val="24"/>
        </w:rPr>
        <w:t>拉强度</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21</w:t>
      </w:r>
      <w:r>
        <w:rPr>
          <w:rFonts w:ascii="Times New Roman" w:hAnsi="Times New Roman" w:eastAsia="Times New Roman" w:cs="Times New Roman"/>
          <w:sz w:val="24"/>
          <w:szCs w:val="24"/>
        </w:rPr>
        <w:t>MPa</w:t>
      </w:r>
      <w:r>
        <w:rPr>
          <w:rFonts w:ascii="宋体" w:hAnsi="宋体" w:eastAsia="宋体" w:cs="宋体"/>
          <w:spacing w:val="4"/>
          <w:sz w:val="24"/>
          <w:szCs w:val="24"/>
        </w:rPr>
        <w:t>、抗压强度</w:t>
      </w:r>
      <w:r>
        <w:rPr>
          <w:rFonts w:ascii="宋体" w:hAnsi="宋体" w:eastAsia="宋体" w:cs="宋体"/>
          <w:spacing w:val="-40"/>
          <w:sz w:val="24"/>
          <w:szCs w:val="24"/>
        </w:rPr>
        <w:t xml:space="preserve"> </w:t>
      </w:r>
      <w:r>
        <w:rPr>
          <w:rFonts w:ascii="Times New Roman" w:hAnsi="Times New Roman" w:eastAsia="Times New Roman" w:cs="Times New Roman"/>
          <w:spacing w:val="4"/>
          <w:sz w:val="24"/>
          <w:szCs w:val="24"/>
        </w:rPr>
        <w:t>63</w:t>
      </w:r>
      <w:r>
        <w:rPr>
          <w:rFonts w:ascii="Times New Roman" w:hAnsi="Times New Roman" w:eastAsia="Times New Roman" w:cs="Times New Roman"/>
          <w:sz w:val="24"/>
          <w:szCs w:val="24"/>
        </w:rPr>
        <w:t>MPa</w:t>
      </w:r>
      <w:r>
        <w:rPr>
          <w:rFonts w:ascii="宋体" w:hAnsi="宋体" w:eastAsia="宋体" w:cs="宋体"/>
          <w:spacing w:val="4"/>
          <w:sz w:val="24"/>
          <w:szCs w:val="24"/>
        </w:rPr>
        <w:t>、抗弯强度</w:t>
      </w:r>
      <w:r>
        <w:rPr>
          <w:rFonts w:ascii="宋体" w:hAnsi="宋体" w:eastAsia="宋体" w:cs="宋体"/>
          <w:spacing w:val="-41"/>
          <w:sz w:val="24"/>
          <w:szCs w:val="24"/>
        </w:rPr>
        <w:t xml:space="preserve"> </w:t>
      </w:r>
      <w:r>
        <w:rPr>
          <w:rFonts w:ascii="Times New Roman" w:hAnsi="Times New Roman" w:eastAsia="Times New Roman" w:cs="Times New Roman"/>
          <w:spacing w:val="4"/>
          <w:sz w:val="24"/>
          <w:szCs w:val="24"/>
        </w:rPr>
        <w:t>31.5</w:t>
      </w:r>
      <w:r>
        <w:rPr>
          <w:rFonts w:ascii="Times New Roman" w:hAnsi="Times New Roman" w:eastAsia="Times New Roman" w:cs="Times New Roman"/>
          <w:sz w:val="24"/>
          <w:szCs w:val="24"/>
        </w:rPr>
        <w:t>MPa</w:t>
      </w:r>
      <w:r>
        <w:rPr>
          <w:rFonts w:ascii="宋体" w:hAnsi="宋体" w:eastAsia="宋体" w:cs="宋体"/>
          <w:spacing w:val="4"/>
          <w:sz w:val="24"/>
          <w:szCs w:val="24"/>
        </w:rPr>
        <w:t>)安全系数为</w:t>
      </w:r>
      <w:r>
        <w:rPr>
          <w:rFonts w:ascii="宋体" w:hAnsi="宋体" w:eastAsia="宋体" w:cs="宋体"/>
          <w:spacing w:val="-42"/>
          <w:sz w:val="24"/>
          <w:szCs w:val="24"/>
        </w:rPr>
        <w:t xml:space="preserve"> </w:t>
      </w:r>
      <w:r>
        <w:rPr>
          <w:rFonts w:ascii="Times New Roman" w:hAnsi="Times New Roman" w:eastAsia="Times New Roman" w:cs="Times New Roman"/>
          <w:spacing w:val="4"/>
          <w:sz w:val="24"/>
          <w:szCs w:val="24"/>
        </w:rPr>
        <w:t>7</w:t>
      </w:r>
      <w:r>
        <w:rPr>
          <w:rFonts w:ascii="宋体" w:hAnsi="宋体" w:eastAsia="宋体" w:cs="宋体"/>
          <w:spacing w:val="4"/>
          <w:sz w:val="24"/>
          <w:szCs w:val="24"/>
        </w:rPr>
        <w:t>，</w:t>
      </w:r>
      <w:r>
        <w:rPr>
          <w:rFonts w:ascii="Times New Roman" w:hAnsi="Times New Roman" w:eastAsia="Times New Roman" w:cs="Times New Roman"/>
          <w:spacing w:val="4"/>
          <w:sz w:val="24"/>
          <w:szCs w:val="24"/>
        </w:rPr>
        <w:t>B</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级(抗拉强度</w:t>
      </w:r>
      <w:r>
        <w:rPr>
          <w:rFonts w:ascii="宋体" w:hAnsi="宋体" w:eastAsia="宋体" w:cs="宋体"/>
          <w:sz w:val="24"/>
          <w:szCs w:val="24"/>
        </w:rPr>
        <w:t xml:space="preserve">   </w:t>
      </w:r>
      <w:r>
        <w:rPr>
          <w:rFonts w:ascii="Times New Roman" w:hAnsi="Times New Roman" w:eastAsia="Times New Roman" w:cs="Times New Roman"/>
          <w:spacing w:val="3"/>
          <w:sz w:val="24"/>
          <w:szCs w:val="24"/>
        </w:rPr>
        <w:t>14</w:t>
      </w:r>
      <w:r>
        <w:rPr>
          <w:rFonts w:ascii="Times New Roman" w:hAnsi="Times New Roman" w:eastAsia="Times New Roman" w:cs="Times New Roman"/>
          <w:sz w:val="24"/>
          <w:szCs w:val="24"/>
        </w:rPr>
        <w:t>MPa</w:t>
      </w:r>
      <w:r>
        <w:rPr>
          <w:rFonts w:ascii="宋体" w:hAnsi="宋体" w:eastAsia="宋体" w:cs="宋体"/>
          <w:spacing w:val="3"/>
          <w:sz w:val="24"/>
          <w:szCs w:val="24"/>
        </w:rPr>
        <w:t>、抗压强度</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60</w:t>
      </w:r>
      <w:r>
        <w:rPr>
          <w:rFonts w:ascii="Times New Roman" w:hAnsi="Times New Roman" w:eastAsia="Times New Roman" w:cs="Times New Roman"/>
          <w:sz w:val="24"/>
          <w:szCs w:val="24"/>
        </w:rPr>
        <w:t>MPa</w:t>
      </w:r>
      <w:r>
        <w:rPr>
          <w:rFonts w:ascii="宋体" w:hAnsi="宋体" w:eastAsia="宋体" w:cs="宋体"/>
          <w:spacing w:val="3"/>
          <w:sz w:val="24"/>
          <w:szCs w:val="24"/>
        </w:rPr>
        <w:t>、抗弯强度</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27</w:t>
      </w:r>
      <w:r>
        <w:rPr>
          <w:rFonts w:ascii="Times New Roman" w:hAnsi="Times New Roman" w:eastAsia="Times New Roman" w:cs="Times New Roman"/>
          <w:sz w:val="24"/>
          <w:szCs w:val="24"/>
        </w:rPr>
        <w:t>MPa</w:t>
      </w:r>
      <w:r>
        <w:rPr>
          <w:rFonts w:ascii="宋体" w:hAnsi="宋体" w:eastAsia="宋体" w:cs="宋体"/>
          <w:spacing w:val="3"/>
          <w:sz w:val="24"/>
          <w:szCs w:val="24"/>
        </w:rPr>
        <w:t>)安全系数为</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9</w:t>
      </w:r>
      <w:r>
        <w:rPr>
          <w:rFonts w:ascii="宋体" w:hAnsi="宋体" w:eastAsia="宋体" w:cs="宋体"/>
          <w:spacing w:val="3"/>
          <w:sz w:val="24"/>
          <w:szCs w:val="24"/>
        </w:rPr>
        <w:t>。根据国内</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40</w:t>
      </w:r>
      <w:r>
        <w:rPr>
          <w:rFonts w:ascii="Times New Roman" w:hAnsi="Times New Roman" w:eastAsia="Times New Roman" w:cs="Times New Roman"/>
          <w:spacing w:val="19"/>
          <w:sz w:val="24"/>
          <w:szCs w:val="24"/>
        </w:rPr>
        <w:t xml:space="preserve"> </w:t>
      </w:r>
      <w:r>
        <w:rPr>
          <w:rFonts w:ascii="宋体" w:hAnsi="宋体" w:eastAsia="宋体" w:cs="宋体"/>
          <w:spacing w:val="3"/>
          <w:sz w:val="24"/>
          <w:szCs w:val="24"/>
        </w:rPr>
        <w:t>多年来承压</w:t>
      </w:r>
      <w:r>
        <w:rPr>
          <w:rFonts w:ascii="宋体" w:hAnsi="宋体" w:eastAsia="宋体" w:cs="宋体"/>
          <w:sz w:val="24"/>
          <w:szCs w:val="24"/>
        </w:rPr>
        <w:t xml:space="preserve">   </w:t>
      </w:r>
      <w:r>
        <w:rPr>
          <w:rFonts w:ascii="宋体" w:hAnsi="宋体" w:eastAsia="宋体" w:cs="宋体"/>
          <w:spacing w:val="5"/>
          <w:sz w:val="24"/>
          <w:szCs w:val="24"/>
        </w:rPr>
        <w:t>石墨设备(包括低于沸点的液体承压容器、以及按压力容器管理前的石</w:t>
      </w:r>
      <w:r>
        <w:rPr>
          <w:rFonts w:ascii="宋体" w:hAnsi="宋体" w:eastAsia="宋体" w:cs="宋体"/>
          <w:spacing w:val="4"/>
          <w:sz w:val="24"/>
          <w:szCs w:val="24"/>
        </w:rPr>
        <w:t>墨容器)的实际</w:t>
      </w:r>
      <w:r>
        <w:rPr>
          <w:rFonts w:ascii="宋体" w:hAnsi="宋体" w:eastAsia="宋体" w:cs="宋体"/>
          <w:sz w:val="24"/>
          <w:szCs w:val="24"/>
        </w:rPr>
        <w:t xml:space="preserve">   </w:t>
      </w:r>
      <w:r>
        <w:rPr>
          <w:rFonts w:ascii="宋体" w:hAnsi="宋体" w:eastAsia="宋体" w:cs="宋体"/>
          <w:spacing w:val="-5"/>
          <w:sz w:val="24"/>
          <w:szCs w:val="24"/>
        </w:rPr>
        <w:t>使用情况， 尚未有石墨设备因设计强度不足造成安全事故的报道， 又随着设计、制造、</w:t>
      </w:r>
      <w:r>
        <w:rPr>
          <w:rFonts w:ascii="宋体" w:hAnsi="宋体" w:eastAsia="宋体" w:cs="宋体"/>
          <w:spacing w:val="1"/>
          <w:sz w:val="24"/>
          <w:szCs w:val="24"/>
        </w:rPr>
        <w:t xml:space="preserve">  </w:t>
      </w:r>
      <w:r>
        <w:rPr>
          <w:rFonts w:ascii="宋体" w:hAnsi="宋体" w:eastAsia="宋体" w:cs="宋体"/>
          <w:spacing w:val="3"/>
          <w:sz w:val="24"/>
          <w:szCs w:val="24"/>
        </w:rPr>
        <w:t>使用、监管等方面的技术、管理水平不断提高，</w:t>
      </w:r>
      <w:r>
        <w:rPr>
          <w:rFonts w:ascii="宋体" w:hAnsi="宋体" w:eastAsia="宋体" w:cs="宋体"/>
          <w:spacing w:val="-48"/>
          <w:sz w:val="24"/>
          <w:szCs w:val="24"/>
        </w:rPr>
        <w:t xml:space="preserve"> </w:t>
      </w:r>
      <w:r>
        <w:rPr>
          <w:rFonts w:ascii="宋体" w:hAnsi="宋体" w:eastAsia="宋体" w:cs="宋体"/>
          <w:spacing w:val="3"/>
          <w:sz w:val="24"/>
          <w:szCs w:val="24"/>
        </w:rPr>
        <w:t>可以考虑适当降低石墨材料强度的安</w:t>
      </w:r>
      <w:r>
        <w:rPr>
          <w:rFonts w:ascii="宋体" w:hAnsi="宋体" w:eastAsia="宋体" w:cs="宋体"/>
          <w:sz w:val="24"/>
          <w:szCs w:val="24"/>
        </w:rPr>
        <w:t xml:space="preserve">   </w:t>
      </w:r>
      <w:r>
        <w:rPr>
          <w:rFonts w:ascii="宋体" w:hAnsi="宋体" w:eastAsia="宋体" w:cs="宋体"/>
          <w:spacing w:val="-1"/>
          <w:sz w:val="24"/>
          <w:szCs w:val="24"/>
        </w:rPr>
        <w:t>全系数。为使优质的石墨材料得到合理应用， 发</w:t>
      </w:r>
      <w:r>
        <w:rPr>
          <w:rFonts w:ascii="宋体" w:hAnsi="宋体" w:eastAsia="宋体" w:cs="宋体"/>
          <w:spacing w:val="-2"/>
          <w:sz w:val="24"/>
          <w:szCs w:val="24"/>
        </w:rPr>
        <w:t>挥制造企业的设计和制造能力， 鼓励</w:t>
      </w:r>
      <w:r>
        <w:rPr>
          <w:rFonts w:ascii="宋体" w:hAnsi="宋体" w:eastAsia="宋体" w:cs="宋体"/>
          <w:sz w:val="24"/>
          <w:szCs w:val="24"/>
        </w:rPr>
        <w:t xml:space="preserve">   </w:t>
      </w:r>
      <w:r>
        <w:rPr>
          <w:rFonts w:ascii="宋体" w:hAnsi="宋体" w:eastAsia="宋体" w:cs="宋体"/>
          <w:spacing w:val="4"/>
          <w:sz w:val="24"/>
          <w:szCs w:val="24"/>
        </w:rPr>
        <w:t xml:space="preserve">制造企业自觉地提高工艺水平，本次修订引入 </w:t>
      </w:r>
      <w:r>
        <w:rPr>
          <w:rFonts w:ascii="Times New Roman" w:hAnsi="Times New Roman" w:eastAsia="Times New Roman" w:cs="Times New Roman"/>
          <w:sz w:val="24"/>
          <w:szCs w:val="24"/>
        </w:rPr>
        <w:t>ASME</w:t>
      </w:r>
      <w:r>
        <w:rPr>
          <w:rFonts w:ascii="Times New Roman" w:hAnsi="Times New Roman" w:eastAsia="Times New Roman" w:cs="Times New Roman"/>
          <w:spacing w:val="52"/>
          <w:sz w:val="24"/>
          <w:szCs w:val="24"/>
        </w:rPr>
        <w:t xml:space="preserve"> </w:t>
      </w:r>
      <w:r>
        <w:rPr>
          <w:rFonts w:ascii="宋体" w:hAnsi="宋体" w:eastAsia="宋体" w:cs="宋体"/>
          <w:spacing w:val="4"/>
          <w:sz w:val="24"/>
          <w:szCs w:val="24"/>
        </w:rPr>
        <w:t xml:space="preserve">规范的思想，考虑介质因素，   </w:t>
      </w:r>
      <w:r>
        <w:rPr>
          <w:rFonts w:ascii="宋体" w:hAnsi="宋体" w:eastAsia="宋体" w:cs="宋体"/>
          <w:spacing w:val="-1"/>
          <w:sz w:val="24"/>
          <w:szCs w:val="24"/>
        </w:rPr>
        <w:t>合理降低安全系数， 并且明确规定许用应力的计算方法，</w:t>
      </w:r>
      <w:r>
        <w:rPr>
          <w:rFonts w:ascii="宋体" w:hAnsi="宋体" w:eastAsia="宋体" w:cs="宋体"/>
          <w:spacing w:val="-17"/>
          <w:sz w:val="24"/>
          <w:szCs w:val="24"/>
        </w:rPr>
        <w:t xml:space="preserve"> </w:t>
      </w:r>
      <w:r>
        <w:rPr>
          <w:rFonts w:ascii="宋体" w:hAnsi="宋体" w:eastAsia="宋体" w:cs="宋体"/>
          <w:spacing w:val="-1"/>
          <w:sz w:val="24"/>
          <w:szCs w:val="24"/>
        </w:rPr>
        <w:t>规定“用于设计的许用应力</w:t>
      </w:r>
      <w:r>
        <w:rPr>
          <w:rFonts w:ascii="宋体" w:hAnsi="宋体" w:eastAsia="宋体" w:cs="宋体"/>
          <w:sz w:val="24"/>
          <w:szCs w:val="24"/>
        </w:rPr>
        <w:t xml:space="preserve">   </w:t>
      </w:r>
      <w:r>
        <w:rPr>
          <w:rFonts w:ascii="宋体" w:hAnsi="宋体" w:eastAsia="宋体" w:cs="宋体"/>
          <w:spacing w:val="17"/>
          <w:sz w:val="24"/>
          <w:szCs w:val="24"/>
        </w:rPr>
        <w:t>值为石墨材料工艺评定报告(</w:t>
      </w:r>
      <w:r>
        <w:rPr>
          <w:rFonts w:ascii="Times New Roman" w:hAnsi="Times New Roman" w:eastAsia="Times New Roman" w:cs="Times New Roman"/>
          <w:sz w:val="24"/>
          <w:szCs w:val="24"/>
        </w:rPr>
        <w:t>CMQ</w:t>
      </w:r>
      <w:r>
        <w:rPr>
          <w:rFonts w:ascii="宋体" w:hAnsi="宋体" w:eastAsia="宋体" w:cs="宋体"/>
          <w:spacing w:val="17"/>
          <w:sz w:val="24"/>
          <w:szCs w:val="24"/>
        </w:rPr>
        <w:t>)中指定设计温度下抗拉或者压缩试验平均值的</w:t>
      </w:r>
      <w:r>
        <w:rPr>
          <w:rFonts w:ascii="宋体" w:hAnsi="宋体" w:eastAsia="宋体" w:cs="宋体"/>
          <w:spacing w:val="5"/>
          <w:sz w:val="24"/>
          <w:szCs w:val="24"/>
        </w:rPr>
        <w:t xml:space="preserve">   </w:t>
      </w:r>
      <w:r>
        <w:rPr>
          <w:rFonts w:ascii="Times New Roman" w:hAnsi="Times New Roman" w:eastAsia="Times New Roman" w:cs="Times New Roman"/>
          <w:spacing w:val="4"/>
          <w:sz w:val="24"/>
          <w:szCs w:val="24"/>
        </w:rPr>
        <w:t>80</w:t>
      </w:r>
      <w:r>
        <w:rPr>
          <w:rFonts w:ascii="宋体" w:hAnsi="宋体" w:eastAsia="宋体" w:cs="宋体"/>
          <w:spacing w:val="4"/>
          <w:sz w:val="24"/>
          <w:szCs w:val="24"/>
        </w:rPr>
        <w:t>%除以安全系数</w:t>
      </w:r>
      <w:r>
        <w:rPr>
          <w:rFonts w:ascii="宋体" w:hAnsi="宋体" w:eastAsia="宋体" w:cs="宋体"/>
          <w:spacing w:val="-24"/>
          <w:sz w:val="24"/>
          <w:szCs w:val="24"/>
        </w:rPr>
        <w:t xml:space="preserve"> </w:t>
      </w:r>
      <w:r>
        <w:rPr>
          <w:rFonts w:ascii="Times New Roman" w:hAnsi="Times New Roman" w:eastAsia="Times New Roman" w:cs="Times New Roman"/>
          <w:spacing w:val="4"/>
          <w:sz w:val="24"/>
          <w:szCs w:val="24"/>
        </w:rPr>
        <w:t>6.0</w:t>
      </w:r>
      <w:r>
        <w:rPr>
          <w:rFonts w:ascii="宋体" w:hAnsi="宋体" w:eastAsia="宋体" w:cs="宋体"/>
          <w:spacing w:val="4"/>
          <w:sz w:val="24"/>
          <w:szCs w:val="24"/>
        </w:rPr>
        <w:t>(毒性危害程度为极度或者高度危害介质时，</w:t>
      </w:r>
      <w:r>
        <w:rPr>
          <w:rFonts w:ascii="宋体" w:hAnsi="宋体" w:eastAsia="宋体" w:cs="宋体"/>
          <w:spacing w:val="-41"/>
          <w:sz w:val="24"/>
          <w:szCs w:val="24"/>
        </w:rPr>
        <w:t xml:space="preserve"> </w:t>
      </w:r>
      <w:r>
        <w:rPr>
          <w:rFonts w:ascii="宋体" w:hAnsi="宋体" w:eastAsia="宋体" w:cs="宋体"/>
          <w:spacing w:val="4"/>
          <w:sz w:val="24"/>
          <w:szCs w:val="24"/>
        </w:rPr>
        <w:t>安全系数选</w:t>
      </w:r>
      <w:r>
        <w:rPr>
          <w:rFonts w:ascii="宋体" w:hAnsi="宋体" w:eastAsia="宋体" w:cs="宋体"/>
          <w:spacing w:val="-41"/>
          <w:sz w:val="24"/>
          <w:szCs w:val="24"/>
        </w:rPr>
        <w:t xml:space="preserve"> </w:t>
      </w:r>
      <w:r>
        <w:rPr>
          <w:rFonts w:ascii="Times New Roman" w:hAnsi="Times New Roman" w:eastAsia="Times New Roman" w:cs="Times New Roman"/>
          <w:spacing w:val="4"/>
          <w:sz w:val="24"/>
          <w:szCs w:val="24"/>
        </w:rPr>
        <w:t>7.0</w:t>
      </w:r>
      <w:r>
        <w:rPr>
          <w:rFonts w:ascii="宋体" w:hAnsi="宋体" w:eastAsia="宋体" w:cs="宋体"/>
          <w:spacing w:val="4"/>
          <w:sz w:val="24"/>
          <w:szCs w:val="24"/>
        </w:rPr>
        <w:t>)。”</w:t>
      </w:r>
      <w:r>
        <w:rPr>
          <w:rFonts w:ascii="宋体" w:hAnsi="宋体" w:eastAsia="宋体" w:cs="宋体"/>
          <w:sz w:val="24"/>
          <w:szCs w:val="24"/>
        </w:rPr>
        <w:t xml:space="preserve"> </w:t>
      </w:r>
      <w:r>
        <w:rPr>
          <w:rFonts w:ascii="黑体" w:hAnsi="黑体" w:eastAsia="黑体" w:cs="黑体"/>
          <w:sz w:val="24"/>
          <w:szCs w:val="24"/>
        </w:rPr>
        <w:t>【</w:t>
      </w:r>
      <w:r>
        <w:rPr>
          <w:rFonts w:ascii="黑体" w:hAnsi="黑体" w:eastAsia="黑体" w:cs="黑体"/>
          <w:spacing w:val="-65"/>
          <w:sz w:val="24"/>
          <w:szCs w:val="24"/>
        </w:rPr>
        <w:t xml:space="preserve"> </w:t>
      </w:r>
      <w:r>
        <w:fldChar w:fldCharType="begin"/>
      </w:r>
      <w:r>
        <w:instrText xml:space="preserve"> HYPERLINK "3.3.1.3" </w:instrText>
      </w:r>
      <w:r>
        <w:fldChar w:fldCharType="separate"/>
      </w:r>
      <w:r>
        <w:rPr>
          <w:rFonts w:ascii="黑体" w:hAnsi="黑体" w:eastAsia="黑体" w:cs="黑体"/>
          <w:sz w:val="24"/>
          <w:szCs w:val="24"/>
        </w:rPr>
        <w:t>3.3.1.3</w:t>
      </w:r>
      <w:r>
        <w:rPr>
          <w:rFonts w:ascii="黑体" w:hAnsi="黑体" w:eastAsia="黑体" w:cs="黑体"/>
          <w:sz w:val="24"/>
          <w:szCs w:val="24"/>
        </w:rPr>
        <w:fldChar w:fldCharType="end"/>
      </w:r>
      <w:r>
        <w:rPr>
          <w:rFonts w:ascii="黑体" w:hAnsi="黑体" w:eastAsia="黑体" w:cs="黑体"/>
          <w:spacing w:val="13"/>
          <w:sz w:val="24"/>
          <w:szCs w:val="24"/>
        </w:rPr>
        <w:t xml:space="preserve">  </w:t>
      </w:r>
      <w:r>
        <w:rPr>
          <w:rFonts w:ascii="宋体" w:hAnsi="宋体" w:eastAsia="宋体" w:cs="宋体"/>
          <w:sz w:val="24"/>
          <w:szCs w:val="24"/>
        </w:rPr>
        <w:t>耐腐蚀性</w:t>
      </w:r>
      <w:r>
        <w:rPr>
          <w:rFonts w:ascii="黑体" w:hAnsi="黑体" w:eastAsia="黑体" w:cs="黑体"/>
          <w:sz w:val="24"/>
          <w:szCs w:val="24"/>
        </w:rPr>
        <w:t>】</w:t>
      </w:r>
    </w:p>
    <w:p>
      <w:pPr>
        <w:spacing w:before="137" w:line="214" w:lineRule="auto"/>
        <w:ind w:left="1917"/>
        <w:rPr>
          <w:rFonts w:ascii="宋体" w:hAnsi="宋体" w:eastAsia="宋体" w:cs="宋体"/>
          <w:sz w:val="24"/>
          <w:szCs w:val="24"/>
        </w:rPr>
      </w:pPr>
      <w:r>
        <w:rPr>
          <w:rFonts w:ascii="宋体" w:hAnsi="宋体" w:eastAsia="宋体" w:cs="宋体"/>
          <w:spacing w:val="6"/>
          <w:sz w:val="24"/>
          <w:szCs w:val="24"/>
        </w:rPr>
        <w:t>本次修订新增关于石墨压力容器的耐腐蚀性规定。</w:t>
      </w:r>
    </w:p>
    <w:p>
      <w:pPr>
        <w:spacing w:before="114" w:line="290" w:lineRule="auto"/>
        <w:ind w:left="1422" w:right="1417" w:firstLine="497"/>
        <w:rPr>
          <w:rFonts w:ascii="宋体" w:hAnsi="宋体" w:eastAsia="宋体" w:cs="宋体"/>
          <w:sz w:val="24"/>
          <w:szCs w:val="24"/>
        </w:rPr>
      </w:pPr>
      <w:r>
        <w:rPr>
          <w:rFonts w:ascii="宋体" w:hAnsi="宋体" w:eastAsia="宋体" w:cs="宋体"/>
          <w:spacing w:val="1"/>
          <w:sz w:val="24"/>
          <w:szCs w:val="24"/>
        </w:rPr>
        <w:t>石墨制压力容器失效的主要原因是腐蚀(包括溶解、溶胀)失效。因此， 为保证容</w:t>
      </w:r>
      <w:r>
        <w:rPr>
          <w:rFonts w:ascii="宋体" w:hAnsi="宋体" w:eastAsia="宋体" w:cs="宋体"/>
          <w:spacing w:val="3"/>
          <w:sz w:val="24"/>
          <w:szCs w:val="24"/>
        </w:rPr>
        <w:t xml:space="preserve"> </w:t>
      </w:r>
      <w:r>
        <w:rPr>
          <w:rFonts w:ascii="宋体" w:hAnsi="宋体" w:eastAsia="宋体" w:cs="宋体"/>
          <w:spacing w:val="-4"/>
          <w:sz w:val="24"/>
          <w:szCs w:val="24"/>
        </w:rPr>
        <w:t>器的安全性能， 在设计时， 应根据不同介质成份，</w:t>
      </w:r>
      <w:r>
        <w:rPr>
          <w:rFonts w:ascii="宋体" w:hAnsi="宋体" w:eastAsia="宋体" w:cs="宋体"/>
          <w:spacing w:val="-25"/>
          <w:sz w:val="24"/>
          <w:szCs w:val="24"/>
        </w:rPr>
        <w:t xml:space="preserve"> </w:t>
      </w:r>
      <w:r>
        <w:rPr>
          <w:rFonts w:ascii="宋体" w:hAnsi="宋体" w:eastAsia="宋体" w:cs="宋体"/>
          <w:spacing w:val="-4"/>
          <w:sz w:val="24"/>
          <w:szCs w:val="24"/>
        </w:rPr>
        <w:t>选择一些特殊的浸渍或粘接树脂材</w:t>
      </w:r>
      <w:r>
        <w:rPr>
          <w:rFonts w:ascii="宋体" w:hAnsi="宋体" w:eastAsia="宋体" w:cs="宋体"/>
          <w:sz w:val="24"/>
          <w:szCs w:val="24"/>
        </w:rPr>
        <w:t xml:space="preserve"> </w:t>
      </w:r>
      <w:r>
        <w:rPr>
          <w:rFonts w:ascii="宋体" w:hAnsi="宋体" w:eastAsia="宋体" w:cs="宋体"/>
          <w:spacing w:val="2"/>
          <w:sz w:val="24"/>
          <w:szCs w:val="24"/>
        </w:rPr>
        <w:t>料。因为这些材料对容器的安全性能影响较大，所以，</w:t>
      </w:r>
      <w:r>
        <w:rPr>
          <w:rFonts w:ascii="宋体" w:hAnsi="宋体" w:eastAsia="宋体" w:cs="宋体"/>
          <w:spacing w:val="-18"/>
          <w:sz w:val="24"/>
          <w:szCs w:val="24"/>
        </w:rPr>
        <w:t xml:space="preserve"> </w:t>
      </w:r>
      <w:r>
        <w:rPr>
          <w:rFonts w:ascii="宋体" w:hAnsi="宋体" w:eastAsia="宋体" w:cs="宋体"/>
          <w:spacing w:val="2"/>
          <w:sz w:val="24"/>
          <w:szCs w:val="24"/>
        </w:rPr>
        <w:t>当缺少某介质条件下的试验或</w:t>
      </w:r>
      <w:r>
        <w:rPr>
          <w:rFonts w:ascii="宋体" w:hAnsi="宋体" w:eastAsia="宋体" w:cs="宋体"/>
          <w:sz w:val="24"/>
          <w:szCs w:val="24"/>
        </w:rPr>
        <w:t xml:space="preserve"> </w:t>
      </w:r>
      <w:r>
        <w:rPr>
          <w:rFonts w:ascii="宋体" w:hAnsi="宋体" w:eastAsia="宋体" w:cs="宋体"/>
          <w:spacing w:val="7"/>
          <w:sz w:val="24"/>
          <w:szCs w:val="24"/>
        </w:rPr>
        <w:t>使用资料时，在设计之前，需要做必要的腐蚀试验，以选择合适的树脂</w:t>
      </w:r>
      <w:r>
        <w:rPr>
          <w:rFonts w:ascii="宋体" w:hAnsi="宋体" w:eastAsia="宋体" w:cs="宋体"/>
          <w:spacing w:val="6"/>
          <w:sz w:val="24"/>
          <w:szCs w:val="24"/>
        </w:rPr>
        <w:t>材料。</w:t>
      </w:r>
    </w:p>
    <w:p>
      <w:pPr>
        <w:spacing w:before="113" w:line="220" w:lineRule="auto"/>
        <w:ind w:left="1416"/>
        <w:rPr>
          <w:rFonts w:ascii="黑体" w:hAnsi="黑体" w:eastAsia="黑体" w:cs="黑体"/>
          <w:sz w:val="24"/>
          <w:szCs w:val="24"/>
        </w:rPr>
      </w:pPr>
      <w:r>
        <w:rPr>
          <w:rFonts w:ascii="黑体" w:hAnsi="黑体" w:eastAsia="黑体" w:cs="黑体"/>
          <w:sz w:val="24"/>
          <w:szCs w:val="24"/>
        </w:rPr>
        <w:t>【</w:t>
      </w:r>
      <w:r>
        <w:rPr>
          <w:rFonts w:ascii="黑体" w:hAnsi="黑体" w:eastAsia="黑体" w:cs="黑体"/>
          <w:spacing w:val="-65"/>
          <w:sz w:val="24"/>
          <w:szCs w:val="24"/>
        </w:rPr>
        <w:t xml:space="preserve"> </w:t>
      </w:r>
      <w:r>
        <w:fldChar w:fldCharType="begin"/>
      </w:r>
      <w:r>
        <w:instrText xml:space="preserve"> HYPERLINK "3.3.1.4" </w:instrText>
      </w:r>
      <w:r>
        <w:fldChar w:fldCharType="separate"/>
      </w:r>
      <w:r>
        <w:rPr>
          <w:rFonts w:ascii="黑体" w:hAnsi="黑体" w:eastAsia="黑体" w:cs="黑体"/>
          <w:sz w:val="24"/>
          <w:szCs w:val="24"/>
        </w:rPr>
        <w:t>3.3.1.4</w:t>
      </w:r>
      <w:r>
        <w:rPr>
          <w:rFonts w:ascii="黑体" w:hAnsi="黑体" w:eastAsia="黑体" w:cs="黑体"/>
          <w:sz w:val="24"/>
          <w:szCs w:val="24"/>
        </w:rPr>
        <w:fldChar w:fldCharType="end"/>
      </w:r>
      <w:r>
        <w:rPr>
          <w:rFonts w:ascii="黑体" w:hAnsi="黑体" w:eastAsia="黑体" w:cs="黑体"/>
          <w:spacing w:val="13"/>
          <w:sz w:val="24"/>
          <w:szCs w:val="24"/>
        </w:rPr>
        <w:t xml:space="preserve">  </w:t>
      </w:r>
      <w:r>
        <w:rPr>
          <w:rFonts w:ascii="宋体" w:hAnsi="宋体" w:eastAsia="宋体" w:cs="宋体"/>
          <w:sz w:val="24"/>
          <w:szCs w:val="24"/>
        </w:rPr>
        <w:t>耐压试验</w:t>
      </w:r>
      <w:r>
        <w:rPr>
          <w:rFonts w:ascii="黑体" w:hAnsi="黑体" w:eastAsia="黑体" w:cs="黑体"/>
          <w:sz w:val="24"/>
          <w:szCs w:val="24"/>
        </w:rPr>
        <w:t>】</w:t>
      </w:r>
    </w:p>
    <w:p>
      <w:pPr>
        <w:spacing w:before="135" w:line="305" w:lineRule="auto"/>
        <w:ind w:left="1423" w:right="1414" w:firstLine="495"/>
        <w:rPr>
          <w:rFonts w:ascii="宋体" w:hAnsi="宋体" w:eastAsia="宋体" w:cs="宋体"/>
          <w:sz w:val="24"/>
          <w:szCs w:val="24"/>
        </w:rPr>
      </w:pPr>
      <w:r>
        <w:rPr>
          <w:rFonts w:ascii="宋体" w:hAnsi="宋体" w:eastAsia="宋体" w:cs="宋体"/>
          <w:spacing w:val="6"/>
          <w:sz w:val="24"/>
          <w:szCs w:val="24"/>
        </w:rPr>
        <w:t xml:space="preserve">原非金属规程规定试验压力不得低于 </w:t>
      </w:r>
      <w:r>
        <w:rPr>
          <w:rFonts w:ascii="Times New Roman" w:hAnsi="Times New Roman" w:eastAsia="Times New Roman" w:cs="Times New Roman"/>
          <w:spacing w:val="6"/>
          <w:sz w:val="24"/>
          <w:szCs w:val="24"/>
        </w:rPr>
        <w:t>1.25</w:t>
      </w:r>
      <w:r>
        <w:rPr>
          <w:rFonts w:ascii="Times New Roman" w:hAnsi="Times New Roman" w:eastAsia="Times New Roman" w:cs="Times New Roman"/>
          <w:spacing w:val="35"/>
          <w:w w:val="101"/>
          <w:sz w:val="24"/>
          <w:szCs w:val="24"/>
        </w:rPr>
        <w:t xml:space="preserve"> </w:t>
      </w:r>
      <w:r>
        <w:rPr>
          <w:rFonts w:ascii="宋体" w:hAnsi="宋体" w:eastAsia="宋体" w:cs="宋体"/>
          <w:spacing w:val="6"/>
          <w:sz w:val="24"/>
          <w:szCs w:val="24"/>
        </w:rPr>
        <w:t>倍的设计压力，本次修订借鉴</w:t>
      </w:r>
      <w:r>
        <w:rPr>
          <w:rFonts w:ascii="宋体" w:hAnsi="宋体" w:eastAsia="宋体" w:cs="宋体"/>
          <w:spacing w:val="-21"/>
          <w:sz w:val="24"/>
          <w:szCs w:val="24"/>
        </w:rPr>
        <w:t xml:space="preserve"> </w:t>
      </w:r>
      <w:r>
        <w:rPr>
          <w:rFonts w:ascii="Times New Roman" w:hAnsi="Times New Roman" w:eastAsia="Times New Roman" w:cs="Times New Roman"/>
          <w:sz w:val="24"/>
          <w:szCs w:val="24"/>
        </w:rPr>
        <w:t xml:space="preserve">ASME </w:t>
      </w:r>
      <w:r>
        <w:rPr>
          <w:rFonts w:ascii="宋体" w:hAnsi="宋体" w:eastAsia="宋体" w:cs="宋体"/>
          <w:spacing w:val="-2"/>
          <w:sz w:val="24"/>
          <w:szCs w:val="24"/>
        </w:rPr>
        <w:t>规范的规定， 考虑介质因素和相对金属容器较高的安全系数， 提高耐压试验压力，增</w:t>
      </w:r>
      <w:r>
        <w:rPr>
          <w:rFonts w:ascii="宋体" w:hAnsi="宋体" w:eastAsia="宋体" w:cs="宋体"/>
          <w:spacing w:val="14"/>
          <w:sz w:val="24"/>
          <w:szCs w:val="24"/>
        </w:rPr>
        <w:t xml:space="preserve"> </w:t>
      </w:r>
      <w:r>
        <w:rPr>
          <w:rFonts w:ascii="宋体" w:hAnsi="宋体" w:eastAsia="宋体" w:cs="宋体"/>
          <w:spacing w:val="2"/>
          <w:sz w:val="24"/>
          <w:szCs w:val="24"/>
        </w:rPr>
        <w:t>加到不得低于</w:t>
      </w:r>
      <w:r>
        <w:rPr>
          <w:rFonts w:ascii="宋体" w:hAnsi="宋体" w:eastAsia="宋体" w:cs="宋体"/>
          <w:spacing w:val="-23"/>
          <w:sz w:val="24"/>
          <w:szCs w:val="24"/>
        </w:rPr>
        <w:t xml:space="preserve"> </w:t>
      </w:r>
      <w:r>
        <w:rPr>
          <w:rFonts w:ascii="Times New Roman" w:hAnsi="Times New Roman" w:eastAsia="Times New Roman" w:cs="Times New Roman"/>
          <w:spacing w:val="2"/>
          <w:sz w:val="24"/>
          <w:szCs w:val="24"/>
        </w:rPr>
        <w:t xml:space="preserve">1.5 </w:t>
      </w:r>
      <w:r>
        <w:rPr>
          <w:rFonts w:ascii="宋体" w:hAnsi="宋体" w:eastAsia="宋体" w:cs="宋体"/>
          <w:spacing w:val="2"/>
          <w:sz w:val="24"/>
          <w:szCs w:val="24"/>
        </w:rPr>
        <w:t>倍的设计压力， 对于盛装毒性危害程度为极度或者高度</w:t>
      </w:r>
      <w:r>
        <w:rPr>
          <w:rFonts w:ascii="宋体" w:hAnsi="宋体" w:eastAsia="宋体" w:cs="宋体"/>
          <w:spacing w:val="1"/>
          <w:sz w:val="24"/>
          <w:szCs w:val="24"/>
        </w:rPr>
        <w:t>危害介质的</w:t>
      </w:r>
    </w:p>
    <w:p>
      <w:pPr>
        <w:spacing w:before="1" w:line="214" w:lineRule="auto"/>
        <w:ind w:left="1423"/>
        <w:rPr>
          <w:rFonts w:ascii="宋体" w:hAnsi="宋体" w:eastAsia="宋体" w:cs="宋体"/>
          <w:sz w:val="24"/>
          <w:szCs w:val="24"/>
        </w:rPr>
      </w:pPr>
      <w:r>
        <w:rPr>
          <w:rFonts w:ascii="宋体" w:hAnsi="宋体" w:eastAsia="宋体" w:cs="宋体"/>
          <w:spacing w:val="4"/>
          <w:sz w:val="24"/>
          <w:szCs w:val="24"/>
        </w:rPr>
        <w:t>容器，其试验压力不得低于</w:t>
      </w:r>
      <w:r>
        <w:rPr>
          <w:rFonts w:ascii="宋体" w:hAnsi="宋体" w:eastAsia="宋体" w:cs="宋体"/>
          <w:spacing w:val="-21"/>
          <w:sz w:val="24"/>
          <w:szCs w:val="24"/>
        </w:rPr>
        <w:t xml:space="preserve"> </w:t>
      </w:r>
      <w:r>
        <w:rPr>
          <w:rFonts w:ascii="Times New Roman" w:hAnsi="Times New Roman" w:eastAsia="Times New Roman" w:cs="Times New Roman"/>
          <w:spacing w:val="4"/>
          <w:sz w:val="24"/>
          <w:szCs w:val="24"/>
        </w:rPr>
        <w:t xml:space="preserve">1.75 </w:t>
      </w:r>
      <w:r>
        <w:rPr>
          <w:rFonts w:ascii="宋体" w:hAnsi="宋体" w:eastAsia="宋体" w:cs="宋体"/>
          <w:spacing w:val="4"/>
          <w:sz w:val="24"/>
          <w:szCs w:val="24"/>
        </w:rPr>
        <w:t>倍的</w:t>
      </w:r>
      <w:r>
        <w:rPr>
          <w:rFonts w:ascii="宋体" w:hAnsi="宋体" w:eastAsia="宋体" w:cs="宋体"/>
          <w:spacing w:val="3"/>
          <w:sz w:val="24"/>
          <w:szCs w:val="24"/>
        </w:rPr>
        <w:t>设计压力。</w:t>
      </w:r>
    </w:p>
    <w:p>
      <w:pPr>
        <w:spacing w:before="150" w:line="220" w:lineRule="auto"/>
        <w:ind w:left="1416"/>
        <w:rPr>
          <w:rFonts w:ascii="黑体" w:hAnsi="黑体" w:eastAsia="黑体" w:cs="黑体"/>
          <w:sz w:val="24"/>
          <w:szCs w:val="24"/>
        </w:rPr>
      </w:pPr>
      <w:r>
        <w:rPr>
          <w:rFonts w:ascii="黑体" w:hAnsi="黑体" w:eastAsia="黑体" w:cs="黑体"/>
          <w:sz w:val="24"/>
          <w:szCs w:val="24"/>
        </w:rPr>
        <w:t>【</w:t>
      </w:r>
      <w:r>
        <w:rPr>
          <w:rFonts w:ascii="黑体" w:hAnsi="黑体" w:eastAsia="黑体" w:cs="黑体"/>
          <w:spacing w:val="-65"/>
          <w:sz w:val="24"/>
          <w:szCs w:val="24"/>
        </w:rPr>
        <w:t xml:space="preserve"> </w:t>
      </w:r>
      <w:r>
        <w:fldChar w:fldCharType="begin"/>
      </w:r>
      <w:r>
        <w:instrText xml:space="preserve"> HYPERLINK "3.3.1.5" </w:instrText>
      </w:r>
      <w:r>
        <w:fldChar w:fldCharType="separate"/>
      </w:r>
      <w:r>
        <w:rPr>
          <w:rFonts w:ascii="黑体" w:hAnsi="黑体" w:eastAsia="黑体" w:cs="黑体"/>
          <w:sz w:val="24"/>
          <w:szCs w:val="24"/>
        </w:rPr>
        <w:t>3.3.1.5</w:t>
      </w:r>
      <w:r>
        <w:rPr>
          <w:rFonts w:ascii="黑体" w:hAnsi="黑体" w:eastAsia="黑体" w:cs="黑体"/>
          <w:sz w:val="24"/>
          <w:szCs w:val="24"/>
        </w:rPr>
        <w:fldChar w:fldCharType="end"/>
      </w:r>
      <w:r>
        <w:rPr>
          <w:rFonts w:ascii="黑体" w:hAnsi="黑体" w:eastAsia="黑体" w:cs="黑体"/>
          <w:spacing w:val="13"/>
          <w:sz w:val="24"/>
          <w:szCs w:val="24"/>
        </w:rPr>
        <w:t xml:space="preserve">  </w:t>
      </w:r>
      <w:r>
        <w:rPr>
          <w:rFonts w:ascii="宋体" w:hAnsi="宋体" w:eastAsia="宋体" w:cs="宋体"/>
          <w:sz w:val="24"/>
          <w:szCs w:val="24"/>
        </w:rPr>
        <w:t>泄漏试验</w:t>
      </w:r>
      <w:r>
        <w:rPr>
          <w:rFonts w:ascii="黑体" w:hAnsi="黑体" w:eastAsia="黑体" w:cs="黑体"/>
          <w:sz w:val="24"/>
          <w:szCs w:val="24"/>
        </w:rPr>
        <w:t>】</w:t>
      </w:r>
    </w:p>
    <w:p>
      <w:pPr>
        <w:spacing w:before="137" w:line="428" w:lineRule="exact"/>
        <w:ind w:left="1917"/>
        <w:rPr>
          <w:rFonts w:ascii="宋体" w:hAnsi="宋体" w:eastAsia="宋体" w:cs="宋体"/>
          <w:sz w:val="24"/>
          <w:szCs w:val="24"/>
        </w:rPr>
      </w:pPr>
      <w:r>
        <w:rPr>
          <w:rFonts w:ascii="宋体" w:hAnsi="宋体" w:eastAsia="宋体" w:cs="宋体"/>
          <w:spacing w:val="7"/>
          <w:position w:val="14"/>
          <w:sz w:val="24"/>
          <w:szCs w:val="24"/>
        </w:rPr>
        <w:t>对于盛装毒性危害程度为极度或者高度危害介质的压力容器要求进行泄漏试验。</w:t>
      </w:r>
    </w:p>
    <w:p>
      <w:pPr>
        <w:spacing w:before="1" w:line="218" w:lineRule="auto"/>
        <w:ind w:left="1416"/>
        <w:rPr>
          <w:rFonts w:ascii="黑体" w:hAnsi="黑体" w:eastAsia="黑体" w:cs="黑体"/>
          <w:sz w:val="24"/>
          <w:szCs w:val="24"/>
        </w:rPr>
      </w:pPr>
      <w:r>
        <w:rPr>
          <w:rFonts w:ascii="黑体" w:hAnsi="黑体" w:eastAsia="黑体" w:cs="黑体"/>
          <w:sz w:val="24"/>
          <w:szCs w:val="24"/>
        </w:rPr>
        <w:t>【</w:t>
      </w:r>
      <w:r>
        <w:rPr>
          <w:rFonts w:ascii="黑体" w:hAnsi="黑体" w:eastAsia="黑体" w:cs="黑体"/>
          <w:spacing w:val="-63"/>
          <w:sz w:val="24"/>
          <w:szCs w:val="24"/>
        </w:rPr>
        <w:t xml:space="preserve"> </w:t>
      </w:r>
      <w:r>
        <w:fldChar w:fldCharType="begin"/>
      </w:r>
      <w:r>
        <w:instrText xml:space="preserve"> HYPERLINK "3.3.1.6" </w:instrText>
      </w:r>
      <w:r>
        <w:fldChar w:fldCharType="separate"/>
      </w:r>
      <w:r>
        <w:rPr>
          <w:rFonts w:ascii="黑体" w:hAnsi="黑体" w:eastAsia="黑体" w:cs="黑体"/>
          <w:sz w:val="24"/>
          <w:szCs w:val="24"/>
        </w:rPr>
        <w:t>3.3.1.6</w:t>
      </w:r>
      <w:r>
        <w:rPr>
          <w:rFonts w:ascii="黑体" w:hAnsi="黑体" w:eastAsia="黑体" w:cs="黑体"/>
          <w:sz w:val="24"/>
          <w:szCs w:val="24"/>
        </w:rPr>
        <w:fldChar w:fldCharType="end"/>
      </w:r>
      <w:r>
        <w:rPr>
          <w:rFonts w:ascii="黑体" w:hAnsi="黑体" w:eastAsia="黑体" w:cs="黑体"/>
          <w:spacing w:val="12"/>
          <w:sz w:val="24"/>
          <w:szCs w:val="24"/>
        </w:rPr>
        <w:t xml:space="preserve">  </w:t>
      </w:r>
      <w:r>
        <w:rPr>
          <w:rFonts w:ascii="宋体" w:hAnsi="宋体" w:eastAsia="宋体" w:cs="宋体"/>
          <w:sz w:val="24"/>
          <w:szCs w:val="24"/>
        </w:rPr>
        <w:t>粘接试件</w:t>
      </w:r>
      <w:r>
        <w:rPr>
          <w:rFonts w:ascii="黑体" w:hAnsi="黑体" w:eastAsia="黑体" w:cs="黑体"/>
          <w:sz w:val="24"/>
          <w:szCs w:val="24"/>
        </w:rPr>
        <w:t>】</w:t>
      </w:r>
    </w:p>
    <w:p>
      <w:pPr>
        <w:spacing w:before="136" w:line="261" w:lineRule="auto"/>
        <w:ind w:left="1424" w:right="1417" w:firstLine="521"/>
        <w:rPr>
          <w:rFonts w:ascii="宋体" w:hAnsi="宋体" w:eastAsia="宋体" w:cs="宋体"/>
          <w:sz w:val="24"/>
          <w:szCs w:val="24"/>
        </w:rPr>
      </w:pPr>
      <w:r>
        <w:rPr>
          <w:rFonts w:ascii="宋体" w:hAnsi="宋体" w:eastAsia="宋体" w:cs="宋体"/>
          <w:sz w:val="24"/>
          <w:szCs w:val="24"/>
        </w:rPr>
        <w:t>由于石墨材料粘接接头的特殊性， 对“盛装毒性危害程度为极度或者高度危害介</w:t>
      </w:r>
      <w:r>
        <w:rPr>
          <w:rFonts w:ascii="宋体" w:hAnsi="宋体" w:eastAsia="宋体" w:cs="宋体"/>
          <w:spacing w:val="15"/>
          <w:sz w:val="24"/>
          <w:szCs w:val="24"/>
        </w:rPr>
        <w:t xml:space="preserve"> </w:t>
      </w:r>
      <w:r>
        <w:rPr>
          <w:rFonts w:ascii="宋体" w:hAnsi="宋体" w:eastAsia="宋体" w:cs="宋体"/>
          <w:spacing w:val="7"/>
          <w:sz w:val="24"/>
          <w:szCs w:val="24"/>
        </w:rPr>
        <w:t>质的压力容器”，设计者应当在设计文件中提出</w:t>
      </w:r>
      <w:r>
        <w:rPr>
          <w:rFonts w:ascii="宋体" w:hAnsi="宋体" w:eastAsia="宋体" w:cs="宋体"/>
          <w:spacing w:val="6"/>
          <w:sz w:val="24"/>
          <w:szCs w:val="24"/>
        </w:rPr>
        <w:t>粘接试件的制作要求。</w:t>
      </w:r>
    </w:p>
    <w:p>
      <w:pPr>
        <w:pStyle w:val="2"/>
        <w:spacing w:line="464" w:lineRule="auto"/>
      </w:pPr>
    </w:p>
    <w:p>
      <w:pPr>
        <w:spacing w:before="78" w:line="431" w:lineRule="exact"/>
        <w:ind w:left="1416"/>
        <w:rPr>
          <w:rFonts w:ascii="黑体" w:hAnsi="黑体" w:eastAsia="黑体" w:cs="黑体"/>
          <w:sz w:val="24"/>
          <w:szCs w:val="24"/>
        </w:rPr>
      </w:pPr>
      <w:r>
        <w:rPr>
          <w:rFonts w:ascii="黑体" w:hAnsi="黑体" w:eastAsia="黑体" w:cs="黑体"/>
          <w:spacing w:val="6"/>
          <w:position w:val="14"/>
          <w:sz w:val="24"/>
          <w:szCs w:val="24"/>
        </w:rPr>
        <w:t xml:space="preserve">【3.3.2  </w:t>
      </w:r>
      <w:r>
        <w:rPr>
          <w:rFonts w:ascii="宋体" w:hAnsi="宋体" w:eastAsia="宋体" w:cs="宋体"/>
          <w:spacing w:val="6"/>
          <w:position w:val="14"/>
          <w:sz w:val="24"/>
          <w:szCs w:val="24"/>
        </w:rPr>
        <w:t>纤维增强塑料压力容器</w:t>
      </w:r>
      <w:r>
        <w:rPr>
          <w:rFonts w:ascii="黑体" w:hAnsi="黑体" w:eastAsia="黑体" w:cs="黑体"/>
          <w:spacing w:val="6"/>
          <w:position w:val="14"/>
          <w:sz w:val="24"/>
          <w:szCs w:val="24"/>
        </w:rPr>
        <w:t>】</w:t>
      </w:r>
    </w:p>
    <w:p>
      <w:pPr>
        <w:spacing w:before="1" w:line="220" w:lineRule="auto"/>
        <w:ind w:left="1416"/>
        <w:rPr>
          <w:rFonts w:ascii="黑体" w:hAnsi="黑体" w:eastAsia="黑体" w:cs="黑体"/>
          <w:sz w:val="24"/>
          <w:szCs w:val="24"/>
        </w:rPr>
      </w:pPr>
      <w:r>
        <w:rPr>
          <w:rFonts w:ascii="黑体" w:hAnsi="黑体" w:eastAsia="黑体" w:cs="黑体"/>
          <w:sz w:val="24"/>
          <w:szCs w:val="24"/>
        </w:rPr>
        <w:t>【</w:t>
      </w:r>
      <w:r>
        <w:rPr>
          <w:rFonts w:ascii="黑体" w:hAnsi="黑体" w:eastAsia="黑体" w:cs="黑体"/>
          <w:spacing w:val="-63"/>
          <w:sz w:val="24"/>
          <w:szCs w:val="24"/>
        </w:rPr>
        <w:t xml:space="preserve"> </w:t>
      </w:r>
      <w:r>
        <w:fldChar w:fldCharType="begin"/>
      </w:r>
      <w:r>
        <w:instrText xml:space="preserve"> HYPERLINK "3.3.2.1" </w:instrText>
      </w:r>
      <w:r>
        <w:fldChar w:fldCharType="separate"/>
      </w:r>
      <w:r>
        <w:rPr>
          <w:rFonts w:ascii="黑体" w:hAnsi="黑体" w:eastAsia="黑体" w:cs="黑体"/>
          <w:sz w:val="24"/>
          <w:szCs w:val="24"/>
        </w:rPr>
        <w:t>3.3.2.1</w:t>
      </w:r>
      <w:r>
        <w:rPr>
          <w:rFonts w:ascii="黑体" w:hAnsi="黑体" w:eastAsia="黑体" w:cs="黑体"/>
          <w:sz w:val="24"/>
          <w:szCs w:val="24"/>
        </w:rPr>
        <w:fldChar w:fldCharType="end"/>
      </w:r>
      <w:r>
        <w:rPr>
          <w:rFonts w:ascii="黑体" w:hAnsi="黑体" w:eastAsia="黑体" w:cs="黑体"/>
          <w:spacing w:val="12"/>
          <w:sz w:val="24"/>
          <w:szCs w:val="24"/>
        </w:rPr>
        <w:t xml:space="preserve">  </w:t>
      </w:r>
      <w:r>
        <w:rPr>
          <w:rFonts w:ascii="宋体" w:hAnsi="宋体" w:eastAsia="宋体" w:cs="宋体"/>
          <w:sz w:val="24"/>
          <w:szCs w:val="24"/>
        </w:rPr>
        <w:t>通用要求</w:t>
      </w:r>
      <w:r>
        <w:rPr>
          <w:rFonts w:ascii="黑体" w:hAnsi="黑体" w:eastAsia="黑体" w:cs="黑体"/>
          <w:sz w:val="24"/>
          <w:szCs w:val="24"/>
        </w:rPr>
        <w:t>】</w:t>
      </w:r>
    </w:p>
    <w:p>
      <w:pPr>
        <w:spacing w:before="138" w:line="392" w:lineRule="exact"/>
        <w:ind w:left="1917"/>
        <w:rPr>
          <w:rFonts w:ascii="宋体" w:hAnsi="宋体" w:eastAsia="宋体" w:cs="宋体"/>
          <w:sz w:val="24"/>
          <w:szCs w:val="24"/>
        </w:rPr>
      </w:pPr>
      <w:r>
        <w:rPr>
          <w:rFonts w:ascii="宋体" w:hAnsi="宋体" w:eastAsia="宋体" w:cs="宋体"/>
          <w:spacing w:val="12"/>
          <w:position w:val="11"/>
          <w:sz w:val="24"/>
          <w:szCs w:val="24"/>
        </w:rPr>
        <w:t>本次修订明确规定纤维增强塑料压力容器不可用于盛装毒性</w:t>
      </w:r>
      <w:r>
        <w:rPr>
          <w:rFonts w:ascii="宋体" w:hAnsi="宋体" w:eastAsia="宋体" w:cs="宋体"/>
          <w:spacing w:val="11"/>
          <w:position w:val="11"/>
          <w:sz w:val="24"/>
          <w:szCs w:val="24"/>
        </w:rPr>
        <w:t>危害程度为极度或</w:t>
      </w:r>
    </w:p>
    <w:p>
      <w:pPr>
        <w:spacing w:before="1" w:line="218" w:lineRule="auto"/>
        <w:ind w:left="1424"/>
        <w:rPr>
          <w:rFonts w:ascii="宋体" w:hAnsi="宋体" w:eastAsia="宋体" w:cs="宋体"/>
          <w:sz w:val="24"/>
          <w:szCs w:val="24"/>
        </w:rPr>
      </w:pPr>
      <w:r>
        <w:rPr>
          <w:rFonts w:ascii="宋体" w:hAnsi="宋体" w:eastAsia="宋体" w:cs="宋体"/>
          <w:spacing w:val="7"/>
          <w:sz w:val="24"/>
          <w:szCs w:val="24"/>
        </w:rPr>
        <w:t>者高度危害介质和液化气体介质，设计温度不得低于-</w:t>
      </w:r>
      <w:r>
        <w:rPr>
          <w:rFonts w:ascii="Times New Roman" w:hAnsi="Times New Roman" w:eastAsia="Times New Roman" w:cs="Times New Roman"/>
          <w:spacing w:val="7"/>
          <w:sz w:val="24"/>
          <w:szCs w:val="24"/>
        </w:rPr>
        <w:t>54</w:t>
      </w:r>
      <w:r>
        <w:rPr>
          <w:rFonts w:ascii="新宋体" w:hAnsi="新宋体" w:eastAsia="新宋体" w:cs="新宋体"/>
          <w:spacing w:val="7"/>
          <w:sz w:val="24"/>
          <w:szCs w:val="24"/>
        </w:rPr>
        <w:t>℃</w:t>
      </w:r>
      <w:r>
        <w:rPr>
          <w:rFonts w:ascii="宋体" w:hAnsi="宋体" w:eastAsia="宋体" w:cs="宋体"/>
          <w:spacing w:val="7"/>
          <w:sz w:val="24"/>
          <w:szCs w:val="24"/>
        </w:rPr>
        <w:t>。</w:t>
      </w:r>
    </w:p>
    <w:p>
      <w:pPr>
        <w:spacing w:before="147" w:line="219" w:lineRule="auto"/>
        <w:ind w:left="1416"/>
        <w:rPr>
          <w:rFonts w:ascii="黑体" w:hAnsi="黑体" w:eastAsia="黑体" w:cs="黑体"/>
          <w:sz w:val="24"/>
          <w:szCs w:val="24"/>
        </w:rPr>
      </w:pPr>
      <w:r>
        <w:rPr>
          <w:rFonts w:ascii="黑体" w:hAnsi="黑体" w:eastAsia="黑体" w:cs="黑体"/>
          <w:spacing w:val="2"/>
          <w:sz w:val="24"/>
          <w:szCs w:val="24"/>
        </w:rPr>
        <w:t>【</w:t>
      </w:r>
      <w:r>
        <w:rPr>
          <w:rFonts w:ascii="黑体" w:hAnsi="黑体" w:eastAsia="黑体" w:cs="黑体"/>
          <w:spacing w:val="-68"/>
          <w:sz w:val="24"/>
          <w:szCs w:val="24"/>
        </w:rPr>
        <w:t xml:space="preserve"> </w:t>
      </w:r>
      <w:r>
        <w:fldChar w:fldCharType="begin"/>
      </w:r>
      <w:r>
        <w:instrText xml:space="preserve"> HYPERLINK "3.3.2.2" </w:instrText>
      </w:r>
      <w:r>
        <w:fldChar w:fldCharType="separate"/>
      </w:r>
      <w:r>
        <w:rPr>
          <w:rFonts w:ascii="黑体" w:hAnsi="黑体" w:eastAsia="黑体" w:cs="黑体"/>
          <w:spacing w:val="2"/>
          <w:sz w:val="24"/>
          <w:szCs w:val="24"/>
        </w:rPr>
        <w:t>3.3.2.2</w:t>
      </w:r>
      <w:r>
        <w:rPr>
          <w:rFonts w:ascii="黑体" w:hAnsi="黑体" w:eastAsia="黑体" w:cs="黑体"/>
          <w:spacing w:val="2"/>
          <w:sz w:val="24"/>
          <w:szCs w:val="24"/>
        </w:rPr>
        <w:fldChar w:fldCharType="end"/>
      </w:r>
      <w:r>
        <w:rPr>
          <w:rFonts w:ascii="黑体" w:hAnsi="黑体" w:eastAsia="黑体" w:cs="黑体"/>
          <w:spacing w:val="2"/>
          <w:sz w:val="24"/>
          <w:szCs w:val="24"/>
        </w:rPr>
        <w:t xml:space="preserve">  </w:t>
      </w:r>
      <w:r>
        <w:rPr>
          <w:rFonts w:ascii="宋体" w:hAnsi="宋体" w:eastAsia="宋体" w:cs="宋体"/>
          <w:spacing w:val="2"/>
          <w:sz w:val="24"/>
          <w:szCs w:val="24"/>
        </w:rPr>
        <w:t>设计类型</w:t>
      </w:r>
      <w:r>
        <w:rPr>
          <w:rFonts w:ascii="黑体" w:hAnsi="黑体" w:eastAsia="黑体" w:cs="黑体"/>
          <w:spacing w:val="2"/>
          <w:sz w:val="24"/>
          <w:szCs w:val="24"/>
        </w:rPr>
        <w:t>】</w:t>
      </w:r>
    </w:p>
    <w:p>
      <w:pPr>
        <w:spacing w:before="136" w:line="215" w:lineRule="auto"/>
        <w:ind w:left="1916"/>
        <w:rPr>
          <w:rFonts w:ascii="宋体" w:hAnsi="宋体" w:eastAsia="宋体" w:cs="宋体"/>
          <w:sz w:val="24"/>
          <w:szCs w:val="24"/>
        </w:rPr>
      </w:pPr>
      <w:r>
        <w:rPr>
          <w:rFonts w:ascii="宋体" w:hAnsi="宋体" w:eastAsia="宋体" w:cs="宋体"/>
          <w:spacing w:val="7"/>
          <w:sz w:val="24"/>
          <w:szCs w:val="24"/>
        </w:rPr>
        <w:t xml:space="preserve">参照 </w:t>
      </w:r>
      <w:r>
        <w:rPr>
          <w:rFonts w:ascii="Times New Roman" w:hAnsi="Times New Roman" w:eastAsia="Times New Roman" w:cs="Times New Roman"/>
          <w:sz w:val="24"/>
          <w:szCs w:val="24"/>
        </w:rPr>
        <w:t>ASME</w:t>
      </w:r>
      <w:r>
        <w:rPr>
          <w:rFonts w:ascii="Times New Roman" w:hAnsi="Times New Roman" w:eastAsia="Times New Roman" w:cs="Times New Roman"/>
          <w:spacing w:val="53"/>
          <w:w w:val="101"/>
          <w:sz w:val="24"/>
          <w:szCs w:val="24"/>
        </w:rPr>
        <w:t xml:space="preserve"> </w:t>
      </w:r>
      <w:r>
        <w:rPr>
          <w:rFonts w:ascii="宋体" w:hAnsi="宋体" w:eastAsia="宋体" w:cs="宋体"/>
          <w:spacing w:val="7"/>
          <w:sz w:val="24"/>
          <w:szCs w:val="24"/>
        </w:rPr>
        <w:t>标准的规定将设计方法按照三种型式划分，分别采用不同的设计方</w:t>
      </w:r>
    </w:p>
    <w:p>
      <w:pPr>
        <w:spacing w:line="215" w:lineRule="auto"/>
        <w:rPr>
          <w:rFonts w:ascii="宋体" w:hAnsi="宋体" w:eastAsia="宋体" w:cs="宋体"/>
          <w:sz w:val="24"/>
          <w:szCs w:val="24"/>
        </w:rPr>
        <w:sectPr>
          <w:headerReference r:id="rId302" w:type="default"/>
          <w:footerReference r:id="rId303" w:type="default"/>
          <w:pgSz w:w="11905" w:h="16840"/>
          <w:pgMar w:top="1503" w:right="4" w:bottom="1325" w:left="0" w:header="1228" w:footer="1138" w:gutter="0"/>
          <w:cols w:space="720" w:num="1"/>
        </w:sectPr>
      </w:pPr>
    </w:p>
    <w:p>
      <w:pPr>
        <w:pStyle w:val="2"/>
        <w:spacing w:line="260" w:lineRule="auto"/>
      </w:pPr>
    </w:p>
    <w:p>
      <w:pPr>
        <w:spacing w:before="78" w:line="211" w:lineRule="auto"/>
        <w:ind w:left="1423"/>
        <w:rPr>
          <w:rFonts w:ascii="宋体" w:hAnsi="宋体" w:eastAsia="宋体" w:cs="宋体"/>
          <w:sz w:val="24"/>
          <w:szCs w:val="24"/>
        </w:rPr>
      </w:pPr>
      <w:r>
        <w:rPr>
          <w:rFonts w:ascii="宋体" w:hAnsi="宋体" w:eastAsia="宋体" w:cs="宋体"/>
          <w:spacing w:val="5"/>
          <w:sz w:val="24"/>
          <w:szCs w:val="24"/>
        </w:rPr>
        <w:t>法、制造工艺及相应的实验方法。</w:t>
      </w:r>
    </w:p>
    <w:p>
      <w:pPr>
        <w:spacing w:before="114" w:line="277" w:lineRule="auto"/>
        <w:ind w:left="1422" w:right="1345" w:firstLine="496"/>
        <w:rPr>
          <w:rFonts w:ascii="宋体" w:hAnsi="宋体" w:eastAsia="宋体" w:cs="宋体"/>
          <w:sz w:val="24"/>
          <w:szCs w:val="24"/>
        </w:rPr>
      </w:pPr>
      <w:r>
        <w:rPr>
          <w:rFonts w:ascii="宋体" w:hAnsi="宋体" w:eastAsia="宋体" w:cs="宋体"/>
          <w:spacing w:val="6"/>
          <w:sz w:val="24"/>
          <w:szCs w:val="24"/>
        </w:rPr>
        <w:t>树脂的热变形温度(</w:t>
      </w:r>
      <w:r>
        <w:rPr>
          <w:rFonts w:ascii="Times New Roman" w:hAnsi="Times New Roman" w:eastAsia="Times New Roman" w:cs="Times New Roman"/>
          <w:sz w:val="24"/>
          <w:szCs w:val="24"/>
        </w:rPr>
        <w:t>HDT</w:t>
      </w:r>
      <w:r>
        <w:rPr>
          <w:rFonts w:ascii="宋体" w:hAnsi="宋体" w:eastAsia="宋体" w:cs="宋体"/>
          <w:spacing w:val="6"/>
          <w:sz w:val="24"/>
          <w:szCs w:val="24"/>
        </w:rPr>
        <w:t>)指树脂浇铸体试件在等速升温的规定液体传热介质中，</w:t>
      </w:r>
      <w:r>
        <w:rPr>
          <w:rFonts w:ascii="宋体" w:hAnsi="宋体" w:eastAsia="宋体" w:cs="宋体"/>
          <w:spacing w:val="17"/>
          <w:sz w:val="24"/>
          <w:szCs w:val="24"/>
        </w:rPr>
        <w:t xml:space="preserve"> </w:t>
      </w:r>
      <w:r>
        <w:rPr>
          <w:rFonts w:ascii="宋体" w:hAnsi="宋体" w:eastAsia="宋体" w:cs="宋体"/>
          <w:spacing w:val="-4"/>
          <w:sz w:val="24"/>
          <w:szCs w:val="24"/>
        </w:rPr>
        <w:t>按简支梁模型， 在规定的静载荷作用下，</w:t>
      </w:r>
      <w:r>
        <w:rPr>
          <w:rFonts w:ascii="宋体" w:hAnsi="宋体" w:eastAsia="宋体" w:cs="宋体"/>
          <w:spacing w:val="-5"/>
          <w:sz w:val="24"/>
          <w:szCs w:val="24"/>
        </w:rPr>
        <w:t xml:space="preserve"> 产生规定变形量时的温度； 树脂的玻璃化温</w:t>
      </w:r>
      <w:r>
        <w:rPr>
          <w:rFonts w:ascii="宋体" w:hAnsi="宋体" w:eastAsia="宋体" w:cs="宋体"/>
          <w:sz w:val="24"/>
          <w:szCs w:val="24"/>
        </w:rPr>
        <w:t xml:space="preserve"> </w:t>
      </w:r>
      <w:r>
        <w:rPr>
          <w:rFonts w:ascii="宋体" w:hAnsi="宋体" w:eastAsia="宋体" w:cs="宋体"/>
          <w:spacing w:val="7"/>
          <w:sz w:val="24"/>
          <w:szCs w:val="24"/>
        </w:rPr>
        <w:t>度(</w:t>
      </w:r>
      <w:r>
        <w:rPr>
          <w:rFonts w:ascii="Times New Roman" w:hAnsi="Times New Roman" w:eastAsia="Times New Roman" w:cs="Times New Roman"/>
          <w:sz w:val="24"/>
          <w:szCs w:val="24"/>
        </w:rPr>
        <w:t>Tg</w:t>
      </w:r>
      <w:r>
        <w:rPr>
          <w:rFonts w:ascii="宋体" w:hAnsi="宋体" w:eastAsia="宋体" w:cs="宋体"/>
          <w:spacing w:val="7"/>
          <w:sz w:val="24"/>
          <w:szCs w:val="24"/>
        </w:rPr>
        <w:t>)指树脂由高弹态转变为玻璃态的温度；热变形温度低于玻</w:t>
      </w:r>
      <w:r>
        <w:rPr>
          <w:rFonts w:ascii="宋体" w:hAnsi="宋体" w:eastAsia="宋体" w:cs="宋体"/>
          <w:spacing w:val="6"/>
          <w:sz w:val="24"/>
          <w:szCs w:val="24"/>
        </w:rPr>
        <w:t>璃化温度。</w:t>
      </w:r>
    </w:p>
    <w:p>
      <w:pPr>
        <w:spacing w:before="136" w:line="219" w:lineRule="auto"/>
        <w:ind w:left="1416"/>
        <w:rPr>
          <w:rFonts w:ascii="黑体" w:hAnsi="黑体" w:eastAsia="黑体" w:cs="黑体"/>
          <w:sz w:val="24"/>
          <w:szCs w:val="24"/>
        </w:rPr>
      </w:pPr>
      <w:r>
        <w:rPr>
          <w:rFonts w:ascii="黑体" w:hAnsi="黑体" w:eastAsia="黑体" w:cs="黑体"/>
          <w:spacing w:val="3"/>
          <w:sz w:val="24"/>
          <w:szCs w:val="24"/>
        </w:rPr>
        <w:t>【</w:t>
      </w:r>
      <w:r>
        <w:rPr>
          <w:rFonts w:ascii="黑体" w:hAnsi="黑体" w:eastAsia="黑体" w:cs="黑体"/>
          <w:spacing w:val="-58"/>
          <w:sz w:val="24"/>
          <w:szCs w:val="24"/>
        </w:rPr>
        <w:t xml:space="preserve"> </w:t>
      </w:r>
      <w:r>
        <w:fldChar w:fldCharType="begin"/>
      </w:r>
      <w:r>
        <w:instrText xml:space="preserve"> HYPERLINK "3.3.2.3" </w:instrText>
      </w:r>
      <w:r>
        <w:fldChar w:fldCharType="separate"/>
      </w:r>
      <w:r>
        <w:rPr>
          <w:rFonts w:ascii="黑体" w:hAnsi="黑体" w:eastAsia="黑体" w:cs="黑体"/>
          <w:spacing w:val="3"/>
          <w:sz w:val="24"/>
          <w:szCs w:val="24"/>
        </w:rPr>
        <w:t>3.3.2.3</w:t>
      </w:r>
      <w:r>
        <w:rPr>
          <w:rFonts w:ascii="黑体" w:hAnsi="黑体" w:eastAsia="黑体" w:cs="黑体"/>
          <w:spacing w:val="3"/>
          <w:sz w:val="24"/>
          <w:szCs w:val="24"/>
        </w:rPr>
        <w:fldChar w:fldCharType="end"/>
      </w:r>
      <w:r>
        <w:rPr>
          <w:rFonts w:ascii="黑体" w:hAnsi="黑体" w:eastAsia="黑体" w:cs="黑体"/>
          <w:spacing w:val="3"/>
          <w:sz w:val="24"/>
          <w:szCs w:val="24"/>
        </w:rPr>
        <w:t xml:space="preserve">  </w:t>
      </w:r>
      <w:r>
        <w:rPr>
          <w:rFonts w:ascii="宋体" w:hAnsi="宋体" w:eastAsia="宋体" w:cs="宋体"/>
          <w:spacing w:val="3"/>
          <w:sz w:val="24"/>
          <w:szCs w:val="24"/>
        </w:rPr>
        <w:t>设计方法及安全系数</w:t>
      </w:r>
      <w:r>
        <w:rPr>
          <w:rFonts w:ascii="黑体" w:hAnsi="黑体" w:eastAsia="黑体" w:cs="黑体"/>
          <w:spacing w:val="3"/>
          <w:sz w:val="24"/>
          <w:szCs w:val="24"/>
        </w:rPr>
        <w:t>】</w:t>
      </w:r>
    </w:p>
    <w:p>
      <w:pPr>
        <w:spacing w:before="134" w:line="261" w:lineRule="auto"/>
        <w:ind w:left="1425" w:right="1421" w:firstLine="494"/>
        <w:rPr>
          <w:rFonts w:ascii="宋体" w:hAnsi="宋体" w:eastAsia="宋体" w:cs="宋体"/>
          <w:sz w:val="24"/>
          <w:szCs w:val="24"/>
        </w:rPr>
      </w:pPr>
      <w:r>
        <w:rPr>
          <w:rFonts w:ascii="宋体" w:hAnsi="宋体" w:eastAsia="宋体" w:cs="宋体"/>
          <w:spacing w:val="8"/>
          <w:sz w:val="24"/>
          <w:szCs w:val="24"/>
        </w:rPr>
        <w:t>根据纤维增强塑料压力容器的三种型式，给出不同的设计方法(规则设计</w:t>
      </w:r>
      <w:r>
        <w:rPr>
          <w:rFonts w:ascii="宋体" w:hAnsi="宋体" w:eastAsia="宋体" w:cs="宋体"/>
          <w:spacing w:val="7"/>
          <w:sz w:val="24"/>
          <w:szCs w:val="24"/>
        </w:rPr>
        <w:t>法、分</w:t>
      </w:r>
      <w:r>
        <w:rPr>
          <w:rFonts w:ascii="宋体" w:hAnsi="宋体" w:eastAsia="宋体" w:cs="宋体"/>
          <w:sz w:val="24"/>
          <w:szCs w:val="24"/>
        </w:rPr>
        <w:t xml:space="preserve"> </w:t>
      </w:r>
      <w:r>
        <w:rPr>
          <w:rFonts w:ascii="宋体" w:hAnsi="宋体" w:eastAsia="宋体" w:cs="宋体"/>
          <w:spacing w:val="6"/>
          <w:sz w:val="24"/>
          <w:szCs w:val="24"/>
        </w:rPr>
        <w:t>析设计法、试验设计法等)和最低的安全系数，见表</w:t>
      </w:r>
      <w:r>
        <w:rPr>
          <w:rFonts w:ascii="宋体" w:hAnsi="宋体" w:eastAsia="宋体" w:cs="宋体"/>
          <w:spacing w:val="-37"/>
          <w:sz w:val="24"/>
          <w:szCs w:val="24"/>
        </w:rPr>
        <w:t xml:space="preserve"> </w:t>
      </w:r>
      <w:r>
        <w:rPr>
          <w:rFonts w:ascii="Times New Roman" w:hAnsi="Times New Roman" w:eastAsia="Times New Roman" w:cs="Times New Roman"/>
          <w:spacing w:val="6"/>
          <w:sz w:val="24"/>
          <w:szCs w:val="24"/>
        </w:rPr>
        <w:t>2</w:t>
      </w:r>
      <w:r>
        <w:rPr>
          <w:rFonts w:ascii="宋体" w:hAnsi="宋体" w:eastAsia="宋体" w:cs="宋体"/>
          <w:spacing w:val="6"/>
          <w:sz w:val="24"/>
          <w:szCs w:val="24"/>
        </w:rPr>
        <w:t>。</w:t>
      </w:r>
    </w:p>
    <w:p>
      <w:pPr>
        <w:spacing w:before="239" w:line="211" w:lineRule="auto"/>
        <w:ind w:left="3133"/>
        <w:rPr>
          <w:rFonts w:ascii="宋体" w:hAnsi="宋体" w:eastAsia="宋体" w:cs="宋体"/>
          <w:sz w:val="24"/>
          <w:szCs w:val="24"/>
        </w:rPr>
      </w:pPr>
      <w:r>
        <w:rPr>
          <w:rFonts w:ascii="宋体" w:hAnsi="宋体" w:eastAsia="宋体" w:cs="宋体"/>
          <w:spacing w:val="6"/>
          <w:sz w:val="24"/>
          <w:szCs w:val="24"/>
        </w:rPr>
        <w:t>表</w:t>
      </w:r>
      <w:r>
        <w:rPr>
          <w:rFonts w:ascii="宋体" w:hAnsi="宋体" w:eastAsia="宋体" w:cs="宋体"/>
          <w:spacing w:val="-43"/>
          <w:sz w:val="24"/>
          <w:szCs w:val="24"/>
        </w:rPr>
        <w:t xml:space="preserve"> </w:t>
      </w:r>
      <w:r>
        <w:rPr>
          <w:rFonts w:ascii="Times New Roman" w:hAnsi="Times New Roman" w:eastAsia="Times New Roman" w:cs="Times New Roman"/>
          <w:spacing w:val="6"/>
          <w:sz w:val="24"/>
          <w:szCs w:val="24"/>
        </w:rPr>
        <w:t xml:space="preserve">2    </w:t>
      </w:r>
      <w:r>
        <w:rPr>
          <w:rFonts w:ascii="宋体" w:hAnsi="宋体" w:eastAsia="宋体" w:cs="宋体"/>
          <w:spacing w:val="6"/>
          <w:sz w:val="24"/>
          <w:szCs w:val="24"/>
        </w:rPr>
        <w:t>纤维增强塑料压力容器的设计方法和安全系数</w:t>
      </w:r>
    </w:p>
    <w:p>
      <w:pPr>
        <w:spacing w:line="83" w:lineRule="exact"/>
      </w:pPr>
    </w:p>
    <w:tbl>
      <w:tblPr>
        <w:tblStyle w:val="5"/>
        <w:tblW w:w="9114" w:type="dxa"/>
        <w:tblInd w:w="139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4"/>
        <w:gridCol w:w="1130"/>
        <w:gridCol w:w="1428"/>
        <w:gridCol w:w="1209"/>
        <w:gridCol w:w="1395"/>
        <w:gridCol w:w="1401"/>
        <w:gridCol w:w="19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574" w:type="dxa"/>
            <w:tcBorders>
              <w:top w:val="single" w:color="000000" w:sz="6" w:space="0"/>
              <w:left w:val="single" w:color="000000" w:sz="6" w:space="0"/>
            </w:tcBorders>
            <w:vAlign w:val="top"/>
          </w:tcPr>
          <w:p>
            <w:pPr>
              <w:pStyle w:val="6"/>
              <w:spacing w:before="73" w:line="210" w:lineRule="auto"/>
              <w:ind w:left="49"/>
            </w:pPr>
            <w:r>
              <w:rPr>
                <w:spacing w:val="-1"/>
              </w:rPr>
              <w:t>类型</w:t>
            </w:r>
          </w:p>
        </w:tc>
        <w:tc>
          <w:tcPr>
            <w:tcW w:w="2558" w:type="dxa"/>
            <w:gridSpan w:val="2"/>
            <w:tcBorders>
              <w:top w:val="single" w:color="000000" w:sz="6" w:space="0"/>
            </w:tcBorders>
            <w:vAlign w:val="top"/>
          </w:tcPr>
          <w:p>
            <w:pPr>
              <w:pStyle w:val="6"/>
              <w:spacing w:before="73" w:line="211" w:lineRule="auto"/>
              <w:ind w:left="796"/>
            </w:pPr>
            <w:r>
              <w:rPr>
                <w:spacing w:val="-2"/>
              </w:rPr>
              <w:t>制造工艺</w:t>
            </w:r>
          </w:p>
        </w:tc>
        <w:tc>
          <w:tcPr>
            <w:tcW w:w="1209" w:type="dxa"/>
            <w:tcBorders>
              <w:top w:val="single" w:color="000000" w:sz="6" w:space="0"/>
            </w:tcBorders>
            <w:vAlign w:val="top"/>
          </w:tcPr>
          <w:p>
            <w:pPr>
              <w:pStyle w:val="6"/>
              <w:spacing w:before="73" w:line="211" w:lineRule="auto"/>
              <w:ind w:left="120"/>
            </w:pPr>
            <w:r>
              <w:rPr>
                <w:spacing w:val="-1"/>
              </w:rPr>
              <w:t>设计压力</w:t>
            </w:r>
          </w:p>
          <w:p>
            <w:pPr>
              <w:spacing w:before="156" w:line="158" w:lineRule="exact"/>
              <w:ind w:left="513"/>
              <w:rPr>
                <w:rFonts w:ascii="Times New Roman" w:hAnsi="Times New Roman" w:eastAsia="Times New Roman" w:cs="Times New Roman"/>
                <w:sz w:val="24"/>
                <w:szCs w:val="24"/>
              </w:rPr>
            </w:pPr>
            <w:r>
              <w:rPr>
                <w:rFonts w:ascii="Times New Roman" w:hAnsi="Times New Roman" w:eastAsia="Times New Roman" w:cs="Times New Roman"/>
                <w:i/>
                <w:iCs/>
                <w:spacing w:val="26"/>
                <w:position w:val="2"/>
                <w:sz w:val="24"/>
                <w:szCs w:val="24"/>
              </w:rPr>
              <w:t>p</w:t>
            </w:r>
          </w:p>
        </w:tc>
        <w:tc>
          <w:tcPr>
            <w:tcW w:w="1395" w:type="dxa"/>
            <w:tcBorders>
              <w:top w:val="single" w:color="000000" w:sz="6" w:space="0"/>
            </w:tcBorders>
            <w:vAlign w:val="top"/>
          </w:tcPr>
          <w:p>
            <w:pPr>
              <w:pStyle w:val="6"/>
              <w:spacing w:before="74" w:line="211" w:lineRule="auto"/>
              <w:ind w:left="214"/>
            </w:pPr>
            <w:r>
              <w:rPr>
                <w:spacing w:val="-1"/>
              </w:rPr>
              <w:t>设计温度</w:t>
            </w:r>
          </w:p>
        </w:tc>
        <w:tc>
          <w:tcPr>
            <w:tcW w:w="1401" w:type="dxa"/>
            <w:tcBorders>
              <w:top w:val="single" w:color="000000" w:sz="6" w:space="0"/>
            </w:tcBorders>
            <w:vAlign w:val="top"/>
          </w:tcPr>
          <w:p>
            <w:pPr>
              <w:pStyle w:val="6"/>
              <w:spacing w:before="80" w:line="202" w:lineRule="auto"/>
              <w:ind w:left="345"/>
            </w:pPr>
            <w:r>
              <w:rPr>
                <w:spacing w:val="-2"/>
              </w:rPr>
              <w:t>原型机</w:t>
            </w:r>
          </w:p>
        </w:tc>
        <w:tc>
          <w:tcPr>
            <w:tcW w:w="1977" w:type="dxa"/>
            <w:tcBorders>
              <w:top w:val="single" w:color="000000" w:sz="6" w:space="0"/>
              <w:right w:val="single" w:color="000000" w:sz="6" w:space="0"/>
            </w:tcBorders>
            <w:vAlign w:val="top"/>
          </w:tcPr>
          <w:p>
            <w:pPr>
              <w:pStyle w:val="6"/>
              <w:spacing w:before="73" w:line="211" w:lineRule="auto"/>
              <w:ind w:left="502"/>
            </w:pPr>
            <w:r>
              <w:rPr>
                <w:spacing w:val="-2"/>
              </w:rPr>
              <w:t>安全系数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574" w:type="dxa"/>
            <w:vMerge w:val="restart"/>
            <w:tcBorders>
              <w:left w:val="single" w:color="000000" w:sz="6" w:space="0"/>
              <w:bottom w:val="nil"/>
            </w:tcBorders>
            <w:vAlign w:val="top"/>
          </w:tcPr>
          <w:p>
            <w:pPr>
              <w:spacing w:line="350" w:lineRule="auto"/>
              <w:rPr>
                <w:rFonts w:ascii="Arial"/>
                <w:sz w:val="21"/>
              </w:rPr>
            </w:pPr>
          </w:p>
          <w:p>
            <w:pPr>
              <w:spacing w:line="351" w:lineRule="auto"/>
              <w:rPr>
                <w:rFonts w:ascii="Arial"/>
                <w:sz w:val="21"/>
              </w:rPr>
            </w:pPr>
          </w:p>
          <w:p>
            <w:pPr>
              <w:pStyle w:val="6"/>
              <w:spacing w:before="78" w:line="197" w:lineRule="auto"/>
              <w:ind w:left="250"/>
            </w:pPr>
            <w:r>
              <w:t>Ⅰ</w:t>
            </w:r>
          </w:p>
        </w:tc>
        <w:tc>
          <w:tcPr>
            <w:tcW w:w="2558" w:type="dxa"/>
            <w:gridSpan w:val="2"/>
            <w:vAlign w:val="top"/>
          </w:tcPr>
          <w:p>
            <w:pPr>
              <w:pStyle w:val="6"/>
              <w:spacing w:before="66" w:line="215" w:lineRule="auto"/>
              <w:ind w:left="105"/>
            </w:pPr>
            <w:r>
              <w:rPr>
                <w:spacing w:val="-1"/>
              </w:rPr>
              <w:t>手糊、喷射成型工艺</w:t>
            </w:r>
          </w:p>
        </w:tc>
        <w:tc>
          <w:tcPr>
            <w:tcW w:w="1209" w:type="dxa"/>
            <w:vAlign w:val="top"/>
          </w:tcPr>
          <w:p>
            <w:pPr>
              <w:pStyle w:val="6"/>
              <w:spacing w:before="79" w:line="218" w:lineRule="auto"/>
              <w:ind w:left="231"/>
              <w:rPr>
                <w:rFonts w:ascii="Times New Roman" w:hAnsi="Times New Roman" w:eastAsia="Times New Roman" w:cs="Times New Roman"/>
              </w:rPr>
            </w:pPr>
            <w:r>
              <w:rPr>
                <w:spacing w:val="-13"/>
              </w:rPr>
              <w:t>≤</w:t>
            </w:r>
            <w:r>
              <w:rPr>
                <w:spacing w:val="-90"/>
              </w:rPr>
              <w:t xml:space="preserve"> </w:t>
            </w:r>
            <w:r>
              <w:rPr>
                <w:rFonts w:ascii="Times New Roman" w:hAnsi="Times New Roman" w:eastAsia="Times New Roman" w:cs="Times New Roman"/>
                <w:spacing w:val="-13"/>
              </w:rPr>
              <w:t>1MPa</w:t>
            </w:r>
          </w:p>
        </w:tc>
        <w:tc>
          <w:tcPr>
            <w:tcW w:w="1395" w:type="dxa"/>
            <w:vMerge w:val="restart"/>
            <w:tcBorders>
              <w:bottom w:val="nil"/>
            </w:tcBorders>
            <w:vAlign w:val="top"/>
          </w:tcPr>
          <w:p>
            <w:pPr>
              <w:pStyle w:val="6"/>
              <w:tabs>
                <w:tab w:val="left" w:pos="494"/>
              </w:tabs>
              <w:spacing w:before="92" w:line="246" w:lineRule="auto"/>
              <w:ind w:left="336" w:right="262" w:firstLine="128"/>
              <w:jc w:val="right"/>
            </w:pPr>
            <w:r>
              <w:rPr>
                <w:rFonts w:ascii="Times New Roman" w:hAnsi="Times New Roman" w:eastAsia="Times New Roman" w:cs="Times New Roman"/>
                <w:spacing w:val="-4"/>
              </w:rPr>
              <w:t>65</w:t>
            </w:r>
            <w:r>
              <w:rPr>
                <w:rFonts w:ascii="新宋体" w:hAnsi="新宋体" w:eastAsia="新宋体" w:cs="新宋体"/>
                <w:spacing w:val="-4"/>
              </w:rPr>
              <w:t>℃</w:t>
            </w:r>
            <w:r>
              <w:rPr>
                <w:rFonts w:ascii="新宋体" w:hAnsi="新宋体" w:eastAsia="新宋体" w:cs="新宋体"/>
              </w:rPr>
              <w:t xml:space="preserve">  </w:t>
            </w:r>
            <w:r>
              <w:tab/>
            </w:r>
            <w:r>
              <w:rPr>
                <w:spacing w:val="-17"/>
                <w:w w:val="97"/>
              </w:rPr>
              <w:t>(</w:t>
            </w:r>
            <w:r>
              <w:rPr>
                <w:rFonts w:ascii="Times New Roman" w:hAnsi="Times New Roman" w:eastAsia="Times New Roman" w:cs="Times New Roman"/>
                <w:i/>
                <w:iCs/>
                <w:spacing w:val="-17"/>
                <w:w w:val="97"/>
              </w:rPr>
              <w:t>T</w:t>
            </w:r>
            <w:r>
              <w:rPr>
                <w:rFonts w:ascii="Times New Roman" w:hAnsi="Times New Roman" w:eastAsia="Times New Roman" w:cs="Times New Roman"/>
                <w:spacing w:val="-17"/>
                <w:w w:val="97"/>
                <w:position w:val="-2"/>
                <w:sz w:val="15"/>
                <w:szCs w:val="15"/>
              </w:rPr>
              <w:t>w</w:t>
            </w:r>
            <w:r>
              <w:rPr>
                <w:rFonts w:ascii="Times New Roman" w:hAnsi="Times New Roman" w:eastAsia="Times New Roman" w:cs="Times New Roman"/>
                <w:spacing w:val="3"/>
                <w:position w:val="-2"/>
                <w:sz w:val="15"/>
                <w:szCs w:val="15"/>
              </w:rPr>
              <w:t xml:space="preserve"> </w:t>
            </w:r>
            <w:r>
              <w:rPr>
                <w:spacing w:val="-17"/>
                <w:w w:val="97"/>
              </w:rPr>
              <w:t>≤</w:t>
            </w:r>
            <w:r>
              <w:t xml:space="preserve"> </w:t>
            </w:r>
            <w:r>
              <w:rPr>
                <w:rFonts w:ascii="Times New Roman" w:hAnsi="Times New Roman" w:eastAsia="Times New Roman" w:cs="Times New Roman"/>
                <w:spacing w:val="-10"/>
              </w:rPr>
              <w:t>65</w:t>
            </w:r>
            <w:r>
              <w:rPr>
                <w:rFonts w:ascii="新宋体" w:hAnsi="新宋体" w:eastAsia="新宋体" w:cs="新宋体"/>
                <w:spacing w:val="-10"/>
              </w:rPr>
              <w:t>℃</w:t>
            </w:r>
            <w:r>
              <w:rPr>
                <w:spacing w:val="-10"/>
              </w:rPr>
              <w:t>)；</w:t>
            </w:r>
          </w:p>
          <w:p>
            <w:pPr>
              <w:pStyle w:val="6"/>
              <w:spacing w:before="47"/>
              <w:ind w:left="195" w:right="146" w:firstLine="117"/>
            </w:pPr>
            <w:r>
              <w:rPr>
                <w:spacing w:val="-14"/>
              </w:rPr>
              <w:t>≤</w:t>
            </w:r>
            <w:r>
              <w:rPr>
                <w:spacing w:val="-90"/>
              </w:rPr>
              <w:t xml:space="preserve"> </w:t>
            </w:r>
            <w:r>
              <w:rPr>
                <w:rFonts w:ascii="Times New Roman" w:hAnsi="Times New Roman" w:eastAsia="Times New Roman" w:cs="Times New Roman"/>
                <w:spacing w:val="-14"/>
              </w:rPr>
              <w:t>120</w:t>
            </w:r>
            <w:r>
              <w:rPr>
                <w:rFonts w:ascii="新宋体" w:hAnsi="新宋体" w:eastAsia="新宋体" w:cs="新宋体"/>
                <w:spacing w:val="-14"/>
              </w:rPr>
              <w:t>℃</w:t>
            </w:r>
            <w:r>
              <w:rPr>
                <w:rFonts w:ascii="新宋体" w:hAnsi="新宋体" w:eastAsia="新宋体" w:cs="新宋体"/>
              </w:rPr>
              <w:t xml:space="preserve">  </w:t>
            </w:r>
            <w:r>
              <w:rPr>
                <w:spacing w:val="-5"/>
              </w:rPr>
              <w:t>(</w:t>
            </w:r>
            <w:r>
              <w:rPr>
                <w:rFonts w:ascii="Times New Roman" w:hAnsi="Times New Roman" w:eastAsia="Times New Roman" w:cs="Times New Roman"/>
                <w:i/>
                <w:iCs/>
                <w:spacing w:val="-5"/>
              </w:rPr>
              <w:t>T</w:t>
            </w:r>
            <w:r>
              <w:rPr>
                <w:rFonts w:ascii="Times New Roman" w:hAnsi="Times New Roman" w:eastAsia="Times New Roman" w:cs="Times New Roman"/>
                <w:spacing w:val="-5"/>
                <w:position w:val="-2"/>
                <w:sz w:val="15"/>
                <w:szCs w:val="15"/>
              </w:rPr>
              <w:t>w</w:t>
            </w:r>
            <w:r>
              <w:rPr>
                <w:spacing w:val="-5"/>
              </w:rPr>
              <w:t>&gt;</w:t>
            </w:r>
            <w:r>
              <w:rPr>
                <w:rFonts w:ascii="Times New Roman" w:hAnsi="Times New Roman" w:eastAsia="Times New Roman" w:cs="Times New Roman"/>
                <w:spacing w:val="-5"/>
              </w:rPr>
              <w:t>65</w:t>
            </w:r>
            <w:r>
              <w:rPr>
                <w:rFonts w:ascii="新宋体" w:hAnsi="新宋体" w:eastAsia="新宋体" w:cs="新宋体"/>
                <w:spacing w:val="-5"/>
              </w:rPr>
              <w:t>℃</w:t>
            </w:r>
            <w:r>
              <w:rPr>
                <w:spacing w:val="-5"/>
              </w:rPr>
              <w:t>)</w:t>
            </w:r>
          </w:p>
        </w:tc>
        <w:tc>
          <w:tcPr>
            <w:tcW w:w="1401" w:type="dxa"/>
            <w:vMerge w:val="restart"/>
            <w:tcBorders>
              <w:bottom w:val="nil"/>
            </w:tcBorders>
            <w:vAlign w:val="top"/>
          </w:tcPr>
          <w:p>
            <w:pPr>
              <w:pStyle w:val="6"/>
              <w:spacing w:before="71" w:line="248" w:lineRule="auto"/>
              <w:ind w:left="112" w:right="101"/>
              <w:jc w:val="both"/>
              <w:rPr>
                <w:rFonts w:ascii="Times New Roman" w:hAnsi="Times New Roman" w:eastAsia="Times New Roman" w:cs="Times New Roman"/>
              </w:rPr>
            </w:pPr>
            <w:r>
              <w:rPr>
                <w:spacing w:val="-12"/>
              </w:rPr>
              <w:t>是，</w:t>
            </w:r>
            <w:r>
              <w:rPr>
                <w:rFonts w:ascii="Times New Roman" w:hAnsi="Times New Roman" w:eastAsia="Times New Roman" w:cs="Times New Roman"/>
                <w:spacing w:val="-12"/>
              </w:rPr>
              <w:t xml:space="preserve">10 </w:t>
            </w:r>
            <w:r>
              <w:rPr>
                <w:spacing w:val="-12"/>
              </w:rPr>
              <w:t>万次</w:t>
            </w:r>
            <w:r>
              <w:rPr>
                <w:spacing w:val="5"/>
              </w:rPr>
              <w:t xml:space="preserve"> </w:t>
            </w:r>
            <w:r>
              <w:rPr>
                <w:spacing w:val="-5"/>
              </w:rPr>
              <w:t>的</w:t>
            </w:r>
            <w:r>
              <w:rPr>
                <w:spacing w:val="-39"/>
              </w:rPr>
              <w:t xml:space="preserve"> </w:t>
            </w:r>
            <w:r>
              <w:rPr>
                <w:spacing w:val="-5"/>
              </w:rPr>
              <w:t>压</w:t>
            </w:r>
            <w:r>
              <w:rPr>
                <w:spacing w:val="-40"/>
              </w:rPr>
              <w:t xml:space="preserve"> </w:t>
            </w:r>
            <w:r>
              <w:rPr>
                <w:spacing w:val="-5"/>
              </w:rPr>
              <w:t>力</w:t>
            </w:r>
            <w:r>
              <w:rPr>
                <w:spacing w:val="-40"/>
              </w:rPr>
              <w:t xml:space="preserve"> </w:t>
            </w:r>
            <w:r>
              <w:rPr>
                <w:spacing w:val="-5"/>
              </w:rPr>
              <w:t>疲</w:t>
            </w:r>
            <w:r>
              <w:t xml:space="preserve"> </w:t>
            </w:r>
            <w:r>
              <w:rPr>
                <w:spacing w:val="-23"/>
              </w:rPr>
              <w:t>劳试验， 压</w:t>
            </w:r>
            <w:r>
              <w:t xml:space="preserve"> </w:t>
            </w:r>
            <w:r>
              <w:rPr>
                <w:spacing w:val="-11"/>
              </w:rPr>
              <w:t>力</w:t>
            </w:r>
            <w:r>
              <w:rPr>
                <w:spacing w:val="-35"/>
              </w:rPr>
              <w:t xml:space="preserve"> </w:t>
            </w:r>
            <w:r>
              <w:rPr>
                <w:spacing w:val="-11"/>
              </w:rPr>
              <w:t>范</w:t>
            </w:r>
            <w:r>
              <w:rPr>
                <w:spacing w:val="-18"/>
              </w:rPr>
              <w:t xml:space="preserve"> </w:t>
            </w:r>
            <w:r>
              <w:rPr>
                <w:spacing w:val="-11"/>
              </w:rPr>
              <w:t>围</w:t>
            </w:r>
            <w:r>
              <w:rPr>
                <w:spacing w:val="-42"/>
              </w:rPr>
              <w:t xml:space="preserve"> </w:t>
            </w:r>
            <w:r>
              <w:rPr>
                <w:spacing w:val="-11"/>
              </w:rPr>
              <w:t>从</w:t>
            </w:r>
            <w:r>
              <w:t xml:space="preserve"> </w:t>
            </w:r>
            <w:r>
              <w:rPr>
                <w:spacing w:val="13"/>
              </w:rPr>
              <w:t>常压至</w:t>
            </w:r>
            <w:r>
              <w:rPr>
                <w:rFonts w:ascii="Times New Roman" w:hAnsi="Times New Roman" w:eastAsia="Times New Roman" w:cs="Times New Roman"/>
                <w:i/>
                <w:iCs/>
                <w:spacing w:val="13"/>
              </w:rPr>
              <w:t>p</w:t>
            </w:r>
          </w:p>
        </w:tc>
        <w:tc>
          <w:tcPr>
            <w:tcW w:w="1977" w:type="dxa"/>
            <w:vMerge w:val="restart"/>
            <w:tcBorders>
              <w:bottom w:val="nil"/>
              <w:right w:val="single" w:color="000000" w:sz="6" w:space="0"/>
            </w:tcBorders>
            <w:vAlign w:val="top"/>
          </w:tcPr>
          <w:p>
            <w:pPr>
              <w:spacing w:line="340" w:lineRule="auto"/>
              <w:rPr>
                <w:rFonts w:ascii="Arial"/>
                <w:sz w:val="21"/>
              </w:rPr>
            </w:pPr>
          </w:p>
          <w:p>
            <w:pPr>
              <w:spacing w:line="340" w:lineRule="auto"/>
              <w:rPr>
                <w:rFonts w:ascii="Arial"/>
                <w:sz w:val="21"/>
              </w:rPr>
            </w:pPr>
          </w:p>
          <w:p>
            <w:pPr>
              <w:pStyle w:val="6"/>
              <w:spacing w:before="78" w:line="226" w:lineRule="auto"/>
              <w:ind w:left="602"/>
              <w:rPr>
                <w:rFonts w:ascii="Times New Roman" w:hAnsi="Times New Roman" w:eastAsia="Times New Roman" w:cs="Times New Roman"/>
              </w:rPr>
            </w:pPr>
            <w:r>
              <w:rPr>
                <w:rFonts w:ascii="Times New Roman" w:hAnsi="Times New Roman" w:eastAsia="Times New Roman" w:cs="Times New Roman"/>
                <w:i/>
                <w:iCs/>
                <w:spacing w:val="-1"/>
              </w:rPr>
              <w:t>p</w:t>
            </w:r>
            <w:r>
              <w:rPr>
                <w:rFonts w:ascii="Times New Roman" w:hAnsi="Times New Roman" w:eastAsia="Times New Roman" w:cs="Times New Roman"/>
                <w:spacing w:val="-1"/>
                <w:position w:val="-2"/>
                <w:sz w:val="15"/>
                <w:szCs w:val="15"/>
              </w:rPr>
              <w:t xml:space="preserve">T </w:t>
            </w:r>
            <w:r>
              <w:rPr>
                <w:spacing w:val="-1"/>
              </w:rPr>
              <w:t>≥</w:t>
            </w:r>
            <w:r>
              <w:rPr>
                <w:rFonts w:ascii="Times New Roman" w:hAnsi="Times New Roman" w:eastAsia="Times New Roman" w:cs="Times New Roman"/>
                <w:spacing w:val="-1"/>
              </w:rPr>
              <w:t>6</w:t>
            </w:r>
            <w:r>
              <w:rPr>
                <w:rFonts w:ascii="Times New Roman" w:hAnsi="Times New Roman" w:eastAsia="Times New Roman" w:cs="Times New Roman"/>
                <w:i/>
                <w:iCs/>
                <w:spacing w:val="-1"/>
              </w:rPr>
              <w:t>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574" w:type="dxa"/>
            <w:vMerge w:val="continue"/>
            <w:tcBorders>
              <w:top w:val="nil"/>
              <w:left w:val="single" w:color="000000" w:sz="6" w:space="0"/>
              <w:bottom w:val="nil"/>
            </w:tcBorders>
            <w:vAlign w:val="top"/>
          </w:tcPr>
          <w:p>
            <w:pPr>
              <w:rPr>
                <w:rFonts w:ascii="Arial"/>
                <w:sz w:val="21"/>
              </w:rPr>
            </w:pPr>
          </w:p>
        </w:tc>
        <w:tc>
          <w:tcPr>
            <w:tcW w:w="2558" w:type="dxa"/>
            <w:gridSpan w:val="2"/>
            <w:vAlign w:val="top"/>
          </w:tcPr>
          <w:p>
            <w:pPr>
              <w:pStyle w:val="6"/>
              <w:spacing w:before="69" w:line="229" w:lineRule="auto"/>
              <w:ind w:left="102" w:right="109" w:firstLine="1"/>
            </w:pPr>
            <w:r>
              <w:rPr>
                <w:spacing w:val="19"/>
              </w:rPr>
              <w:t>缠绕成型工艺不进行</w:t>
            </w:r>
            <w:r>
              <w:rPr>
                <w:spacing w:val="6"/>
              </w:rPr>
              <w:t xml:space="preserve"> </w:t>
            </w:r>
            <w:r>
              <w:rPr>
                <w:spacing w:val="-1"/>
              </w:rPr>
              <w:t>极孔包络</w:t>
            </w:r>
          </w:p>
        </w:tc>
        <w:tc>
          <w:tcPr>
            <w:tcW w:w="1209" w:type="dxa"/>
            <w:vAlign w:val="top"/>
          </w:tcPr>
          <w:p>
            <w:pPr>
              <w:pStyle w:val="6"/>
              <w:spacing w:before="231" w:line="343" w:lineRule="exact"/>
              <w:ind w:left="171"/>
              <w:rPr>
                <w:rFonts w:ascii="Times New Roman" w:hAnsi="Times New Roman" w:eastAsia="Times New Roman" w:cs="Times New Roman"/>
              </w:rPr>
            </w:pPr>
            <w:r>
              <w:rPr>
                <w:spacing w:val="-11"/>
                <w:position w:val="2"/>
              </w:rPr>
              <w:t>≤</w:t>
            </w:r>
            <w:r>
              <w:rPr>
                <w:spacing w:val="-90"/>
                <w:position w:val="2"/>
              </w:rPr>
              <w:t xml:space="preserve"> </w:t>
            </w:r>
            <w:r>
              <w:rPr>
                <w:rFonts w:ascii="Times New Roman" w:hAnsi="Times New Roman" w:eastAsia="Times New Roman" w:cs="Times New Roman"/>
                <w:spacing w:val="-11"/>
                <w:position w:val="2"/>
              </w:rPr>
              <w:t>10MPa</w:t>
            </w:r>
          </w:p>
        </w:tc>
        <w:tc>
          <w:tcPr>
            <w:tcW w:w="1395" w:type="dxa"/>
            <w:vMerge w:val="continue"/>
            <w:tcBorders>
              <w:top w:val="nil"/>
              <w:bottom w:val="nil"/>
            </w:tcBorders>
            <w:vAlign w:val="top"/>
          </w:tcPr>
          <w:p>
            <w:pPr>
              <w:rPr>
                <w:rFonts w:ascii="Arial"/>
                <w:sz w:val="21"/>
              </w:rPr>
            </w:pPr>
          </w:p>
        </w:tc>
        <w:tc>
          <w:tcPr>
            <w:tcW w:w="1401" w:type="dxa"/>
            <w:vMerge w:val="continue"/>
            <w:tcBorders>
              <w:top w:val="nil"/>
              <w:bottom w:val="nil"/>
            </w:tcBorders>
            <w:vAlign w:val="top"/>
          </w:tcPr>
          <w:p>
            <w:pPr>
              <w:rPr>
                <w:rFonts w:ascii="Arial"/>
                <w:sz w:val="21"/>
              </w:rPr>
            </w:pPr>
          </w:p>
        </w:tc>
        <w:tc>
          <w:tcPr>
            <w:tcW w:w="197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574" w:type="dxa"/>
            <w:vMerge w:val="continue"/>
            <w:tcBorders>
              <w:top w:val="nil"/>
              <w:left w:val="single" w:color="000000" w:sz="6" w:space="0"/>
            </w:tcBorders>
            <w:vAlign w:val="top"/>
          </w:tcPr>
          <w:p>
            <w:pPr>
              <w:rPr>
                <w:rFonts w:ascii="Arial"/>
                <w:sz w:val="21"/>
              </w:rPr>
            </w:pPr>
          </w:p>
        </w:tc>
        <w:tc>
          <w:tcPr>
            <w:tcW w:w="2558" w:type="dxa"/>
            <w:gridSpan w:val="2"/>
            <w:vAlign w:val="top"/>
          </w:tcPr>
          <w:p>
            <w:pPr>
              <w:pStyle w:val="6"/>
              <w:spacing w:before="71" w:line="229" w:lineRule="auto"/>
              <w:ind w:left="102" w:right="109" w:firstLine="1"/>
            </w:pPr>
            <w:r>
              <w:rPr>
                <w:spacing w:val="19"/>
              </w:rPr>
              <w:t>缠绕成型工艺并进行</w:t>
            </w:r>
            <w:r>
              <w:rPr>
                <w:spacing w:val="6"/>
              </w:rPr>
              <w:t xml:space="preserve"> </w:t>
            </w:r>
            <w:r>
              <w:rPr>
                <w:spacing w:val="-1"/>
              </w:rPr>
              <w:t>极孔包络</w:t>
            </w:r>
          </w:p>
        </w:tc>
        <w:tc>
          <w:tcPr>
            <w:tcW w:w="1209" w:type="dxa"/>
            <w:vAlign w:val="top"/>
          </w:tcPr>
          <w:p>
            <w:pPr>
              <w:pStyle w:val="6"/>
              <w:spacing w:before="234" w:line="343" w:lineRule="exact"/>
              <w:ind w:left="171"/>
              <w:rPr>
                <w:rFonts w:ascii="Times New Roman" w:hAnsi="Times New Roman" w:eastAsia="Times New Roman" w:cs="Times New Roman"/>
              </w:rPr>
            </w:pPr>
            <w:r>
              <w:rPr>
                <w:spacing w:val="-7"/>
                <w:position w:val="2"/>
              </w:rPr>
              <w:t>≤</w:t>
            </w:r>
            <w:r>
              <w:rPr>
                <w:rFonts w:ascii="Times New Roman" w:hAnsi="Times New Roman" w:eastAsia="Times New Roman" w:cs="Times New Roman"/>
                <w:spacing w:val="-7"/>
                <w:position w:val="2"/>
              </w:rPr>
              <w:t>20MPa</w:t>
            </w:r>
          </w:p>
        </w:tc>
        <w:tc>
          <w:tcPr>
            <w:tcW w:w="1395" w:type="dxa"/>
            <w:vMerge w:val="continue"/>
            <w:tcBorders>
              <w:top w:val="nil"/>
            </w:tcBorders>
            <w:vAlign w:val="top"/>
          </w:tcPr>
          <w:p>
            <w:pPr>
              <w:rPr>
                <w:rFonts w:ascii="Arial"/>
                <w:sz w:val="21"/>
              </w:rPr>
            </w:pPr>
          </w:p>
        </w:tc>
        <w:tc>
          <w:tcPr>
            <w:tcW w:w="1401" w:type="dxa"/>
            <w:vMerge w:val="continue"/>
            <w:tcBorders>
              <w:top w:val="nil"/>
            </w:tcBorders>
            <w:vAlign w:val="top"/>
          </w:tcPr>
          <w:p>
            <w:pPr>
              <w:rPr>
                <w:rFonts w:ascii="Arial"/>
                <w:sz w:val="21"/>
              </w:rPr>
            </w:pPr>
          </w:p>
        </w:tc>
        <w:tc>
          <w:tcPr>
            <w:tcW w:w="1977"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1" w:hRule="atLeast"/>
        </w:trPr>
        <w:tc>
          <w:tcPr>
            <w:tcW w:w="574" w:type="dxa"/>
            <w:vMerge w:val="restart"/>
            <w:tcBorders>
              <w:left w:val="single" w:color="000000" w:sz="6" w:space="0"/>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78" w:line="197" w:lineRule="auto"/>
              <w:ind w:left="223"/>
            </w:pPr>
            <w:r>
              <w:t>Ⅱ</w:t>
            </w:r>
          </w:p>
        </w:tc>
        <w:tc>
          <w:tcPr>
            <w:tcW w:w="1130" w:type="dxa"/>
            <w:vMerge w:val="restart"/>
            <w:tcBorders>
              <w:bottom w:val="nil"/>
            </w:tcBorders>
            <w:vAlign w:val="top"/>
          </w:tcPr>
          <w:p>
            <w:pPr>
              <w:pStyle w:val="6"/>
              <w:spacing w:before="64" w:line="252" w:lineRule="auto"/>
              <w:ind w:left="103" w:right="103"/>
              <w:jc w:val="both"/>
            </w:pPr>
            <w:r>
              <w:rPr>
                <w:spacing w:val="-5"/>
              </w:rPr>
              <w:t>筒</w:t>
            </w:r>
            <w:r>
              <w:rPr>
                <w:spacing w:val="-14"/>
              </w:rPr>
              <w:t xml:space="preserve"> </w:t>
            </w:r>
            <w:r>
              <w:rPr>
                <w:spacing w:val="-5"/>
              </w:rPr>
              <w:t>体</w:t>
            </w:r>
            <w:r>
              <w:rPr>
                <w:spacing w:val="-14"/>
              </w:rPr>
              <w:t xml:space="preserve"> </w:t>
            </w:r>
            <w:r>
              <w:rPr>
                <w:spacing w:val="-5"/>
              </w:rPr>
              <w:t>采</w:t>
            </w:r>
            <w:r>
              <w:t xml:space="preserve"> </w:t>
            </w:r>
            <w:r>
              <w:rPr>
                <w:spacing w:val="-5"/>
              </w:rPr>
              <w:t>用</w:t>
            </w:r>
            <w:r>
              <w:rPr>
                <w:spacing w:val="-13"/>
              </w:rPr>
              <w:t xml:space="preserve"> </w:t>
            </w:r>
            <w:r>
              <w:rPr>
                <w:spacing w:val="-5"/>
              </w:rPr>
              <w:t>缠</w:t>
            </w:r>
            <w:r>
              <w:rPr>
                <w:spacing w:val="-15"/>
              </w:rPr>
              <w:t xml:space="preserve"> </w:t>
            </w:r>
            <w:r>
              <w:rPr>
                <w:spacing w:val="-5"/>
              </w:rPr>
              <w:t>绕</w:t>
            </w:r>
            <w:r>
              <w:t xml:space="preserve"> </w:t>
            </w:r>
            <w:r>
              <w:rPr>
                <w:spacing w:val="-8"/>
              </w:rPr>
              <w:t>成 型</w:t>
            </w:r>
            <w:r>
              <w:rPr>
                <w:spacing w:val="-11"/>
              </w:rPr>
              <w:t xml:space="preserve"> </w:t>
            </w:r>
            <w:r>
              <w:rPr>
                <w:spacing w:val="-8"/>
              </w:rPr>
              <w:t>工</w:t>
            </w:r>
            <w:r>
              <w:t xml:space="preserve"> </w:t>
            </w:r>
            <w:r>
              <w:rPr>
                <w:spacing w:val="-26"/>
              </w:rPr>
              <w:t>艺，</w:t>
            </w:r>
            <w:r>
              <w:rPr>
                <w:spacing w:val="-59"/>
              </w:rPr>
              <w:t xml:space="preserve"> </w:t>
            </w:r>
            <w:r>
              <w:rPr>
                <w:spacing w:val="-26"/>
              </w:rPr>
              <w:t>封头</w:t>
            </w:r>
            <w:r>
              <w:t xml:space="preserve"> </w:t>
            </w:r>
            <w:r>
              <w:rPr>
                <w:spacing w:val="-6"/>
              </w:rPr>
              <w:t>可</w:t>
            </w:r>
            <w:r>
              <w:rPr>
                <w:spacing w:val="-12"/>
              </w:rPr>
              <w:t xml:space="preserve"> </w:t>
            </w:r>
            <w:r>
              <w:rPr>
                <w:spacing w:val="-6"/>
              </w:rPr>
              <w:t>采</w:t>
            </w:r>
            <w:r>
              <w:rPr>
                <w:spacing w:val="-13"/>
              </w:rPr>
              <w:t xml:space="preserve"> </w:t>
            </w:r>
            <w:r>
              <w:rPr>
                <w:spacing w:val="-6"/>
              </w:rPr>
              <w:t>用</w:t>
            </w:r>
            <w:r>
              <w:t xml:space="preserve"> </w:t>
            </w:r>
            <w:r>
              <w:rPr>
                <w:spacing w:val="-11"/>
              </w:rPr>
              <w:t>手糊、喷</w:t>
            </w:r>
            <w:r>
              <w:rPr>
                <w:spacing w:val="1"/>
              </w:rPr>
              <w:t xml:space="preserve"> </w:t>
            </w:r>
            <w:r>
              <w:rPr>
                <w:spacing w:val="-7"/>
              </w:rPr>
              <w:t>射</w:t>
            </w:r>
            <w:r>
              <w:rPr>
                <w:spacing w:val="-10"/>
              </w:rPr>
              <w:t xml:space="preserve"> </w:t>
            </w:r>
            <w:r>
              <w:rPr>
                <w:spacing w:val="-7"/>
              </w:rPr>
              <w:t>或</w:t>
            </w:r>
            <w:r>
              <w:rPr>
                <w:spacing w:val="-12"/>
              </w:rPr>
              <w:t xml:space="preserve"> </w:t>
            </w:r>
            <w:r>
              <w:rPr>
                <w:spacing w:val="-7"/>
              </w:rPr>
              <w:t>者</w:t>
            </w:r>
            <w:r>
              <w:t xml:space="preserve"> </w:t>
            </w:r>
            <w:r>
              <w:rPr>
                <w:spacing w:val="-5"/>
              </w:rPr>
              <w:t>缠</w:t>
            </w:r>
            <w:r>
              <w:rPr>
                <w:spacing w:val="-15"/>
              </w:rPr>
              <w:t xml:space="preserve"> </w:t>
            </w:r>
            <w:r>
              <w:rPr>
                <w:spacing w:val="-5"/>
              </w:rPr>
              <w:t>绕</w:t>
            </w:r>
            <w:r>
              <w:rPr>
                <w:spacing w:val="-13"/>
              </w:rPr>
              <w:t xml:space="preserve"> </w:t>
            </w:r>
            <w:r>
              <w:rPr>
                <w:spacing w:val="-5"/>
              </w:rPr>
              <w:t>成</w:t>
            </w:r>
            <w:r>
              <w:t xml:space="preserve"> 型</w:t>
            </w:r>
          </w:p>
        </w:tc>
        <w:tc>
          <w:tcPr>
            <w:tcW w:w="1428" w:type="dxa"/>
            <w:vAlign w:val="top"/>
          </w:tcPr>
          <w:p>
            <w:pPr>
              <w:pStyle w:val="6"/>
              <w:spacing w:before="72" w:line="238" w:lineRule="auto"/>
              <w:ind w:left="104" w:right="123"/>
            </w:pPr>
            <w:r>
              <w:rPr>
                <w:spacing w:val="-2"/>
              </w:rPr>
              <w:t>规则设计法</w:t>
            </w:r>
            <w:r>
              <w:rPr>
                <w:spacing w:val="3"/>
              </w:rPr>
              <w:t xml:space="preserve"> </w:t>
            </w:r>
            <w:r>
              <w:rPr>
                <w:spacing w:val="-15"/>
              </w:rPr>
              <w:t>(</w:t>
            </w:r>
            <w:r>
              <w:rPr>
                <w:rFonts w:ascii="Times New Roman" w:hAnsi="Times New Roman" w:eastAsia="Times New Roman" w:cs="Times New Roman"/>
                <w:i/>
                <w:iCs/>
                <w:spacing w:val="-15"/>
              </w:rPr>
              <w:t>p</w:t>
            </w:r>
            <w:r>
              <w:rPr>
                <w:rFonts w:ascii="Times New Roman" w:hAnsi="Times New Roman" w:eastAsia="Times New Roman" w:cs="Times New Roman"/>
                <w:spacing w:val="-15"/>
                <w:position w:val="-2"/>
                <w:sz w:val="15"/>
                <w:szCs w:val="15"/>
              </w:rPr>
              <w:t xml:space="preserve">i   </w:t>
            </w:r>
            <w:r>
              <w:rPr>
                <w:spacing w:val="-15"/>
              </w:rPr>
              <w:t>·</w:t>
            </w:r>
            <w:r>
              <w:rPr>
                <w:rFonts w:ascii="Times New Roman" w:hAnsi="Times New Roman" w:eastAsia="Times New Roman" w:cs="Times New Roman"/>
                <w:i/>
                <w:iCs/>
                <w:spacing w:val="-15"/>
              </w:rPr>
              <w:t>D</w:t>
            </w:r>
            <w:r>
              <w:rPr>
                <w:rFonts w:ascii="Times New Roman" w:hAnsi="Times New Roman" w:eastAsia="Times New Roman" w:cs="Times New Roman"/>
                <w:spacing w:val="6"/>
                <w:position w:val="-2"/>
                <w:sz w:val="15"/>
                <w:szCs w:val="15"/>
              </w:rPr>
              <w:t>i</w:t>
            </w:r>
            <w:r>
              <w:rPr>
                <w:rFonts w:ascii="Times New Roman" w:hAnsi="Times New Roman" w:eastAsia="Times New Roman" w:cs="Times New Roman"/>
                <w:spacing w:val="1"/>
                <w:position w:val="-2"/>
                <w:sz w:val="15"/>
                <w:szCs w:val="15"/>
              </w:rPr>
              <w:t xml:space="preserve"> </w:t>
            </w:r>
            <w:r>
              <w:rPr>
                <w:spacing w:val="-39"/>
              </w:rPr>
              <w:t>≤</w:t>
            </w:r>
            <w:r>
              <w:t xml:space="preserve">  </w:t>
            </w:r>
            <w:r>
              <w:rPr>
                <w:rFonts w:ascii="Times New Roman" w:hAnsi="Times New Roman" w:eastAsia="Times New Roman" w:cs="Times New Roman"/>
                <w:spacing w:val="-3"/>
              </w:rPr>
              <w:t>2.4MPa·m</w:t>
            </w:r>
            <w:r>
              <w:rPr>
                <w:spacing w:val="-3"/>
              </w:rPr>
              <w:t>)</w:t>
            </w:r>
          </w:p>
        </w:tc>
        <w:tc>
          <w:tcPr>
            <w:tcW w:w="1209" w:type="dxa"/>
            <w:vAlign w:val="top"/>
          </w:tcPr>
          <w:p>
            <w:pPr>
              <w:pStyle w:val="6"/>
              <w:spacing w:before="66" w:line="342" w:lineRule="exact"/>
              <w:ind w:left="518"/>
            </w:pPr>
            <w:r>
              <w:rPr>
                <w:position w:val="2"/>
              </w:rPr>
              <w:t>≤</w:t>
            </w:r>
          </w:p>
          <w:p>
            <w:pPr>
              <w:pStyle w:val="6"/>
              <w:spacing w:before="38" w:line="213" w:lineRule="auto"/>
              <w:ind w:left="119" w:right="131" w:firstLine="11"/>
              <w:rPr>
                <w:rFonts w:ascii="Times New Roman" w:hAnsi="Times New Roman" w:eastAsia="Times New Roman" w:cs="Times New Roman"/>
              </w:rPr>
            </w:pPr>
            <w:r>
              <w:rPr>
                <w:rFonts w:ascii="Times New Roman" w:hAnsi="Times New Roman" w:eastAsia="Times New Roman" w:cs="Times New Roman"/>
                <w:spacing w:val="-8"/>
              </w:rPr>
              <w:t>1.6MPa</w:t>
            </w:r>
            <w:r>
              <w:rPr>
                <w:spacing w:val="-8"/>
              </w:rPr>
              <w:t>，</w:t>
            </w:r>
            <w:r>
              <w:rPr>
                <w:spacing w:val="2"/>
              </w:rPr>
              <w:t xml:space="preserve"> </w:t>
            </w:r>
            <w:r>
              <w:rPr>
                <w:rFonts w:ascii="Times New Roman" w:hAnsi="Times New Roman" w:eastAsia="Times New Roman" w:cs="Times New Roman"/>
                <w:i/>
                <w:iCs/>
              </w:rPr>
              <w:t>D</w:t>
            </w:r>
            <w:r>
              <w:rPr>
                <w:rFonts w:ascii="Times New Roman" w:hAnsi="Times New Roman" w:eastAsia="Times New Roman" w:cs="Times New Roman"/>
                <w:position w:val="-2"/>
                <w:sz w:val="15"/>
                <w:szCs w:val="15"/>
              </w:rPr>
              <w:t>i</w:t>
            </w:r>
            <w:r>
              <w:rPr>
                <w:rFonts w:ascii="Times New Roman" w:hAnsi="Times New Roman" w:eastAsia="Times New Roman" w:cs="Times New Roman"/>
                <w:spacing w:val="10"/>
                <w:position w:val="-2"/>
                <w:sz w:val="15"/>
                <w:szCs w:val="15"/>
              </w:rPr>
              <w:t xml:space="preserve"> </w:t>
            </w:r>
            <w:r>
              <w:rPr>
                <w:spacing w:val="-8"/>
              </w:rPr>
              <w:t>≤</w:t>
            </w:r>
            <w:r>
              <w:rPr>
                <w:rFonts w:ascii="Times New Roman" w:hAnsi="Times New Roman" w:eastAsia="Times New Roman" w:cs="Times New Roman"/>
                <w:spacing w:val="-8"/>
              </w:rPr>
              <w:t>4.8m</w:t>
            </w:r>
          </w:p>
        </w:tc>
        <w:tc>
          <w:tcPr>
            <w:tcW w:w="1395" w:type="dxa"/>
            <w:vMerge w:val="restart"/>
            <w:tcBorders>
              <w:bottom w:val="nil"/>
            </w:tcBorders>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78" w:line="342" w:lineRule="exact"/>
              <w:ind w:left="313"/>
              <w:rPr>
                <w:rFonts w:ascii="新宋体" w:hAnsi="新宋体" w:eastAsia="新宋体" w:cs="新宋体"/>
              </w:rPr>
            </w:pPr>
            <w:r>
              <w:rPr>
                <w:spacing w:val="-14"/>
                <w:position w:val="2"/>
              </w:rPr>
              <w:t>≤</w:t>
            </w:r>
            <w:r>
              <w:rPr>
                <w:spacing w:val="-90"/>
                <w:position w:val="2"/>
              </w:rPr>
              <w:t xml:space="preserve"> </w:t>
            </w:r>
            <w:r>
              <w:rPr>
                <w:rFonts w:ascii="Times New Roman" w:hAnsi="Times New Roman" w:eastAsia="Times New Roman" w:cs="Times New Roman"/>
                <w:spacing w:val="-14"/>
                <w:position w:val="2"/>
              </w:rPr>
              <w:t>120</w:t>
            </w:r>
            <w:r>
              <w:rPr>
                <w:rFonts w:ascii="新宋体" w:hAnsi="新宋体" w:eastAsia="新宋体" w:cs="新宋体"/>
                <w:spacing w:val="-14"/>
                <w:position w:val="2"/>
              </w:rPr>
              <w:t>℃</w:t>
            </w:r>
          </w:p>
        </w:tc>
        <w:tc>
          <w:tcPr>
            <w:tcW w:w="1401"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78" w:line="198" w:lineRule="auto"/>
              <w:ind w:left="587"/>
            </w:pPr>
            <w:r>
              <w:t>否</w:t>
            </w:r>
          </w:p>
        </w:tc>
        <w:tc>
          <w:tcPr>
            <w:tcW w:w="1977" w:type="dxa"/>
            <w:vMerge w:val="restart"/>
            <w:tcBorders>
              <w:bottom w:val="nil"/>
              <w:right w:val="single" w:color="000000" w:sz="6" w:space="0"/>
            </w:tcBorders>
            <w:vAlign w:val="top"/>
          </w:tcPr>
          <w:p>
            <w:pPr>
              <w:pStyle w:val="6"/>
              <w:spacing w:before="67" w:line="253" w:lineRule="auto"/>
              <w:ind w:left="112" w:right="121" w:firstLine="2"/>
            </w:pPr>
            <w:r>
              <w:rPr>
                <w:spacing w:val="7"/>
              </w:rPr>
              <w:t>用声发射检测方</w:t>
            </w:r>
            <w:r>
              <w:t xml:space="preserve"> </w:t>
            </w:r>
            <w:r>
              <w:rPr>
                <w:spacing w:val="7"/>
              </w:rPr>
              <w:t>法验收时，由设</w:t>
            </w:r>
            <w:r>
              <w:rPr>
                <w:spacing w:val="3"/>
              </w:rPr>
              <w:t xml:space="preserve"> </w:t>
            </w:r>
            <w:r>
              <w:rPr>
                <w:spacing w:val="1"/>
              </w:rPr>
              <w:t>计者综合考虑；</w:t>
            </w:r>
            <w:r>
              <w:rPr>
                <w:spacing w:val="5"/>
              </w:rPr>
              <w:t xml:space="preserve"> </w:t>
            </w:r>
            <w:r>
              <w:rPr>
                <w:spacing w:val="7"/>
              </w:rPr>
              <w:t>无法用声发射检</w:t>
            </w:r>
            <w:r>
              <w:rPr>
                <w:spacing w:val="3"/>
              </w:rPr>
              <w:t xml:space="preserve"> </w:t>
            </w:r>
            <w:r>
              <w:rPr>
                <w:spacing w:val="1"/>
              </w:rPr>
              <w:t>测方法验收时，</w:t>
            </w:r>
            <w:r>
              <w:rPr>
                <w:spacing w:val="3"/>
              </w:rPr>
              <w:t xml:space="preserve"> </w:t>
            </w:r>
            <w:r>
              <w:rPr>
                <w:spacing w:val="7"/>
              </w:rPr>
              <w:t>适当提高。具体</w:t>
            </w:r>
            <w:r>
              <w:rPr>
                <w:spacing w:val="3"/>
              </w:rPr>
              <w:t xml:space="preserve"> </w:t>
            </w:r>
            <w:r>
              <w:rPr>
                <w:spacing w:val="7"/>
              </w:rPr>
              <w:t>安全系数由相应</w:t>
            </w:r>
            <w:r>
              <w:rPr>
                <w:spacing w:val="3"/>
              </w:rPr>
              <w:t xml:space="preserve"> </w:t>
            </w:r>
            <w:r>
              <w:rPr>
                <w:spacing w:val="-1"/>
              </w:rPr>
              <w:t>的产品标准规定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7" w:hRule="atLeast"/>
        </w:trPr>
        <w:tc>
          <w:tcPr>
            <w:tcW w:w="574" w:type="dxa"/>
            <w:vMerge w:val="continue"/>
            <w:tcBorders>
              <w:top w:val="nil"/>
              <w:left w:val="single" w:color="000000" w:sz="6" w:space="0"/>
            </w:tcBorders>
            <w:vAlign w:val="top"/>
          </w:tcPr>
          <w:p>
            <w:pPr>
              <w:rPr>
                <w:rFonts w:ascii="Arial"/>
                <w:sz w:val="21"/>
              </w:rPr>
            </w:pPr>
          </w:p>
        </w:tc>
        <w:tc>
          <w:tcPr>
            <w:tcW w:w="1130" w:type="dxa"/>
            <w:vMerge w:val="continue"/>
            <w:tcBorders>
              <w:top w:val="nil"/>
            </w:tcBorders>
            <w:vAlign w:val="top"/>
          </w:tcPr>
          <w:p>
            <w:pPr>
              <w:rPr>
                <w:rFonts w:ascii="Arial"/>
                <w:sz w:val="21"/>
              </w:rPr>
            </w:pPr>
          </w:p>
        </w:tc>
        <w:tc>
          <w:tcPr>
            <w:tcW w:w="1428" w:type="dxa"/>
            <w:vAlign w:val="top"/>
          </w:tcPr>
          <w:p>
            <w:pPr>
              <w:pStyle w:val="6"/>
              <w:spacing w:before="74" w:line="247" w:lineRule="auto"/>
              <w:ind w:left="104" w:right="109"/>
              <w:jc w:val="both"/>
            </w:pPr>
            <w:r>
              <w:rPr>
                <w:spacing w:val="1"/>
              </w:rPr>
              <w:t>分析设计法</w:t>
            </w:r>
            <w:r>
              <w:rPr>
                <w:spacing w:val="2"/>
              </w:rPr>
              <w:t xml:space="preserve"> </w:t>
            </w:r>
            <w:r>
              <w:rPr>
                <w:spacing w:val="1"/>
              </w:rPr>
              <w:t>或规则、分</w:t>
            </w:r>
            <w:r>
              <w:rPr>
                <w:spacing w:val="2"/>
              </w:rPr>
              <w:t xml:space="preserve"> </w:t>
            </w:r>
            <w:r>
              <w:rPr>
                <w:spacing w:val="1"/>
              </w:rPr>
              <w:t>析结合设计</w:t>
            </w:r>
            <w:r>
              <w:rPr>
                <w:spacing w:val="2"/>
              </w:rPr>
              <w:t xml:space="preserve"> </w:t>
            </w:r>
            <w:r>
              <w:t>法</w:t>
            </w:r>
          </w:p>
        </w:tc>
        <w:tc>
          <w:tcPr>
            <w:tcW w:w="1209" w:type="dxa"/>
            <w:vAlign w:val="top"/>
          </w:tcPr>
          <w:p>
            <w:pPr>
              <w:spacing w:line="243" w:lineRule="auto"/>
              <w:rPr>
                <w:rFonts w:ascii="Arial"/>
                <w:sz w:val="21"/>
              </w:rPr>
            </w:pPr>
          </w:p>
          <w:p>
            <w:pPr>
              <w:spacing w:line="243" w:lineRule="auto"/>
              <w:rPr>
                <w:rFonts w:ascii="Arial"/>
                <w:sz w:val="21"/>
              </w:rPr>
            </w:pPr>
          </w:p>
          <w:p>
            <w:pPr>
              <w:pStyle w:val="6"/>
              <w:spacing w:before="78" w:line="342" w:lineRule="exact"/>
              <w:ind w:left="518"/>
            </w:pPr>
            <w:r>
              <w:rPr>
                <w:position w:val="2"/>
              </w:rPr>
              <w:t>≤</w:t>
            </w:r>
          </w:p>
          <w:p>
            <w:pPr>
              <w:pStyle w:val="6"/>
              <w:spacing w:before="38" w:line="241" w:lineRule="auto"/>
              <w:ind w:left="209" w:right="149" w:hanging="98"/>
              <w:rPr>
                <w:rFonts w:ascii="Times New Roman" w:hAnsi="Times New Roman" w:eastAsia="Times New Roman" w:cs="Times New Roman"/>
              </w:rPr>
            </w:pPr>
            <w:r>
              <w:rPr>
                <w:rFonts w:ascii="Times New Roman" w:hAnsi="Times New Roman" w:eastAsia="Times New Roman" w:cs="Times New Roman"/>
                <w:spacing w:val="-8"/>
              </w:rPr>
              <w:t>0.6MPa</w:t>
            </w:r>
            <w:r>
              <w:rPr>
                <w:spacing w:val="-8"/>
              </w:rPr>
              <w:t>，</w:t>
            </w:r>
            <w:r>
              <w:rPr>
                <w:spacing w:val="4"/>
              </w:rPr>
              <w:t xml:space="preserve"> </w:t>
            </w:r>
            <w:r>
              <w:rPr>
                <w:rFonts w:ascii="Times New Roman" w:hAnsi="Times New Roman" w:eastAsia="Times New Roman" w:cs="Times New Roman"/>
                <w:i/>
                <w:iCs/>
              </w:rPr>
              <w:t>D</w:t>
            </w:r>
            <w:r>
              <w:rPr>
                <w:rFonts w:ascii="Times New Roman" w:hAnsi="Times New Roman" w:eastAsia="Times New Roman" w:cs="Times New Roman"/>
                <w:position w:val="-2"/>
                <w:sz w:val="15"/>
                <w:szCs w:val="15"/>
              </w:rPr>
              <w:t>i</w:t>
            </w:r>
            <w:r>
              <w:rPr>
                <w:rFonts w:ascii="Times New Roman" w:hAnsi="Times New Roman" w:eastAsia="Times New Roman" w:cs="Times New Roman"/>
                <w:spacing w:val="10"/>
                <w:position w:val="-2"/>
                <w:sz w:val="15"/>
                <w:szCs w:val="15"/>
              </w:rPr>
              <w:t xml:space="preserve"> </w:t>
            </w:r>
            <w:r>
              <w:rPr>
                <w:spacing w:val="-13"/>
              </w:rPr>
              <w:t>≤</w:t>
            </w:r>
            <w:r>
              <w:rPr>
                <w:rFonts w:ascii="Times New Roman" w:hAnsi="Times New Roman" w:eastAsia="Times New Roman" w:cs="Times New Roman"/>
                <w:spacing w:val="-13"/>
              </w:rPr>
              <w:t>4m</w:t>
            </w:r>
          </w:p>
        </w:tc>
        <w:tc>
          <w:tcPr>
            <w:tcW w:w="1395" w:type="dxa"/>
            <w:vMerge w:val="continue"/>
            <w:tcBorders>
              <w:top w:val="nil"/>
            </w:tcBorders>
            <w:vAlign w:val="top"/>
          </w:tcPr>
          <w:p>
            <w:pPr>
              <w:rPr>
                <w:rFonts w:ascii="Arial"/>
                <w:sz w:val="21"/>
              </w:rPr>
            </w:pPr>
          </w:p>
        </w:tc>
        <w:tc>
          <w:tcPr>
            <w:tcW w:w="1401" w:type="dxa"/>
            <w:vMerge w:val="continue"/>
            <w:tcBorders>
              <w:top w:val="nil"/>
            </w:tcBorders>
            <w:vAlign w:val="top"/>
          </w:tcPr>
          <w:p>
            <w:pPr>
              <w:rPr>
                <w:rFonts w:ascii="Arial"/>
                <w:sz w:val="21"/>
              </w:rPr>
            </w:pPr>
          </w:p>
        </w:tc>
        <w:tc>
          <w:tcPr>
            <w:tcW w:w="1977"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2" w:hRule="atLeast"/>
        </w:trPr>
        <w:tc>
          <w:tcPr>
            <w:tcW w:w="574" w:type="dxa"/>
            <w:tcBorders>
              <w:left w:val="single" w:color="000000" w:sz="6" w:space="0"/>
            </w:tcBorders>
            <w:vAlign w:val="top"/>
          </w:tcPr>
          <w:p>
            <w:pPr>
              <w:spacing w:line="342" w:lineRule="auto"/>
              <w:rPr>
                <w:rFonts w:ascii="Arial"/>
                <w:sz w:val="21"/>
              </w:rPr>
            </w:pPr>
          </w:p>
          <w:p>
            <w:pPr>
              <w:spacing w:line="342" w:lineRule="auto"/>
              <w:rPr>
                <w:rFonts w:ascii="Arial"/>
                <w:sz w:val="21"/>
              </w:rPr>
            </w:pPr>
          </w:p>
          <w:p>
            <w:pPr>
              <w:pStyle w:val="6"/>
              <w:spacing w:before="78" w:line="195" w:lineRule="auto"/>
              <w:ind w:left="203"/>
            </w:pPr>
            <w:r>
              <w:t>Ⅲ</w:t>
            </w:r>
          </w:p>
        </w:tc>
        <w:tc>
          <w:tcPr>
            <w:tcW w:w="2558" w:type="dxa"/>
            <w:gridSpan w:val="2"/>
            <w:vAlign w:val="top"/>
          </w:tcPr>
          <w:p>
            <w:pPr>
              <w:spacing w:line="250" w:lineRule="auto"/>
              <w:rPr>
                <w:rFonts w:ascii="Arial"/>
                <w:sz w:val="21"/>
              </w:rPr>
            </w:pPr>
          </w:p>
          <w:p>
            <w:pPr>
              <w:spacing w:line="250" w:lineRule="auto"/>
              <w:rPr>
                <w:rFonts w:ascii="Arial"/>
                <w:sz w:val="21"/>
              </w:rPr>
            </w:pPr>
          </w:p>
          <w:p>
            <w:pPr>
              <w:pStyle w:val="6"/>
              <w:spacing w:before="78" w:line="235" w:lineRule="auto"/>
              <w:ind w:left="554" w:right="201" w:hanging="358"/>
            </w:pPr>
            <w:r>
              <w:rPr>
                <w:spacing w:val="-1"/>
              </w:rPr>
              <w:t>缠绕成型工艺并进行</w:t>
            </w:r>
            <w:r>
              <w:rPr>
                <w:spacing w:val="2"/>
              </w:rPr>
              <w:t xml:space="preserve"> </w:t>
            </w:r>
            <w:r>
              <w:rPr>
                <w:spacing w:val="-1"/>
              </w:rPr>
              <w:t>极孔包络制造</w:t>
            </w:r>
          </w:p>
        </w:tc>
        <w:tc>
          <w:tcPr>
            <w:tcW w:w="1209" w:type="dxa"/>
            <w:vAlign w:val="top"/>
          </w:tcPr>
          <w:p>
            <w:pPr>
              <w:spacing w:line="327" w:lineRule="auto"/>
              <w:rPr>
                <w:rFonts w:ascii="Arial"/>
                <w:sz w:val="21"/>
              </w:rPr>
            </w:pPr>
          </w:p>
          <w:p>
            <w:pPr>
              <w:pStyle w:val="6"/>
              <w:spacing w:before="78" w:line="343" w:lineRule="exact"/>
              <w:ind w:left="224"/>
              <w:rPr>
                <w:rFonts w:ascii="Times New Roman" w:hAnsi="Times New Roman" w:eastAsia="Times New Roman" w:cs="Times New Roman"/>
              </w:rPr>
            </w:pPr>
            <w:r>
              <w:rPr>
                <w:spacing w:val="-7"/>
                <w:position w:val="2"/>
              </w:rPr>
              <w:t>≥</w:t>
            </w:r>
            <w:r>
              <w:rPr>
                <w:rFonts w:ascii="Times New Roman" w:hAnsi="Times New Roman" w:eastAsia="Times New Roman" w:cs="Times New Roman"/>
                <w:spacing w:val="-7"/>
                <w:position w:val="2"/>
              </w:rPr>
              <w:t>20MPa</w:t>
            </w:r>
          </w:p>
          <w:p>
            <w:pPr>
              <w:pStyle w:val="6"/>
              <w:spacing w:before="14" w:line="199" w:lineRule="auto"/>
              <w:ind w:left="416"/>
            </w:pPr>
            <w:r>
              <w:rPr>
                <w:spacing w:val="-1"/>
              </w:rPr>
              <w:t>且≤</w:t>
            </w:r>
          </w:p>
          <w:p>
            <w:pPr>
              <w:spacing w:before="101" w:line="186" w:lineRule="auto"/>
              <w:ind w:left="273"/>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100MPa</w:t>
            </w:r>
          </w:p>
        </w:tc>
        <w:tc>
          <w:tcPr>
            <w:tcW w:w="1395" w:type="dxa"/>
            <w:vAlign w:val="top"/>
          </w:tcPr>
          <w:p>
            <w:pPr>
              <w:spacing w:line="330" w:lineRule="auto"/>
              <w:rPr>
                <w:rFonts w:ascii="Arial"/>
                <w:sz w:val="21"/>
              </w:rPr>
            </w:pPr>
          </w:p>
          <w:p>
            <w:pPr>
              <w:spacing w:line="331" w:lineRule="auto"/>
              <w:rPr>
                <w:rFonts w:ascii="Arial"/>
                <w:sz w:val="21"/>
              </w:rPr>
            </w:pPr>
          </w:p>
          <w:p>
            <w:pPr>
              <w:pStyle w:val="6"/>
              <w:spacing w:before="78" w:line="343" w:lineRule="exact"/>
              <w:ind w:left="373"/>
              <w:rPr>
                <w:rFonts w:ascii="新宋体" w:hAnsi="新宋体" w:eastAsia="新宋体" w:cs="新宋体"/>
              </w:rPr>
            </w:pPr>
            <w:r>
              <w:rPr>
                <w:spacing w:val="-10"/>
                <w:position w:val="2"/>
              </w:rPr>
              <w:t>≤</w:t>
            </w:r>
            <w:r>
              <w:rPr>
                <w:rFonts w:ascii="Times New Roman" w:hAnsi="Times New Roman" w:eastAsia="Times New Roman" w:cs="Times New Roman"/>
                <w:spacing w:val="-10"/>
                <w:position w:val="2"/>
              </w:rPr>
              <w:t>85</w:t>
            </w:r>
            <w:r>
              <w:rPr>
                <w:rFonts w:ascii="新宋体" w:hAnsi="新宋体" w:eastAsia="新宋体" w:cs="新宋体"/>
                <w:spacing w:val="-10"/>
                <w:position w:val="2"/>
              </w:rPr>
              <w:t>℃</w:t>
            </w:r>
          </w:p>
        </w:tc>
        <w:tc>
          <w:tcPr>
            <w:tcW w:w="1401" w:type="dxa"/>
            <w:vAlign w:val="top"/>
          </w:tcPr>
          <w:p>
            <w:pPr>
              <w:pStyle w:val="6"/>
              <w:spacing w:before="79" w:line="245" w:lineRule="auto"/>
              <w:ind w:left="110" w:right="101" w:firstLine="1"/>
              <w:jc w:val="both"/>
            </w:pPr>
            <w:r>
              <w:rPr>
                <w:spacing w:val="-18"/>
              </w:rPr>
              <w:t>是，</w:t>
            </w:r>
            <w:r>
              <w:rPr>
                <w:spacing w:val="-48"/>
              </w:rPr>
              <w:t xml:space="preserve"> </w:t>
            </w:r>
            <w:r>
              <w:rPr>
                <w:spacing w:val="-18"/>
              </w:rPr>
              <w:t>根据设</w:t>
            </w:r>
            <w:r>
              <w:t xml:space="preserve"> </w:t>
            </w:r>
            <w:r>
              <w:rPr>
                <w:spacing w:val="-5"/>
              </w:rPr>
              <w:t>计</w:t>
            </w:r>
            <w:r>
              <w:rPr>
                <w:spacing w:val="-38"/>
              </w:rPr>
              <w:t xml:space="preserve"> </w:t>
            </w:r>
            <w:r>
              <w:rPr>
                <w:spacing w:val="-5"/>
              </w:rPr>
              <w:t>条</w:t>
            </w:r>
            <w:r>
              <w:rPr>
                <w:spacing w:val="-39"/>
              </w:rPr>
              <w:t xml:space="preserve"> </w:t>
            </w:r>
            <w:r>
              <w:rPr>
                <w:spacing w:val="-5"/>
              </w:rPr>
              <w:t>件</w:t>
            </w:r>
            <w:r>
              <w:rPr>
                <w:spacing w:val="-41"/>
              </w:rPr>
              <w:t xml:space="preserve"> </w:t>
            </w:r>
            <w:r>
              <w:rPr>
                <w:spacing w:val="-5"/>
              </w:rPr>
              <w:t>决</w:t>
            </w:r>
            <w:r>
              <w:t xml:space="preserve"> </w:t>
            </w:r>
            <w:r>
              <w:rPr>
                <w:spacing w:val="-5"/>
              </w:rPr>
              <w:t>定</w:t>
            </w:r>
            <w:r>
              <w:rPr>
                <w:spacing w:val="-40"/>
              </w:rPr>
              <w:t xml:space="preserve"> </w:t>
            </w:r>
            <w:r>
              <w:rPr>
                <w:spacing w:val="-5"/>
              </w:rPr>
              <w:t>是</w:t>
            </w:r>
            <w:r>
              <w:rPr>
                <w:spacing w:val="-37"/>
              </w:rPr>
              <w:t xml:space="preserve"> </w:t>
            </w:r>
            <w:r>
              <w:rPr>
                <w:spacing w:val="-5"/>
              </w:rPr>
              <w:t>否</w:t>
            </w:r>
            <w:r>
              <w:rPr>
                <w:spacing w:val="-40"/>
              </w:rPr>
              <w:t xml:space="preserve"> </w:t>
            </w:r>
            <w:r>
              <w:rPr>
                <w:spacing w:val="-5"/>
              </w:rPr>
              <w:t>进</w:t>
            </w:r>
            <w:r>
              <w:t xml:space="preserve"> </w:t>
            </w:r>
            <w:r>
              <w:rPr>
                <w:spacing w:val="-5"/>
              </w:rPr>
              <w:t>行</w:t>
            </w:r>
            <w:r>
              <w:rPr>
                <w:spacing w:val="-41"/>
              </w:rPr>
              <w:t xml:space="preserve"> </w:t>
            </w:r>
            <w:r>
              <w:rPr>
                <w:spacing w:val="-5"/>
              </w:rPr>
              <w:t>疲</w:t>
            </w:r>
            <w:r>
              <w:rPr>
                <w:spacing w:val="-34"/>
              </w:rPr>
              <w:t xml:space="preserve"> </w:t>
            </w:r>
            <w:r>
              <w:rPr>
                <w:spacing w:val="-5"/>
              </w:rPr>
              <w:t>劳</w:t>
            </w:r>
            <w:r>
              <w:rPr>
                <w:spacing w:val="-43"/>
              </w:rPr>
              <w:t xml:space="preserve"> </w:t>
            </w:r>
            <w:r>
              <w:rPr>
                <w:spacing w:val="-5"/>
              </w:rPr>
              <w:t>试</w:t>
            </w:r>
            <w:r>
              <w:t xml:space="preserve"> 验</w:t>
            </w:r>
          </w:p>
        </w:tc>
        <w:tc>
          <w:tcPr>
            <w:tcW w:w="1977" w:type="dxa"/>
            <w:tcBorders>
              <w:right w:val="single" w:color="000000" w:sz="6" w:space="0"/>
            </w:tcBorders>
            <w:vAlign w:val="top"/>
          </w:tcPr>
          <w:p>
            <w:pPr>
              <w:pStyle w:val="6"/>
              <w:spacing w:before="79" w:line="249" w:lineRule="auto"/>
              <w:ind w:left="113" w:right="121" w:hanging="1"/>
              <w:rPr>
                <w:rFonts w:ascii="Times New Roman" w:hAnsi="Times New Roman" w:eastAsia="Times New Roman" w:cs="Times New Roman"/>
              </w:rPr>
            </w:pPr>
            <w:r>
              <w:rPr>
                <w:spacing w:val="48"/>
              </w:rPr>
              <w:t>碳纤维增强塑</w:t>
            </w:r>
            <w:r>
              <w:rPr>
                <w:spacing w:val="3"/>
              </w:rPr>
              <w:t xml:space="preserve"> </w:t>
            </w:r>
            <w:r>
              <w:rPr>
                <w:spacing w:val="-19"/>
              </w:rPr>
              <w:t>料：</w:t>
            </w:r>
            <w:r>
              <w:rPr>
                <w:spacing w:val="-60"/>
              </w:rPr>
              <w:t xml:space="preserve"> </w:t>
            </w:r>
            <w:r>
              <w:rPr>
                <w:rFonts w:ascii="Times New Roman" w:hAnsi="Times New Roman" w:eastAsia="Times New Roman" w:cs="Times New Roman"/>
                <w:i/>
                <w:iCs/>
                <w:spacing w:val="-19"/>
              </w:rPr>
              <w:t>p</w:t>
            </w:r>
            <w:r>
              <w:rPr>
                <w:rFonts w:ascii="Times New Roman" w:hAnsi="Times New Roman" w:eastAsia="Times New Roman" w:cs="Times New Roman"/>
                <w:spacing w:val="5"/>
                <w:position w:val="-2"/>
                <w:sz w:val="15"/>
                <w:szCs w:val="15"/>
              </w:rPr>
              <w:t>T</w:t>
            </w:r>
            <w:r>
              <w:rPr>
                <w:rFonts w:ascii="Times New Roman" w:hAnsi="Times New Roman" w:eastAsia="Times New Roman" w:cs="Times New Roman"/>
                <w:spacing w:val="4"/>
                <w:position w:val="-2"/>
                <w:sz w:val="15"/>
                <w:szCs w:val="15"/>
              </w:rPr>
              <w:t xml:space="preserve"> </w:t>
            </w:r>
            <w:r>
              <w:rPr>
                <w:spacing w:val="-5"/>
              </w:rPr>
              <w:t>≥</w:t>
            </w:r>
            <w:r>
              <w:rPr>
                <w:rFonts w:ascii="Times New Roman" w:hAnsi="Times New Roman" w:eastAsia="Times New Roman" w:cs="Times New Roman"/>
                <w:spacing w:val="-5"/>
              </w:rPr>
              <w:t>2.25</w:t>
            </w:r>
            <w:r>
              <w:rPr>
                <w:rFonts w:ascii="Times New Roman" w:hAnsi="Times New Roman" w:eastAsia="Times New Roman" w:cs="Times New Roman"/>
                <w:i/>
                <w:iCs/>
                <w:spacing w:val="-5"/>
              </w:rPr>
              <w:t>p</w:t>
            </w:r>
            <w:r>
              <w:rPr>
                <w:spacing w:val="-5"/>
              </w:rPr>
              <w:t>；</w:t>
            </w:r>
            <w:r>
              <w:t xml:space="preserve"> </w:t>
            </w:r>
            <w:r>
              <w:rPr>
                <w:spacing w:val="7"/>
              </w:rPr>
              <w:t>玻璃纤维增强塑</w:t>
            </w:r>
            <w:r>
              <w:rPr>
                <w:spacing w:val="1"/>
              </w:rPr>
              <w:t xml:space="preserve"> </w:t>
            </w:r>
            <w:r>
              <w:rPr>
                <w:spacing w:val="-19"/>
                <w:w w:val="99"/>
              </w:rPr>
              <w:t>料：</w:t>
            </w:r>
            <w:r>
              <w:rPr>
                <w:spacing w:val="-65"/>
              </w:rPr>
              <w:t xml:space="preserve"> </w:t>
            </w:r>
            <w:r>
              <w:rPr>
                <w:rFonts w:ascii="Times New Roman" w:hAnsi="Times New Roman" w:eastAsia="Times New Roman" w:cs="Times New Roman"/>
                <w:i/>
                <w:iCs/>
                <w:spacing w:val="-19"/>
                <w:w w:val="99"/>
              </w:rPr>
              <w:t>p</w:t>
            </w:r>
            <w:r>
              <w:rPr>
                <w:rFonts w:ascii="Times New Roman" w:hAnsi="Times New Roman" w:eastAsia="Times New Roman" w:cs="Times New Roman"/>
                <w:spacing w:val="9"/>
                <w:position w:val="-2"/>
                <w:sz w:val="15"/>
                <w:szCs w:val="15"/>
              </w:rPr>
              <w:t>T</w:t>
            </w:r>
            <w:r>
              <w:rPr>
                <w:rFonts w:ascii="Times New Roman" w:hAnsi="Times New Roman" w:eastAsia="Times New Roman" w:cs="Times New Roman"/>
                <w:spacing w:val="1"/>
                <w:position w:val="-2"/>
                <w:sz w:val="15"/>
                <w:szCs w:val="15"/>
              </w:rPr>
              <w:t xml:space="preserve"> </w:t>
            </w:r>
            <w:r>
              <w:rPr>
                <w:spacing w:val="-8"/>
              </w:rPr>
              <w:t>≥</w:t>
            </w:r>
            <w:r>
              <w:rPr>
                <w:rFonts w:ascii="Times New Roman" w:hAnsi="Times New Roman" w:eastAsia="Times New Roman" w:cs="Times New Roman"/>
                <w:spacing w:val="-8"/>
              </w:rPr>
              <w:t>3.5</w:t>
            </w:r>
            <w:r>
              <w:rPr>
                <w:rFonts w:ascii="Times New Roman" w:hAnsi="Times New Roman" w:eastAsia="Times New Roman" w:cs="Times New Roman"/>
                <w:i/>
                <w:iCs/>
                <w:spacing w:val="-8"/>
              </w:rPr>
              <w:t>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6" w:hRule="atLeast"/>
        </w:trPr>
        <w:tc>
          <w:tcPr>
            <w:tcW w:w="9114" w:type="dxa"/>
            <w:gridSpan w:val="7"/>
            <w:tcBorders>
              <w:left w:val="single" w:color="000000" w:sz="6" w:space="0"/>
              <w:bottom w:val="single" w:color="000000" w:sz="6" w:space="0"/>
              <w:right w:val="single" w:color="000000" w:sz="6" w:space="0"/>
            </w:tcBorders>
            <w:vAlign w:val="top"/>
          </w:tcPr>
          <w:p>
            <w:pPr>
              <w:pStyle w:val="6"/>
              <w:spacing w:before="101" w:line="281" w:lineRule="exact"/>
              <w:ind w:left="130"/>
              <w:rPr>
                <w:sz w:val="21"/>
                <w:szCs w:val="21"/>
              </w:rPr>
            </w:pPr>
            <w:r>
              <w:pict>
                <v:rect id="_x0000_s1217" o:spid="_x0000_s1217" o:spt="1" style="position:absolute;left:0pt;margin-left:-0.35pt;margin-top:52.3pt;height:6pt;width:456.5pt;mso-position-horizontal-relative:page;mso-position-vertical-relative:page;z-index:252242944;mso-width-relative:page;mso-height-relative:page;" fillcolor="#FFFFFF" filled="t" stroked="f" coordsize="21600,21600">
                  <v:path/>
                  <v:fill on="t" focussize="0,0"/>
                  <v:stroke on="f"/>
                  <v:imagedata o:title=""/>
                  <o:lock v:ext="edit"/>
                </v:rect>
              </w:pict>
            </w:r>
            <w:r>
              <w:rPr>
                <w:spacing w:val="-3"/>
                <w:position w:val="1"/>
                <w:sz w:val="21"/>
                <w:szCs w:val="21"/>
              </w:rPr>
              <w:t>注： (</w:t>
            </w:r>
            <w:r>
              <w:rPr>
                <w:rFonts w:ascii="Times New Roman" w:hAnsi="Times New Roman" w:eastAsia="Times New Roman" w:cs="Times New Roman"/>
                <w:spacing w:val="-3"/>
                <w:position w:val="1"/>
                <w:sz w:val="21"/>
                <w:szCs w:val="21"/>
              </w:rPr>
              <w:t>1</w:t>
            </w:r>
            <w:r>
              <w:rPr>
                <w:spacing w:val="-3"/>
                <w:position w:val="1"/>
                <w:sz w:val="21"/>
                <w:szCs w:val="21"/>
              </w:rPr>
              <w:t>)所用树脂的热变形温度应当高于设计温度</w:t>
            </w:r>
            <w:r>
              <w:rPr>
                <w:rFonts w:ascii="Times New Roman" w:hAnsi="Times New Roman" w:eastAsia="Times New Roman" w:cs="Times New Roman"/>
                <w:spacing w:val="-3"/>
                <w:position w:val="1"/>
                <w:sz w:val="21"/>
                <w:szCs w:val="21"/>
              </w:rPr>
              <w:t>20</w:t>
            </w:r>
            <w:r>
              <w:rPr>
                <w:rFonts w:ascii="新宋体" w:hAnsi="新宋体" w:eastAsia="新宋体" w:cs="新宋体"/>
                <w:spacing w:val="-3"/>
                <w:position w:val="1"/>
                <w:sz w:val="21"/>
                <w:szCs w:val="21"/>
              </w:rPr>
              <w:t>℃</w:t>
            </w:r>
            <w:r>
              <w:rPr>
                <w:spacing w:val="-3"/>
                <w:position w:val="1"/>
                <w:sz w:val="21"/>
                <w:szCs w:val="21"/>
              </w:rPr>
              <w:t>以上；</w:t>
            </w:r>
          </w:p>
          <w:p>
            <w:pPr>
              <w:pStyle w:val="6"/>
              <w:spacing w:before="56" w:line="219" w:lineRule="auto"/>
              <w:ind w:left="620"/>
              <w:rPr>
                <w:sz w:val="21"/>
                <w:szCs w:val="21"/>
              </w:rPr>
            </w:pPr>
            <w:r>
              <w:rPr>
                <w:sz w:val="21"/>
                <w:szCs w:val="21"/>
              </w:rPr>
              <w:t>(</w:t>
            </w:r>
            <w:r>
              <w:rPr>
                <w:rFonts w:ascii="Times New Roman" w:hAnsi="Times New Roman" w:eastAsia="Times New Roman" w:cs="Times New Roman"/>
                <w:sz w:val="21"/>
                <w:szCs w:val="21"/>
              </w:rPr>
              <w:t>2</w:t>
            </w:r>
            <w:r>
              <w:rPr>
                <w:sz w:val="21"/>
                <w:szCs w:val="21"/>
              </w:rPr>
              <w:t>)对</w:t>
            </w:r>
            <w:r>
              <w:rPr>
                <w:rFonts w:ascii="新宋体" w:hAnsi="新宋体" w:eastAsia="新宋体" w:cs="新宋体"/>
                <w:sz w:val="21"/>
                <w:szCs w:val="21"/>
              </w:rPr>
              <w:t>Ⅱ</w:t>
            </w:r>
            <w:r>
              <w:rPr>
                <w:sz w:val="21"/>
                <w:szCs w:val="21"/>
              </w:rPr>
              <w:t>型容器，设计许用应变不得大于</w:t>
            </w:r>
            <w:r>
              <w:rPr>
                <w:spacing w:val="-40"/>
                <w:sz w:val="21"/>
                <w:szCs w:val="21"/>
              </w:rPr>
              <w:t xml:space="preserve"> </w:t>
            </w:r>
            <w:r>
              <w:rPr>
                <w:rFonts w:ascii="Times New Roman" w:hAnsi="Times New Roman" w:eastAsia="Times New Roman" w:cs="Times New Roman"/>
                <w:sz w:val="21"/>
                <w:szCs w:val="21"/>
              </w:rPr>
              <w:t>0.1</w:t>
            </w:r>
            <w:r>
              <w:rPr>
                <w:sz w:val="21"/>
                <w:szCs w:val="21"/>
              </w:rPr>
              <w:t>%，外压安全系数不得小于</w:t>
            </w:r>
            <w:r>
              <w:rPr>
                <w:spacing w:val="-43"/>
                <w:sz w:val="21"/>
                <w:szCs w:val="21"/>
              </w:rPr>
              <w:t xml:space="preserve"> </w:t>
            </w:r>
            <w:r>
              <w:rPr>
                <w:rFonts w:ascii="Times New Roman" w:hAnsi="Times New Roman" w:eastAsia="Times New Roman" w:cs="Times New Roman"/>
                <w:sz w:val="21"/>
                <w:szCs w:val="21"/>
              </w:rPr>
              <w:t>5.0</w:t>
            </w:r>
            <w:r>
              <w:rPr>
                <w:sz w:val="21"/>
                <w:szCs w:val="21"/>
              </w:rPr>
              <w:t>；</w:t>
            </w:r>
          </w:p>
          <w:p>
            <w:pPr>
              <w:pStyle w:val="6"/>
              <w:spacing w:before="87" w:line="236" w:lineRule="auto"/>
              <w:ind w:left="620"/>
              <w:rPr>
                <w:sz w:val="21"/>
                <w:szCs w:val="21"/>
              </w:rPr>
            </w:pPr>
            <w:r>
              <w:rPr>
                <w:spacing w:val="-3"/>
                <w:sz w:val="21"/>
                <w:szCs w:val="21"/>
              </w:rPr>
              <w:t>(</w:t>
            </w:r>
            <w:r>
              <w:rPr>
                <w:rFonts w:ascii="Times New Roman" w:hAnsi="Times New Roman" w:eastAsia="Times New Roman" w:cs="Times New Roman"/>
                <w:spacing w:val="-3"/>
                <w:sz w:val="21"/>
                <w:szCs w:val="21"/>
              </w:rPr>
              <w:t>3</w:t>
            </w:r>
            <w:r>
              <w:rPr>
                <w:spacing w:val="-3"/>
                <w:sz w:val="21"/>
                <w:szCs w:val="21"/>
              </w:rPr>
              <w:t>)设计压力</w:t>
            </w:r>
            <w:r>
              <w:rPr>
                <w:rFonts w:ascii="Times New Roman" w:hAnsi="Times New Roman" w:eastAsia="Times New Roman" w:cs="Times New Roman"/>
                <w:i/>
                <w:iCs/>
                <w:spacing w:val="-3"/>
                <w:sz w:val="21"/>
                <w:szCs w:val="21"/>
              </w:rPr>
              <w:t>p</w:t>
            </w:r>
            <w:r>
              <w:rPr>
                <w:spacing w:val="-3"/>
                <w:sz w:val="21"/>
                <w:szCs w:val="21"/>
              </w:rPr>
              <w:t>，压力试验的试验压力</w:t>
            </w:r>
            <w:r>
              <w:rPr>
                <w:spacing w:val="-35"/>
                <w:sz w:val="21"/>
                <w:szCs w:val="21"/>
              </w:rPr>
              <w:t xml:space="preserve"> </w:t>
            </w:r>
            <w:r>
              <w:rPr>
                <w:rFonts w:ascii="Times New Roman" w:hAnsi="Times New Roman" w:eastAsia="Times New Roman" w:cs="Times New Roman"/>
                <w:i/>
                <w:iCs/>
                <w:spacing w:val="-3"/>
                <w:sz w:val="21"/>
                <w:szCs w:val="21"/>
              </w:rPr>
              <w:t>p</w:t>
            </w:r>
            <w:r>
              <w:rPr>
                <w:rFonts w:ascii="Times New Roman" w:hAnsi="Times New Roman" w:eastAsia="Times New Roman" w:cs="Times New Roman"/>
                <w:spacing w:val="-3"/>
                <w:position w:val="-2"/>
                <w:sz w:val="14"/>
                <w:szCs w:val="14"/>
              </w:rPr>
              <w:t xml:space="preserve">T </w:t>
            </w:r>
            <w:r>
              <w:rPr>
                <w:spacing w:val="-3"/>
                <w:sz w:val="21"/>
                <w:szCs w:val="21"/>
              </w:rPr>
              <w:t>，工作压力</w:t>
            </w:r>
            <w:r>
              <w:rPr>
                <w:spacing w:val="-53"/>
                <w:sz w:val="21"/>
                <w:szCs w:val="21"/>
              </w:rPr>
              <w:t xml:space="preserve"> </w:t>
            </w:r>
            <w:r>
              <w:rPr>
                <w:rFonts w:ascii="Times New Roman" w:hAnsi="Times New Roman" w:eastAsia="Times New Roman" w:cs="Times New Roman"/>
                <w:i/>
                <w:iCs/>
                <w:spacing w:val="-3"/>
                <w:sz w:val="21"/>
                <w:szCs w:val="21"/>
              </w:rPr>
              <w:t>p</w:t>
            </w:r>
            <w:r>
              <w:rPr>
                <w:rFonts w:ascii="Times New Roman" w:hAnsi="Times New Roman" w:eastAsia="Times New Roman" w:cs="Times New Roman"/>
                <w:spacing w:val="-3"/>
                <w:position w:val="-2"/>
                <w:sz w:val="14"/>
                <w:szCs w:val="14"/>
              </w:rPr>
              <w:t xml:space="preserve">i </w:t>
            </w:r>
            <w:r>
              <w:rPr>
                <w:spacing w:val="-3"/>
                <w:sz w:val="21"/>
                <w:szCs w:val="21"/>
              </w:rPr>
              <w:t>，筒体内直径</w:t>
            </w:r>
            <w:r>
              <w:rPr>
                <w:spacing w:val="-48"/>
                <w:sz w:val="21"/>
                <w:szCs w:val="21"/>
              </w:rPr>
              <w:t xml:space="preserve"> </w:t>
            </w:r>
            <w:r>
              <w:rPr>
                <w:rFonts w:ascii="Times New Roman" w:hAnsi="Times New Roman" w:eastAsia="Times New Roman" w:cs="Times New Roman"/>
                <w:i/>
                <w:iCs/>
                <w:spacing w:val="-3"/>
                <w:sz w:val="21"/>
                <w:szCs w:val="21"/>
              </w:rPr>
              <w:t>D</w:t>
            </w:r>
            <w:r>
              <w:rPr>
                <w:rFonts w:ascii="Times New Roman" w:hAnsi="Times New Roman" w:eastAsia="Times New Roman" w:cs="Times New Roman"/>
                <w:spacing w:val="-3"/>
                <w:position w:val="-2"/>
                <w:sz w:val="14"/>
                <w:szCs w:val="14"/>
              </w:rPr>
              <w:t>i</w:t>
            </w:r>
            <w:r>
              <w:rPr>
                <w:rFonts w:ascii="Times New Roman" w:hAnsi="Times New Roman" w:eastAsia="Times New Roman" w:cs="Times New Roman"/>
                <w:spacing w:val="-13"/>
                <w:position w:val="-2"/>
                <w:sz w:val="14"/>
                <w:szCs w:val="14"/>
              </w:rPr>
              <w:t xml:space="preserve"> </w:t>
            </w:r>
            <w:r>
              <w:rPr>
                <w:spacing w:val="-3"/>
                <w:sz w:val="21"/>
                <w:szCs w:val="21"/>
              </w:rPr>
              <w:t>、工作温度</w:t>
            </w:r>
            <w:r>
              <w:rPr>
                <w:spacing w:val="-24"/>
                <w:sz w:val="21"/>
                <w:szCs w:val="21"/>
              </w:rPr>
              <w:t xml:space="preserve"> </w:t>
            </w:r>
            <w:r>
              <w:rPr>
                <w:rFonts w:ascii="Times New Roman" w:hAnsi="Times New Roman" w:eastAsia="Times New Roman" w:cs="Times New Roman"/>
                <w:i/>
                <w:iCs/>
                <w:spacing w:val="-3"/>
                <w:sz w:val="21"/>
                <w:szCs w:val="21"/>
              </w:rPr>
              <w:t>T</w:t>
            </w:r>
            <w:r>
              <w:rPr>
                <w:rFonts w:ascii="Times New Roman" w:hAnsi="Times New Roman" w:eastAsia="Times New Roman" w:cs="Times New Roman"/>
                <w:spacing w:val="-3"/>
                <w:position w:val="-2"/>
                <w:sz w:val="14"/>
                <w:szCs w:val="14"/>
              </w:rPr>
              <w:t>w</w:t>
            </w:r>
            <w:r>
              <w:rPr>
                <w:spacing w:val="-3"/>
                <w:sz w:val="21"/>
                <w:szCs w:val="21"/>
              </w:rPr>
              <w:t>。</w:t>
            </w:r>
          </w:p>
        </w:tc>
      </w:tr>
    </w:tbl>
    <w:p>
      <w:pPr>
        <w:spacing w:before="114" w:line="288" w:lineRule="auto"/>
        <w:ind w:left="1422" w:right="1420" w:firstLine="557"/>
        <w:jc w:val="both"/>
        <w:rPr>
          <w:rFonts w:ascii="宋体" w:hAnsi="宋体" w:eastAsia="宋体" w:cs="宋体"/>
          <w:sz w:val="24"/>
          <w:szCs w:val="24"/>
        </w:rPr>
      </w:pPr>
      <w:r>
        <w:rPr>
          <w:rFonts w:ascii="宋体" w:hAnsi="宋体" w:eastAsia="宋体" w:cs="宋体"/>
          <w:spacing w:val="10"/>
          <w:sz w:val="24"/>
          <w:szCs w:val="24"/>
        </w:rPr>
        <w:t>Ⅱ型容器设计安全系数需要考虑载荷条件、成型工艺、使用环境、温度</w:t>
      </w:r>
      <w:r>
        <w:rPr>
          <w:rFonts w:ascii="宋体" w:hAnsi="宋体" w:eastAsia="宋体" w:cs="宋体"/>
          <w:spacing w:val="9"/>
          <w:sz w:val="24"/>
          <w:szCs w:val="24"/>
        </w:rPr>
        <w:t>、预期</w:t>
      </w:r>
      <w:r>
        <w:rPr>
          <w:rFonts w:ascii="宋体" w:hAnsi="宋体" w:eastAsia="宋体" w:cs="宋体"/>
          <w:sz w:val="24"/>
          <w:szCs w:val="24"/>
        </w:rPr>
        <w:t xml:space="preserve"> </w:t>
      </w:r>
      <w:r>
        <w:rPr>
          <w:rFonts w:ascii="宋体" w:hAnsi="宋体" w:eastAsia="宋体" w:cs="宋体"/>
          <w:spacing w:val="12"/>
          <w:sz w:val="24"/>
          <w:szCs w:val="24"/>
        </w:rPr>
        <w:t>使用年限、材料离散等因素，很难确定。在</w:t>
      </w:r>
      <w:r>
        <w:rPr>
          <w:rFonts w:ascii="宋体" w:hAnsi="宋体" w:eastAsia="宋体" w:cs="宋体"/>
          <w:spacing w:val="11"/>
          <w:sz w:val="24"/>
          <w:szCs w:val="24"/>
        </w:rPr>
        <w:t>国际标准中规定也相差很大，欧洲标准</w:t>
      </w:r>
      <w:r>
        <w:rPr>
          <w:rFonts w:ascii="宋体" w:hAnsi="宋体" w:eastAsia="宋体" w:cs="宋体"/>
          <w:sz w:val="24"/>
          <w:szCs w:val="24"/>
        </w:rPr>
        <w:t xml:space="preserve"> </w:t>
      </w:r>
      <w:r>
        <w:rPr>
          <w:rFonts w:ascii="Times New Roman" w:hAnsi="Times New Roman" w:eastAsia="Times New Roman" w:cs="Times New Roman"/>
          <w:spacing w:val="-6"/>
          <w:sz w:val="24"/>
          <w:szCs w:val="24"/>
        </w:rPr>
        <w:t>EN</w:t>
      </w:r>
      <w:r>
        <w:rPr>
          <w:rFonts w:ascii="Times New Roman" w:hAnsi="Times New Roman" w:eastAsia="Times New Roman" w:cs="Times New Roman"/>
          <w:spacing w:val="46"/>
          <w:sz w:val="24"/>
          <w:szCs w:val="24"/>
        </w:rPr>
        <w:t xml:space="preserve"> </w:t>
      </w:r>
      <w:r>
        <w:rPr>
          <w:rFonts w:ascii="Times New Roman" w:hAnsi="Times New Roman" w:eastAsia="Times New Roman" w:cs="Times New Roman"/>
          <w:spacing w:val="-6"/>
          <w:sz w:val="24"/>
          <w:szCs w:val="24"/>
        </w:rPr>
        <w:t>13121</w:t>
      </w:r>
      <w:r>
        <w:rPr>
          <w:rFonts w:ascii="Times New Roman" w:hAnsi="Times New Roman" w:eastAsia="Times New Roman" w:cs="Times New Roman"/>
          <w:spacing w:val="13"/>
          <w:sz w:val="24"/>
          <w:szCs w:val="24"/>
        </w:rPr>
        <w:t xml:space="preserve"> </w:t>
      </w:r>
      <w:r>
        <w:rPr>
          <w:rFonts w:ascii="宋体" w:hAnsi="宋体" w:eastAsia="宋体" w:cs="宋体"/>
          <w:spacing w:val="-6"/>
          <w:sz w:val="24"/>
          <w:szCs w:val="24"/>
        </w:rPr>
        <w:t xml:space="preserve">规定： </w:t>
      </w:r>
      <w:r>
        <w:rPr>
          <w:rFonts w:ascii="Times New Roman" w:hAnsi="Times New Roman" w:eastAsia="Times New Roman" w:cs="Times New Roman"/>
          <w:i/>
          <w:iCs/>
          <w:spacing w:val="-6"/>
          <w:sz w:val="24"/>
          <w:szCs w:val="24"/>
        </w:rPr>
        <w:t>K</w:t>
      </w:r>
      <w:r>
        <w:rPr>
          <w:rFonts w:ascii="Times New Roman" w:hAnsi="Times New Roman" w:eastAsia="Times New Roman" w:cs="Times New Roman"/>
          <w:spacing w:val="-6"/>
          <w:sz w:val="24"/>
          <w:szCs w:val="24"/>
        </w:rPr>
        <w:t>=2</w:t>
      </w:r>
      <w:r>
        <w:rPr>
          <w:rFonts w:ascii="宋体" w:hAnsi="宋体" w:eastAsia="宋体" w:cs="宋体"/>
          <w:spacing w:val="-6"/>
          <w:sz w:val="24"/>
          <w:szCs w:val="24"/>
        </w:rPr>
        <w:t>×</w:t>
      </w:r>
      <w:r>
        <w:rPr>
          <w:rFonts w:ascii="Times New Roman" w:hAnsi="Times New Roman" w:eastAsia="Times New Roman" w:cs="Times New Roman"/>
          <w:i/>
          <w:iCs/>
          <w:spacing w:val="-6"/>
          <w:sz w:val="24"/>
          <w:szCs w:val="24"/>
        </w:rPr>
        <w:t>A</w:t>
      </w:r>
      <w:r>
        <w:rPr>
          <w:rFonts w:ascii="Times New Roman" w:hAnsi="Times New Roman" w:eastAsia="Times New Roman" w:cs="Times New Roman"/>
          <w:spacing w:val="-6"/>
          <w:position w:val="-2"/>
          <w:sz w:val="15"/>
          <w:szCs w:val="15"/>
        </w:rPr>
        <w:t>1</w:t>
      </w:r>
      <w:r>
        <w:rPr>
          <w:rFonts w:ascii="Times New Roman" w:hAnsi="Times New Roman" w:eastAsia="Times New Roman" w:cs="Times New Roman"/>
          <w:spacing w:val="30"/>
          <w:w w:val="102"/>
          <w:position w:val="-2"/>
          <w:sz w:val="15"/>
          <w:szCs w:val="15"/>
        </w:rPr>
        <w:t xml:space="preserve"> </w:t>
      </w:r>
      <w:r>
        <w:rPr>
          <w:rFonts w:ascii="宋体" w:hAnsi="宋体" w:eastAsia="宋体" w:cs="宋体"/>
          <w:spacing w:val="-30"/>
          <w:sz w:val="24"/>
          <w:szCs w:val="24"/>
        </w:rPr>
        <w:t>×</w:t>
      </w:r>
      <w:r>
        <w:rPr>
          <w:rFonts w:ascii="Times New Roman" w:hAnsi="Times New Roman" w:eastAsia="Times New Roman" w:cs="Times New Roman"/>
          <w:i/>
          <w:iCs/>
          <w:spacing w:val="-30"/>
          <w:sz w:val="24"/>
          <w:szCs w:val="24"/>
        </w:rPr>
        <w:t>A</w:t>
      </w:r>
      <w:r>
        <w:rPr>
          <w:rFonts w:ascii="Times New Roman" w:hAnsi="Times New Roman" w:eastAsia="Times New Roman" w:cs="Times New Roman"/>
          <w:spacing w:val="9"/>
          <w:position w:val="-2"/>
          <w:sz w:val="15"/>
          <w:szCs w:val="15"/>
        </w:rPr>
        <w:t>2</w:t>
      </w:r>
      <w:r>
        <w:rPr>
          <w:rFonts w:ascii="Times New Roman" w:hAnsi="Times New Roman" w:eastAsia="Times New Roman" w:cs="Times New Roman"/>
          <w:spacing w:val="30"/>
          <w:w w:val="102"/>
          <w:position w:val="-2"/>
          <w:sz w:val="15"/>
          <w:szCs w:val="15"/>
        </w:rPr>
        <w:t xml:space="preserve"> </w:t>
      </w:r>
      <w:r>
        <w:rPr>
          <w:rFonts w:ascii="宋体" w:hAnsi="宋体" w:eastAsia="宋体" w:cs="宋体"/>
          <w:spacing w:val="-30"/>
          <w:sz w:val="24"/>
          <w:szCs w:val="24"/>
        </w:rPr>
        <w:t>×</w:t>
      </w:r>
      <w:r>
        <w:rPr>
          <w:rFonts w:ascii="Times New Roman" w:hAnsi="Times New Roman" w:eastAsia="Times New Roman" w:cs="Times New Roman"/>
          <w:i/>
          <w:iCs/>
          <w:spacing w:val="-30"/>
          <w:sz w:val="24"/>
          <w:szCs w:val="24"/>
        </w:rPr>
        <w:t>A</w:t>
      </w:r>
      <w:r>
        <w:rPr>
          <w:rFonts w:ascii="Times New Roman" w:hAnsi="Times New Roman" w:eastAsia="Times New Roman" w:cs="Times New Roman"/>
          <w:spacing w:val="10"/>
          <w:position w:val="-2"/>
          <w:sz w:val="15"/>
          <w:szCs w:val="15"/>
        </w:rPr>
        <w:t>3</w:t>
      </w:r>
      <w:r>
        <w:rPr>
          <w:rFonts w:ascii="Times New Roman" w:hAnsi="Times New Roman" w:eastAsia="Times New Roman" w:cs="Times New Roman"/>
          <w:spacing w:val="30"/>
          <w:w w:val="101"/>
          <w:position w:val="-2"/>
          <w:sz w:val="15"/>
          <w:szCs w:val="15"/>
        </w:rPr>
        <w:t xml:space="preserve"> </w:t>
      </w:r>
      <w:r>
        <w:rPr>
          <w:rFonts w:ascii="宋体" w:hAnsi="宋体" w:eastAsia="宋体" w:cs="宋体"/>
          <w:spacing w:val="-31"/>
          <w:sz w:val="24"/>
          <w:szCs w:val="24"/>
        </w:rPr>
        <w:t>×</w:t>
      </w:r>
      <w:r>
        <w:rPr>
          <w:rFonts w:ascii="Times New Roman" w:hAnsi="Times New Roman" w:eastAsia="Times New Roman" w:cs="Times New Roman"/>
          <w:i/>
          <w:iCs/>
          <w:spacing w:val="-31"/>
          <w:sz w:val="24"/>
          <w:szCs w:val="24"/>
        </w:rPr>
        <w:t>A</w:t>
      </w:r>
      <w:r>
        <w:rPr>
          <w:rFonts w:ascii="Times New Roman" w:hAnsi="Times New Roman" w:eastAsia="Times New Roman" w:cs="Times New Roman"/>
          <w:spacing w:val="10"/>
          <w:position w:val="-2"/>
          <w:sz w:val="15"/>
          <w:szCs w:val="15"/>
        </w:rPr>
        <w:t>4</w:t>
      </w:r>
      <w:r>
        <w:rPr>
          <w:rFonts w:ascii="Times New Roman" w:hAnsi="Times New Roman" w:eastAsia="Times New Roman" w:cs="Times New Roman"/>
          <w:spacing w:val="31"/>
          <w:w w:val="102"/>
          <w:position w:val="-2"/>
          <w:sz w:val="15"/>
          <w:szCs w:val="15"/>
        </w:rPr>
        <w:t xml:space="preserve"> </w:t>
      </w:r>
      <w:r>
        <w:rPr>
          <w:rFonts w:ascii="宋体" w:hAnsi="宋体" w:eastAsia="宋体" w:cs="宋体"/>
          <w:spacing w:val="-31"/>
          <w:sz w:val="24"/>
          <w:szCs w:val="24"/>
        </w:rPr>
        <w:t>×</w:t>
      </w:r>
      <w:r>
        <w:rPr>
          <w:rFonts w:ascii="Times New Roman" w:hAnsi="Times New Roman" w:eastAsia="Times New Roman" w:cs="Times New Roman"/>
          <w:i/>
          <w:iCs/>
          <w:spacing w:val="-31"/>
          <w:sz w:val="24"/>
          <w:szCs w:val="24"/>
        </w:rPr>
        <w:t>A</w:t>
      </w:r>
      <w:r>
        <w:rPr>
          <w:rFonts w:ascii="Times New Roman" w:hAnsi="Times New Roman" w:eastAsia="Times New Roman" w:cs="Times New Roman"/>
          <w:spacing w:val="-5"/>
          <w:position w:val="-2"/>
          <w:sz w:val="15"/>
          <w:szCs w:val="15"/>
        </w:rPr>
        <w:t>5</w:t>
      </w:r>
      <w:r>
        <w:rPr>
          <w:rFonts w:ascii="Times New Roman" w:hAnsi="Times New Roman" w:eastAsia="Times New Roman" w:cs="Times New Roman"/>
          <w:spacing w:val="9"/>
          <w:position w:val="-2"/>
          <w:sz w:val="15"/>
          <w:szCs w:val="15"/>
        </w:rPr>
        <w:t xml:space="preserve"> </w:t>
      </w:r>
      <w:r>
        <w:rPr>
          <w:rFonts w:ascii="宋体" w:hAnsi="宋体" w:eastAsia="宋体" w:cs="宋体"/>
          <w:spacing w:val="-5"/>
          <w:sz w:val="24"/>
          <w:szCs w:val="24"/>
        </w:rPr>
        <w:t>，即将各种因素进行综合考虑而得到，</w:t>
      </w:r>
      <w:r>
        <w:rPr>
          <w:rFonts w:ascii="宋体" w:hAnsi="宋体" w:eastAsia="宋体" w:cs="宋体"/>
          <w:spacing w:val="45"/>
          <w:sz w:val="24"/>
          <w:szCs w:val="24"/>
        </w:rPr>
        <w:t xml:space="preserve"> </w:t>
      </w:r>
      <w:r>
        <w:rPr>
          <w:rFonts w:ascii="宋体" w:hAnsi="宋体" w:eastAsia="宋体" w:cs="宋体"/>
          <w:spacing w:val="-5"/>
          <w:sz w:val="24"/>
          <w:szCs w:val="24"/>
        </w:rPr>
        <w:t>最</w:t>
      </w:r>
      <w:r>
        <w:rPr>
          <w:rFonts w:ascii="宋体" w:hAnsi="宋体" w:eastAsia="宋体" w:cs="宋体"/>
          <w:sz w:val="24"/>
          <w:szCs w:val="24"/>
        </w:rPr>
        <w:t xml:space="preserve"> </w:t>
      </w:r>
      <w:r>
        <w:rPr>
          <w:rFonts w:ascii="宋体" w:hAnsi="宋体" w:eastAsia="宋体" w:cs="宋体"/>
          <w:spacing w:val="3"/>
          <w:sz w:val="24"/>
          <w:szCs w:val="24"/>
        </w:rPr>
        <w:t xml:space="preserve">小取值根据设计方法不同分别为 </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21"/>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6</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8</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 xml:space="preserve">；而在 </w:t>
      </w:r>
      <w:r>
        <w:rPr>
          <w:rFonts w:ascii="Times New Roman" w:hAnsi="Times New Roman" w:eastAsia="Times New Roman" w:cs="Times New Roman"/>
          <w:sz w:val="24"/>
          <w:szCs w:val="24"/>
        </w:rPr>
        <w:t>ASME</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标准中规定设计许用应变为</w:t>
      </w:r>
    </w:p>
    <w:p>
      <w:pPr>
        <w:spacing w:line="288" w:lineRule="auto"/>
        <w:rPr>
          <w:rFonts w:ascii="宋体" w:hAnsi="宋体" w:eastAsia="宋体" w:cs="宋体"/>
          <w:sz w:val="24"/>
          <w:szCs w:val="24"/>
        </w:rPr>
        <w:sectPr>
          <w:headerReference r:id="rId304" w:type="default"/>
          <w:footerReference r:id="rId305" w:type="default"/>
          <w:pgSz w:w="11905" w:h="16840"/>
          <w:pgMar w:top="1503" w:right="4" w:bottom="1325" w:left="0" w:header="1228" w:footer="1138" w:gutter="0"/>
          <w:cols w:space="720" w:num="1"/>
        </w:sectPr>
      </w:pPr>
    </w:p>
    <w:p>
      <w:pPr>
        <w:pStyle w:val="2"/>
        <w:spacing w:line="260" w:lineRule="auto"/>
      </w:pPr>
      <w:r>
        <w:pict>
          <v:shape id="_x0000_s1218" o:spid="_x0000_s1218" o:spt="202" type="#_x0000_t202" style="position:absolute;left:0pt;margin-left:69.8pt;margin-top:779.1pt;height:7pt;width:49.45pt;mso-position-horizontal-relative:page;mso-position-vertical-relative:page;z-index:252243968;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58" w:lineRule="auto"/>
        <w:ind w:left="1422" w:right="1442" w:firstLine="4"/>
        <w:rPr>
          <w:rFonts w:ascii="宋体" w:hAnsi="宋体" w:eastAsia="宋体" w:cs="宋体"/>
          <w:sz w:val="24"/>
          <w:szCs w:val="24"/>
        </w:rPr>
      </w:pPr>
      <w:r>
        <w:rPr>
          <w:rFonts w:ascii="Times New Roman" w:hAnsi="Times New Roman" w:eastAsia="Times New Roman" w:cs="Times New Roman"/>
          <w:spacing w:val="2"/>
          <w:sz w:val="24"/>
          <w:szCs w:val="24"/>
        </w:rPr>
        <w:t>0.001</w:t>
      </w:r>
      <w:r>
        <w:rPr>
          <w:rFonts w:ascii="宋体" w:hAnsi="宋体" w:eastAsia="宋体" w:cs="宋体"/>
          <w:spacing w:val="2"/>
          <w:sz w:val="24"/>
          <w:szCs w:val="24"/>
        </w:rPr>
        <w:t>，安全系数对于长期载荷取</w:t>
      </w:r>
      <w:r>
        <w:rPr>
          <w:rFonts w:ascii="宋体" w:hAnsi="宋体" w:eastAsia="宋体" w:cs="宋体"/>
          <w:spacing w:val="-22"/>
          <w:sz w:val="24"/>
          <w:szCs w:val="24"/>
        </w:rPr>
        <w:t xml:space="preserve"> </w:t>
      </w:r>
      <w:r>
        <w:rPr>
          <w:rFonts w:ascii="Times New Roman" w:hAnsi="Times New Roman" w:eastAsia="Times New Roman" w:cs="Times New Roman"/>
          <w:spacing w:val="2"/>
          <w:sz w:val="24"/>
          <w:szCs w:val="24"/>
        </w:rPr>
        <w:t>10</w:t>
      </w:r>
      <w:r>
        <w:rPr>
          <w:rFonts w:ascii="宋体" w:hAnsi="宋体" w:eastAsia="宋体" w:cs="宋体"/>
          <w:spacing w:val="2"/>
          <w:sz w:val="24"/>
          <w:szCs w:val="24"/>
        </w:rPr>
        <w:t>，短期取</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5</w:t>
      </w:r>
      <w:r>
        <w:rPr>
          <w:rFonts w:ascii="宋体" w:hAnsi="宋体" w:eastAsia="宋体" w:cs="宋体"/>
          <w:spacing w:val="2"/>
          <w:sz w:val="24"/>
          <w:szCs w:val="24"/>
        </w:rPr>
        <w:t>，负压安</w:t>
      </w:r>
      <w:r>
        <w:rPr>
          <w:rFonts w:ascii="宋体" w:hAnsi="宋体" w:eastAsia="宋体" w:cs="宋体"/>
          <w:spacing w:val="1"/>
          <w:sz w:val="24"/>
          <w:szCs w:val="24"/>
        </w:rPr>
        <w:t>全系数取</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5</w:t>
      </w:r>
      <w:r>
        <w:rPr>
          <w:rFonts w:ascii="宋体" w:hAnsi="宋体" w:eastAsia="宋体" w:cs="宋体"/>
          <w:spacing w:val="1"/>
          <w:sz w:val="24"/>
          <w:szCs w:val="24"/>
        </w:rPr>
        <w:t>。因此在本规程中</w:t>
      </w:r>
      <w:r>
        <w:rPr>
          <w:rFonts w:ascii="宋体" w:hAnsi="宋体" w:eastAsia="宋体" w:cs="宋体"/>
          <w:sz w:val="24"/>
          <w:szCs w:val="24"/>
        </w:rPr>
        <w:t xml:space="preserve"> </w:t>
      </w:r>
      <w:r>
        <w:rPr>
          <w:rFonts w:ascii="宋体" w:hAnsi="宋体" w:eastAsia="宋体" w:cs="宋体"/>
          <w:spacing w:val="6"/>
          <w:sz w:val="24"/>
          <w:szCs w:val="24"/>
        </w:rPr>
        <w:t>对安全系数没有明确规定，要求在具体产品标准中确定。</w:t>
      </w:r>
    </w:p>
    <w:p>
      <w:pPr>
        <w:spacing w:before="151" w:line="219" w:lineRule="auto"/>
        <w:ind w:left="1416"/>
        <w:rPr>
          <w:rFonts w:ascii="黑体" w:hAnsi="黑体" w:eastAsia="黑体" w:cs="黑体"/>
          <w:sz w:val="24"/>
          <w:szCs w:val="24"/>
        </w:rPr>
      </w:pPr>
      <w:r>
        <w:rPr>
          <w:rFonts w:ascii="黑体" w:hAnsi="黑体" w:eastAsia="黑体" w:cs="黑体"/>
          <w:spacing w:val="2"/>
          <w:sz w:val="24"/>
          <w:szCs w:val="24"/>
        </w:rPr>
        <w:t>【</w:t>
      </w:r>
      <w:r>
        <w:rPr>
          <w:rFonts w:ascii="黑体" w:hAnsi="黑体" w:eastAsia="黑体" w:cs="黑体"/>
          <w:spacing w:val="-68"/>
          <w:sz w:val="24"/>
          <w:szCs w:val="24"/>
        </w:rPr>
        <w:t xml:space="preserve"> </w:t>
      </w:r>
      <w:r>
        <w:fldChar w:fldCharType="begin"/>
      </w:r>
      <w:r>
        <w:instrText xml:space="preserve"> HYPERLINK "3.3.2.4" </w:instrText>
      </w:r>
      <w:r>
        <w:fldChar w:fldCharType="separate"/>
      </w:r>
      <w:r>
        <w:rPr>
          <w:rFonts w:ascii="黑体" w:hAnsi="黑体" w:eastAsia="黑体" w:cs="黑体"/>
          <w:spacing w:val="2"/>
          <w:sz w:val="24"/>
          <w:szCs w:val="24"/>
        </w:rPr>
        <w:t>3.3.2.4</w:t>
      </w:r>
      <w:r>
        <w:rPr>
          <w:rFonts w:ascii="黑体" w:hAnsi="黑体" w:eastAsia="黑体" w:cs="黑体"/>
          <w:spacing w:val="2"/>
          <w:sz w:val="24"/>
          <w:szCs w:val="24"/>
        </w:rPr>
        <w:fldChar w:fldCharType="end"/>
      </w:r>
      <w:r>
        <w:rPr>
          <w:rFonts w:ascii="黑体" w:hAnsi="黑体" w:eastAsia="黑体" w:cs="黑体"/>
          <w:spacing w:val="2"/>
          <w:sz w:val="24"/>
          <w:szCs w:val="24"/>
        </w:rPr>
        <w:t xml:space="preserve">  </w:t>
      </w:r>
      <w:r>
        <w:rPr>
          <w:rFonts w:ascii="宋体" w:hAnsi="宋体" w:eastAsia="宋体" w:cs="宋体"/>
          <w:spacing w:val="2"/>
          <w:sz w:val="24"/>
          <w:szCs w:val="24"/>
        </w:rPr>
        <w:t>铺层设计</w:t>
      </w:r>
      <w:r>
        <w:rPr>
          <w:rFonts w:ascii="黑体" w:hAnsi="黑体" w:eastAsia="黑体" w:cs="黑体"/>
          <w:spacing w:val="2"/>
          <w:sz w:val="24"/>
          <w:szCs w:val="24"/>
        </w:rPr>
        <w:t>】</w:t>
      </w:r>
    </w:p>
    <w:p>
      <w:pPr>
        <w:spacing w:before="141" w:line="403" w:lineRule="exact"/>
        <w:ind w:left="1917"/>
        <w:rPr>
          <w:rFonts w:ascii="宋体" w:hAnsi="宋体" w:eastAsia="宋体" w:cs="宋体"/>
          <w:sz w:val="24"/>
          <w:szCs w:val="24"/>
        </w:rPr>
      </w:pPr>
      <w:r>
        <w:rPr>
          <w:rFonts w:ascii="宋体" w:hAnsi="宋体" w:eastAsia="宋体" w:cs="宋体"/>
          <w:spacing w:val="3"/>
          <w:position w:val="12"/>
          <w:sz w:val="24"/>
          <w:szCs w:val="24"/>
        </w:rPr>
        <w:t>纤维增强塑料(玻璃钢)的强度及刚度与其</w:t>
      </w:r>
      <w:r>
        <w:rPr>
          <w:rFonts w:ascii="宋体" w:hAnsi="宋体" w:eastAsia="宋体" w:cs="宋体"/>
          <w:spacing w:val="2"/>
          <w:position w:val="12"/>
          <w:sz w:val="24"/>
          <w:szCs w:val="24"/>
        </w:rPr>
        <w:t>铺层结构密切相关，</w:t>
      </w:r>
      <w:r>
        <w:rPr>
          <w:rFonts w:ascii="宋体" w:hAnsi="宋体" w:eastAsia="宋体" w:cs="宋体"/>
          <w:spacing w:val="-49"/>
          <w:position w:val="12"/>
          <w:sz w:val="24"/>
          <w:szCs w:val="24"/>
        </w:rPr>
        <w:t xml:space="preserve"> </w:t>
      </w:r>
      <w:r>
        <w:rPr>
          <w:rFonts w:ascii="宋体" w:hAnsi="宋体" w:eastAsia="宋体" w:cs="宋体"/>
          <w:spacing w:val="2"/>
          <w:position w:val="12"/>
          <w:sz w:val="24"/>
          <w:szCs w:val="24"/>
        </w:rPr>
        <w:t>其功能是由层合结</w:t>
      </w:r>
    </w:p>
    <w:p>
      <w:pPr>
        <w:spacing w:line="213" w:lineRule="auto"/>
        <w:ind w:left="1424"/>
        <w:rPr>
          <w:rFonts w:ascii="宋体" w:hAnsi="宋体" w:eastAsia="宋体" w:cs="宋体"/>
          <w:sz w:val="24"/>
          <w:szCs w:val="24"/>
        </w:rPr>
      </w:pPr>
      <w:r>
        <w:rPr>
          <w:rFonts w:ascii="宋体" w:hAnsi="宋体" w:eastAsia="宋体" w:cs="宋体"/>
          <w:spacing w:val="6"/>
          <w:sz w:val="24"/>
          <w:szCs w:val="24"/>
        </w:rPr>
        <w:t>构的构成决定的，应在设计过程进行详细铺层设计。</w:t>
      </w:r>
    </w:p>
    <w:p>
      <w:pPr>
        <w:spacing w:before="153" w:line="219" w:lineRule="auto"/>
        <w:ind w:left="1416"/>
        <w:rPr>
          <w:rFonts w:ascii="黑体" w:hAnsi="黑体" w:eastAsia="黑体" w:cs="黑体"/>
          <w:sz w:val="24"/>
          <w:szCs w:val="24"/>
        </w:rPr>
      </w:pPr>
      <w:r>
        <w:rPr>
          <w:rFonts w:ascii="黑体" w:hAnsi="黑体" w:eastAsia="黑体" w:cs="黑体"/>
          <w:sz w:val="24"/>
          <w:szCs w:val="24"/>
        </w:rPr>
        <w:t>【</w:t>
      </w:r>
      <w:r>
        <w:rPr>
          <w:rFonts w:ascii="黑体" w:hAnsi="黑体" w:eastAsia="黑体" w:cs="黑体"/>
          <w:spacing w:val="-62"/>
          <w:sz w:val="24"/>
          <w:szCs w:val="24"/>
        </w:rPr>
        <w:t xml:space="preserve"> </w:t>
      </w:r>
      <w:r>
        <w:fldChar w:fldCharType="begin"/>
      </w:r>
      <w:r>
        <w:instrText xml:space="preserve"> HYPERLINK "3.3.2.5" </w:instrText>
      </w:r>
      <w:r>
        <w:fldChar w:fldCharType="separate"/>
      </w:r>
      <w:r>
        <w:rPr>
          <w:rFonts w:ascii="黑体" w:hAnsi="黑体" w:eastAsia="黑体" w:cs="黑体"/>
          <w:sz w:val="24"/>
          <w:szCs w:val="24"/>
        </w:rPr>
        <w:t>3.3.2.5</w:t>
      </w:r>
      <w:r>
        <w:rPr>
          <w:rFonts w:ascii="黑体" w:hAnsi="黑体" w:eastAsia="黑体" w:cs="黑体"/>
          <w:sz w:val="24"/>
          <w:szCs w:val="24"/>
        </w:rPr>
        <w:fldChar w:fldCharType="end"/>
      </w:r>
      <w:r>
        <w:rPr>
          <w:rFonts w:ascii="黑体" w:hAnsi="黑体" w:eastAsia="黑体" w:cs="黑体"/>
          <w:spacing w:val="11"/>
          <w:sz w:val="24"/>
          <w:szCs w:val="24"/>
        </w:rPr>
        <w:t xml:space="preserve">  </w:t>
      </w:r>
      <w:r>
        <w:rPr>
          <w:rFonts w:ascii="宋体" w:hAnsi="宋体" w:eastAsia="宋体" w:cs="宋体"/>
          <w:sz w:val="24"/>
          <w:szCs w:val="24"/>
        </w:rPr>
        <w:t>粘接设计</w:t>
      </w:r>
      <w:r>
        <w:rPr>
          <w:rFonts w:ascii="黑体" w:hAnsi="黑体" w:eastAsia="黑体" w:cs="黑体"/>
          <w:sz w:val="24"/>
          <w:szCs w:val="24"/>
        </w:rPr>
        <w:t>】</w:t>
      </w:r>
    </w:p>
    <w:p>
      <w:pPr>
        <w:spacing w:before="139" w:line="262" w:lineRule="auto"/>
        <w:ind w:left="1426" w:right="1419" w:firstLine="491"/>
        <w:rPr>
          <w:rFonts w:ascii="宋体" w:hAnsi="宋体" w:eastAsia="宋体" w:cs="宋体"/>
          <w:sz w:val="24"/>
          <w:szCs w:val="24"/>
        </w:rPr>
      </w:pPr>
      <w:r>
        <w:rPr>
          <w:rFonts w:ascii="宋体" w:hAnsi="宋体" w:eastAsia="宋体" w:cs="宋体"/>
          <w:spacing w:val="-1"/>
          <w:sz w:val="24"/>
          <w:szCs w:val="24"/>
        </w:rPr>
        <w:t>纤维增强塑料压力容器的粘接属于二次成型，</w:t>
      </w:r>
      <w:r>
        <w:rPr>
          <w:rFonts w:ascii="宋体" w:hAnsi="宋体" w:eastAsia="宋体" w:cs="宋体"/>
          <w:spacing w:val="-43"/>
          <w:sz w:val="24"/>
          <w:szCs w:val="24"/>
        </w:rPr>
        <w:t xml:space="preserve"> </w:t>
      </w:r>
      <w:r>
        <w:rPr>
          <w:rFonts w:ascii="宋体" w:hAnsi="宋体" w:eastAsia="宋体" w:cs="宋体"/>
          <w:spacing w:val="-1"/>
          <w:sz w:val="24"/>
          <w:szCs w:val="24"/>
        </w:rPr>
        <w:t>是整体结构的关键点， 必须保证接</w:t>
      </w:r>
      <w:r>
        <w:rPr>
          <w:rFonts w:ascii="宋体" w:hAnsi="宋体" w:eastAsia="宋体" w:cs="宋体"/>
          <w:sz w:val="24"/>
          <w:szCs w:val="24"/>
        </w:rPr>
        <w:t xml:space="preserve"> </w:t>
      </w:r>
      <w:r>
        <w:rPr>
          <w:rFonts w:ascii="宋体" w:hAnsi="宋体" w:eastAsia="宋体" w:cs="宋体"/>
          <w:spacing w:val="2"/>
          <w:sz w:val="24"/>
          <w:szCs w:val="24"/>
        </w:rPr>
        <w:t>头处的安全可靠。</w:t>
      </w:r>
    </w:p>
    <w:p>
      <w:pPr>
        <w:pStyle w:val="2"/>
        <w:spacing w:line="290" w:lineRule="auto"/>
      </w:pPr>
    </w:p>
    <w:p>
      <w:pPr>
        <w:pStyle w:val="2"/>
        <w:spacing w:line="290" w:lineRule="auto"/>
      </w:pPr>
    </w:p>
    <w:p>
      <w:pPr>
        <w:spacing w:before="88" w:line="227" w:lineRule="auto"/>
        <w:ind w:left="5157"/>
        <w:rPr>
          <w:rFonts w:ascii="黑体" w:hAnsi="黑体" w:eastAsia="黑体" w:cs="黑体"/>
          <w:sz w:val="27"/>
          <w:szCs w:val="27"/>
        </w:rPr>
      </w:pPr>
      <w:r>
        <w:rPr>
          <w:rFonts w:ascii="黑体" w:hAnsi="黑体" w:eastAsia="黑体" w:cs="黑体"/>
          <w:spacing w:val="-5"/>
          <w:sz w:val="27"/>
          <w:szCs w:val="27"/>
        </w:rPr>
        <w:t>4</w:t>
      </w:r>
      <w:r>
        <w:rPr>
          <w:rFonts w:ascii="黑体" w:hAnsi="黑体" w:eastAsia="黑体" w:cs="黑体"/>
          <w:spacing w:val="25"/>
          <w:sz w:val="27"/>
          <w:szCs w:val="27"/>
        </w:rPr>
        <w:t xml:space="preserve">  </w:t>
      </w:r>
      <w:r>
        <w:rPr>
          <w:rFonts w:ascii="黑体" w:hAnsi="黑体" w:eastAsia="黑体" w:cs="黑体"/>
          <w:spacing w:val="-5"/>
          <w:sz w:val="27"/>
          <w:szCs w:val="27"/>
        </w:rPr>
        <w:t>制</w:t>
      </w:r>
      <w:r>
        <w:rPr>
          <w:rFonts w:ascii="黑体" w:hAnsi="黑体" w:eastAsia="黑体" w:cs="黑体"/>
          <w:spacing w:val="18"/>
          <w:sz w:val="27"/>
          <w:szCs w:val="27"/>
        </w:rPr>
        <w:t xml:space="preserve">    </w:t>
      </w:r>
      <w:r>
        <w:rPr>
          <w:rFonts w:ascii="黑体" w:hAnsi="黑体" w:eastAsia="黑体" w:cs="黑体"/>
          <w:spacing w:val="-5"/>
          <w:sz w:val="27"/>
          <w:szCs w:val="27"/>
        </w:rPr>
        <w:t>造</w:t>
      </w:r>
    </w:p>
    <w:p>
      <w:pPr>
        <w:pStyle w:val="2"/>
        <w:spacing w:line="245" w:lineRule="auto"/>
      </w:pPr>
    </w:p>
    <w:p>
      <w:pPr>
        <w:pStyle w:val="2"/>
        <w:spacing w:line="246" w:lineRule="auto"/>
      </w:pPr>
    </w:p>
    <w:p>
      <w:pPr>
        <w:spacing w:before="79" w:line="217" w:lineRule="auto"/>
        <w:ind w:left="1416"/>
        <w:rPr>
          <w:rFonts w:ascii="黑体" w:hAnsi="黑体" w:eastAsia="黑体" w:cs="黑体"/>
          <w:sz w:val="24"/>
          <w:szCs w:val="24"/>
        </w:rPr>
      </w:pPr>
      <w:r>
        <w:rPr>
          <w:rFonts w:ascii="黑体" w:hAnsi="黑体" w:eastAsia="黑体" w:cs="黑体"/>
          <w:spacing w:val="3"/>
          <w:sz w:val="24"/>
          <w:szCs w:val="24"/>
        </w:rPr>
        <w:t>【第</w:t>
      </w:r>
      <w:r>
        <w:rPr>
          <w:rFonts w:ascii="黑体" w:hAnsi="黑体" w:eastAsia="黑体" w:cs="黑体"/>
          <w:spacing w:val="-29"/>
          <w:sz w:val="24"/>
          <w:szCs w:val="24"/>
        </w:rPr>
        <w:t xml:space="preserve"> </w:t>
      </w:r>
      <w:r>
        <w:rPr>
          <w:rFonts w:ascii="黑体" w:hAnsi="黑体" w:eastAsia="黑体" w:cs="黑体"/>
          <w:spacing w:val="3"/>
          <w:sz w:val="24"/>
          <w:szCs w:val="24"/>
        </w:rPr>
        <w:t>4</w:t>
      </w:r>
      <w:r>
        <w:rPr>
          <w:rFonts w:ascii="黑体" w:hAnsi="黑体" w:eastAsia="黑体" w:cs="黑体"/>
          <w:spacing w:val="-35"/>
          <w:sz w:val="24"/>
          <w:szCs w:val="24"/>
        </w:rPr>
        <w:t xml:space="preserve"> </w:t>
      </w:r>
      <w:r>
        <w:rPr>
          <w:rFonts w:ascii="黑体" w:hAnsi="黑体" w:eastAsia="黑体" w:cs="黑体"/>
          <w:spacing w:val="3"/>
          <w:sz w:val="24"/>
          <w:szCs w:val="24"/>
        </w:rPr>
        <w:t>章“制造”总体说明】</w:t>
      </w:r>
    </w:p>
    <w:p>
      <w:pPr>
        <w:spacing w:before="197" w:line="289" w:lineRule="auto"/>
        <w:ind w:left="1421" w:right="1335" w:firstLine="496"/>
        <w:rPr>
          <w:rFonts w:ascii="宋体" w:hAnsi="宋体" w:eastAsia="宋体" w:cs="宋体"/>
          <w:sz w:val="24"/>
          <w:szCs w:val="24"/>
        </w:rPr>
      </w:pPr>
      <w:r>
        <w:rPr>
          <w:rFonts w:ascii="宋体" w:hAnsi="宋体" w:eastAsia="宋体" w:cs="宋体"/>
          <w:spacing w:val="4"/>
          <w:sz w:val="24"/>
          <w:szCs w:val="24"/>
        </w:rPr>
        <w:t>本章主要内容源于原固容规的第</w:t>
      </w:r>
      <w:r>
        <w:rPr>
          <w:rFonts w:ascii="宋体" w:hAnsi="宋体" w:eastAsia="宋体" w:cs="宋体"/>
          <w:spacing w:val="-48"/>
          <w:sz w:val="24"/>
          <w:szCs w:val="24"/>
        </w:rPr>
        <w:t xml:space="preserve"> </w:t>
      </w:r>
      <w:r>
        <w:rPr>
          <w:rFonts w:ascii="Times New Roman" w:hAnsi="Times New Roman" w:eastAsia="Times New Roman" w:cs="Times New Roman"/>
          <w:spacing w:val="4"/>
          <w:sz w:val="24"/>
          <w:szCs w:val="24"/>
        </w:rPr>
        <w:t xml:space="preserve">4 </w:t>
      </w:r>
      <w:r>
        <w:rPr>
          <w:rFonts w:ascii="宋体" w:hAnsi="宋体" w:eastAsia="宋体" w:cs="宋体"/>
          <w:spacing w:val="4"/>
          <w:sz w:val="24"/>
          <w:szCs w:val="24"/>
        </w:rPr>
        <w:t>章“制造”，</w:t>
      </w:r>
      <w:r>
        <w:rPr>
          <w:rFonts w:ascii="宋体" w:hAnsi="宋体" w:eastAsia="宋体" w:cs="宋体"/>
          <w:spacing w:val="3"/>
          <w:sz w:val="24"/>
          <w:szCs w:val="24"/>
        </w:rPr>
        <w:t xml:space="preserve">纳入了非金属容器制造相关技术 </w:t>
      </w:r>
      <w:r>
        <w:rPr>
          <w:rFonts w:ascii="宋体" w:hAnsi="宋体" w:eastAsia="宋体" w:cs="宋体"/>
          <w:spacing w:val="7"/>
          <w:sz w:val="24"/>
          <w:szCs w:val="24"/>
        </w:rPr>
        <w:t>内容，分通用要求、金属容器、非金属容器三部分。在通用要求中，加强质量计划、</w:t>
      </w:r>
      <w:r>
        <w:rPr>
          <w:rFonts w:ascii="宋体" w:hAnsi="宋体" w:eastAsia="宋体" w:cs="宋体"/>
          <w:spacing w:val="3"/>
          <w:sz w:val="24"/>
          <w:szCs w:val="24"/>
        </w:rPr>
        <w:t xml:space="preserve"> </w:t>
      </w:r>
      <w:r>
        <w:rPr>
          <w:rFonts w:ascii="宋体" w:hAnsi="宋体" w:eastAsia="宋体" w:cs="宋体"/>
          <w:spacing w:val="-5"/>
          <w:sz w:val="24"/>
          <w:szCs w:val="24"/>
        </w:rPr>
        <w:t xml:space="preserve">铭牌要求； 在金属压力容器制造方面， 调整了无损检测要求， 增加了制造环节热处理 </w:t>
      </w:r>
      <w:r>
        <w:rPr>
          <w:rFonts w:ascii="宋体" w:hAnsi="宋体" w:eastAsia="宋体" w:cs="宋体"/>
          <w:spacing w:val="-4"/>
          <w:sz w:val="24"/>
          <w:szCs w:val="24"/>
        </w:rPr>
        <w:t>要求；</w:t>
      </w:r>
      <w:r>
        <w:rPr>
          <w:rFonts w:ascii="宋体" w:hAnsi="宋体" w:eastAsia="宋体" w:cs="宋体"/>
          <w:spacing w:val="-31"/>
          <w:sz w:val="24"/>
          <w:szCs w:val="24"/>
        </w:rPr>
        <w:t xml:space="preserve"> </w:t>
      </w:r>
      <w:r>
        <w:rPr>
          <w:rFonts w:ascii="宋体" w:hAnsi="宋体" w:eastAsia="宋体" w:cs="宋体"/>
          <w:spacing w:val="-4"/>
          <w:sz w:val="24"/>
          <w:szCs w:val="24"/>
        </w:rPr>
        <w:t>非金属压力容器方面， 根据近年来的发展情况， 对其制造过程进</w:t>
      </w:r>
      <w:r>
        <w:rPr>
          <w:rFonts w:ascii="宋体" w:hAnsi="宋体" w:eastAsia="宋体" w:cs="宋体"/>
          <w:spacing w:val="-5"/>
          <w:sz w:val="24"/>
          <w:szCs w:val="24"/>
        </w:rPr>
        <w:t xml:space="preserve">行了较大幅度 </w:t>
      </w:r>
      <w:r>
        <w:rPr>
          <w:rFonts w:ascii="宋体" w:hAnsi="宋体" w:eastAsia="宋体" w:cs="宋体"/>
          <w:spacing w:val="2"/>
          <w:sz w:val="24"/>
          <w:szCs w:val="24"/>
        </w:rPr>
        <w:t>的调整和修改。</w:t>
      </w:r>
    </w:p>
    <w:p>
      <w:pPr>
        <w:spacing w:before="121" w:line="295" w:lineRule="auto"/>
        <w:ind w:left="1425" w:right="1417" w:firstLine="494"/>
        <w:rPr>
          <w:rFonts w:ascii="宋体" w:hAnsi="宋体" w:eastAsia="宋体" w:cs="宋体"/>
          <w:sz w:val="24"/>
          <w:szCs w:val="24"/>
        </w:rPr>
      </w:pPr>
      <w:r>
        <w:rPr>
          <w:rFonts w:ascii="宋体" w:hAnsi="宋体" w:eastAsia="宋体" w:cs="宋体"/>
          <w:spacing w:val="-3"/>
          <w:sz w:val="24"/>
          <w:szCs w:val="24"/>
        </w:rPr>
        <w:t>根据“各环节技术要求分章描述， 每个环节的边界尽</w:t>
      </w:r>
      <w:r>
        <w:rPr>
          <w:rFonts w:ascii="宋体" w:hAnsi="宋体" w:eastAsia="宋体" w:cs="宋体"/>
          <w:spacing w:val="-4"/>
          <w:sz w:val="24"/>
          <w:szCs w:val="24"/>
        </w:rPr>
        <w:t>可能清晰，</w:t>
      </w:r>
      <w:r>
        <w:rPr>
          <w:rFonts w:ascii="宋体" w:hAnsi="宋体" w:eastAsia="宋体" w:cs="宋体"/>
          <w:spacing w:val="41"/>
          <w:sz w:val="24"/>
          <w:szCs w:val="24"/>
        </w:rPr>
        <w:t xml:space="preserve"> </w:t>
      </w:r>
      <w:r>
        <w:rPr>
          <w:rFonts w:ascii="宋体" w:hAnsi="宋体" w:eastAsia="宋体" w:cs="宋体"/>
          <w:spacing w:val="-4"/>
          <w:sz w:val="24"/>
          <w:szCs w:val="24"/>
        </w:rPr>
        <w:t>明确相应的主体</w:t>
      </w:r>
      <w:r>
        <w:rPr>
          <w:rFonts w:ascii="宋体" w:hAnsi="宋体" w:eastAsia="宋体" w:cs="宋体"/>
          <w:sz w:val="24"/>
          <w:szCs w:val="24"/>
        </w:rPr>
        <w:t xml:space="preserve"> </w:t>
      </w:r>
      <w:r>
        <w:rPr>
          <w:rFonts w:ascii="宋体" w:hAnsi="宋体" w:eastAsia="宋体" w:cs="宋体"/>
          <w:spacing w:val="7"/>
          <w:sz w:val="24"/>
          <w:szCs w:val="24"/>
        </w:rPr>
        <w:t>责任”的原则，将原固容规制造章节中需要设计进行规定的内容(如无损检测方法、</w:t>
      </w:r>
      <w:r>
        <w:rPr>
          <w:rFonts w:ascii="宋体" w:hAnsi="宋体" w:eastAsia="宋体" w:cs="宋体"/>
          <w:spacing w:val="9"/>
          <w:sz w:val="24"/>
          <w:szCs w:val="24"/>
        </w:rPr>
        <w:t xml:space="preserve"> </w:t>
      </w:r>
      <w:r>
        <w:rPr>
          <w:rFonts w:ascii="宋体" w:hAnsi="宋体" w:eastAsia="宋体" w:cs="宋体"/>
          <w:spacing w:val="8"/>
          <w:sz w:val="24"/>
          <w:szCs w:val="24"/>
        </w:rPr>
        <w:t>比例，热处理，耐压试验介质、压力、温度等)明确由设计者提出并放</w:t>
      </w:r>
      <w:r>
        <w:rPr>
          <w:rFonts w:ascii="宋体" w:hAnsi="宋体" w:eastAsia="宋体" w:cs="宋体"/>
          <w:spacing w:val="7"/>
          <w:sz w:val="24"/>
          <w:szCs w:val="24"/>
        </w:rPr>
        <w:t>到“设计”章</w:t>
      </w:r>
      <w:r>
        <w:rPr>
          <w:rFonts w:ascii="宋体" w:hAnsi="宋体" w:eastAsia="宋体" w:cs="宋体"/>
          <w:sz w:val="24"/>
          <w:szCs w:val="24"/>
        </w:rPr>
        <w:t xml:space="preserve"> </w:t>
      </w:r>
      <w:r>
        <w:rPr>
          <w:rFonts w:ascii="宋体" w:hAnsi="宋体" w:eastAsia="宋体" w:cs="宋体"/>
          <w:spacing w:val="7"/>
          <w:sz w:val="24"/>
          <w:szCs w:val="24"/>
        </w:rPr>
        <w:t>中，而在制造章节中，明确制造单位按照设计文件的规定编制相应工序(无损检测、</w:t>
      </w:r>
      <w:r>
        <w:rPr>
          <w:rFonts w:ascii="宋体" w:hAnsi="宋体" w:eastAsia="宋体" w:cs="宋体"/>
          <w:spacing w:val="8"/>
          <w:sz w:val="24"/>
          <w:szCs w:val="24"/>
        </w:rPr>
        <w:t xml:space="preserve"> </w:t>
      </w:r>
      <w:r>
        <w:rPr>
          <w:rFonts w:ascii="宋体" w:hAnsi="宋体" w:eastAsia="宋体" w:cs="宋体"/>
          <w:spacing w:val="5"/>
          <w:sz w:val="24"/>
          <w:szCs w:val="24"/>
        </w:rPr>
        <w:t>焊后热处理、耐压试验等)的工艺文件并实施。</w:t>
      </w:r>
    </w:p>
    <w:p>
      <w:pPr>
        <w:pStyle w:val="2"/>
        <w:spacing w:line="254" w:lineRule="auto"/>
      </w:pPr>
    </w:p>
    <w:p>
      <w:pPr>
        <w:pStyle w:val="2"/>
        <w:spacing w:line="255" w:lineRule="auto"/>
      </w:pPr>
    </w:p>
    <w:p>
      <w:pPr>
        <w:spacing w:before="79" w:line="477" w:lineRule="exact"/>
        <w:ind w:left="1912"/>
        <w:rPr>
          <w:rFonts w:ascii="黑体" w:hAnsi="黑体" w:eastAsia="黑体" w:cs="黑体"/>
          <w:sz w:val="24"/>
          <w:szCs w:val="24"/>
        </w:rPr>
      </w:pPr>
      <w:r>
        <w:rPr>
          <w:rFonts w:ascii="黑体" w:hAnsi="黑体" w:eastAsia="黑体" w:cs="黑体"/>
          <w:spacing w:val="6"/>
          <w:position w:val="18"/>
          <w:sz w:val="24"/>
          <w:szCs w:val="24"/>
        </w:rPr>
        <w:t xml:space="preserve">【4.1  </w:t>
      </w:r>
      <w:r>
        <w:rPr>
          <w:rFonts w:ascii="宋体" w:hAnsi="宋体" w:eastAsia="宋体" w:cs="宋体"/>
          <w:spacing w:val="6"/>
          <w:position w:val="18"/>
          <w:sz w:val="24"/>
          <w:szCs w:val="24"/>
        </w:rPr>
        <w:t>制造通用要求</w:t>
      </w:r>
      <w:r>
        <w:rPr>
          <w:rFonts w:ascii="黑体" w:hAnsi="黑体" w:eastAsia="黑体" w:cs="黑体"/>
          <w:spacing w:val="6"/>
          <w:position w:val="18"/>
          <w:sz w:val="24"/>
          <w:szCs w:val="24"/>
        </w:rPr>
        <w:t>】</w:t>
      </w:r>
    </w:p>
    <w:p>
      <w:pPr>
        <w:spacing w:before="1" w:line="219" w:lineRule="auto"/>
        <w:ind w:left="1416"/>
        <w:rPr>
          <w:rFonts w:ascii="黑体" w:hAnsi="黑体" w:eastAsia="黑体" w:cs="黑体"/>
          <w:sz w:val="24"/>
          <w:szCs w:val="24"/>
        </w:rPr>
      </w:pPr>
      <w:r>
        <w:rPr>
          <w:rFonts w:ascii="黑体" w:hAnsi="黑体" w:eastAsia="黑体" w:cs="黑体"/>
          <w:spacing w:val="5"/>
          <w:sz w:val="24"/>
          <w:szCs w:val="24"/>
        </w:rPr>
        <w:t xml:space="preserve">【4.1.1  </w:t>
      </w:r>
      <w:r>
        <w:rPr>
          <w:rFonts w:ascii="宋体" w:hAnsi="宋体" w:eastAsia="宋体" w:cs="宋体"/>
          <w:spacing w:val="5"/>
          <w:sz w:val="24"/>
          <w:szCs w:val="24"/>
        </w:rPr>
        <w:t>制造单位</w:t>
      </w:r>
      <w:r>
        <w:rPr>
          <w:rFonts w:ascii="黑体" w:hAnsi="黑体" w:eastAsia="黑体" w:cs="黑体"/>
          <w:spacing w:val="5"/>
          <w:sz w:val="24"/>
          <w:szCs w:val="24"/>
        </w:rPr>
        <w:t>】</w:t>
      </w:r>
    </w:p>
    <w:p>
      <w:pPr>
        <w:spacing w:before="142" w:line="400" w:lineRule="exact"/>
        <w:ind w:left="1919"/>
        <w:rPr>
          <w:rFonts w:ascii="宋体" w:hAnsi="宋体" w:eastAsia="宋体" w:cs="宋体"/>
          <w:sz w:val="24"/>
          <w:szCs w:val="24"/>
        </w:rPr>
      </w:pPr>
      <w:r>
        <w:rPr>
          <w:rFonts w:ascii="宋体" w:hAnsi="宋体" w:eastAsia="宋体" w:cs="宋体"/>
          <w:spacing w:val="4"/>
          <w:position w:val="12"/>
          <w:sz w:val="24"/>
          <w:szCs w:val="24"/>
        </w:rPr>
        <w:t>原固容规要求“单位法定代表人必须对压力容器制造质量负责”，现根据《特种</w:t>
      </w:r>
    </w:p>
    <w:p>
      <w:pPr>
        <w:spacing w:before="1" w:line="214" w:lineRule="auto"/>
        <w:ind w:left="1419"/>
        <w:rPr>
          <w:rFonts w:ascii="宋体" w:hAnsi="宋体" w:eastAsia="宋体" w:cs="宋体"/>
          <w:sz w:val="24"/>
          <w:szCs w:val="24"/>
        </w:rPr>
      </w:pPr>
      <w:r>
        <w:rPr>
          <w:rFonts w:ascii="宋体" w:hAnsi="宋体" w:eastAsia="宋体" w:cs="宋体"/>
          <w:spacing w:val="1"/>
          <w:sz w:val="24"/>
          <w:szCs w:val="24"/>
        </w:rPr>
        <w:t>设备安全法》的规定，</w:t>
      </w:r>
      <w:r>
        <w:rPr>
          <w:rFonts w:ascii="宋体" w:hAnsi="宋体" w:eastAsia="宋体" w:cs="宋体"/>
          <w:spacing w:val="-43"/>
          <w:sz w:val="24"/>
          <w:szCs w:val="24"/>
        </w:rPr>
        <w:t xml:space="preserve"> </w:t>
      </w:r>
      <w:r>
        <w:rPr>
          <w:rFonts w:ascii="宋体" w:hAnsi="宋体" w:eastAsia="宋体" w:cs="宋体"/>
          <w:spacing w:val="1"/>
          <w:sz w:val="24"/>
          <w:szCs w:val="24"/>
        </w:rPr>
        <w:t>改为“制造单位及其主要负责人对压力容器的制造质量负责”。</w:t>
      </w:r>
    </w:p>
    <w:p>
      <w:pPr>
        <w:pStyle w:val="2"/>
        <w:spacing w:line="472" w:lineRule="auto"/>
      </w:pPr>
    </w:p>
    <w:p>
      <w:pPr>
        <w:spacing w:before="78" w:line="220" w:lineRule="auto"/>
        <w:ind w:left="1416"/>
        <w:rPr>
          <w:rFonts w:ascii="黑体" w:hAnsi="黑体" w:eastAsia="黑体" w:cs="黑体"/>
          <w:sz w:val="24"/>
          <w:szCs w:val="24"/>
        </w:rPr>
      </w:pPr>
      <w:r>
        <w:rPr>
          <w:rFonts w:ascii="宋体" w:hAnsi="宋体" w:eastAsia="宋体" w:cs="宋体"/>
          <w:spacing w:val="3"/>
          <w:sz w:val="24"/>
          <w:szCs w:val="24"/>
        </w:rPr>
        <w:t>【</w:t>
      </w:r>
      <w:r>
        <w:rPr>
          <w:rFonts w:ascii="黑体" w:hAnsi="黑体" w:eastAsia="黑体" w:cs="黑体"/>
          <w:spacing w:val="3"/>
          <w:sz w:val="24"/>
          <w:szCs w:val="24"/>
        </w:rPr>
        <w:t>4.1.2</w:t>
      </w:r>
      <w:r>
        <w:rPr>
          <w:rFonts w:ascii="黑体" w:hAnsi="黑体" w:eastAsia="黑体" w:cs="黑体"/>
          <w:spacing w:val="21"/>
          <w:sz w:val="24"/>
          <w:szCs w:val="24"/>
        </w:rPr>
        <w:t xml:space="preserve">  </w:t>
      </w:r>
      <w:r>
        <w:rPr>
          <w:rFonts w:ascii="宋体" w:hAnsi="宋体" w:eastAsia="宋体" w:cs="宋体"/>
          <w:spacing w:val="3"/>
          <w:sz w:val="24"/>
          <w:szCs w:val="24"/>
        </w:rPr>
        <w:t>型式试验</w:t>
      </w:r>
      <w:r>
        <w:rPr>
          <w:rFonts w:ascii="黑体" w:hAnsi="黑体" w:eastAsia="黑体" w:cs="黑体"/>
          <w:spacing w:val="3"/>
          <w:sz w:val="24"/>
          <w:szCs w:val="24"/>
        </w:rPr>
        <w:t>】</w:t>
      </w:r>
    </w:p>
    <w:p>
      <w:pPr>
        <w:spacing w:before="144" w:line="398" w:lineRule="exact"/>
        <w:ind w:left="1919"/>
        <w:rPr>
          <w:rFonts w:ascii="宋体" w:hAnsi="宋体" w:eastAsia="宋体" w:cs="宋体"/>
          <w:sz w:val="24"/>
          <w:szCs w:val="24"/>
        </w:rPr>
      </w:pPr>
      <w:r>
        <w:rPr>
          <w:rFonts w:ascii="宋体" w:hAnsi="宋体" w:eastAsia="宋体" w:cs="宋体"/>
          <w:spacing w:val="5"/>
          <w:position w:val="12"/>
          <w:sz w:val="24"/>
          <w:szCs w:val="24"/>
        </w:rPr>
        <w:t>一、明确简单压力容器、蓄能器应当经过国家质</w:t>
      </w:r>
      <w:r>
        <w:rPr>
          <w:rFonts w:ascii="宋体" w:hAnsi="宋体" w:eastAsia="宋体" w:cs="宋体"/>
          <w:spacing w:val="4"/>
          <w:position w:val="12"/>
          <w:sz w:val="24"/>
          <w:szCs w:val="24"/>
        </w:rPr>
        <w:t>检总局核准的检验机构进行型式</w:t>
      </w:r>
    </w:p>
    <w:p>
      <w:pPr>
        <w:spacing w:before="1" w:line="214" w:lineRule="auto"/>
        <w:ind w:left="1420"/>
        <w:rPr>
          <w:rFonts w:ascii="宋体" w:hAnsi="宋体" w:eastAsia="宋体" w:cs="宋体"/>
          <w:sz w:val="24"/>
          <w:szCs w:val="24"/>
        </w:rPr>
      </w:pPr>
      <w:r>
        <w:rPr>
          <w:rFonts w:ascii="宋体" w:hAnsi="宋体" w:eastAsia="宋体" w:cs="宋体"/>
          <w:spacing w:val="7"/>
          <w:sz w:val="24"/>
          <w:szCs w:val="24"/>
        </w:rPr>
        <w:t>试验，型式试验的项目、要求及结果应当满足相应产品</w:t>
      </w:r>
      <w:r>
        <w:rPr>
          <w:rFonts w:ascii="宋体" w:hAnsi="宋体" w:eastAsia="宋体" w:cs="宋体"/>
          <w:spacing w:val="6"/>
          <w:sz w:val="24"/>
          <w:szCs w:val="24"/>
        </w:rPr>
        <w:t>标准的要求。</w:t>
      </w:r>
    </w:p>
    <w:p>
      <w:pPr>
        <w:spacing w:before="109" w:line="321" w:lineRule="exact"/>
        <w:ind w:left="1919"/>
        <w:rPr>
          <w:rFonts w:ascii="宋体" w:hAnsi="宋体" w:eastAsia="宋体" w:cs="宋体"/>
          <w:sz w:val="24"/>
          <w:szCs w:val="24"/>
        </w:rPr>
      </w:pPr>
      <w:r>
        <w:rPr>
          <w:rFonts w:ascii="宋体" w:hAnsi="宋体" w:eastAsia="宋体" w:cs="宋体"/>
          <w:spacing w:val="-2"/>
          <w:position w:val="1"/>
          <w:sz w:val="24"/>
          <w:szCs w:val="24"/>
        </w:rPr>
        <w:t>二、新增条款， 对首次制造瓶式容器、真空绝热深冷容器的制造单位，</w:t>
      </w:r>
      <w:r>
        <w:rPr>
          <w:rFonts w:ascii="宋体" w:hAnsi="宋体" w:eastAsia="宋体" w:cs="宋体"/>
          <w:spacing w:val="-3"/>
          <w:position w:val="1"/>
          <w:sz w:val="24"/>
          <w:szCs w:val="24"/>
        </w:rPr>
        <w:t xml:space="preserve"> 要求制造</w:t>
      </w:r>
    </w:p>
    <w:p>
      <w:pPr>
        <w:spacing w:line="321" w:lineRule="exact"/>
        <w:rPr>
          <w:rFonts w:ascii="宋体" w:hAnsi="宋体" w:eastAsia="宋体" w:cs="宋体"/>
          <w:sz w:val="24"/>
          <w:szCs w:val="24"/>
        </w:rPr>
        <w:sectPr>
          <w:headerReference r:id="rId306" w:type="default"/>
          <w:footerReference r:id="rId307" w:type="default"/>
          <w:pgSz w:w="11905" w:h="16840"/>
          <w:pgMar w:top="1503" w:right="4" w:bottom="1325" w:left="0" w:header="1228" w:footer="1138" w:gutter="0"/>
          <w:cols w:space="720" w:num="1"/>
        </w:sectPr>
      </w:pPr>
    </w:p>
    <w:p>
      <w:pPr>
        <w:pStyle w:val="2"/>
        <w:spacing w:line="258" w:lineRule="auto"/>
      </w:pPr>
      <w:r>
        <w:pict>
          <v:shape id="_x0000_s1219" o:spid="_x0000_s1219" o:spt="202" type="#_x0000_t202" style="position:absolute;left:0pt;margin-left:476.05pt;margin-top:779.1pt;height:7pt;width:49.45pt;mso-position-horizontal-relative:page;mso-position-vertical-relative:page;z-index:252244992;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92" w:lineRule="exact"/>
        <w:ind w:left="1422"/>
        <w:rPr>
          <w:rFonts w:ascii="宋体" w:hAnsi="宋体" w:eastAsia="宋体" w:cs="宋体"/>
          <w:sz w:val="24"/>
          <w:szCs w:val="24"/>
        </w:rPr>
      </w:pPr>
      <w:r>
        <w:rPr>
          <w:rFonts w:ascii="宋体" w:hAnsi="宋体" w:eastAsia="宋体" w:cs="宋体"/>
          <w:spacing w:val="3"/>
          <w:position w:val="11"/>
          <w:sz w:val="24"/>
          <w:szCs w:val="24"/>
        </w:rPr>
        <w:t>前试制样品容器，</w:t>
      </w:r>
      <w:r>
        <w:rPr>
          <w:rFonts w:ascii="宋体" w:hAnsi="宋体" w:eastAsia="宋体" w:cs="宋体"/>
          <w:spacing w:val="-53"/>
          <w:position w:val="11"/>
          <w:sz w:val="24"/>
          <w:szCs w:val="24"/>
        </w:rPr>
        <w:t xml:space="preserve"> </w:t>
      </w:r>
      <w:r>
        <w:rPr>
          <w:rFonts w:ascii="宋体" w:hAnsi="宋体" w:eastAsia="宋体" w:cs="宋体"/>
          <w:spacing w:val="3"/>
          <w:position w:val="11"/>
          <w:sz w:val="24"/>
          <w:szCs w:val="24"/>
        </w:rPr>
        <w:t>并且该样品容器应当经过国家质检总局核准的型式试验机</w:t>
      </w:r>
      <w:r>
        <w:rPr>
          <w:rFonts w:ascii="宋体" w:hAnsi="宋体" w:eastAsia="宋体" w:cs="宋体"/>
          <w:spacing w:val="2"/>
          <w:position w:val="11"/>
          <w:sz w:val="24"/>
          <w:szCs w:val="24"/>
        </w:rPr>
        <w:t>构进行试</w:t>
      </w:r>
    </w:p>
    <w:p>
      <w:pPr>
        <w:spacing w:line="213" w:lineRule="auto"/>
        <w:ind w:left="1424"/>
        <w:rPr>
          <w:rFonts w:ascii="宋体" w:hAnsi="宋体" w:eastAsia="宋体" w:cs="宋体"/>
          <w:sz w:val="24"/>
          <w:szCs w:val="24"/>
        </w:rPr>
      </w:pPr>
      <w:r>
        <w:rPr>
          <w:rFonts w:ascii="宋体" w:hAnsi="宋体" w:eastAsia="宋体" w:cs="宋体"/>
          <w:spacing w:val="5"/>
          <w:sz w:val="24"/>
          <w:szCs w:val="24"/>
        </w:rPr>
        <w:t>验，以证明制造单位具有相应的技术能力。</w:t>
      </w:r>
    </w:p>
    <w:p>
      <w:pPr>
        <w:pStyle w:val="2"/>
        <w:spacing w:line="456" w:lineRule="auto"/>
      </w:pPr>
    </w:p>
    <w:p>
      <w:pPr>
        <w:spacing w:before="78" w:line="219" w:lineRule="auto"/>
        <w:ind w:left="1416"/>
        <w:rPr>
          <w:rFonts w:ascii="黑体" w:hAnsi="黑体" w:eastAsia="黑体" w:cs="黑体"/>
          <w:sz w:val="24"/>
          <w:szCs w:val="24"/>
        </w:rPr>
      </w:pPr>
      <w:r>
        <w:rPr>
          <w:rFonts w:ascii="黑体" w:hAnsi="黑体" w:eastAsia="黑体" w:cs="黑体"/>
          <w:spacing w:val="6"/>
          <w:sz w:val="24"/>
          <w:szCs w:val="24"/>
        </w:rPr>
        <w:t xml:space="preserve">【4.1.3  </w:t>
      </w:r>
      <w:r>
        <w:rPr>
          <w:rFonts w:ascii="宋体" w:hAnsi="宋体" w:eastAsia="宋体" w:cs="宋体"/>
          <w:spacing w:val="6"/>
          <w:sz w:val="24"/>
          <w:szCs w:val="24"/>
        </w:rPr>
        <w:t>制造监督检验</w:t>
      </w:r>
      <w:r>
        <w:rPr>
          <w:rFonts w:ascii="黑体" w:hAnsi="黑体" w:eastAsia="黑体" w:cs="黑体"/>
          <w:spacing w:val="6"/>
          <w:sz w:val="24"/>
          <w:szCs w:val="24"/>
        </w:rPr>
        <w:t>】</w:t>
      </w:r>
    </w:p>
    <w:p>
      <w:pPr>
        <w:pStyle w:val="2"/>
        <w:spacing w:line="477" w:lineRule="auto"/>
      </w:pPr>
    </w:p>
    <w:p>
      <w:pPr>
        <w:spacing w:before="78" w:line="220" w:lineRule="auto"/>
        <w:ind w:left="1416"/>
        <w:rPr>
          <w:rFonts w:ascii="黑体" w:hAnsi="黑体" w:eastAsia="黑体" w:cs="黑体"/>
          <w:sz w:val="24"/>
          <w:szCs w:val="24"/>
        </w:rPr>
      </w:pPr>
      <w:r>
        <w:rPr>
          <w:rFonts w:ascii="黑体" w:hAnsi="黑体" w:eastAsia="黑体" w:cs="黑体"/>
          <w:spacing w:val="4"/>
          <w:sz w:val="24"/>
          <w:szCs w:val="24"/>
        </w:rPr>
        <w:t>【4.1.4</w:t>
      </w:r>
      <w:r>
        <w:rPr>
          <w:rFonts w:ascii="黑体" w:hAnsi="黑体" w:eastAsia="黑体" w:cs="黑体"/>
          <w:spacing w:val="15"/>
          <w:sz w:val="24"/>
          <w:szCs w:val="24"/>
        </w:rPr>
        <w:t xml:space="preserve">  </w:t>
      </w:r>
      <w:r>
        <w:rPr>
          <w:rFonts w:ascii="宋体" w:hAnsi="宋体" w:eastAsia="宋体" w:cs="宋体"/>
          <w:spacing w:val="4"/>
          <w:sz w:val="24"/>
          <w:szCs w:val="24"/>
        </w:rPr>
        <w:t>质量计划</w:t>
      </w:r>
      <w:r>
        <w:rPr>
          <w:rFonts w:ascii="黑体" w:hAnsi="黑体" w:eastAsia="黑体" w:cs="黑体"/>
          <w:spacing w:val="4"/>
          <w:sz w:val="24"/>
          <w:szCs w:val="24"/>
        </w:rPr>
        <w:t>】</w:t>
      </w:r>
    </w:p>
    <w:p>
      <w:pPr>
        <w:spacing w:before="133" w:line="280" w:lineRule="auto"/>
        <w:ind w:left="1421" w:right="1419" w:firstLine="495"/>
        <w:jc w:val="both"/>
        <w:rPr>
          <w:rFonts w:ascii="宋体" w:hAnsi="宋体" w:eastAsia="宋体" w:cs="宋体"/>
          <w:sz w:val="24"/>
          <w:szCs w:val="24"/>
        </w:rPr>
      </w:pPr>
      <w:r>
        <w:rPr>
          <w:rFonts w:ascii="宋体" w:hAnsi="宋体" w:eastAsia="宋体" w:cs="宋体"/>
          <w:spacing w:val="-3"/>
          <w:sz w:val="24"/>
          <w:szCs w:val="24"/>
        </w:rPr>
        <w:t>新增条款， 单独列出一个条款，</w:t>
      </w:r>
      <w:r>
        <w:rPr>
          <w:rFonts w:ascii="宋体" w:hAnsi="宋体" w:eastAsia="宋体" w:cs="宋体"/>
          <w:spacing w:val="41"/>
          <w:sz w:val="24"/>
          <w:szCs w:val="24"/>
        </w:rPr>
        <w:t xml:space="preserve"> </w:t>
      </w:r>
      <w:r>
        <w:rPr>
          <w:rFonts w:ascii="宋体" w:hAnsi="宋体" w:eastAsia="宋体" w:cs="宋体"/>
          <w:spacing w:val="-3"/>
          <w:sz w:val="24"/>
          <w:szCs w:val="24"/>
        </w:rPr>
        <w:t>以强调质量计划(检验计划)。</w:t>
      </w:r>
      <w:r>
        <w:rPr>
          <w:rFonts w:ascii="宋体" w:hAnsi="宋体" w:eastAsia="宋体" w:cs="宋体"/>
          <w:spacing w:val="-4"/>
          <w:sz w:val="24"/>
          <w:szCs w:val="24"/>
        </w:rPr>
        <w:t>质量计划对保证压</w:t>
      </w:r>
      <w:r>
        <w:rPr>
          <w:rFonts w:ascii="宋体" w:hAnsi="宋体" w:eastAsia="宋体" w:cs="宋体"/>
          <w:sz w:val="24"/>
          <w:szCs w:val="24"/>
        </w:rPr>
        <w:t xml:space="preserve"> </w:t>
      </w:r>
      <w:r>
        <w:rPr>
          <w:rFonts w:ascii="宋体" w:hAnsi="宋体" w:eastAsia="宋体" w:cs="宋体"/>
          <w:spacing w:val="1"/>
          <w:sz w:val="24"/>
          <w:szCs w:val="24"/>
        </w:rPr>
        <w:t>力容器的制造质量及本质安全十分重要， 原固容规中只是在产品出厂资料“产品质量</w:t>
      </w:r>
      <w:r>
        <w:rPr>
          <w:rFonts w:ascii="宋体" w:hAnsi="宋体" w:eastAsia="宋体" w:cs="宋体"/>
          <w:spacing w:val="18"/>
          <w:sz w:val="24"/>
          <w:szCs w:val="24"/>
        </w:rPr>
        <w:t xml:space="preserve"> </w:t>
      </w:r>
      <w:r>
        <w:rPr>
          <w:rFonts w:ascii="宋体" w:hAnsi="宋体" w:eastAsia="宋体" w:cs="宋体"/>
          <w:spacing w:val="-2"/>
          <w:sz w:val="24"/>
          <w:szCs w:val="24"/>
        </w:rPr>
        <w:t>证明文件”中有所提及， 本次修订特别加以重视。原监检规中， 监督检验也是基于质</w:t>
      </w:r>
      <w:r>
        <w:rPr>
          <w:rFonts w:ascii="宋体" w:hAnsi="宋体" w:eastAsia="宋体" w:cs="宋体"/>
          <w:spacing w:val="16"/>
          <w:sz w:val="24"/>
          <w:szCs w:val="24"/>
        </w:rPr>
        <w:t xml:space="preserve"> </w:t>
      </w:r>
      <w:r>
        <w:rPr>
          <w:rFonts w:ascii="宋体" w:hAnsi="宋体" w:eastAsia="宋体" w:cs="宋体"/>
          <w:spacing w:val="6"/>
          <w:sz w:val="24"/>
          <w:szCs w:val="24"/>
        </w:rPr>
        <w:t>量计划进行的，要求根据质量计划确定监检项目。</w:t>
      </w:r>
    </w:p>
    <w:p>
      <w:pPr>
        <w:pStyle w:val="2"/>
        <w:spacing w:line="456" w:lineRule="auto"/>
      </w:pPr>
    </w:p>
    <w:p>
      <w:pPr>
        <w:spacing w:before="78" w:line="427" w:lineRule="exact"/>
        <w:ind w:left="1416"/>
        <w:rPr>
          <w:rFonts w:ascii="黑体" w:hAnsi="黑体" w:eastAsia="黑体" w:cs="黑体"/>
          <w:sz w:val="24"/>
          <w:szCs w:val="24"/>
        </w:rPr>
      </w:pPr>
      <w:r>
        <w:rPr>
          <w:rFonts w:ascii="黑体" w:hAnsi="黑体" w:eastAsia="黑体" w:cs="黑体"/>
          <w:spacing w:val="6"/>
          <w:position w:val="14"/>
          <w:sz w:val="24"/>
          <w:szCs w:val="24"/>
        </w:rPr>
        <w:t xml:space="preserve">【4.1.5  </w:t>
      </w:r>
      <w:r>
        <w:rPr>
          <w:rFonts w:ascii="宋体" w:hAnsi="宋体" w:eastAsia="宋体" w:cs="宋体"/>
          <w:spacing w:val="6"/>
          <w:position w:val="14"/>
          <w:sz w:val="24"/>
          <w:szCs w:val="24"/>
        </w:rPr>
        <w:t>产品出厂资料或者竣工资料</w:t>
      </w:r>
      <w:r>
        <w:rPr>
          <w:rFonts w:ascii="黑体" w:hAnsi="黑体" w:eastAsia="黑体" w:cs="黑体"/>
          <w:spacing w:val="6"/>
          <w:position w:val="14"/>
          <w:sz w:val="24"/>
          <w:szCs w:val="24"/>
        </w:rPr>
        <w:t>】</w:t>
      </w:r>
    </w:p>
    <w:p>
      <w:pPr>
        <w:spacing w:line="220" w:lineRule="auto"/>
        <w:ind w:left="1416"/>
        <w:rPr>
          <w:rFonts w:ascii="黑体" w:hAnsi="黑体" w:eastAsia="黑体" w:cs="黑体"/>
          <w:sz w:val="24"/>
          <w:szCs w:val="24"/>
        </w:rPr>
      </w:pPr>
      <w:r>
        <w:rPr>
          <w:rFonts w:ascii="黑体" w:hAnsi="黑体" w:eastAsia="黑体" w:cs="黑体"/>
          <w:sz w:val="24"/>
          <w:szCs w:val="24"/>
        </w:rPr>
        <w:t>【</w:t>
      </w:r>
      <w:r>
        <w:rPr>
          <w:rFonts w:ascii="黑体" w:hAnsi="黑体" w:eastAsia="黑体" w:cs="黑体"/>
          <w:spacing w:val="-63"/>
          <w:sz w:val="24"/>
          <w:szCs w:val="24"/>
        </w:rPr>
        <w:t xml:space="preserve"> </w:t>
      </w:r>
      <w:r>
        <w:fldChar w:fldCharType="begin"/>
      </w:r>
      <w:r>
        <w:instrText xml:space="preserve"> HYPERLINK "4.1.5.1" </w:instrText>
      </w:r>
      <w:r>
        <w:fldChar w:fldCharType="separate"/>
      </w:r>
      <w:r>
        <w:rPr>
          <w:rFonts w:ascii="黑体" w:hAnsi="黑体" w:eastAsia="黑体" w:cs="黑体"/>
          <w:sz w:val="24"/>
          <w:szCs w:val="24"/>
        </w:rPr>
        <w:t>4.1.5.1</w:t>
      </w:r>
      <w:r>
        <w:rPr>
          <w:rFonts w:ascii="黑体" w:hAnsi="黑体" w:eastAsia="黑体" w:cs="黑体"/>
          <w:sz w:val="24"/>
          <w:szCs w:val="24"/>
        </w:rPr>
        <w:fldChar w:fldCharType="end"/>
      </w:r>
      <w:r>
        <w:rPr>
          <w:rFonts w:ascii="黑体" w:hAnsi="黑体" w:eastAsia="黑体" w:cs="黑体"/>
          <w:spacing w:val="12"/>
          <w:sz w:val="24"/>
          <w:szCs w:val="24"/>
        </w:rPr>
        <w:t xml:space="preserve">  </w:t>
      </w:r>
      <w:r>
        <w:rPr>
          <w:rFonts w:ascii="宋体" w:hAnsi="宋体" w:eastAsia="宋体" w:cs="宋体"/>
          <w:sz w:val="24"/>
          <w:szCs w:val="24"/>
        </w:rPr>
        <w:t>通用要求</w:t>
      </w:r>
      <w:r>
        <w:rPr>
          <w:rFonts w:ascii="黑体" w:hAnsi="黑体" w:eastAsia="黑体" w:cs="黑体"/>
          <w:sz w:val="24"/>
          <w:szCs w:val="24"/>
        </w:rPr>
        <w:t>】</w:t>
      </w:r>
    </w:p>
    <w:p>
      <w:pPr>
        <w:spacing w:before="134" w:line="273" w:lineRule="auto"/>
        <w:ind w:left="1425" w:right="1418" w:firstLine="493"/>
        <w:rPr>
          <w:rFonts w:ascii="宋体" w:hAnsi="宋体" w:eastAsia="宋体" w:cs="宋体"/>
          <w:sz w:val="24"/>
          <w:szCs w:val="24"/>
        </w:rPr>
      </w:pPr>
      <w:r>
        <w:rPr>
          <w:rFonts w:ascii="宋体" w:hAnsi="宋体" w:eastAsia="宋体" w:cs="宋体"/>
          <w:spacing w:val="1"/>
          <w:sz w:val="24"/>
          <w:szCs w:val="24"/>
        </w:rPr>
        <w:t>一、压力容器出厂或者竣工时， 不仅要求制造单位应当向使用单位提供纸质技术</w:t>
      </w:r>
      <w:r>
        <w:rPr>
          <w:rFonts w:ascii="宋体" w:hAnsi="宋体" w:eastAsia="宋体" w:cs="宋体"/>
          <w:spacing w:val="5"/>
          <w:sz w:val="24"/>
          <w:szCs w:val="24"/>
        </w:rPr>
        <w:t xml:space="preserve"> 文件和资料，同时要求提供存储压力容器产品合格证、产</w:t>
      </w:r>
      <w:r>
        <w:rPr>
          <w:rFonts w:ascii="宋体" w:hAnsi="宋体" w:eastAsia="宋体" w:cs="宋体"/>
          <w:spacing w:val="4"/>
          <w:sz w:val="24"/>
          <w:szCs w:val="24"/>
        </w:rPr>
        <w:t>品质量证明文件电子文档的</w:t>
      </w:r>
      <w:r>
        <w:rPr>
          <w:rFonts w:ascii="宋体" w:hAnsi="宋体" w:eastAsia="宋体" w:cs="宋体"/>
          <w:sz w:val="24"/>
          <w:szCs w:val="24"/>
        </w:rPr>
        <w:t xml:space="preserve"> </w:t>
      </w:r>
      <w:r>
        <w:rPr>
          <w:rFonts w:ascii="宋体" w:hAnsi="宋体" w:eastAsia="宋体" w:cs="宋体"/>
          <w:spacing w:val="6"/>
          <w:sz w:val="24"/>
          <w:szCs w:val="24"/>
        </w:rPr>
        <w:t>光盘或者其他电子存储介质。</w:t>
      </w:r>
    </w:p>
    <w:p>
      <w:pPr>
        <w:spacing w:before="110" w:line="258" w:lineRule="auto"/>
        <w:ind w:left="1442" w:right="1418" w:firstLine="476"/>
        <w:rPr>
          <w:rFonts w:ascii="宋体" w:hAnsi="宋体" w:eastAsia="宋体" w:cs="宋体"/>
          <w:sz w:val="24"/>
          <w:szCs w:val="24"/>
        </w:rPr>
      </w:pPr>
      <w:r>
        <w:rPr>
          <w:rFonts w:ascii="宋体" w:hAnsi="宋体" w:eastAsia="宋体" w:cs="宋体"/>
          <w:spacing w:val="5"/>
          <w:sz w:val="24"/>
          <w:szCs w:val="24"/>
        </w:rPr>
        <w:t>二、在</w:t>
      </w:r>
      <w:r>
        <w:rPr>
          <w:rFonts w:ascii="宋体" w:hAnsi="宋体" w:eastAsia="宋体" w:cs="宋体"/>
          <w:spacing w:val="-34"/>
          <w:sz w:val="24"/>
          <w:szCs w:val="24"/>
        </w:rPr>
        <w:t xml:space="preserve"> </w:t>
      </w:r>
      <w:r>
        <w:fldChar w:fldCharType="begin"/>
      </w:r>
      <w:r>
        <w:instrText xml:space="preserve"> HYPERLINK "4.1.5.1" </w:instrText>
      </w:r>
      <w:r>
        <w:fldChar w:fldCharType="separate"/>
      </w:r>
      <w:r>
        <w:rPr>
          <w:rFonts w:ascii="Times New Roman" w:hAnsi="Times New Roman" w:eastAsia="Times New Roman" w:cs="Times New Roman"/>
          <w:spacing w:val="5"/>
          <w:sz w:val="24"/>
          <w:szCs w:val="24"/>
        </w:rPr>
        <w:t>4.1.5.1</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)竣工图样中，对批量生产的小型压力容</w:t>
      </w:r>
      <w:r>
        <w:rPr>
          <w:rFonts w:ascii="宋体" w:hAnsi="宋体" w:eastAsia="宋体" w:cs="宋体"/>
          <w:spacing w:val="4"/>
          <w:sz w:val="24"/>
          <w:szCs w:val="24"/>
        </w:rPr>
        <w:t>器，因数量大，其竣工</w:t>
      </w:r>
      <w:r>
        <w:rPr>
          <w:rFonts w:ascii="宋体" w:hAnsi="宋体" w:eastAsia="宋体" w:cs="宋体"/>
          <w:sz w:val="24"/>
          <w:szCs w:val="24"/>
        </w:rPr>
        <w:t xml:space="preserve"> </w:t>
      </w:r>
      <w:r>
        <w:rPr>
          <w:rFonts w:ascii="宋体" w:hAnsi="宋体" w:eastAsia="宋体" w:cs="宋体"/>
          <w:spacing w:val="4"/>
          <w:sz w:val="24"/>
          <w:szCs w:val="24"/>
        </w:rPr>
        <w:t>图样上的设计单位设计专用章允许复印。</w:t>
      </w:r>
    </w:p>
    <w:p>
      <w:pPr>
        <w:spacing w:before="110" w:line="259" w:lineRule="auto"/>
        <w:ind w:left="1424" w:right="1418" w:firstLine="498"/>
        <w:rPr>
          <w:rFonts w:ascii="宋体" w:hAnsi="宋体" w:eastAsia="宋体" w:cs="宋体"/>
          <w:sz w:val="24"/>
          <w:szCs w:val="24"/>
        </w:rPr>
      </w:pPr>
      <w:r>
        <w:rPr>
          <w:rFonts w:ascii="宋体" w:hAnsi="宋体" w:eastAsia="宋体" w:cs="宋体"/>
          <w:spacing w:val="5"/>
          <w:sz w:val="24"/>
          <w:szCs w:val="24"/>
        </w:rPr>
        <w:t>三、在</w:t>
      </w:r>
      <w:r>
        <w:rPr>
          <w:rFonts w:ascii="宋体" w:hAnsi="宋体" w:eastAsia="宋体" w:cs="宋体"/>
          <w:spacing w:val="-34"/>
          <w:sz w:val="24"/>
          <w:szCs w:val="24"/>
        </w:rPr>
        <w:t xml:space="preserve"> </w:t>
      </w:r>
      <w:r>
        <w:fldChar w:fldCharType="begin"/>
      </w:r>
      <w:r>
        <w:instrText xml:space="preserve"> HYPERLINK "4.1.5.1" </w:instrText>
      </w:r>
      <w:r>
        <w:fldChar w:fldCharType="separate"/>
      </w:r>
      <w:r>
        <w:rPr>
          <w:rFonts w:ascii="Times New Roman" w:hAnsi="Times New Roman" w:eastAsia="Times New Roman" w:cs="Times New Roman"/>
          <w:spacing w:val="5"/>
          <w:sz w:val="24"/>
          <w:szCs w:val="24"/>
        </w:rPr>
        <w:t>4.1.5.1</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)压力容器产品质量证明文件中</w:t>
      </w:r>
      <w:r>
        <w:rPr>
          <w:rFonts w:ascii="宋体" w:hAnsi="宋体" w:eastAsia="宋体" w:cs="宋体"/>
          <w:spacing w:val="4"/>
          <w:sz w:val="24"/>
          <w:szCs w:val="24"/>
        </w:rPr>
        <w:t>，对真空绝热压力容器，还要求</w:t>
      </w:r>
      <w:r>
        <w:rPr>
          <w:rFonts w:ascii="宋体" w:hAnsi="宋体" w:eastAsia="宋体" w:cs="宋体"/>
          <w:sz w:val="24"/>
          <w:szCs w:val="24"/>
        </w:rPr>
        <w:t xml:space="preserve"> </w:t>
      </w:r>
      <w:r>
        <w:rPr>
          <w:rFonts w:ascii="宋体" w:hAnsi="宋体" w:eastAsia="宋体" w:cs="宋体"/>
          <w:spacing w:val="6"/>
          <w:sz w:val="24"/>
          <w:szCs w:val="24"/>
        </w:rPr>
        <w:t>封口真空度、真空夹层泄漏率、静态蒸发率等检测结果资料。</w:t>
      </w:r>
    </w:p>
    <w:p>
      <w:pPr>
        <w:spacing w:before="146" w:line="219" w:lineRule="auto"/>
        <w:ind w:left="1416"/>
        <w:rPr>
          <w:rFonts w:ascii="黑体" w:hAnsi="黑体" w:eastAsia="黑体" w:cs="黑体"/>
          <w:sz w:val="24"/>
          <w:szCs w:val="24"/>
        </w:rPr>
      </w:pPr>
      <w:r>
        <w:rPr>
          <w:rFonts w:ascii="黑体" w:hAnsi="黑体" w:eastAsia="黑体" w:cs="黑体"/>
          <w:spacing w:val="5"/>
          <w:sz w:val="24"/>
          <w:szCs w:val="24"/>
        </w:rPr>
        <w:t>【</w:t>
      </w:r>
      <w:r>
        <w:rPr>
          <w:rFonts w:ascii="黑体" w:hAnsi="黑体" w:eastAsia="黑体" w:cs="黑体"/>
          <w:spacing w:val="-70"/>
          <w:sz w:val="24"/>
          <w:szCs w:val="24"/>
        </w:rPr>
        <w:t xml:space="preserve"> </w:t>
      </w:r>
      <w:r>
        <w:fldChar w:fldCharType="begin"/>
      </w:r>
      <w:r>
        <w:instrText xml:space="preserve"> HYPERLINK "4.1.5.2" </w:instrText>
      </w:r>
      <w:r>
        <w:fldChar w:fldCharType="separate"/>
      </w:r>
      <w:r>
        <w:rPr>
          <w:rFonts w:ascii="黑体" w:hAnsi="黑体" w:eastAsia="黑体" w:cs="黑体"/>
          <w:spacing w:val="5"/>
          <w:sz w:val="24"/>
          <w:szCs w:val="24"/>
        </w:rPr>
        <w:t>4.1.5.2</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压力容器受压元件、部件的产品出厂资料</w:t>
      </w:r>
      <w:r>
        <w:rPr>
          <w:rFonts w:ascii="黑体" w:hAnsi="黑体" w:eastAsia="黑体" w:cs="黑体"/>
          <w:spacing w:val="5"/>
          <w:sz w:val="24"/>
          <w:szCs w:val="24"/>
        </w:rPr>
        <w:t>】</w:t>
      </w:r>
    </w:p>
    <w:p>
      <w:pPr>
        <w:spacing w:before="131" w:line="261" w:lineRule="auto"/>
        <w:ind w:left="1425" w:right="1421" w:firstLine="491"/>
        <w:rPr>
          <w:rFonts w:ascii="宋体" w:hAnsi="宋体" w:eastAsia="宋体" w:cs="宋体"/>
          <w:sz w:val="24"/>
          <w:szCs w:val="24"/>
        </w:rPr>
      </w:pPr>
      <w:r>
        <w:rPr>
          <w:rFonts w:ascii="宋体" w:hAnsi="宋体" w:eastAsia="宋体" w:cs="宋体"/>
          <w:spacing w:val="8"/>
          <w:sz w:val="24"/>
          <w:szCs w:val="24"/>
        </w:rPr>
        <w:t>要求单独出厂的压力容器受压元件(如筒节、封头、锻件等)和</w:t>
      </w:r>
      <w:r>
        <w:rPr>
          <w:rFonts w:ascii="宋体" w:hAnsi="宋体" w:eastAsia="宋体" w:cs="宋体"/>
          <w:spacing w:val="7"/>
          <w:sz w:val="24"/>
          <w:szCs w:val="24"/>
        </w:rPr>
        <w:t>受压部件(如换热</w:t>
      </w:r>
      <w:r>
        <w:rPr>
          <w:rFonts w:ascii="宋体" w:hAnsi="宋体" w:eastAsia="宋体" w:cs="宋体"/>
          <w:sz w:val="24"/>
          <w:szCs w:val="24"/>
        </w:rPr>
        <w:t xml:space="preserve"> </w:t>
      </w:r>
      <w:r>
        <w:rPr>
          <w:rFonts w:ascii="宋体" w:hAnsi="宋体" w:eastAsia="宋体" w:cs="宋体"/>
          <w:spacing w:val="6"/>
          <w:sz w:val="24"/>
          <w:szCs w:val="24"/>
        </w:rPr>
        <w:t>管束、人孔部件等)的制造单位，应当向订购单位提供质量证明文件。</w:t>
      </w:r>
    </w:p>
    <w:p>
      <w:pPr>
        <w:spacing w:before="142" w:line="219" w:lineRule="auto"/>
        <w:ind w:left="1416"/>
        <w:rPr>
          <w:rFonts w:ascii="黑体" w:hAnsi="黑体" w:eastAsia="黑体" w:cs="黑体"/>
          <w:sz w:val="24"/>
          <w:szCs w:val="24"/>
        </w:rPr>
      </w:pPr>
      <w:r>
        <w:rPr>
          <w:rFonts w:ascii="黑体" w:hAnsi="黑体" w:eastAsia="黑体" w:cs="黑体"/>
          <w:spacing w:val="2"/>
          <w:sz w:val="24"/>
          <w:szCs w:val="24"/>
        </w:rPr>
        <w:t>【</w:t>
      </w:r>
      <w:r>
        <w:rPr>
          <w:rFonts w:ascii="黑体" w:hAnsi="黑体" w:eastAsia="黑体" w:cs="黑体"/>
          <w:spacing w:val="-69"/>
          <w:sz w:val="24"/>
          <w:szCs w:val="24"/>
        </w:rPr>
        <w:t xml:space="preserve"> </w:t>
      </w:r>
      <w:r>
        <w:fldChar w:fldCharType="begin"/>
      </w:r>
      <w:r>
        <w:instrText xml:space="preserve"> HYPERLINK "4.1.5.3" </w:instrText>
      </w:r>
      <w:r>
        <w:fldChar w:fldCharType="separate"/>
      </w:r>
      <w:r>
        <w:rPr>
          <w:rFonts w:ascii="黑体" w:hAnsi="黑体" w:eastAsia="黑体" w:cs="黑体"/>
          <w:spacing w:val="2"/>
          <w:sz w:val="24"/>
          <w:szCs w:val="24"/>
        </w:rPr>
        <w:t>4.1.5.3</w:t>
      </w:r>
      <w:r>
        <w:rPr>
          <w:rFonts w:ascii="黑体" w:hAnsi="黑体" w:eastAsia="黑体" w:cs="黑体"/>
          <w:spacing w:val="2"/>
          <w:sz w:val="24"/>
          <w:szCs w:val="24"/>
        </w:rPr>
        <w:fldChar w:fldCharType="end"/>
      </w:r>
      <w:r>
        <w:rPr>
          <w:rFonts w:ascii="黑体" w:hAnsi="黑体" w:eastAsia="黑体" w:cs="黑体"/>
          <w:spacing w:val="2"/>
          <w:sz w:val="24"/>
          <w:szCs w:val="24"/>
        </w:rPr>
        <w:t xml:space="preserve">  </w:t>
      </w:r>
      <w:r>
        <w:rPr>
          <w:rFonts w:ascii="宋体" w:hAnsi="宋体" w:eastAsia="宋体" w:cs="宋体"/>
          <w:spacing w:val="2"/>
          <w:sz w:val="24"/>
          <w:szCs w:val="24"/>
        </w:rPr>
        <w:t>保存期限</w:t>
      </w:r>
      <w:r>
        <w:rPr>
          <w:rFonts w:ascii="黑体" w:hAnsi="黑体" w:eastAsia="黑体" w:cs="黑体"/>
          <w:spacing w:val="2"/>
          <w:sz w:val="24"/>
          <w:szCs w:val="24"/>
        </w:rPr>
        <w:t>】</w:t>
      </w:r>
    </w:p>
    <w:p>
      <w:pPr>
        <w:spacing w:before="135" w:line="258" w:lineRule="auto"/>
        <w:ind w:left="1421" w:right="1417" w:firstLine="495"/>
        <w:rPr>
          <w:rFonts w:ascii="宋体" w:hAnsi="宋体" w:eastAsia="宋体" w:cs="宋体"/>
          <w:sz w:val="24"/>
          <w:szCs w:val="24"/>
        </w:rPr>
      </w:pPr>
      <w:r>
        <w:rPr>
          <w:rFonts w:ascii="宋体" w:hAnsi="宋体" w:eastAsia="宋体" w:cs="宋体"/>
          <w:spacing w:val="1"/>
          <w:sz w:val="24"/>
          <w:szCs w:val="24"/>
        </w:rPr>
        <w:t>新增条款， 明确规定“产品出厂资料或者竣工资料的保存期限不少于压力容器设</w:t>
      </w:r>
      <w:r>
        <w:rPr>
          <w:rFonts w:ascii="宋体" w:hAnsi="宋体" w:eastAsia="宋体" w:cs="宋体"/>
          <w:spacing w:val="9"/>
          <w:sz w:val="24"/>
          <w:szCs w:val="24"/>
        </w:rPr>
        <w:t xml:space="preserve"> </w:t>
      </w:r>
      <w:r>
        <w:rPr>
          <w:rFonts w:ascii="宋体" w:hAnsi="宋体" w:eastAsia="宋体" w:cs="宋体"/>
          <w:spacing w:val="23"/>
          <w:sz w:val="24"/>
          <w:szCs w:val="24"/>
        </w:rPr>
        <w:t>计使用年限。”</w:t>
      </w:r>
    </w:p>
    <w:p>
      <w:pPr>
        <w:pStyle w:val="2"/>
        <w:spacing w:line="456" w:lineRule="auto"/>
      </w:pPr>
    </w:p>
    <w:p>
      <w:pPr>
        <w:spacing w:before="79" w:line="219" w:lineRule="auto"/>
        <w:ind w:left="1416"/>
        <w:rPr>
          <w:rFonts w:ascii="黑体" w:hAnsi="黑体" w:eastAsia="黑体" w:cs="黑体"/>
          <w:sz w:val="24"/>
          <w:szCs w:val="24"/>
        </w:rPr>
      </w:pPr>
      <w:r>
        <w:rPr>
          <w:rFonts w:ascii="黑体" w:hAnsi="黑体" w:eastAsia="黑体" w:cs="黑体"/>
          <w:spacing w:val="5"/>
          <w:sz w:val="24"/>
          <w:szCs w:val="24"/>
        </w:rPr>
        <w:t xml:space="preserve">【4.1.6  </w:t>
      </w:r>
      <w:r>
        <w:rPr>
          <w:rFonts w:ascii="宋体" w:hAnsi="宋体" w:eastAsia="宋体" w:cs="宋体"/>
          <w:spacing w:val="5"/>
          <w:sz w:val="24"/>
          <w:szCs w:val="24"/>
        </w:rPr>
        <w:t>产品铭牌</w:t>
      </w:r>
      <w:r>
        <w:rPr>
          <w:rFonts w:ascii="黑体" w:hAnsi="黑体" w:eastAsia="黑体" w:cs="黑体"/>
          <w:spacing w:val="5"/>
          <w:sz w:val="24"/>
          <w:szCs w:val="24"/>
        </w:rPr>
        <w:t>】</w:t>
      </w:r>
    </w:p>
    <w:p>
      <w:pPr>
        <w:spacing w:before="135" w:line="214" w:lineRule="auto"/>
        <w:ind w:left="1919"/>
        <w:rPr>
          <w:rFonts w:ascii="宋体" w:hAnsi="宋体" w:eastAsia="宋体" w:cs="宋体"/>
          <w:sz w:val="24"/>
          <w:szCs w:val="24"/>
        </w:rPr>
      </w:pPr>
      <w:r>
        <w:rPr>
          <w:rFonts w:ascii="宋体" w:hAnsi="宋体" w:eastAsia="宋体" w:cs="宋体"/>
          <w:spacing w:val="6"/>
          <w:sz w:val="24"/>
          <w:szCs w:val="24"/>
        </w:rPr>
        <w:t>一、新增铭牌应当“清晰、牢固、耐久”要求。</w:t>
      </w:r>
    </w:p>
    <w:p>
      <w:pPr>
        <w:spacing w:before="111" w:line="259" w:lineRule="auto"/>
        <w:ind w:left="1424" w:right="1432" w:firstLine="494"/>
        <w:rPr>
          <w:rFonts w:ascii="宋体" w:hAnsi="宋体" w:eastAsia="宋体" w:cs="宋体"/>
          <w:sz w:val="24"/>
          <w:szCs w:val="24"/>
        </w:rPr>
      </w:pPr>
      <w:r>
        <w:rPr>
          <w:rFonts w:ascii="宋体" w:hAnsi="宋体" w:eastAsia="宋体" w:cs="宋体"/>
          <w:spacing w:val="4"/>
          <w:sz w:val="24"/>
          <w:szCs w:val="24"/>
        </w:rPr>
        <w:t>二、对批量生产的小型压力容器(如简单压力容器)，如果没有每个产品的产品编</w:t>
      </w:r>
      <w:r>
        <w:rPr>
          <w:rFonts w:ascii="宋体" w:hAnsi="宋体" w:eastAsia="宋体" w:cs="宋体"/>
          <w:spacing w:val="3"/>
          <w:sz w:val="24"/>
          <w:szCs w:val="24"/>
        </w:rPr>
        <w:t xml:space="preserve"> </w:t>
      </w:r>
      <w:r>
        <w:rPr>
          <w:rFonts w:ascii="宋体" w:hAnsi="宋体" w:eastAsia="宋体" w:cs="宋体"/>
          <w:spacing w:val="4"/>
          <w:sz w:val="24"/>
          <w:szCs w:val="24"/>
        </w:rPr>
        <w:t>号，允许采用“产品批号”。</w:t>
      </w:r>
    </w:p>
    <w:p>
      <w:pPr>
        <w:spacing w:before="115" w:line="257" w:lineRule="auto"/>
        <w:ind w:left="1447" w:right="1417" w:firstLine="475"/>
        <w:rPr>
          <w:rFonts w:ascii="宋体" w:hAnsi="宋体" w:eastAsia="宋体" w:cs="宋体"/>
          <w:sz w:val="24"/>
          <w:szCs w:val="24"/>
        </w:rPr>
      </w:pPr>
      <w:r>
        <w:rPr>
          <w:rFonts w:ascii="宋体" w:hAnsi="宋体" w:eastAsia="宋体" w:cs="宋体"/>
          <w:spacing w:val="-1"/>
          <w:sz w:val="24"/>
          <w:szCs w:val="24"/>
        </w:rPr>
        <w:t>三、铭牌内容中新增“自重”项目。统一原净重、总量</w:t>
      </w:r>
      <w:r>
        <w:rPr>
          <w:rFonts w:ascii="宋体" w:hAnsi="宋体" w:eastAsia="宋体" w:cs="宋体"/>
          <w:spacing w:val="-2"/>
          <w:sz w:val="24"/>
          <w:szCs w:val="24"/>
        </w:rPr>
        <w:t>等说法，</w:t>
      </w:r>
      <w:r>
        <w:rPr>
          <w:rFonts w:ascii="宋体" w:hAnsi="宋体" w:eastAsia="宋体" w:cs="宋体"/>
          <w:spacing w:val="84"/>
          <w:sz w:val="24"/>
          <w:szCs w:val="24"/>
        </w:rPr>
        <w:t xml:space="preserve"> </w:t>
      </w:r>
      <w:r>
        <w:rPr>
          <w:rFonts w:ascii="宋体" w:hAnsi="宋体" w:eastAsia="宋体" w:cs="宋体"/>
          <w:spacing w:val="-2"/>
          <w:sz w:val="24"/>
          <w:szCs w:val="24"/>
        </w:rPr>
        <w:t>自重包括出厂时</w:t>
      </w:r>
      <w:r>
        <w:rPr>
          <w:rFonts w:ascii="宋体" w:hAnsi="宋体" w:eastAsia="宋体" w:cs="宋体"/>
          <w:sz w:val="24"/>
          <w:szCs w:val="24"/>
        </w:rPr>
        <w:t xml:space="preserve"> </w:t>
      </w:r>
      <w:r>
        <w:rPr>
          <w:rFonts w:ascii="宋体" w:hAnsi="宋体" w:eastAsia="宋体" w:cs="宋体"/>
          <w:spacing w:val="6"/>
          <w:sz w:val="24"/>
          <w:szCs w:val="24"/>
        </w:rPr>
        <w:t>固定在容器内的内件重量，不包括介质、触媒</w:t>
      </w:r>
      <w:r>
        <w:rPr>
          <w:rFonts w:ascii="宋体" w:hAnsi="宋体" w:eastAsia="宋体" w:cs="宋体"/>
          <w:spacing w:val="5"/>
          <w:sz w:val="24"/>
          <w:szCs w:val="24"/>
        </w:rPr>
        <w:t>、填料等的重量。</w:t>
      </w:r>
    </w:p>
    <w:p>
      <w:pPr>
        <w:spacing w:line="257" w:lineRule="auto"/>
        <w:rPr>
          <w:rFonts w:ascii="宋体" w:hAnsi="宋体" w:eastAsia="宋体" w:cs="宋体"/>
          <w:sz w:val="24"/>
          <w:szCs w:val="24"/>
        </w:rPr>
        <w:sectPr>
          <w:headerReference r:id="rId308" w:type="default"/>
          <w:footerReference r:id="rId309" w:type="default"/>
          <w:pgSz w:w="11905" w:h="16840"/>
          <w:pgMar w:top="1503" w:right="4" w:bottom="1325" w:left="0" w:header="1228" w:footer="1138" w:gutter="0"/>
          <w:cols w:space="720" w:num="1"/>
        </w:sectPr>
      </w:pPr>
    </w:p>
    <w:p>
      <w:pPr>
        <w:pStyle w:val="2"/>
        <w:spacing w:line="343" w:lineRule="auto"/>
      </w:pPr>
      <w:r>
        <w:pict>
          <v:shape id="_x0000_s1220" o:spid="_x0000_s1220" o:spt="202" type="#_x0000_t202" style="position:absolute;left:0pt;margin-left:69.8pt;margin-top:779.1pt;height:7pt;width:49.45pt;mso-position-horizontal-relative:page;mso-position-vertical-relative:page;z-index:252246016;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pStyle w:val="2"/>
        <w:spacing w:line="343" w:lineRule="auto"/>
      </w:pPr>
    </w:p>
    <w:p>
      <w:pPr>
        <w:spacing w:before="78" w:line="220" w:lineRule="auto"/>
        <w:ind w:left="1416"/>
        <w:rPr>
          <w:rFonts w:ascii="黑体" w:hAnsi="黑体" w:eastAsia="黑体" w:cs="黑体"/>
          <w:sz w:val="24"/>
          <w:szCs w:val="24"/>
        </w:rPr>
      </w:pPr>
      <w:r>
        <w:rPr>
          <w:rFonts w:ascii="黑体" w:hAnsi="黑体" w:eastAsia="黑体" w:cs="黑体"/>
          <w:spacing w:val="4"/>
          <w:sz w:val="24"/>
          <w:szCs w:val="24"/>
        </w:rPr>
        <w:t>【4.1.7</w:t>
      </w:r>
      <w:r>
        <w:rPr>
          <w:rFonts w:ascii="黑体" w:hAnsi="黑体" w:eastAsia="黑体" w:cs="黑体"/>
          <w:spacing w:val="15"/>
          <w:sz w:val="24"/>
          <w:szCs w:val="24"/>
        </w:rPr>
        <w:t xml:space="preserve">  </w:t>
      </w:r>
      <w:r>
        <w:rPr>
          <w:rFonts w:ascii="宋体" w:hAnsi="宋体" w:eastAsia="宋体" w:cs="宋体"/>
          <w:spacing w:val="4"/>
          <w:sz w:val="24"/>
          <w:szCs w:val="24"/>
        </w:rPr>
        <w:t>变更设计</w:t>
      </w:r>
      <w:r>
        <w:rPr>
          <w:rFonts w:ascii="黑体" w:hAnsi="黑体" w:eastAsia="黑体" w:cs="黑体"/>
          <w:spacing w:val="4"/>
          <w:sz w:val="24"/>
          <w:szCs w:val="24"/>
        </w:rPr>
        <w:t>】</w:t>
      </w:r>
    </w:p>
    <w:p>
      <w:pPr>
        <w:spacing w:before="147" w:line="219" w:lineRule="auto"/>
        <w:ind w:left="1416"/>
        <w:rPr>
          <w:rFonts w:ascii="黑体" w:hAnsi="黑体" w:eastAsia="黑体" w:cs="黑体"/>
          <w:sz w:val="24"/>
          <w:szCs w:val="24"/>
        </w:rPr>
      </w:pPr>
      <w:r>
        <w:rPr>
          <w:rFonts w:ascii="黑体" w:hAnsi="黑体" w:eastAsia="黑体" w:cs="黑体"/>
          <w:spacing w:val="5"/>
          <w:sz w:val="24"/>
          <w:szCs w:val="24"/>
        </w:rPr>
        <w:t xml:space="preserve">【4.1.8  </w:t>
      </w:r>
      <w:r>
        <w:rPr>
          <w:rFonts w:ascii="宋体" w:hAnsi="宋体" w:eastAsia="宋体" w:cs="宋体"/>
          <w:spacing w:val="5"/>
          <w:sz w:val="24"/>
          <w:szCs w:val="24"/>
        </w:rPr>
        <w:t>无损检测</w:t>
      </w:r>
      <w:r>
        <w:rPr>
          <w:rFonts w:ascii="黑体" w:hAnsi="黑体" w:eastAsia="黑体" w:cs="黑体"/>
          <w:spacing w:val="5"/>
          <w:sz w:val="24"/>
          <w:szCs w:val="24"/>
        </w:rPr>
        <w:t>】</w:t>
      </w:r>
    </w:p>
    <w:p>
      <w:pPr>
        <w:spacing w:before="150" w:line="220" w:lineRule="auto"/>
        <w:ind w:left="1416"/>
        <w:rPr>
          <w:rFonts w:ascii="黑体" w:hAnsi="黑体" w:eastAsia="黑体" w:cs="黑体"/>
          <w:sz w:val="24"/>
          <w:szCs w:val="24"/>
        </w:rPr>
      </w:pPr>
      <w:r>
        <w:rPr>
          <w:rFonts w:ascii="黑体" w:hAnsi="黑体" w:eastAsia="黑体" w:cs="黑体"/>
          <w:spacing w:val="4"/>
          <w:sz w:val="24"/>
          <w:szCs w:val="24"/>
        </w:rPr>
        <w:t>【4.1.9</w:t>
      </w:r>
      <w:r>
        <w:rPr>
          <w:rFonts w:ascii="黑体" w:hAnsi="黑体" w:eastAsia="黑体" w:cs="黑体"/>
          <w:spacing w:val="15"/>
          <w:sz w:val="24"/>
          <w:szCs w:val="24"/>
        </w:rPr>
        <w:t xml:space="preserve">  </w:t>
      </w:r>
      <w:r>
        <w:rPr>
          <w:rFonts w:ascii="宋体" w:hAnsi="宋体" w:eastAsia="宋体" w:cs="宋体"/>
          <w:spacing w:val="4"/>
          <w:sz w:val="24"/>
          <w:szCs w:val="24"/>
        </w:rPr>
        <w:t>耐压试验</w:t>
      </w:r>
      <w:r>
        <w:rPr>
          <w:rFonts w:ascii="黑体" w:hAnsi="黑体" w:eastAsia="黑体" w:cs="黑体"/>
          <w:spacing w:val="4"/>
          <w:sz w:val="24"/>
          <w:szCs w:val="24"/>
        </w:rPr>
        <w:t>】</w:t>
      </w:r>
    </w:p>
    <w:p>
      <w:pPr>
        <w:spacing w:before="149" w:line="220" w:lineRule="auto"/>
        <w:ind w:left="1416"/>
        <w:rPr>
          <w:rFonts w:ascii="黑体" w:hAnsi="黑体" w:eastAsia="黑体" w:cs="黑体"/>
          <w:sz w:val="24"/>
          <w:szCs w:val="24"/>
        </w:rPr>
      </w:pPr>
      <w:r>
        <w:rPr>
          <w:rFonts w:ascii="黑体" w:hAnsi="黑体" w:eastAsia="黑体" w:cs="黑体"/>
          <w:spacing w:val="3"/>
          <w:sz w:val="24"/>
          <w:szCs w:val="24"/>
        </w:rPr>
        <w:t>【</w:t>
      </w:r>
      <w:r>
        <w:rPr>
          <w:rFonts w:ascii="黑体" w:hAnsi="黑体" w:eastAsia="黑体" w:cs="黑体"/>
          <w:spacing w:val="-63"/>
          <w:sz w:val="24"/>
          <w:szCs w:val="24"/>
        </w:rPr>
        <w:t xml:space="preserve"> </w:t>
      </w:r>
      <w:r>
        <w:fldChar w:fldCharType="begin"/>
      </w:r>
      <w:r>
        <w:instrText xml:space="preserve"> HYPERLINK "4.1.9.2" </w:instrText>
      </w:r>
      <w:r>
        <w:fldChar w:fldCharType="separate"/>
      </w:r>
      <w:r>
        <w:rPr>
          <w:rFonts w:ascii="黑体" w:hAnsi="黑体" w:eastAsia="黑体" w:cs="黑体"/>
          <w:spacing w:val="3"/>
          <w:sz w:val="24"/>
          <w:szCs w:val="24"/>
        </w:rPr>
        <w:t>4.1.9.2</w:t>
      </w:r>
      <w:r>
        <w:rPr>
          <w:rFonts w:ascii="黑体" w:hAnsi="黑体" w:eastAsia="黑体" w:cs="黑体"/>
          <w:spacing w:val="3"/>
          <w:sz w:val="24"/>
          <w:szCs w:val="24"/>
        </w:rPr>
        <w:fldChar w:fldCharType="end"/>
      </w:r>
      <w:r>
        <w:rPr>
          <w:rFonts w:ascii="黑体" w:hAnsi="黑体" w:eastAsia="黑体" w:cs="黑体"/>
          <w:spacing w:val="3"/>
          <w:sz w:val="24"/>
          <w:szCs w:val="24"/>
        </w:rPr>
        <w:t xml:space="preserve">  </w:t>
      </w:r>
      <w:r>
        <w:rPr>
          <w:rFonts w:ascii="宋体" w:hAnsi="宋体" w:eastAsia="宋体" w:cs="宋体"/>
          <w:spacing w:val="3"/>
          <w:sz w:val="24"/>
          <w:szCs w:val="24"/>
        </w:rPr>
        <w:t>耐压试验通用要求</w:t>
      </w:r>
      <w:r>
        <w:rPr>
          <w:rFonts w:ascii="黑体" w:hAnsi="黑体" w:eastAsia="黑体" w:cs="黑体"/>
          <w:spacing w:val="3"/>
          <w:sz w:val="24"/>
          <w:szCs w:val="24"/>
        </w:rPr>
        <w:t>】</w:t>
      </w:r>
    </w:p>
    <w:p>
      <w:pPr>
        <w:spacing w:before="144" w:line="307" w:lineRule="auto"/>
        <w:ind w:left="1423" w:right="1419" w:firstLine="498"/>
        <w:rPr>
          <w:rFonts w:ascii="宋体" w:hAnsi="宋体" w:eastAsia="宋体" w:cs="宋体"/>
          <w:sz w:val="24"/>
          <w:szCs w:val="24"/>
        </w:rPr>
      </w:pPr>
      <w:r>
        <w:rPr>
          <w:rFonts w:ascii="宋体" w:hAnsi="宋体" w:eastAsia="宋体" w:cs="宋体"/>
          <w:spacing w:val="4"/>
          <w:sz w:val="24"/>
          <w:szCs w:val="24"/>
        </w:rPr>
        <w:t>耐压试验是设计环节必须考虑的一种工况，本规程提出了最低耐压试验压力的要</w:t>
      </w:r>
      <w:r>
        <w:rPr>
          <w:rFonts w:ascii="宋体" w:hAnsi="宋体" w:eastAsia="宋体" w:cs="宋体"/>
          <w:spacing w:val="18"/>
          <w:sz w:val="24"/>
          <w:szCs w:val="24"/>
        </w:rPr>
        <w:t xml:space="preserve"> </w:t>
      </w:r>
      <w:r>
        <w:rPr>
          <w:rFonts w:ascii="宋体" w:hAnsi="宋体" w:eastAsia="宋体" w:cs="宋体"/>
          <w:spacing w:val="1"/>
          <w:sz w:val="24"/>
          <w:szCs w:val="24"/>
        </w:rPr>
        <w:t>求，设计者应当根据所确定的耐压试验压力(包括考虑液柱)进行相应的设计计算， 因</w:t>
      </w:r>
      <w:r>
        <w:rPr>
          <w:rFonts w:ascii="宋体" w:hAnsi="宋体" w:eastAsia="宋体" w:cs="宋体"/>
          <w:spacing w:val="16"/>
          <w:sz w:val="24"/>
          <w:szCs w:val="24"/>
        </w:rPr>
        <w:t xml:space="preserve"> </w:t>
      </w:r>
      <w:r>
        <w:rPr>
          <w:rFonts w:ascii="宋体" w:hAnsi="宋体" w:eastAsia="宋体" w:cs="宋体"/>
          <w:spacing w:val="5"/>
          <w:sz w:val="24"/>
          <w:szCs w:val="24"/>
        </w:rPr>
        <w:t>此设计时不存在强度校核问题。但如果制造时采用高于设计文</w:t>
      </w:r>
      <w:r>
        <w:rPr>
          <w:rFonts w:ascii="宋体" w:hAnsi="宋体" w:eastAsia="宋体" w:cs="宋体"/>
          <w:spacing w:val="4"/>
          <w:sz w:val="24"/>
          <w:szCs w:val="24"/>
        </w:rPr>
        <w:t>件规定的耐压试验压力</w:t>
      </w:r>
    </w:p>
    <w:p>
      <w:pPr>
        <w:spacing w:before="1" w:line="213" w:lineRule="auto"/>
        <w:ind w:left="1435"/>
        <w:rPr>
          <w:rFonts w:ascii="宋体" w:hAnsi="宋体" w:eastAsia="宋体" w:cs="宋体"/>
          <w:sz w:val="24"/>
          <w:szCs w:val="24"/>
        </w:rPr>
      </w:pPr>
      <w:r>
        <w:rPr>
          <w:rFonts w:ascii="宋体" w:hAnsi="宋体" w:eastAsia="宋体" w:cs="宋体"/>
          <w:spacing w:val="5"/>
          <w:sz w:val="24"/>
          <w:szCs w:val="24"/>
        </w:rPr>
        <w:t>时，制造单位应当对各受压元件进行强度校核。</w:t>
      </w:r>
    </w:p>
    <w:p>
      <w:pPr>
        <w:spacing w:before="119" w:line="277" w:lineRule="auto"/>
        <w:ind w:left="1428" w:right="1414" w:firstLine="489"/>
        <w:rPr>
          <w:rFonts w:ascii="宋体" w:hAnsi="宋体" w:eastAsia="宋体" w:cs="宋体"/>
          <w:sz w:val="24"/>
          <w:szCs w:val="24"/>
        </w:rPr>
      </w:pPr>
      <w:r>
        <w:rPr>
          <w:rFonts w:ascii="宋体" w:hAnsi="宋体" w:eastAsia="宋体" w:cs="宋体"/>
          <w:spacing w:val="2"/>
          <w:sz w:val="24"/>
          <w:szCs w:val="24"/>
        </w:rPr>
        <w:t>本次修订强调的是制造环节的校核， 条件是拟采用高于设计文件(原固容规</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4.7.3</w:t>
      </w:r>
      <w:r>
        <w:rPr>
          <w:rFonts w:ascii="Times New Roman" w:hAnsi="Times New Roman" w:eastAsia="Times New Roman" w:cs="Times New Roman"/>
          <w:sz w:val="24"/>
          <w:szCs w:val="24"/>
        </w:rPr>
        <w:t xml:space="preserve"> </w:t>
      </w:r>
      <w:r>
        <w:rPr>
          <w:rFonts w:ascii="宋体" w:hAnsi="宋体" w:eastAsia="宋体" w:cs="宋体"/>
          <w:spacing w:val="7"/>
          <w:sz w:val="24"/>
          <w:szCs w:val="24"/>
        </w:rPr>
        <w:t>为“本规程”)规定的耐压试验压力时；同时要求应</w:t>
      </w:r>
      <w:r>
        <w:rPr>
          <w:rFonts w:ascii="宋体" w:hAnsi="宋体" w:eastAsia="宋体" w:cs="宋体"/>
          <w:spacing w:val="6"/>
          <w:sz w:val="24"/>
          <w:szCs w:val="24"/>
        </w:rPr>
        <w:t>当对各受压元件进行强度校核，</w:t>
      </w:r>
      <w:r>
        <w:rPr>
          <w:rFonts w:ascii="宋体" w:hAnsi="宋体" w:eastAsia="宋体" w:cs="宋体"/>
          <w:sz w:val="24"/>
          <w:szCs w:val="24"/>
        </w:rPr>
        <w:t xml:space="preserve"> </w:t>
      </w:r>
      <w:r>
        <w:rPr>
          <w:rFonts w:ascii="宋体" w:hAnsi="宋体" w:eastAsia="宋体" w:cs="宋体"/>
          <w:spacing w:val="2"/>
          <w:sz w:val="24"/>
          <w:szCs w:val="24"/>
        </w:rPr>
        <w:t>而不仅仅是对壳体。</w:t>
      </w:r>
    </w:p>
    <w:p>
      <w:pPr>
        <w:spacing w:before="154" w:line="220" w:lineRule="auto"/>
        <w:ind w:left="1416"/>
        <w:rPr>
          <w:rFonts w:ascii="黑体" w:hAnsi="黑体" w:eastAsia="黑体" w:cs="黑体"/>
          <w:sz w:val="24"/>
          <w:szCs w:val="24"/>
        </w:rPr>
      </w:pPr>
      <w:r>
        <w:rPr>
          <w:rFonts w:ascii="黑体" w:hAnsi="黑体" w:eastAsia="黑体" w:cs="黑体"/>
          <w:spacing w:val="5"/>
          <w:sz w:val="24"/>
          <w:szCs w:val="24"/>
        </w:rPr>
        <w:t xml:space="preserve">【4.1.9.4.1  </w:t>
      </w:r>
      <w:r>
        <w:rPr>
          <w:rFonts w:ascii="宋体" w:hAnsi="宋体" w:eastAsia="宋体" w:cs="宋体"/>
          <w:spacing w:val="5"/>
          <w:sz w:val="24"/>
          <w:szCs w:val="24"/>
        </w:rPr>
        <w:t>气压试验程序</w:t>
      </w:r>
      <w:r>
        <w:rPr>
          <w:rFonts w:ascii="黑体" w:hAnsi="黑体" w:eastAsia="黑体" w:cs="黑体"/>
          <w:spacing w:val="5"/>
          <w:sz w:val="24"/>
          <w:szCs w:val="24"/>
        </w:rPr>
        <w:t>】</w:t>
      </w:r>
    </w:p>
    <w:p>
      <w:pPr>
        <w:spacing w:before="136" w:line="262" w:lineRule="auto"/>
        <w:ind w:left="1423" w:right="1418" w:firstLine="495"/>
        <w:rPr>
          <w:rFonts w:ascii="宋体" w:hAnsi="宋体" w:eastAsia="宋体" w:cs="宋体"/>
          <w:sz w:val="24"/>
          <w:szCs w:val="24"/>
        </w:rPr>
      </w:pPr>
      <w:r>
        <w:rPr>
          <w:rFonts w:ascii="宋体" w:hAnsi="宋体" w:eastAsia="宋体" w:cs="宋体"/>
          <w:spacing w:val="7"/>
          <w:sz w:val="24"/>
          <w:szCs w:val="24"/>
        </w:rPr>
        <w:t xml:space="preserve">鉴于气压试验的危险性，在 </w:t>
      </w:r>
      <w:r>
        <w:rPr>
          <w:rFonts w:ascii="Times New Roman" w:hAnsi="Times New Roman" w:eastAsia="Times New Roman" w:cs="Times New Roman"/>
          <w:spacing w:val="7"/>
          <w:sz w:val="24"/>
          <w:szCs w:val="24"/>
        </w:rPr>
        <w:t>4.1.9.4.1</w:t>
      </w: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)中，增加</w:t>
      </w:r>
      <w:r>
        <w:rPr>
          <w:rFonts w:ascii="宋体" w:hAnsi="宋体" w:eastAsia="宋体" w:cs="宋体"/>
          <w:spacing w:val="6"/>
          <w:sz w:val="24"/>
          <w:szCs w:val="24"/>
        </w:rPr>
        <w:t>要求气压试验时，制造单位的</w:t>
      </w:r>
      <w:r>
        <w:rPr>
          <w:rFonts w:ascii="宋体" w:hAnsi="宋体" w:eastAsia="宋体" w:cs="宋体"/>
          <w:sz w:val="24"/>
          <w:szCs w:val="24"/>
        </w:rPr>
        <w:t xml:space="preserve"> </w:t>
      </w:r>
      <w:r>
        <w:rPr>
          <w:rFonts w:ascii="宋体" w:hAnsi="宋体" w:eastAsia="宋体" w:cs="宋体"/>
          <w:spacing w:val="5"/>
          <w:sz w:val="24"/>
          <w:szCs w:val="24"/>
        </w:rPr>
        <w:t>安全管理部门应当制订应急预案。</w:t>
      </w:r>
    </w:p>
    <w:p>
      <w:pPr>
        <w:pStyle w:val="2"/>
        <w:spacing w:line="476" w:lineRule="auto"/>
      </w:pPr>
    </w:p>
    <w:p>
      <w:pPr>
        <w:spacing w:before="79" w:line="220" w:lineRule="auto"/>
        <w:ind w:left="1416"/>
        <w:rPr>
          <w:rFonts w:ascii="黑体" w:hAnsi="黑体" w:eastAsia="黑体" w:cs="黑体"/>
          <w:sz w:val="24"/>
          <w:szCs w:val="24"/>
        </w:rPr>
      </w:pPr>
      <w:r>
        <w:rPr>
          <w:rFonts w:ascii="黑体" w:hAnsi="黑体" w:eastAsia="黑体" w:cs="黑体"/>
          <w:spacing w:val="5"/>
          <w:sz w:val="24"/>
          <w:szCs w:val="24"/>
        </w:rPr>
        <w:t xml:space="preserve">【4.1.10  </w:t>
      </w:r>
      <w:r>
        <w:rPr>
          <w:rFonts w:ascii="宋体" w:hAnsi="宋体" w:eastAsia="宋体" w:cs="宋体"/>
          <w:spacing w:val="5"/>
          <w:sz w:val="24"/>
          <w:szCs w:val="24"/>
        </w:rPr>
        <w:t>泄漏试验</w:t>
      </w:r>
      <w:r>
        <w:rPr>
          <w:rFonts w:ascii="黑体" w:hAnsi="黑体" w:eastAsia="黑体" w:cs="黑体"/>
          <w:spacing w:val="5"/>
          <w:sz w:val="24"/>
          <w:szCs w:val="24"/>
        </w:rPr>
        <w:t>】</w:t>
      </w:r>
    </w:p>
    <w:p>
      <w:pPr>
        <w:pStyle w:val="2"/>
        <w:spacing w:line="283" w:lineRule="auto"/>
      </w:pPr>
    </w:p>
    <w:p>
      <w:pPr>
        <w:pStyle w:val="2"/>
        <w:spacing w:line="284" w:lineRule="auto"/>
      </w:pPr>
    </w:p>
    <w:p>
      <w:pPr>
        <w:spacing w:before="78" w:line="477" w:lineRule="exact"/>
        <w:ind w:left="1912"/>
        <w:rPr>
          <w:rFonts w:ascii="黑体" w:hAnsi="黑体" w:eastAsia="黑体" w:cs="黑体"/>
          <w:sz w:val="24"/>
          <w:szCs w:val="24"/>
        </w:rPr>
      </w:pPr>
      <w:r>
        <w:rPr>
          <w:rFonts w:ascii="黑体" w:hAnsi="黑体" w:eastAsia="黑体" w:cs="黑体"/>
          <w:spacing w:val="6"/>
          <w:position w:val="18"/>
          <w:sz w:val="24"/>
          <w:szCs w:val="24"/>
        </w:rPr>
        <w:t xml:space="preserve">【4.2  </w:t>
      </w:r>
      <w:r>
        <w:rPr>
          <w:rFonts w:ascii="宋体" w:hAnsi="宋体" w:eastAsia="宋体" w:cs="宋体"/>
          <w:spacing w:val="6"/>
          <w:position w:val="18"/>
          <w:sz w:val="24"/>
          <w:szCs w:val="24"/>
        </w:rPr>
        <w:t>金属压力容器制造要求</w:t>
      </w:r>
      <w:r>
        <w:rPr>
          <w:rFonts w:ascii="黑体" w:hAnsi="黑体" w:eastAsia="黑体" w:cs="黑体"/>
          <w:spacing w:val="6"/>
          <w:position w:val="18"/>
          <w:sz w:val="24"/>
          <w:szCs w:val="24"/>
        </w:rPr>
        <w:t>】</w:t>
      </w:r>
    </w:p>
    <w:p>
      <w:pPr>
        <w:spacing w:before="1" w:line="218" w:lineRule="auto"/>
        <w:ind w:left="1416"/>
        <w:rPr>
          <w:rFonts w:ascii="黑体" w:hAnsi="黑体" w:eastAsia="黑体" w:cs="黑体"/>
          <w:sz w:val="24"/>
          <w:szCs w:val="24"/>
        </w:rPr>
      </w:pPr>
      <w:r>
        <w:rPr>
          <w:rFonts w:ascii="黑体" w:hAnsi="黑体" w:eastAsia="黑体" w:cs="黑体"/>
          <w:spacing w:val="3"/>
          <w:sz w:val="24"/>
          <w:szCs w:val="24"/>
        </w:rPr>
        <w:t>【4.2.1</w:t>
      </w:r>
      <w:r>
        <w:rPr>
          <w:rFonts w:ascii="黑体" w:hAnsi="黑体" w:eastAsia="黑体" w:cs="黑体"/>
          <w:spacing w:val="11"/>
          <w:sz w:val="24"/>
          <w:szCs w:val="24"/>
        </w:rPr>
        <w:t xml:space="preserve">  </w:t>
      </w:r>
      <w:r>
        <w:rPr>
          <w:rFonts w:ascii="宋体" w:hAnsi="宋体" w:eastAsia="宋体" w:cs="宋体"/>
          <w:spacing w:val="3"/>
          <w:sz w:val="24"/>
          <w:szCs w:val="24"/>
        </w:rPr>
        <w:t>焊接</w:t>
      </w:r>
      <w:r>
        <w:rPr>
          <w:rFonts w:ascii="黑体" w:hAnsi="黑体" w:eastAsia="黑体" w:cs="黑体"/>
          <w:spacing w:val="3"/>
          <w:sz w:val="24"/>
          <w:szCs w:val="24"/>
        </w:rPr>
        <w:t>】</w:t>
      </w:r>
    </w:p>
    <w:p>
      <w:pPr>
        <w:spacing w:before="150" w:line="218" w:lineRule="auto"/>
        <w:ind w:left="1416"/>
        <w:rPr>
          <w:rFonts w:ascii="黑体" w:hAnsi="黑体" w:eastAsia="黑体" w:cs="黑体"/>
          <w:sz w:val="24"/>
          <w:szCs w:val="24"/>
        </w:rPr>
      </w:pPr>
      <w:r>
        <w:rPr>
          <w:rFonts w:ascii="黑体" w:hAnsi="黑体" w:eastAsia="黑体" w:cs="黑体"/>
          <w:spacing w:val="5"/>
          <w:sz w:val="24"/>
          <w:szCs w:val="24"/>
        </w:rPr>
        <w:t xml:space="preserve">【4.2.2  </w:t>
      </w:r>
      <w:r>
        <w:rPr>
          <w:rFonts w:ascii="宋体" w:hAnsi="宋体" w:eastAsia="宋体" w:cs="宋体"/>
          <w:spacing w:val="5"/>
          <w:sz w:val="24"/>
          <w:szCs w:val="24"/>
        </w:rPr>
        <w:t>试件(板)与试样</w:t>
      </w:r>
      <w:r>
        <w:rPr>
          <w:rFonts w:ascii="黑体" w:hAnsi="黑体" w:eastAsia="黑体" w:cs="黑体"/>
          <w:spacing w:val="5"/>
          <w:sz w:val="24"/>
          <w:szCs w:val="24"/>
        </w:rPr>
        <w:t>】</w:t>
      </w:r>
    </w:p>
    <w:p>
      <w:pPr>
        <w:spacing w:before="151" w:line="218" w:lineRule="auto"/>
        <w:ind w:left="1416"/>
        <w:rPr>
          <w:rFonts w:ascii="黑体" w:hAnsi="黑体" w:eastAsia="黑体" w:cs="黑体"/>
          <w:sz w:val="24"/>
          <w:szCs w:val="24"/>
        </w:rPr>
      </w:pPr>
      <w:r>
        <w:rPr>
          <w:rFonts w:ascii="黑体" w:hAnsi="黑体" w:eastAsia="黑体" w:cs="黑体"/>
          <w:spacing w:val="3"/>
          <w:sz w:val="24"/>
          <w:szCs w:val="24"/>
        </w:rPr>
        <w:t>【</w:t>
      </w:r>
      <w:r>
        <w:rPr>
          <w:rFonts w:ascii="黑体" w:hAnsi="黑体" w:eastAsia="黑体" w:cs="黑体"/>
          <w:spacing w:val="-61"/>
          <w:sz w:val="24"/>
          <w:szCs w:val="24"/>
        </w:rPr>
        <w:t xml:space="preserve"> </w:t>
      </w:r>
      <w:r>
        <w:fldChar w:fldCharType="begin"/>
      </w:r>
      <w:r>
        <w:instrText xml:space="preserve"> HYPERLINK "4.2.2.2" </w:instrText>
      </w:r>
      <w:r>
        <w:fldChar w:fldCharType="separate"/>
      </w:r>
      <w:r>
        <w:rPr>
          <w:rFonts w:ascii="黑体" w:hAnsi="黑体" w:eastAsia="黑体" w:cs="黑体"/>
          <w:spacing w:val="3"/>
          <w:sz w:val="24"/>
          <w:szCs w:val="24"/>
        </w:rPr>
        <w:t>4.2.2.2</w:t>
      </w:r>
      <w:r>
        <w:rPr>
          <w:rFonts w:ascii="黑体" w:hAnsi="黑体" w:eastAsia="黑体" w:cs="黑体"/>
          <w:spacing w:val="3"/>
          <w:sz w:val="24"/>
          <w:szCs w:val="24"/>
        </w:rPr>
        <w:fldChar w:fldCharType="end"/>
      </w:r>
      <w:r>
        <w:rPr>
          <w:rFonts w:ascii="黑体" w:hAnsi="黑体" w:eastAsia="黑体" w:cs="黑体"/>
          <w:spacing w:val="3"/>
          <w:sz w:val="24"/>
          <w:szCs w:val="24"/>
        </w:rPr>
        <w:t xml:space="preserve">  </w:t>
      </w:r>
      <w:r>
        <w:rPr>
          <w:rFonts w:ascii="宋体" w:hAnsi="宋体" w:eastAsia="宋体" w:cs="宋体"/>
          <w:spacing w:val="3"/>
          <w:sz w:val="24"/>
          <w:szCs w:val="24"/>
        </w:rPr>
        <w:t>焊接试件(板)的制作</w:t>
      </w:r>
      <w:r>
        <w:rPr>
          <w:rFonts w:ascii="黑体" w:hAnsi="黑体" w:eastAsia="黑体" w:cs="黑体"/>
          <w:spacing w:val="3"/>
          <w:sz w:val="24"/>
          <w:szCs w:val="24"/>
        </w:rPr>
        <w:t>】</w:t>
      </w:r>
    </w:p>
    <w:p>
      <w:pPr>
        <w:spacing w:before="143" w:line="403" w:lineRule="exact"/>
        <w:ind w:left="1926"/>
        <w:rPr>
          <w:rFonts w:ascii="宋体" w:hAnsi="宋体" w:eastAsia="宋体" w:cs="宋体"/>
          <w:sz w:val="24"/>
          <w:szCs w:val="24"/>
        </w:rPr>
      </w:pPr>
      <w:r>
        <w:rPr>
          <w:rFonts w:ascii="宋体" w:hAnsi="宋体" w:eastAsia="宋体" w:cs="宋体"/>
          <w:spacing w:val="5"/>
          <w:position w:val="12"/>
          <w:sz w:val="24"/>
          <w:szCs w:val="24"/>
        </w:rPr>
        <w:t>新增</w:t>
      </w:r>
      <w:r>
        <w:rPr>
          <w:rFonts w:ascii="宋体" w:hAnsi="宋体" w:eastAsia="宋体" w:cs="宋体"/>
          <w:spacing w:val="-34"/>
          <w:position w:val="12"/>
          <w:sz w:val="24"/>
          <w:szCs w:val="24"/>
        </w:rPr>
        <w:t xml:space="preserve"> </w:t>
      </w:r>
      <w:r>
        <w:fldChar w:fldCharType="begin"/>
      </w:r>
      <w:r>
        <w:instrText xml:space="preserve"> HYPERLINK "4.2.2.2" </w:instrText>
      </w:r>
      <w:r>
        <w:fldChar w:fldCharType="separate"/>
      </w:r>
      <w:r>
        <w:rPr>
          <w:rFonts w:ascii="Times New Roman" w:hAnsi="Times New Roman" w:eastAsia="Times New Roman" w:cs="Times New Roman"/>
          <w:spacing w:val="5"/>
          <w:position w:val="12"/>
          <w:sz w:val="24"/>
          <w:szCs w:val="24"/>
        </w:rPr>
        <w:t>4.2.2.2</w:t>
      </w:r>
      <w:r>
        <w:rPr>
          <w:rFonts w:ascii="Times New Roman" w:hAnsi="Times New Roman" w:eastAsia="Times New Roman" w:cs="Times New Roman"/>
          <w:spacing w:val="5"/>
          <w:position w:val="12"/>
          <w:sz w:val="24"/>
          <w:szCs w:val="24"/>
        </w:rPr>
        <w:fldChar w:fldCharType="end"/>
      </w:r>
      <w:r>
        <w:rPr>
          <w:rFonts w:ascii="Times New Roman" w:hAnsi="Times New Roman" w:eastAsia="Times New Roman" w:cs="Times New Roman"/>
          <w:spacing w:val="5"/>
          <w:position w:val="12"/>
          <w:sz w:val="24"/>
          <w:szCs w:val="24"/>
        </w:rPr>
        <w:t xml:space="preserve"> </w:t>
      </w:r>
      <w:r>
        <w:rPr>
          <w:rFonts w:ascii="宋体" w:hAnsi="宋体" w:eastAsia="宋体" w:cs="宋体"/>
          <w:spacing w:val="5"/>
          <w:position w:val="12"/>
          <w:sz w:val="24"/>
          <w:szCs w:val="24"/>
        </w:rPr>
        <w:t>(</w:t>
      </w:r>
      <w:r>
        <w:rPr>
          <w:rFonts w:ascii="Times New Roman" w:hAnsi="Times New Roman" w:eastAsia="Times New Roman" w:cs="Times New Roman"/>
          <w:spacing w:val="5"/>
          <w:position w:val="12"/>
          <w:sz w:val="24"/>
          <w:szCs w:val="24"/>
        </w:rPr>
        <w:t>4</w:t>
      </w:r>
      <w:r>
        <w:rPr>
          <w:rFonts w:ascii="宋体" w:hAnsi="宋体" w:eastAsia="宋体" w:cs="宋体"/>
          <w:spacing w:val="5"/>
          <w:position w:val="12"/>
          <w:sz w:val="24"/>
          <w:szCs w:val="24"/>
        </w:rPr>
        <w:t>)“应用应变强化技术的</w:t>
      </w:r>
      <w:r>
        <w:rPr>
          <w:rFonts w:ascii="宋体" w:hAnsi="宋体" w:eastAsia="宋体" w:cs="宋体"/>
          <w:spacing w:val="4"/>
          <w:position w:val="12"/>
          <w:sz w:val="24"/>
          <w:szCs w:val="24"/>
        </w:rPr>
        <w:t>压力容器试件，应当按相应产品标准进行</w:t>
      </w:r>
    </w:p>
    <w:p>
      <w:pPr>
        <w:spacing w:before="1" w:line="212" w:lineRule="auto"/>
        <w:ind w:left="1422"/>
        <w:rPr>
          <w:rFonts w:ascii="宋体" w:hAnsi="宋体" w:eastAsia="宋体" w:cs="宋体"/>
          <w:sz w:val="24"/>
          <w:szCs w:val="24"/>
        </w:rPr>
      </w:pPr>
      <w:r>
        <w:rPr>
          <w:rFonts w:ascii="宋体" w:hAnsi="宋体" w:eastAsia="宋体" w:cs="宋体"/>
          <w:spacing w:val="20"/>
          <w:sz w:val="24"/>
          <w:szCs w:val="24"/>
        </w:rPr>
        <w:t>应变强化预拉伸。”</w:t>
      </w:r>
    </w:p>
    <w:p>
      <w:pPr>
        <w:pStyle w:val="2"/>
        <w:spacing w:line="473" w:lineRule="auto"/>
      </w:pPr>
    </w:p>
    <w:p>
      <w:pPr>
        <w:spacing w:before="78" w:line="220" w:lineRule="auto"/>
        <w:ind w:left="1416"/>
        <w:rPr>
          <w:rFonts w:ascii="黑体" w:hAnsi="黑体" w:eastAsia="黑体" w:cs="黑体"/>
          <w:sz w:val="24"/>
          <w:szCs w:val="24"/>
        </w:rPr>
      </w:pPr>
      <w:r>
        <w:rPr>
          <w:rFonts w:ascii="黑体" w:hAnsi="黑体" w:eastAsia="黑体" w:cs="黑体"/>
          <w:spacing w:val="4"/>
          <w:sz w:val="24"/>
          <w:szCs w:val="24"/>
        </w:rPr>
        <w:t xml:space="preserve">【4.2.3  </w:t>
      </w:r>
      <w:r>
        <w:rPr>
          <w:rFonts w:ascii="宋体" w:hAnsi="宋体" w:eastAsia="宋体" w:cs="宋体"/>
          <w:spacing w:val="4"/>
          <w:sz w:val="24"/>
          <w:szCs w:val="24"/>
        </w:rPr>
        <w:t>胀接</w:t>
      </w:r>
      <w:r>
        <w:rPr>
          <w:rFonts w:ascii="黑体" w:hAnsi="黑体" w:eastAsia="黑体" w:cs="黑体"/>
          <w:spacing w:val="4"/>
          <w:sz w:val="24"/>
          <w:szCs w:val="24"/>
        </w:rPr>
        <w:t>】</w:t>
      </w:r>
    </w:p>
    <w:p>
      <w:pPr>
        <w:spacing w:before="149" w:line="220" w:lineRule="auto"/>
        <w:ind w:left="1416"/>
        <w:rPr>
          <w:rFonts w:ascii="黑体" w:hAnsi="黑体" w:eastAsia="黑体" w:cs="黑体"/>
          <w:sz w:val="24"/>
          <w:szCs w:val="24"/>
        </w:rPr>
      </w:pPr>
      <w:r>
        <w:rPr>
          <w:rFonts w:ascii="黑体" w:hAnsi="黑体" w:eastAsia="黑体" w:cs="黑体"/>
          <w:spacing w:val="5"/>
          <w:sz w:val="24"/>
          <w:szCs w:val="24"/>
        </w:rPr>
        <w:t xml:space="preserve">【4.2.4  </w:t>
      </w:r>
      <w:r>
        <w:rPr>
          <w:rFonts w:ascii="宋体" w:hAnsi="宋体" w:eastAsia="宋体" w:cs="宋体"/>
          <w:spacing w:val="5"/>
          <w:sz w:val="24"/>
          <w:szCs w:val="24"/>
        </w:rPr>
        <w:t>外观要求</w:t>
      </w:r>
      <w:r>
        <w:rPr>
          <w:rFonts w:ascii="黑体" w:hAnsi="黑体" w:eastAsia="黑体" w:cs="黑体"/>
          <w:spacing w:val="5"/>
          <w:sz w:val="24"/>
          <w:szCs w:val="24"/>
        </w:rPr>
        <w:t>】</w:t>
      </w:r>
    </w:p>
    <w:p>
      <w:pPr>
        <w:spacing w:before="150" w:line="219" w:lineRule="auto"/>
        <w:ind w:left="1416"/>
        <w:rPr>
          <w:rFonts w:ascii="黑体" w:hAnsi="黑体" w:eastAsia="黑体" w:cs="黑体"/>
          <w:sz w:val="24"/>
          <w:szCs w:val="24"/>
        </w:rPr>
      </w:pPr>
      <w:r>
        <w:rPr>
          <w:rFonts w:ascii="黑体" w:hAnsi="黑体" w:eastAsia="黑体" w:cs="黑体"/>
          <w:spacing w:val="5"/>
          <w:sz w:val="24"/>
          <w:szCs w:val="24"/>
        </w:rPr>
        <w:t xml:space="preserve">【4.2.5  </w:t>
      </w:r>
      <w:r>
        <w:rPr>
          <w:rFonts w:ascii="宋体" w:hAnsi="宋体" w:eastAsia="宋体" w:cs="宋体"/>
          <w:spacing w:val="5"/>
          <w:sz w:val="24"/>
          <w:szCs w:val="24"/>
        </w:rPr>
        <w:t>无损检测</w:t>
      </w:r>
      <w:r>
        <w:rPr>
          <w:rFonts w:ascii="黑体" w:hAnsi="黑体" w:eastAsia="黑体" w:cs="黑体"/>
          <w:spacing w:val="5"/>
          <w:sz w:val="24"/>
          <w:szCs w:val="24"/>
        </w:rPr>
        <w:t>】</w:t>
      </w:r>
    </w:p>
    <w:p>
      <w:pPr>
        <w:spacing w:before="150" w:line="219" w:lineRule="auto"/>
        <w:ind w:left="1416"/>
        <w:rPr>
          <w:rFonts w:ascii="黑体" w:hAnsi="黑体" w:eastAsia="黑体" w:cs="黑体"/>
          <w:sz w:val="24"/>
          <w:szCs w:val="24"/>
        </w:rPr>
      </w:pPr>
      <w:r>
        <w:rPr>
          <w:rFonts w:ascii="黑体" w:hAnsi="黑体" w:eastAsia="黑体" w:cs="黑体"/>
          <w:spacing w:val="5"/>
          <w:sz w:val="24"/>
          <w:szCs w:val="24"/>
        </w:rPr>
        <w:t>【</w:t>
      </w:r>
      <w:r>
        <w:rPr>
          <w:rFonts w:ascii="黑体" w:hAnsi="黑体" w:eastAsia="黑体" w:cs="黑体"/>
          <w:spacing w:val="-71"/>
          <w:sz w:val="24"/>
          <w:szCs w:val="24"/>
        </w:rPr>
        <w:t xml:space="preserve"> </w:t>
      </w:r>
      <w:r>
        <w:fldChar w:fldCharType="begin"/>
      </w:r>
      <w:r>
        <w:instrText xml:space="preserve"> HYPERLINK "4.2.5.2" </w:instrText>
      </w:r>
      <w:r>
        <w:fldChar w:fldCharType="separate"/>
      </w:r>
      <w:r>
        <w:rPr>
          <w:rFonts w:ascii="黑体" w:hAnsi="黑体" w:eastAsia="黑体" w:cs="黑体"/>
          <w:spacing w:val="5"/>
          <w:sz w:val="24"/>
          <w:szCs w:val="24"/>
        </w:rPr>
        <w:t>4.2.5.2</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局部射线检测或者超声检</w:t>
      </w:r>
      <w:r>
        <w:rPr>
          <w:rFonts w:ascii="宋体" w:hAnsi="宋体" w:eastAsia="宋体" w:cs="宋体"/>
          <w:spacing w:val="4"/>
          <w:sz w:val="24"/>
          <w:szCs w:val="24"/>
        </w:rPr>
        <w:t>测实施要求</w:t>
      </w:r>
      <w:r>
        <w:rPr>
          <w:rFonts w:ascii="黑体" w:hAnsi="黑体" w:eastAsia="黑体" w:cs="黑体"/>
          <w:spacing w:val="4"/>
          <w:sz w:val="24"/>
          <w:szCs w:val="24"/>
        </w:rPr>
        <w:t>】</w:t>
      </w:r>
    </w:p>
    <w:p>
      <w:pPr>
        <w:spacing w:before="141" w:line="309" w:lineRule="auto"/>
        <w:ind w:left="1422" w:right="1421" w:firstLine="495"/>
        <w:rPr>
          <w:rFonts w:ascii="宋体" w:hAnsi="宋体" w:eastAsia="宋体" w:cs="宋体"/>
          <w:sz w:val="24"/>
          <w:szCs w:val="24"/>
        </w:rPr>
      </w:pPr>
      <w:r>
        <w:fldChar w:fldCharType="begin"/>
      </w:r>
      <w:r>
        <w:instrText xml:space="preserve"> HYPERLINK "4.2.5.2" </w:instrText>
      </w:r>
      <w:r>
        <w:fldChar w:fldCharType="separate"/>
      </w:r>
      <w:r>
        <w:rPr>
          <w:rFonts w:ascii="Times New Roman" w:hAnsi="Times New Roman" w:eastAsia="Times New Roman" w:cs="Times New Roman"/>
          <w:spacing w:val="6"/>
          <w:sz w:val="24"/>
          <w:szCs w:val="24"/>
        </w:rPr>
        <w:t>4.2.5.2</w:t>
      </w:r>
      <w:r>
        <w:rPr>
          <w:rFonts w:ascii="Times New Roman" w:hAnsi="Times New Roman" w:eastAsia="Times New Roman" w:cs="Times New Roman"/>
          <w:spacing w:val="6"/>
          <w:sz w:val="24"/>
          <w:szCs w:val="24"/>
        </w:rPr>
        <w:fldChar w:fldCharType="end"/>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)“经过局部无损检测的焊接接头，如果在检测部位发</w:t>
      </w:r>
      <w:r>
        <w:rPr>
          <w:rFonts w:ascii="宋体" w:hAnsi="宋体" w:eastAsia="宋体" w:cs="宋体"/>
          <w:spacing w:val="5"/>
          <w:sz w:val="24"/>
          <w:szCs w:val="24"/>
        </w:rPr>
        <w:t>现超标缺陷时，</w:t>
      </w:r>
      <w:r>
        <w:rPr>
          <w:rFonts w:ascii="宋体" w:hAnsi="宋体" w:eastAsia="宋体" w:cs="宋体"/>
          <w:sz w:val="24"/>
          <w:szCs w:val="24"/>
        </w:rPr>
        <w:t xml:space="preserve"> </w:t>
      </w:r>
      <w:r>
        <w:rPr>
          <w:rFonts w:ascii="宋体" w:hAnsi="宋体" w:eastAsia="宋体" w:cs="宋体"/>
          <w:spacing w:val="6"/>
          <w:sz w:val="24"/>
          <w:szCs w:val="24"/>
        </w:rPr>
        <w:t>应当在已检测部位两端的延伸部位各进行不少于</w:t>
      </w:r>
      <w:r>
        <w:rPr>
          <w:rFonts w:ascii="宋体" w:hAnsi="宋体" w:eastAsia="宋体" w:cs="宋体"/>
          <w:spacing w:val="-29"/>
          <w:sz w:val="24"/>
          <w:szCs w:val="24"/>
        </w:rPr>
        <w:t xml:space="preserve"> </w:t>
      </w:r>
      <w:r>
        <w:rPr>
          <w:rFonts w:ascii="Times New Roman" w:hAnsi="Times New Roman" w:eastAsia="Times New Roman" w:cs="Times New Roman"/>
          <w:spacing w:val="6"/>
          <w:sz w:val="24"/>
          <w:szCs w:val="24"/>
        </w:rPr>
        <w:t>250</w:t>
      </w:r>
      <w:r>
        <w:rPr>
          <w:rFonts w:ascii="Times New Roman" w:hAnsi="Times New Roman" w:eastAsia="Times New Roman" w:cs="Times New Roman"/>
          <w:sz w:val="24"/>
          <w:szCs w:val="24"/>
        </w:rPr>
        <w:t>mm</w:t>
      </w:r>
      <w:r>
        <w:rPr>
          <w:rFonts w:ascii="Times New Roman" w:hAnsi="Times New Roman" w:eastAsia="Times New Roman" w:cs="Times New Roman"/>
          <w:spacing w:val="35"/>
          <w:sz w:val="24"/>
          <w:szCs w:val="24"/>
        </w:rPr>
        <w:t xml:space="preserve"> </w:t>
      </w:r>
      <w:r>
        <w:rPr>
          <w:rFonts w:ascii="宋体" w:hAnsi="宋体" w:eastAsia="宋体" w:cs="宋体"/>
          <w:spacing w:val="6"/>
          <w:sz w:val="24"/>
          <w:szCs w:val="24"/>
        </w:rPr>
        <w:t>的补充检测，如果仍然存在</w:t>
      </w:r>
    </w:p>
    <w:p>
      <w:pPr>
        <w:spacing w:line="213" w:lineRule="auto"/>
        <w:ind w:left="1423"/>
        <w:rPr>
          <w:rFonts w:ascii="宋体" w:hAnsi="宋体" w:eastAsia="宋体" w:cs="宋体"/>
          <w:sz w:val="24"/>
          <w:szCs w:val="24"/>
        </w:rPr>
      </w:pPr>
      <w:r>
        <w:rPr>
          <w:rFonts w:ascii="宋体" w:hAnsi="宋体" w:eastAsia="宋体" w:cs="宋体"/>
          <w:spacing w:val="6"/>
          <w:sz w:val="24"/>
          <w:szCs w:val="24"/>
        </w:rPr>
        <w:t>不允许的缺陷，则对该焊接接头进行全部无损检测”。</w:t>
      </w:r>
    </w:p>
    <w:p>
      <w:pPr>
        <w:spacing w:line="213" w:lineRule="auto"/>
        <w:rPr>
          <w:rFonts w:ascii="宋体" w:hAnsi="宋体" w:eastAsia="宋体" w:cs="宋体"/>
          <w:sz w:val="24"/>
          <w:szCs w:val="24"/>
        </w:rPr>
        <w:sectPr>
          <w:headerReference r:id="rId310" w:type="default"/>
          <w:footerReference r:id="rId311" w:type="default"/>
          <w:pgSz w:w="11905" w:h="16840"/>
          <w:pgMar w:top="1503" w:right="4" w:bottom="1325" w:left="0" w:header="1228" w:footer="1138" w:gutter="0"/>
          <w:cols w:space="720" w:num="1"/>
        </w:sectPr>
      </w:pPr>
    </w:p>
    <w:p>
      <w:pPr>
        <w:pStyle w:val="2"/>
        <w:spacing w:line="260" w:lineRule="auto"/>
      </w:pPr>
      <w:r>
        <w:pict>
          <v:shape id="_x0000_s1221" o:spid="_x0000_s1221" o:spt="202" type="#_x0000_t202" style="position:absolute;left:0pt;margin-left:476.05pt;margin-top:779.1pt;height:7pt;width:49.45pt;mso-position-horizontal-relative:page;mso-position-vertical-relative:page;z-index:252247040;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94" w:lineRule="exact"/>
        <w:ind w:left="1919"/>
        <w:rPr>
          <w:rFonts w:ascii="宋体" w:hAnsi="宋体" w:eastAsia="宋体" w:cs="宋体"/>
          <w:sz w:val="24"/>
          <w:szCs w:val="24"/>
        </w:rPr>
      </w:pPr>
      <w:r>
        <w:rPr>
          <w:rFonts w:ascii="宋体" w:hAnsi="宋体" w:eastAsia="宋体" w:cs="宋体"/>
          <w:spacing w:val="2"/>
          <w:position w:val="11"/>
          <w:sz w:val="24"/>
          <w:szCs w:val="24"/>
        </w:rPr>
        <w:t>原固容规规定发现超标缺陷的扩探范围从“该缺陷两端”开始，</w:t>
      </w:r>
      <w:r>
        <w:rPr>
          <w:rFonts w:ascii="宋体" w:hAnsi="宋体" w:eastAsia="宋体" w:cs="宋体"/>
          <w:spacing w:val="-22"/>
          <w:position w:val="11"/>
          <w:sz w:val="24"/>
          <w:szCs w:val="24"/>
        </w:rPr>
        <w:t xml:space="preserve"> </w:t>
      </w:r>
      <w:r>
        <w:rPr>
          <w:rFonts w:ascii="宋体" w:hAnsi="宋体" w:eastAsia="宋体" w:cs="宋体"/>
          <w:spacing w:val="2"/>
          <w:position w:val="11"/>
          <w:sz w:val="24"/>
          <w:szCs w:val="24"/>
        </w:rPr>
        <w:t>现改</w:t>
      </w:r>
      <w:r>
        <w:rPr>
          <w:rFonts w:ascii="宋体" w:hAnsi="宋体" w:eastAsia="宋体" w:cs="宋体"/>
          <w:spacing w:val="1"/>
          <w:position w:val="11"/>
          <w:sz w:val="24"/>
          <w:szCs w:val="24"/>
        </w:rPr>
        <w:t>为从“已检</w:t>
      </w:r>
    </w:p>
    <w:p>
      <w:pPr>
        <w:spacing w:line="210" w:lineRule="auto"/>
        <w:ind w:left="1423"/>
        <w:rPr>
          <w:rFonts w:ascii="宋体" w:hAnsi="宋体" w:eastAsia="宋体" w:cs="宋体"/>
          <w:sz w:val="24"/>
          <w:szCs w:val="24"/>
        </w:rPr>
      </w:pPr>
      <w:r>
        <w:rPr>
          <w:rFonts w:ascii="宋体" w:hAnsi="宋体" w:eastAsia="宋体" w:cs="宋体"/>
          <w:spacing w:val="3"/>
          <w:sz w:val="24"/>
          <w:szCs w:val="24"/>
        </w:rPr>
        <w:t>测部位两端”开始。</w:t>
      </w:r>
    </w:p>
    <w:p>
      <w:pPr>
        <w:spacing w:before="150" w:line="217" w:lineRule="auto"/>
        <w:ind w:left="1416"/>
        <w:rPr>
          <w:rFonts w:ascii="黑体" w:hAnsi="黑体" w:eastAsia="黑体" w:cs="黑体"/>
          <w:sz w:val="24"/>
          <w:szCs w:val="24"/>
        </w:rPr>
      </w:pPr>
      <w:r>
        <w:rPr>
          <w:rFonts w:ascii="黑体" w:hAnsi="黑体" w:eastAsia="黑体" w:cs="黑体"/>
          <w:spacing w:val="3"/>
          <w:sz w:val="24"/>
          <w:szCs w:val="24"/>
        </w:rPr>
        <w:t>【</w:t>
      </w:r>
      <w:r>
        <w:rPr>
          <w:rFonts w:ascii="黑体" w:hAnsi="黑体" w:eastAsia="黑体" w:cs="黑体"/>
          <w:spacing w:val="-58"/>
          <w:sz w:val="24"/>
          <w:szCs w:val="24"/>
        </w:rPr>
        <w:t xml:space="preserve"> </w:t>
      </w:r>
      <w:r>
        <w:fldChar w:fldCharType="begin"/>
      </w:r>
      <w:r>
        <w:instrText xml:space="preserve"> HYPERLINK "4.2.5.3" </w:instrText>
      </w:r>
      <w:r>
        <w:fldChar w:fldCharType="separate"/>
      </w:r>
      <w:r>
        <w:rPr>
          <w:rFonts w:ascii="黑体" w:hAnsi="黑体" w:eastAsia="黑体" w:cs="黑体"/>
          <w:spacing w:val="3"/>
          <w:sz w:val="24"/>
          <w:szCs w:val="24"/>
        </w:rPr>
        <w:t>4.2.5.3</w:t>
      </w:r>
      <w:r>
        <w:rPr>
          <w:rFonts w:ascii="黑体" w:hAnsi="黑体" w:eastAsia="黑体" w:cs="黑体"/>
          <w:spacing w:val="3"/>
          <w:sz w:val="24"/>
          <w:szCs w:val="24"/>
        </w:rPr>
        <w:fldChar w:fldCharType="end"/>
      </w:r>
      <w:r>
        <w:rPr>
          <w:rFonts w:ascii="黑体" w:hAnsi="黑体" w:eastAsia="黑体" w:cs="黑体"/>
          <w:spacing w:val="3"/>
          <w:sz w:val="24"/>
          <w:szCs w:val="24"/>
        </w:rPr>
        <w:t xml:space="preserve">  </w:t>
      </w:r>
      <w:r>
        <w:rPr>
          <w:rFonts w:ascii="宋体" w:hAnsi="宋体" w:eastAsia="宋体" w:cs="宋体"/>
          <w:spacing w:val="3"/>
          <w:sz w:val="24"/>
          <w:szCs w:val="24"/>
        </w:rPr>
        <w:t>无损检测记录和报告</w:t>
      </w:r>
      <w:r>
        <w:rPr>
          <w:rFonts w:ascii="黑体" w:hAnsi="黑体" w:eastAsia="黑体" w:cs="黑体"/>
          <w:spacing w:val="3"/>
          <w:sz w:val="24"/>
          <w:szCs w:val="24"/>
        </w:rPr>
        <w:t>】</w:t>
      </w:r>
    </w:p>
    <w:p>
      <w:pPr>
        <w:spacing w:before="140" w:line="259" w:lineRule="auto"/>
        <w:ind w:left="1426" w:right="1418" w:firstLine="511"/>
        <w:rPr>
          <w:rFonts w:ascii="宋体" w:hAnsi="宋体" w:eastAsia="宋体" w:cs="宋体"/>
          <w:sz w:val="24"/>
          <w:szCs w:val="24"/>
        </w:rPr>
      </w:pPr>
      <w:r>
        <w:rPr>
          <w:rFonts w:ascii="宋体" w:hAnsi="宋体" w:eastAsia="宋体" w:cs="宋体"/>
          <w:spacing w:val="4"/>
          <w:sz w:val="24"/>
          <w:szCs w:val="24"/>
        </w:rPr>
        <w:t>明确要求制造单位及无损检测机构对无损检测报告的真实性、准确性、有效性负</w:t>
      </w:r>
      <w:r>
        <w:rPr>
          <w:rFonts w:ascii="宋体" w:hAnsi="宋体" w:eastAsia="宋体" w:cs="宋体"/>
          <w:spacing w:val="2"/>
          <w:sz w:val="24"/>
          <w:szCs w:val="24"/>
        </w:rPr>
        <w:t xml:space="preserve"> </w:t>
      </w:r>
      <w:r>
        <w:rPr>
          <w:rFonts w:ascii="宋体" w:hAnsi="宋体" w:eastAsia="宋体" w:cs="宋体"/>
          <w:spacing w:val="7"/>
          <w:sz w:val="24"/>
          <w:szCs w:val="24"/>
        </w:rPr>
        <w:t>责，妥善保管射线底片和超声检测数据等检测</w:t>
      </w:r>
      <w:r>
        <w:rPr>
          <w:rFonts w:ascii="宋体" w:hAnsi="宋体" w:eastAsia="宋体" w:cs="宋体"/>
          <w:spacing w:val="6"/>
          <w:sz w:val="24"/>
          <w:szCs w:val="24"/>
        </w:rPr>
        <w:t>记录(含缺陷返修前记录)和报告。</w:t>
      </w:r>
    </w:p>
    <w:p>
      <w:pPr>
        <w:pStyle w:val="2"/>
        <w:spacing w:line="457" w:lineRule="auto"/>
      </w:pPr>
    </w:p>
    <w:p>
      <w:pPr>
        <w:spacing w:before="78" w:line="327" w:lineRule="exact"/>
        <w:ind w:left="1416"/>
        <w:rPr>
          <w:rFonts w:ascii="黑体" w:hAnsi="黑体" w:eastAsia="黑体" w:cs="黑体"/>
          <w:sz w:val="24"/>
          <w:szCs w:val="24"/>
        </w:rPr>
      </w:pPr>
      <w:r>
        <w:rPr>
          <w:rFonts w:ascii="黑体" w:hAnsi="黑体" w:eastAsia="黑体" w:cs="黑体"/>
          <w:spacing w:val="4"/>
          <w:position w:val="1"/>
          <w:sz w:val="24"/>
          <w:szCs w:val="24"/>
        </w:rPr>
        <w:t>【4.2.6</w:t>
      </w:r>
      <w:r>
        <w:rPr>
          <w:rFonts w:ascii="黑体" w:hAnsi="黑体" w:eastAsia="黑体" w:cs="黑体"/>
          <w:spacing w:val="13"/>
          <w:position w:val="1"/>
          <w:sz w:val="24"/>
          <w:szCs w:val="24"/>
        </w:rPr>
        <w:t xml:space="preserve">  </w:t>
      </w:r>
      <w:r>
        <w:rPr>
          <w:rFonts w:ascii="宋体" w:hAnsi="宋体" w:eastAsia="宋体" w:cs="宋体"/>
          <w:spacing w:val="4"/>
          <w:position w:val="1"/>
          <w:sz w:val="24"/>
          <w:szCs w:val="24"/>
        </w:rPr>
        <w:t>热处理</w:t>
      </w:r>
      <w:r>
        <w:rPr>
          <w:rFonts w:ascii="黑体" w:hAnsi="黑体" w:eastAsia="黑体" w:cs="黑体"/>
          <w:spacing w:val="4"/>
          <w:position w:val="1"/>
          <w:sz w:val="24"/>
          <w:szCs w:val="24"/>
        </w:rPr>
        <w:t>】</w:t>
      </w:r>
    </w:p>
    <w:p>
      <w:pPr>
        <w:spacing w:before="102" w:line="322" w:lineRule="exact"/>
        <w:ind w:left="1416"/>
        <w:rPr>
          <w:rFonts w:ascii="黑体" w:hAnsi="黑体" w:eastAsia="黑体" w:cs="黑体"/>
          <w:sz w:val="24"/>
          <w:szCs w:val="24"/>
        </w:rPr>
      </w:pPr>
      <w:r>
        <w:rPr>
          <w:rFonts w:ascii="黑体" w:hAnsi="黑体" w:eastAsia="黑体" w:cs="黑体"/>
          <w:spacing w:val="3"/>
          <w:position w:val="1"/>
          <w:sz w:val="24"/>
          <w:szCs w:val="24"/>
        </w:rPr>
        <w:t>【</w:t>
      </w:r>
      <w:r>
        <w:rPr>
          <w:rFonts w:ascii="黑体" w:hAnsi="黑体" w:eastAsia="黑体" w:cs="黑体"/>
          <w:spacing w:val="-63"/>
          <w:position w:val="1"/>
          <w:sz w:val="24"/>
          <w:szCs w:val="24"/>
        </w:rPr>
        <w:t xml:space="preserve"> </w:t>
      </w:r>
      <w:r>
        <w:fldChar w:fldCharType="begin"/>
      </w:r>
      <w:r>
        <w:instrText xml:space="preserve"> HYPERLINK "4.2.6.1" </w:instrText>
      </w:r>
      <w:r>
        <w:fldChar w:fldCharType="separate"/>
      </w:r>
      <w:r>
        <w:rPr>
          <w:rFonts w:ascii="黑体" w:hAnsi="黑体" w:eastAsia="黑体" w:cs="黑体"/>
          <w:spacing w:val="3"/>
          <w:position w:val="1"/>
          <w:sz w:val="24"/>
          <w:szCs w:val="24"/>
        </w:rPr>
        <w:t>4.2.6.1</w:t>
      </w:r>
      <w:r>
        <w:rPr>
          <w:rFonts w:ascii="黑体" w:hAnsi="黑体" w:eastAsia="黑体" w:cs="黑体"/>
          <w:spacing w:val="3"/>
          <w:position w:val="1"/>
          <w:sz w:val="24"/>
          <w:szCs w:val="24"/>
        </w:rPr>
        <w:fldChar w:fldCharType="end"/>
      </w:r>
      <w:r>
        <w:rPr>
          <w:rFonts w:ascii="黑体" w:hAnsi="黑体" w:eastAsia="黑体" w:cs="黑体"/>
          <w:spacing w:val="3"/>
          <w:position w:val="1"/>
          <w:sz w:val="24"/>
          <w:szCs w:val="24"/>
        </w:rPr>
        <w:t xml:space="preserve">  </w:t>
      </w:r>
      <w:r>
        <w:rPr>
          <w:rFonts w:ascii="宋体" w:hAnsi="宋体" w:eastAsia="宋体" w:cs="宋体"/>
          <w:spacing w:val="3"/>
          <w:position w:val="1"/>
          <w:sz w:val="24"/>
          <w:szCs w:val="24"/>
        </w:rPr>
        <w:t>需要热处理的情况</w:t>
      </w:r>
      <w:r>
        <w:rPr>
          <w:rFonts w:ascii="黑体" w:hAnsi="黑体" w:eastAsia="黑体" w:cs="黑体"/>
          <w:spacing w:val="3"/>
          <w:position w:val="1"/>
          <w:sz w:val="24"/>
          <w:szCs w:val="24"/>
        </w:rPr>
        <w:t>】</w:t>
      </w:r>
    </w:p>
    <w:p>
      <w:pPr>
        <w:spacing w:before="102" w:line="293" w:lineRule="auto"/>
        <w:ind w:left="1422" w:right="1418" w:firstLine="494"/>
        <w:jc w:val="both"/>
        <w:rPr>
          <w:rFonts w:ascii="宋体" w:hAnsi="宋体" w:eastAsia="宋体" w:cs="宋体"/>
          <w:sz w:val="24"/>
          <w:szCs w:val="24"/>
        </w:rPr>
      </w:pPr>
      <w:r>
        <w:rPr>
          <w:rFonts w:ascii="宋体" w:hAnsi="宋体" w:eastAsia="宋体" w:cs="宋体"/>
          <w:spacing w:val="3"/>
          <w:sz w:val="24"/>
          <w:szCs w:val="24"/>
        </w:rPr>
        <w:t>新增除焊后热处理由设计者规定外，</w:t>
      </w:r>
      <w:r>
        <w:rPr>
          <w:rFonts w:ascii="宋体" w:hAnsi="宋体" w:eastAsia="宋体" w:cs="宋体"/>
          <w:spacing w:val="-48"/>
          <w:sz w:val="24"/>
          <w:szCs w:val="24"/>
        </w:rPr>
        <w:t xml:space="preserve"> </w:t>
      </w:r>
      <w:r>
        <w:rPr>
          <w:rFonts w:ascii="宋体" w:hAnsi="宋体" w:eastAsia="宋体" w:cs="宋体"/>
          <w:spacing w:val="3"/>
          <w:sz w:val="24"/>
          <w:szCs w:val="24"/>
        </w:rPr>
        <w:t>制造过程中</w:t>
      </w:r>
      <w:r>
        <w:rPr>
          <w:rFonts w:ascii="宋体" w:hAnsi="宋体" w:eastAsia="宋体" w:cs="宋体"/>
          <w:spacing w:val="2"/>
          <w:sz w:val="24"/>
          <w:szCs w:val="24"/>
        </w:rPr>
        <w:t>因工艺需要的其他热处理情况由</w:t>
      </w:r>
      <w:r>
        <w:rPr>
          <w:rFonts w:ascii="宋体" w:hAnsi="宋体" w:eastAsia="宋体" w:cs="宋体"/>
          <w:sz w:val="24"/>
          <w:szCs w:val="24"/>
        </w:rPr>
        <w:t xml:space="preserve"> </w:t>
      </w:r>
      <w:r>
        <w:rPr>
          <w:rFonts w:ascii="宋体" w:hAnsi="宋体" w:eastAsia="宋体" w:cs="宋体"/>
          <w:spacing w:val="5"/>
          <w:sz w:val="24"/>
          <w:szCs w:val="24"/>
        </w:rPr>
        <w:t>制造单位自行规定的要求。制造过程中因冷加工成形致使材料</w:t>
      </w:r>
      <w:r>
        <w:rPr>
          <w:rFonts w:ascii="宋体" w:hAnsi="宋体" w:eastAsia="宋体" w:cs="宋体"/>
          <w:spacing w:val="4"/>
          <w:sz w:val="24"/>
          <w:szCs w:val="24"/>
        </w:rPr>
        <w:t>发生较大变形或者组织</w:t>
      </w:r>
      <w:r>
        <w:rPr>
          <w:rFonts w:ascii="宋体" w:hAnsi="宋体" w:eastAsia="宋体" w:cs="宋体"/>
          <w:sz w:val="24"/>
          <w:szCs w:val="24"/>
        </w:rPr>
        <w:t xml:space="preserve"> </w:t>
      </w:r>
      <w:r>
        <w:rPr>
          <w:rFonts w:ascii="宋体" w:hAnsi="宋体" w:eastAsia="宋体" w:cs="宋体"/>
          <w:spacing w:val="3"/>
          <w:sz w:val="24"/>
          <w:szCs w:val="24"/>
        </w:rPr>
        <w:t>发生较大变化而影响材料微观组织或者力学性能时，</w:t>
      </w:r>
      <w:r>
        <w:rPr>
          <w:rFonts w:ascii="宋体" w:hAnsi="宋体" w:eastAsia="宋体" w:cs="宋体"/>
          <w:spacing w:val="-48"/>
          <w:sz w:val="24"/>
          <w:szCs w:val="24"/>
        </w:rPr>
        <w:t xml:space="preserve"> </w:t>
      </w:r>
      <w:r>
        <w:rPr>
          <w:rFonts w:ascii="宋体" w:hAnsi="宋体" w:eastAsia="宋体" w:cs="宋体"/>
          <w:spacing w:val="3"/>
          <w:sz w:val="24"/>
          <w:szCs w:val="24"/>
        </w:rPr>
        <w:t>或者当要求材料的</w:t>
      </w:r>
      <w:r>
        <w:rPr>
          <w:rFonts w:ascii="宋体" w:hAnsi="宋体" w:eastAsia="宋体" w:cs="宋体"/>
          <w:spacing w:val="2"/>
          <w:sz w:val="24"/>
          <w:szCs w:val="24"/>
        </w:rPr>
        <w:t>使用热处理状</w:t>
      </w:r>
      <w:r>
        <w:rPr>
          <w:rFonts w:ascii="宋体" w:hAnsi="宋体" w:eastAsia="宋体" w:cs="宋体"/>
          <w:sz w:val="24"/>
          <w:szCs w:val="24"/>
        </w:rPr>
        <w:t xml:space="preserve"> </w:t>
      </w:r>
      <w:r>
        <w:rPr>
          <w:rFonts w:ascii="宋体" w:hAnsi="宋体" w:eastAsia="宋体" w:cs="宋体"/>
          <w:spacing w:val="5"/>
          <w:sz w:val="24"/>
          <w:szCs w:val="24"/>
        </w:rPr>
        <w:t>态与供货热处理状态一致但在制造过程中破坏了材料的供货热处理</w:t>
      </w:r>
      <w:r>
        <w:rPr>
          <w:rFonts w:ascii="宋体" w:hAnsi="宋体" w:eastAsia="宋体" w:cs="宋体"/>
          <w:spacing w:val="4"/>
          <w:sz w:val="24"/>
          <w:szCs w:val="24"/>
        </w:rPr>
        <w:t>状态时，应当对受</w:t>
      </w:r>
      <w:r>
        <w:rPr>
          <w:rFonts w:ascii="宋体" w:hAnsi="宋体" w:eastAsia="宋体" w:cs="宋体"/>
          <w:sz w:val="24"/>
          <w:szCs w:val="24"/>
        </w:rPr>
        <w:t xml:space="preserve"> </w:t>
      </w:r>
      <w:r>
        <w:rPr>
          <w:rFonts w:ascii="宋体" w:hAnsi="宋体" w:eastAsia="宋体" w:cs="宋体"/>
          <w:spacing w:val="-2"/>
          <w:sz w:val="24"/>
          <w:szCs w:val="24"/>
        </w:rPr>
        <w:t>压元件进行恢复材料性能热处理； 需要通过热处理达到设计强度、韧性指标时， 应当</w:t>
      </w:r>
      <w:r>
        <w:rPr>
          <w:rFonts w:ascii="宋体" w:hAnsi="宋体" w:eastAsia="宋体" w:cs="宋体"/>
          <w:spacing w:val="15"/>
          <w:sz w:val="24"/>
          <w:szCs w:val="24"/>
        </w:rPr>
        <w:t xml:space="preserve"> </w:t>
      </w:r>
      <w:r>
        <w:rPr>
          <w:rFonts w:ascii="宋体" w:hAnsi="宋体" w:eastAsia="宋体" w:cs="宋体"/>
          <w:spacing w:val="5"/>
          <w:sz w:val="24"/>
          <w:szCs w:val="24"/>
        </w:rPr>
        <w:t>对受压元件进行改善材料性能热处理。</w:t>
      </w:r>
    </w:p>
    <w:p>
      <w:pPr>
        <w:spacing w:before="109" w:line="322" w:lineRule="exact"/>
        <w:ind w:left="1416"/>
        <w:rPr>
          <w:rFonts w:ascii="黑体" w:hAnsi="黑体" w:eastAsia="黑体" w:cs="黑体"/>
          <w:sz w:val="24"/>
          <w:szCs w:val="24"/>
        </w:rPr>
      </w:pPr>
      <w:r>
        <w:rPr>
          <w:rFonts w:ascii="黑体" w:hAnsi="黑体" w:eastAsia="黑体" w:cs="黑体"/>
          <w:spacing w:val="3"/>
          <w:position w:val="1"/>
          <w:sz w:val="24"/>
          <w:szCs w:val="24"/>
        </w:rPr>
        <w:t>【</w:t>
      </w:r>
      <w:r>
        <w:rPr>
          <w:rFonts w:ascii="黑体" w:hAnsi="黑体" w:eastAsia="黑体" w:cs="黑体"/>
          <w:spacing w:val="-67"/>
          <w:position w:val="1"/>
          <w:sz w:val="24"/>
          <w:szCs w:val="24"/>
        </w:rPr>
        <w:t xml:space="preserve"> </w:t>
      </w:r>
      <w:r>
        <w:fldChar w:fldCharType="begin"/>
      </w:r>
      <w:r>
        <w:instrText xml:space="preserve"> HYPERLINK "4.2.6.2" </w:instrText>
      </w:r>
      <w:r>
        <w:fldChar w:fldCharType="separate"/>
      </w:r>
      <w:r>
        <w:rPr>
          <w:rFonts w:ascii="黑体" w:hAnsi="黑体" w:eastAsia="黑体" w:cs="黑体"/>
          <w:spacing w:val="3"/>
          <w:position w:val="1"/>
          <w:sz w:val="24"/>
          <w:szCs w:val="24"/>
        </w:rPr>
        <w:t>4.2.6.2</w:t>
      </w:r>
      <w:r>
        <w:rPr>
          <w:rFonts w:ascii="黑体" w:hAnsi="黑体" w:eastAsia="黑体" w:cs="黑体"/>
          <w:spacing w:val="3"/>
          <w:position w:val="1"/>
          <w:sz w:val="24"/>
          <w:szCs w:val="24"/>
        </w:rPr>
        <w:fldChar w:fldCharType="end"/>
      </w:r>
      <w:r>
        <w:rPr>
          <w:rFonts w:ascii="黑体" w:hAnsi="黑体" w:eastAsia="黑体" w:cs="黑体"/>
          <w:spacing w:val="3"/>
          <w:position w:val="1"/>
          <w:sz w:val="24"/>
          <w:szCs w:val="24"/>
        </w:rPr>
        <w:t xml:space="preserve">  </w:t>
      </w:r>
      <w:r>
        <w:rPr>
          <w:rFonts w:ascii="宋体" w:hAnsi="宋体" w:eastAsia="宋体" w:cs="宋体"/>
          <w:spacing w:val="3"/>
          <w:position w:val="1"/>
          <w:sz w:val="24"/>
          <w:szCs w:val="24"/>
        </w:rPr>
        <w:t>热处理实施要求</w:t>
      </w:r>
      <w:r>
        <w:rPr>
          <w:rFonts w:ascii="黑体" w:hAnsi="黑体" w:eastAsia="黑体" w:cs="黑体"/>
          <w:spacing w:val="3"/>
          <w:position w:val="1"/>
          <w:sz w:val="24"/>
          <w:szCs w:val="24"/>
        </w:rPr>
        <w:t>】</w:t>
      </w:r>
    </w:p>
    <w:p>
      <w:pPr>
        <w:spacing w:before="98" w:line="274" w:lineRule="auto"/>
        <w:ind w:left="1423" w:right="1417" w:firstLine="494"/>
        <w:rPr>
          <w:rFonts w:ascii="宋体" w:hAnsi="宋体" w:eastAsia="宋体" w:cs="宋体"/>
          <w:sz w:val="24"/>
          <w:szCs w:val="24"/>
        </w:rPr>
      </w:pPr>
      <w:r>
        <w:rPr>
          <w:rFonts w:ascii="宋体" w:hAnsi="宋体" w:eastAsia="宋体" w:cs="宋体"/>
          <w:spacing w:val="-2"/>
          <w:sz w:val="24"/>
          <w:szCs w:val="24"/>
        </w:rPr>
        <w:t>应当注意， 这些热处理实施要求是对所有种类的热处理要求， 而不仅是对</w:t>
      </w:r>
      <w:r>
        <w:rPr>
          <w:rFonts w:ascii="宋体" w:hAnsi="宋体" w:eastAsia="宋体" w:cs="宋体"/>
          <w:spacing w:val="-3"/>
          <w:sz w:val="24"/>
          <w:szCs w:val="24"/>
        </w:rPr>
        <w:t>焊后热</w:t>
      </w:r>
      <w:r>
        <w:rPr>
          <w:rFonts w:ascii="宋体" w:hAnsi="宋体" w:eastAsia="宋体" w:cs="宋体"/>
          <w:sz w:val="24"/>
          <w:szCs w:val="24"/>
        </w:rPr>
        <w:t xml:space="preserve"> </w:t>
      </w:r>
      <w:r>
        <w:rPr>
          <w:rFonts w:ascii="宋体" w:hAnsi="宋体" w:eastAsia="宋体" w:cs="宋体"/>
          <w:spacing w:val="6"/>
          <w:sz w:val="24"/>
          <w:szCs w:val="24"/>
        </w:rPr>
        <w:t>处理的要求，还包括恢复材料性能热处理和改善材料性能热处理。</w:t>
      </w:r>
    </w:p>
    <w:p>
      <w:pPr>
        <w:pStyle w:val="2"/>
        <w:spacing w:line="426" w:lineRule="auto"/>
      </w:pPr>
    </w:p>
    <w:p>
      <w:pPr>
        <w:spacing w:before="79" w:line="429" w:lineRule="exact"/>
        <w:ind w:left="1416"/>
        <w:rPr>
          <w:rFonts w:ascii="黑体" w:hAnsi="黑体" w:eastAsia="黑体" w:cs="黑体"/>
          <w:sz w:val="24"/>
          <w:szCs w:val="24"/>
        </w:rPr>
      </w:pPr>
      <w:r>
        <w:rPr>
          <w:rFonts w:ascii="黑体" w:hAnsi="黑体" w:eastAsia="黑体" w:cs="黑体"/>
          <w:spacing w:val="7"/>
          <w:position w:val="14"/>
          <w:sz w:val="24"/>
          <w:szCs w:val="24"/>
        </w:rPr>
        <w:t xml:space="preserve">【4.2.7  </w:t>
      </w:r>
      <w:r>
        <w:rPr>
          <w:rFonts w:ascii="宋体" w:hAnsi="宋体" w:eastAsia="宋体" w:cs="宋体"/>
          <w:spacing w:val="7"/>
          <w:position w:val="14"/>
          <w:sz w:val="24"/>
          <w:szCs w:val="24"/>
        </w:rPr>
        <w:t>锻钢、铸铁、不锈钢与有色金属制压力容器的专项要</w:t>
      </w:r>
      <w:r>
        <w:rPr>
          <w:rFonts w:ascii="宋体" w:hAnsi="宋体" w:eastAsia="宋体" w:cs="宋体"/>
          <w:spacing w:val="6"/>
          <w:position w:val="14"/>
          <w:sz w:val="24"/>
          <w:szCs w:val="24"/>
        </w:rPr>
        <w:t>求</w:t>
      </w:r>
      <w:r>
        <w:rPr>
          <w:rFonts w:ascii="黑体" w:hAnsi="黑体" w:eastAsia="黑体" w:cs="黑体"/>
          <w:spacing w:val="6"/>
          <w:position w:val="14"/>
          <w:sz w:val="24"/>
          <w:szCs w:val="24"/>
        </w:rPr>
        <w:t>】</w:t>
      </w:r>
    </w:p>
    <w:p>
      <w:pPr>
        <w:spacing w:before="1" w:line="218" w:lineRule="auto"/>
        <w:ind w:left="1416"/>
        <w:rPr>
          <w:rFonts w:ascii="黑体" w:hAnsi="黑体" w:eastAsia="黑体" w:cs="黑体"/>
          <w:sz w:val="24"/>
          <w:szCs w:val="24"/>
        </w:rPr>
      </w:pPr>
      <w:r>
        <w:rPr>
          <w:rFonts w:ascii="黑体" w:hAnsi="黑体" w:eastAsia="黑体" w:cs="黑体"/>
          <w:spacing w:val="2"/>
          <w:sz w:val="24"/>
          <w:szCs w:val="24"/>
        </w:rPr>
        <w:t>【</w:t>
      </w:r>
      <w:r>
        <w:rPr>
          <w:rFonts w:ascii="黑体" w:hAnsi="黑体" w:eastAsia="黑体" w:cs="黑体"/>
          <w:spacing w:val="-56"/>
          <w:sz w:val="24"/>
          <w:szCs w:val="24"/>
        </w:rPr>
        <w:t xml:space="preserve"> </w:t>
      </w:r>
      <w:r>
        <w:fldChar w:fldCharType="begin"/>
      </w:r>
      <w:r>
        <w:instrText xml:space="preserve"> HYPERLINK "4.2.7.2" </w:instrText>
      </w:r>
      <w:r>
        <w:fldChar w:fldCharType="separate"/>
      </w:r>
      <w:r>
        <w:rPr>
          <w:rFonts w:ascii="黑体" w:hAnsi="黑体" w:eastAsia="黑体" w:cs="黑体"/>
          <w:spacing w:val="2"/>
          <w:sz w:val="24"/>
          <w:szCs w:val="24"/>
        </w:rPr>
        <w:t>4.2.7.2</w:t>
      </w:r>
      <w:r>
        <w:rPr>
          <w:rFonts w:ascii="黑体" w:hAnsi="黑体" w:eastAsia="黑体" w:cs="黑体"/>
          <w:spacing w:val="2"/>
          <w:sz w:val="24"/>
          <w:szCs w:val="24"/>
        </w:rPr>
        <w:fldChar w:fldCharType="end"/>
      </w:r>
      <w:r>
        <w:rPr>
          <w:rFonts w:ascii="黑体" w:hAnsi="黑体" w:eastAsia="黑体" w:cs="黑体"/>
          <w:spacing w:val="2"/>
          <w:sz w:val="24"/>
          <w:szCs w:val="24"/>
        </w:rPr>
        <w:t xml:space="preserve">  </w:t>
      </w:r>
      <w:r>
        <w:rPr>
          <w:rFonts w:ascii="宋体" w:hAnsi="宋体" w:eastAsia="宋体" w:cs="宋体"/>
          <w:spacing w:val="2"/>
          <w:sz w:val="24"/>
          <w:szCs w:val="24"/>
        </w:rPr>
        <w:t>铸造压力容器</w:t>
      </w:r>
      <w:r>
        <w:rPr>
          <w:rFonts w:ascii="黑体" w:hAnsi="黑体" w:eastAsia="黑体" w:cs="黑体"/>
          <w:spacing w:val="2"/>
          <w:sz w:val="24"/>
          <w:szCs w:val="24"/>
        </w:rPr>
        <w:t>】</w:t>
      </w:r>
    </w:p>
    <w:p>
      <w:pPr>
        <w:spacing w:before="135" w:line="398" w:lineRule="exact"/>
        <w:ind w:left="1917"/>
        <w:rPr>
          <w:rFonts w:ascii="宋体" w:hAnsi="宋体" w:eastAsia="宋体" w:cs="宋体"/>
          <w:sz w:val="24"/>
          <w:szCs w:val="24"/>
        </w:rPr>
      </w:pPr>
      <w:r>
        <w:rPr>
          <w:rFonts w:ascii="宋体" w:hAnsi="宋体" w:eastAsia="宋体" w:cs="宋体"/>
          <w:spacing w:val="3"/>
          <w:position w:val="11"/>
          <w:sz w:val="24"/>
          <w:szCs w:val="24"/>
        </w:rPr>
        <w:t>本规程本次修订包括了铸钢，</w:t>
      </w:r>
      <w:r>
        <w:rPr>
          <w:rFonts w:ascii="宋体" w:hAnsi="宋体" w:eastAsia="宋体" w:cs="宋体"/>
          <w:spacing w:val="-49"/>
          <w:position w:val="11"/>
          <w:sz w:val="24"/>
          <w:szCs w:val="24"/>
        </w:rPr>
        <w:t xml:space="preserve"> </w:t>
      </w:r>
      <w:r>
        <w:rPr>
          <w:rFonts w:ascii="宋体" w:hAnsi="宋体" w:eastAsia="宋体" w:cs="宋体"/>
          <w:spacing w:val="3"/>
          <w:position w:val="11"/>
          <w:sz w:val="24"/>
          <w:szCs w:val="24"/>
        </w:rPr>
        <w:t>故此条关于铸造压力</w:t>
      </w:r>
      <w:r>
        <w:rPr>
          <w:rFonts w:ascii="宋体" w:hAnsi="宋体" w:eastAsia="宋体" w:cs="宋体"/>
          <w:spacing w:val="2"/>
          <w:position w:val="11"/>
          <w:sz w:val="24"/>
          <w:szCs w:val="24"/>
        </w:rPr>
        <w:t>容器的要求也包括铸铁和铸钢</w:t>
      </w:r>
    </w:p>
    <w:p>
      <w:pPr>
        <w:spacing w:before="1" w:line="210" w:lineRule="auto"/>
        <w:ind w:left="1423"/>
        <w:rPr>
          <w:rFonts w:ascii="宋体" w:hAnsi="宋体" w:eastAsia="宋体" w:cs="宋体"/>
          <w:sz w:val="24"/>
          <w:szCs w:val="24"/>
        </w:rPr>
      </w:pPr>
      <w:r>
        <w:rPr>
          <w:rFonts w:ascii="宋体" w:hAnsi="宋体" w:eastAsia="宋体" w:cs="宋体"/>
          <w:spacing w:val="-1"/>
          <w:sz w:val="24"/>
          <w:szCs w:val="24"/>
        </w:rPr>
        <w:t>压力容器。</w:t>
      </w:r>
    </w:p>
    <w:p>
      <w:pPr>
        <w:spacing w:before="150" w:line="219" w:lineRule="auto"/>
        <w:ind w:left="1416"/>
        <w:rPr>
          <w:rFonts w:ascii="黑体" w:hAnsi="黑体" w:eastAsia="黑体" w:cs="黑体"/>
          <w:sz w:val="24"/>
          <w:szCs w:val="24"/>
        </w:rPr>
      </w:pPr>
      <w:r>
        <w:rPr>
          <w:rFonts w:ascii="黑体" w:hAnsi="黑体" w:eastAsia="黑体" w:cs="黑体"/>
          <w:spacing w:val="4"/>
          <w:sz w:val="24"/>
          <w:szCs w:val="24"/>
        </w:rPr>
        <w:t>【</w:t>
      </w:r>
      <w:r>
        <w:rPr>
          <w:rFonts w:ascii="黑体" w:hAnsi="黑体" w:eastAsia="黑体" w:cs="黑体"/>
          <w:spacing w:val="-66"/>
          <w:sz w:val="24"/>
          <w:szCs w:val="24"/>
        </w:rPr>
        <w:t xml:space="preserve"> </w:t>
      </w:r>
      <w:r>
        <w:fldChar w:fldCharType="begin"/>
      </w:r>
      <w:r>
        <w:instrText xml:space="preserve"> HYPERLINK "4.2.7.3" </w:instrText>
      </w:r>
      <w:r>
        <w:fldChar w:fldCharType="separate"/>
      </w:r>
      <w:r>
        <w:rPr>
          <w:rFonts w:ascii="黑体" w:hAnsi="黑体" w:eastAsia="黑体" w:cs="黑体"/>
          <w:spacing w:val="4"/>
          <w:sz w:val="24"/>
          <w:szCs w:val="24"/>
        </w:rPr>
        <w:t>4.2.7.3</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不锈钢和有色金属压力容器</w:t>
      </w:r>
      <w:r>
        <w:rPr>
          <w:rFonts w:ascii="黑体" w:hAnsi="黑体" w:eastAsia="黑体" w:cs="黑体"/>
          <w:spacing w:val="4"/>
          <w:sz w:val="24"/>
          <w:szCs w:val="24"/>
        </w:rPr>
        <w:t>】</w:t>
      </w:r>
    </w:p>
    <w:p>
      <w:pPr>
        <w:spacing w:before="133" w:line="305" w:lineRule="auto"/>
        <w:ind w:left="1422" w:right="1417" w:firstLine="494"/>
        <w:jc w:val="both"/>
        <w:rPr>
          <w:rFonts w:ascii="宋体" w:hAnsi="宋体" w:eastAsia="宋体" w:cs="宋体"/>
          <w:sz w:val="24"/>
          <w:szCs w:val="24"/>
        </w:rPr>
      </w:pPr>
      <w:r>
        <w:rPr>
          <w:rFonts w:ascii="宋体" w:hAnsi="宋体" w:eastAsia="宋体" w:cs="宋体"/>
          <w:spacing w:val="5"/>
          <w:sz w:val="24"/>
          <w:szCs w:val="24"/>
        </w:rPr>
        <w:t>新增条款</w:t>
      </w:r>
      <w:r>
        <w:rPr>
          <w:rFonts w:ascii="宋体" w:hAnsi="宋体" w:eastAsia="宋体" w:cs="宋体"/>
          <w:spacing w:val="-33"/>
          <w:sz w:val="24"/>
          <w:szCs w:val="24"/>
        </w:rPr>
        <w:t xml:space="preserve"> </w:t>
      </w:r>
      <w:r>
        <w:fldChar w:fldCharType="begin"/>
      </w:r>
      <w:r>
        <w:instrText xml:space="preserve"> HYPERLINK "4.2.7.3" </w:instrText>
      </w:r>
      <w:r>
        <w:fldChar w:fldCharType="separate"/>
      </w:r>
      <w:r>
        <w:rPr>
          <w:rFonts w:ascii="Times New Roman" w:hAnsi="Times New Roman" w:eastAsia="Times New Roman" w:cs="Times New Roman"/>
          <w:spacing w:val="5"/>
          <w:sz w:val="24"/>
          <w:szCs w:val="24"/>
        </w:rPr>
        <w:t>4.2.7.3</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宋体" w:hAnsi="宋体" w:eastAsia="宋体" w:cs="宋体"/>
          <w:spacing w:val="5"/>
          <w:sz w:val="24"/>
          <w:szCs w:val="24"/>
        </w:rPr>
        <w:t>)“在首次采用应变强化技术进行</w:t>
      </w:r>
      <w:r>
        <w:rPr>
          <w:rFonts w:ascii="宋体" w:hAnsi="宋体" w:eastAsia="宋体" w:cs="宋体"/>
          <w:spacing w:val="4"/>
          <w:sz w:val="24"/>
          <w:szCs w:val="24"/>
        </w:rPr>
        <w:t>容器制造前，制造单位应当</w:t>
      </w:r>
      <w:r>
        <w:rPr>
          <w:rFonts w:ascii="宋体" w:hAnsi="宋体" w:eastAsia="宋体" w:cs="宋体"/>
          <w:sz w:val="24"/>
          <w:szCs w:val="24"/>
        </w:rPr>
        <w:t xml:space="preserve"> </w:t>
      </w:r>
      <w:r>
        <w:rPr>
          <w:rFonts w:ascii="宋体" w:hAnsi="宋体" w:eastAsia="宋体" w:cs="宋体"/>
          <w:spacing w:val="-2"/>
          <w:sz w:val="24"/>
          <w:szCs w:val="24"/>
        </w:rPr>
        <w:t>按照相应标准的要求对采用的应变强化工艺进行验证， 并且进行样品容器的试制， 试</w:t>
      </w:r>
    </w:p>
    <w:p>
      <w:pPr>
        <w:spacing w:line="212" w:lineRule="auto"/>
        <w:ind w:left="1423"/>
        <w:rPr>
          <w:rFonts w:ascii="宋体" w:hAnsi="宋体" w:eastAsia="宋体" w:cs="宋体"/>
          <w:sz w:val="24"/>
          <w:szCs w:val="24"/>
        </w:rPr>
      </w:pPr>
      <w:r>
        <w:rPr>
          <w:rFonts w:ascii="宋体" w:hAnsi="宋体" w:eastAsia="宋体" w:cs="宋体"/>
          <w:spacing w:val="13"/>
          <w:sz w:val="24"/>
          <w:szCs w:val="24"/>
        </w:rPr>
        <w:t>制容器经监督检验合格后方可进行制造。”</w:t>
      </w:r>
    </w:p>
    <w:p>
      <w:pPr>
        <w:pStyle w:val="2"/>
        <w:spacing w:line="465" w:lineRule="auto"/>
      </w:pPr>
    </w:p>
    <w:p>
      <w:pPr>
        <w:spacing w:before="78" w:line="219" w:lineRule="auto"/>
        <w:ind w:left="1416"/>
        <w:rPr>
          <w:rFonts w:ascii="黑体" w:hAnsi="黑体" w:eastAsia="黑体" w:cs="黑体"/>
          <w:sz w:val="24"/>
          <w:szCs w:val="24"/>
        </w:rPr>
      </w:pPr>
      <w:r>
        <w:rPr>
          <w:rFonts w:ascii="黑体" w:hAnsi="黑体" w:eastAsia="黑体" w:cs="黑体"/>
          <w:spacing w:val="6"/>
          <w:sz w:val="24"/>
          <w:szCs w:val="24"/>
        </w:rPr>
        <w:t xml:space="preserve">【4.2.8  </w:t>
      </w:r>
      <w:r>
        <w:rPr>
          <w:rFonts w:ascii="宋体" w:hAnsi="宋体" w:eastAsia="宋体" w:cs="宋体"/>
          <w:spacing w:val="6"/>
          <w:sz w:val="24"/>
          <w:szCs w:val="24"/>
        </w:rPr>
        <w:t>超高压容器制造专项要求</w:t>
      </w:r>
      <w:r>
        <w:rPr>
          <w:rFonts w:ascii="黑体" w:hAnsi="黑体" w:eastAsia="黑体" w:cs="黑体"/>
          <w:spacing w:val="6"/>
          <w:sz w:val="24"/>
          <w:szCs w:val="24"/>
        </w:rPr>
        <w:t>】</w:t>
      </w:r>
    </w:p>
    <w:p>
      <w:pPr>
        <w:spacing w:before="147" w:line="432" w:lineRule="exact"/>
        <w:ind w:left="1416"/>
        <w:rPr>
          <w:rFonts w:ascii="黑体" w:hAnsi="黑体" w:eastAsia="黑体" w:cs="黑体"/>
          <w:sz w:val="24"/>
          <w:szCs w:val="24"/>
        </w:rPr>
      </w:pPr>
      <w:r>
        <w:rPr>
          <w:rFonts w:ascii="黑体" w:hAnsi="黑体" w:eastAsia="黑体" w:cs="黑体"/>
          <w:spacing w:val="6"/>
          <w:position w:val="14"/>
          <w:sz w:val="24"/>
          <w:szCs w:val="24"/>
        </w:rPr>
        <w:t xml:space="preserve">【4.2.9  </w:t>
      </w:r>
      <w:r>
        <w:rPr>
          <w:rFonts w:ascii="宋体" w:hAnsi="宋体" w:eastAsia="宋体" w:cs="宋体"/>
          <w:spacing w:val="6"/>
          <w:position w:val="14"/>
          <w:sz w:val="24"/>
          <w:szCs w:val="24"/>
        </w:rPr>
        <w:t>简单压力容器制造专项要求</w:t>
      </w:r>
      <w:r>
        <w:rPr>
          <w:rFonts w:ascii="黑体" w:hAnsi="黑体" w:eastAsia="黑体" w:cs="黑体"/>
          <w:spacing w:val="6"/>
          <w:position w:val="14"/>
          <w:sz w:val="24"/>
          <w:szCs w:val="24"/>
        </w:rPr>
        <w:t>】</w:t>
      </w:r>
    </w:p>
    <w:p>
      <w:pPr>
        <w:spacing w:line="218" w:lineRule="auto"/>
        <w:ind w:left="1416"/>
        <w:rPr>
          <w:rFonts w:ascii="黑体" w:hAnsi="黑体" w:eastAsia="黑体" w:cs="黑体"/>
          <w:sz w:val="24"/>
          <w:szCs w:val="24"/>
        </w:rPr>
      </w:pPr>
      <w:r>
        <w:rPr>
          <w:rFonts w:ascii="黑体" w:hAnsi="黑体" w:eastAsia="黑体" w:cs="黑体"/>
          <w:spacing w:val="3"/>
          <w:sz w:val="24"/>
          <w:szCs w:val="24"/>
        </w:rPr>
        <w:t>【</w:t>
      </w:r>
      <w:r>
        <w:rPr>
          <w:rFonts w:ascii="黑体" w:hAnsi="黑体" w:eastAsia="黑体" w:cs="黑体"/>
          <w:spacing w:val="-58"/>
          <w:sz w:val="24"/>
          <w:szCs w:val="24"/>
        </w:rPr>
        <w:t xml:space="preserve"> </w:t>
      </w:r>
      <w:r>
        <w:fldChar w:fldCharType="begin"/>
      </w:r>
      <w:r>
        <w:instrText xml:space="preserve"> HYPERLINK "4.2.9.1" </w:instrText>
      </w:r>
      <w:r>
        <w:fldChar w:fldCharType="separate"/>
      </w:r>
      <w:r>
        <w:rPr>
          <w:rFonts w:ascii="黑体" w:hAnsi="黑体" w:eastAsia="黑体" w:cs="黑体"/>
          <w:spacing w:val="3"/>
          <w:sz w:val="24"/>
          <w:szCs w:val="24"/>
        </w:rPr>
        <w:t>4.2.9.1</w:t>
      </w:r>
      <w:r>
        <w:rPr>
          <w:rFonts w:ascii="黑体" w:hAnsi="黑体" w:eastAsia="黑体" w:cs="黑体"/>
          <w:spacing w:val="3"/>
          <w:sz w:val="24"/>
          <w:szCs w:val="24"/>
        </w:rPr>
        <w:fldChar w:fldCharType="end"/>
      </w:r>
      <w:r>
        <w:rPr>
          <w:rFonts w:ascii="黑体" w:hAnsi="黑体" w:eastAsia="黑体" w:cs="黑体"/>
          <w:spacing w:val="3"/>
          <w:sz w:val="24"/>
          <w:szCs w:val="24"/>
        </w:rPr>
        <w:t xml:space="preserve">  </w:t>
      </w:r>
      <w:r>
        <w:rPr>
          <w:rFonts w:ascii="宋体" w:hAnsi="宋体" w:eastAsia="宋体" w:cs="宋体"/>
          <w:spacing w:val="3"/>
          <w:sz w:val="24"/>
          <w:szCs w:val="24"/>
        </w:rPr>
        <w:t>简单压力容器的型号</w:t>
      </w:r>
      <w:r>
        <w:rPr>
          <w:rFonts w:ascii="黑体" w:hAnsi="黑体" w:eastAsia="黑体" w:cs="黑体"/>
          <w:spacing w:val="3"/>
          <w:sz w:val="24"/>
          <w:szCs w:val="24"/>
        </w:rPr>
        <w:t>】</w:t>
      </w:r>
    </w:p>
    <w:p>
      <w:pPr>
        <w:spacing w:before="139" w:line="262" w:lineRule="auto"/>
        <w:ind w:left="1420" w:right="1419" w:firstLine="503"/>
        <w:rPr>
          <w:rFonts w:ascii="宋体" w:hAnsi="宋体" w:eastAsia="宋体" w:cs="宋体"/>
          <w:sz w:val="24"/>
          <w:szCs w:val="24"/>
        </w:rPr>
      </w:pPr>
      <w:r>
        <w:rPr>
          <w:rFonts w:ascii="宋体" w:hAnsi="宋体" w:eastAsia="宋体" w:cs="宋体"/>
          <w:spacing w:val="5"/>
          <w:sz w:val="24"/>
          <w:szCs w:val="24"/>
        </w:rPr>
        <w:t xml:space="preserve">简单压力容器同一型号的划分条件中增加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36"/>
          <w:sz w:val="24"/>
          <w:szCs w:val="24"/>
        </w:rPr>
        <w:t xml:space="preserve"> </w:t>
      </w:r>
      <w:r>
        <w:rPr>
          <w:rFonts w:ascii="宋体" w:hAnsi="宋体" w:eastAsia="宋体" w:cs="宋体"/>
          <w:spacing w:val="5"/>
          <w:sz w:val="24"/>
          <w:szCs w:val="24"/>
        </w:rPr>
        <w:t>项要求：设计方法(指计算方法或者</w:t>
      </w:r>
      <w:r>
        <w:rPr>
          <w:rFonts w:ascii="宋体" w:hAnsi="宋体" w:eastAsia="宋体" w:cs="宋体"/>
          <w:sz w:val="24"/>
          <w:szCs w:val="24"/>
        </w:rPr>
        <w:t xml:space="preserve"> </w:t>
      </w:r>
      <w:r>
        <w:rPr>
          <w:rFonts w:ascii="宋体" w:hAnsi="宋体" w:eastAsia="宋体" w:cs="宋体"/>
          <w:spacing w:val="3"/>
          <w:sz w:val="24"/>
          <w:szCs w:val="24"/>
        </w:rPr>
        <w:t>试验方法)相同。</w:t>
      </w:r>
    </w:p>
    <w:p>
      <w:pPr>
        <w:spacing w:before="148" w:line="218" w:lineRule="auto"/>
        <w:ind w:left="1416"/>
        <w:rPr>
          <w:rFonts w:ascii="黑体" w:hAnsi="黑体" w:eastAsia="黑体" w:cs="黑体"/>
          <w:sz w:val="24"/>
          <w:szCs w:val="24"/>
        </w:rPr>
      </w:pPr>
      <w:r>
        <w:rPr>
          <w:rFonts w:ascii="黑体" w:hAnsi="黑体" w:eastAsia="黑体" w:cs="黑体"/>
          <w:spacing w:val="4"/>
          <w:sz w:val="24"/>
          <w:szCs w:val="24"/>
        </w:rPr>
        <w:t>【</w:t>
      </w:r>
      <w:r>
        <w:rPr>
          <w:rFonts w:ascii="黑体" w:hAnsi="黑体" w:eastAsia="黑体" w:cs="黑体"/>
          <w:spacing w:val="-69"/>
          <w:sz w:val="24"/>
          <w:szCs w:val="24"/>
        </w:rPr>
        <w:t xml:space="preserve"> </w:t>
      </w:r>
      <w:r>
        <w:fldChar w:fldCharType="begin"/>
      </w:r>
      <w:r>
        <w:instrText xml:space="preserve"> HYPERLINK "4.2.9.2" </w:instrText>
      </w:r>
      <w:r>
        <w:fldChar w:fldCharType="separate"/>
      </w:r>
      <w:r>
        <w:rPr>
          <w:rFonts w:ascii="黑体" w:hAnsi="黑体" w:eastAsia="黑体" w:cs="黑体"/>
          <w:spacing w:val="4"/>
          <w:sz w:val="24"/>
          <w:szCs w:val="24"/>
        </w:rPr>
        <w:t>4.2.9.2</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简单压力容器的组批原则</w:t>
      </w:r>
      <w:r>
        <w:rPr>
          <w:rFonts w:ascii="黑体" w:hAnsi="黑体" w:eastAsia="黑体" w:cs="黑体"/>
          <w:spacing w:val="4"/>
          <w:sz w:val="24"/>
          <w:szCs w:val="24"/>
        </w:rPr>
        <w:t>】</w:t>
      </w:r>
    </w:p>
    <w:p>
      <w:pPr>
        <w:spacing w:line="218" w:lineRule="auto"/>
        <w:rPr>
          <w:rFonts w:ascii="黑体" w:hAnsi="黑体" w:eastAsia="黑体" w:cs="黑体"/>
          <w:sz w:val="24"/>
          <w:szCs w:val="24"/>
        </w:rPr>
        <w:sectPr>
          <w:headerReference r:id="rId312" w:type="default"/>
          <w:footerReference r:id="rId313" w:type="default"/>
          <w:pgSz w:w="11905" w:h="16840"/>
          <w:pgMar w:top="1503" w:right="4" w:bottom="1325" w:left="0" w:header="1228" w:footer="1138" w:gutter="0"/>
          <w:cols w:space="720" w:num="1"/>
        </w:sectPr>
      </w:pPr>
    </w:p>
    <w:p>
      <w:pPr>
        <w:pStyle w:val="2"/>
        <w:spacing w:line="263" w:lineRule="auto"/>
      </w:pPr>
      <w:r>
        <w:pict>
          <v:shape id="_x0000_s1222" o:spid="_x0000_s1222" o:spt="202" type="#_x0000_t202" style="position:absolute;left:0pt;margin-left:69.8pt;margin-top:779.1pt;height:7pt;width:49.45pt;mso-position-horizontal-relative:page;mso-position-vertical-relative:page;z-index:252248064;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432" w:lineRule="exact"/>
        <w:ind w:left="1920"/>
        <w:rPr>
          <w:rFonts w:ascii="宋体" w:hAnsi="宋体" w:eastAsia="宋体" w:cs="宋体"/>
          <w:sz w:val="24"/>
          <w:szCs w:val="24"/>
        </w:rPr>
      </w:pPr>
      <w:r>
        <w:rPr>
          <w:rFonts w:ascii="宋体" w:hAnsi="宋体" w:eastAsia="宋体" w:cs="宋体"/>
          <w:spacing w:val="5"/>
          <w:position w:val="14"/>
          <w:sz w:val="24"/>
          <w:szCs w:val="24"/>
        </w:rPr>
        <w:t>在组批原则中，增加“相同图号”的要求。</w:t>
      </w:r>
    </w:p>
    <w:p>
      <w:pPr>
        <w:spacing w:line="217" w:lineRule="auto"/>
        <w:ind w:left="1416"/>
        <w:rPr>
          <w:rFonts w:ascii="黑体" w:hAnsi="黑体" w:eastAsia="黑体" w:cs="黑体"/>
          <w:sz w:val="24"/>
          <w:szCs w:val="24"/>
        </w:rPr>
      </w:pPr>
      <w:r>
        <w:rPr>
          <w:rFonts w:ascii="黑体" w:hAnsi="黑体" w:eastAsia="黑体" w:cs="黑体"/>
          <w:spacing w:val="2"/>
          <w:sz w:val="24"/>
          <w:szCs w:val="24"/>
        </w:rPr>
        <w:t>【</w:t>
      </w:r>
      <w:r>
        <w:rPr>
          <w:rFonts w:ascii="黑体" w:hAnsi="黑体" w:eastAsia="黑体" w:cs="黑体"/>
          <w:spacing w:val="-69"/>
          <w:sz w:val="24"/>
          <w:szCs w:val="24"/>
        </w:rPr>
        <w:t xml:space="preserve"> </w:t>
      </w:r>
      <w:r>
        <w:fldChar w:fldCharType="begin"/>
      </w:r>
      <w:r>
        <w:instrText xml:space="preserve"> HYPERLINK "4.2.9.4" </w:instrText>
      </w:r>
      <w:r>
        <w:fldChar w:fldCharType="separate"/>
      </w:r>
      <w:r>
        <w:rPr>
          <w:rFonts w:ascii="黑体" w:hAnsi="黑体" w:eastAsia="黑体" w:cs="黑体"/>
          <w:spacing w:val="2"/>
          <w:sz w:val="24"/>
          <w:szCs w:val="24"/>
        </w:rPr>
        <w:t>4.2.9.4</w:t>
      </w:r>
      <w:r>
        <w:rPr>
          <w:rFonts w:ascii="黑体" w:hAnsi="黑体" w:eastAsia="黑体" w:cs="黑体"/>
          <w:spacing w:val="2"/>
          <w:sz w:val="24"/>
          <w:szCs w:val="24"/>
        </w:rPr>
        <w:fldChar w:fldCharType="end"/>
      </w:r>
      <w:r>
        <w:rPr>
          <w:rFonts w:ascii="黑体" w:hAnsi="黑体" w:eastAsia="黑体" w:cs="黑体"/>
          <w:spacing w:val="2"/>
          <w:sz w:val="24"/>
          <w:szCs w:val="24"/>
        </w:rPr>
        <w:t xml:space="preserve">  </w:t>
      </w:r>
      <w:r>
        <w:rPr>
          <w:rFonts w:ascii="宋体" w:hAnsi="宋体" w:eastAsia="宋体" w:cs="宋体"/>
          <w:spacing w:val="2"/>
          <w:sz w:val="24"/>
          <w:szCs w:val="24"/>
        </w:rPr>
        <w:t>爆破试验</w:t>
      </w:r>
      <w:r>
        <w:rPr>
          <w:rFonts w:ascii="黑体" w:hAnsi="黑体" w:eastAsia="黑体" w:cs="黑体"/>
          <w:spacing w:val="2"/>
          <w:sz w:val="24"/>
          <w:szCs w:val="24"/>
        </w:rPr>
        <w:t>】</w:t>
      </w:r>
    </w:p>
    <w:p>
      <w:pPr>
        <w:spacing w:before="144" w:line="402" w:lineRule="exact"/>
        <w:ind w:left="1919"/>
        <w:rPr>
          <w:rFonts w:ascii="宋体" w:hAnsi="宋体" w:eastAsia="宋体" w:cs="宋体"/>
          <w:sz w:val="24"/>
          <w:szCs w:val="24"/>
        </w:rPr>
      </w:pPr>
      <w:r>
        <w:rPr>
          <w:rFonts w:ascii="宋体" w:hAnsi="宋体" w:eastAsia="宋体" w:cs="宋体"/>
          <w:spacing w:val="4"/>
          <w:position w:val="12"/>
          <w:sz w:val="24"/>
          <w:szCs w:val="24"/>
        </w:rPr>
        <w:t>一、对复验后爆破压力仍达不到要求的，直接规定该批或者该焊工当天焊接的简</w:t>
      </w:r>
    </w:p>
    <w:p>
      <w:pPr>
        <w:spacing w:line="212" w:lineRule="auto"/>
        <w:ind w:left="1422"/>
        <w:rPr>
          <w:rFonts w:ascii="宋体" w:hAnsi="宋体" w:eastAsia="宋体" w:cs="宋体"/>
          <w:sz w:val="24"/>
          <w:szCs w:val="24"/>
        </w:rPr>
      </w:pPr>
      <w:r>
        <w:rPr>
          <w:rFonts w:ascii="宋体" w:hAnsi="宋体" w:eastAsia="宋体" w:cs="宋体"/>
          <w:spacing w:val="4"/>
          <w:sz w:val="24"/>
          <w:szCs w:val="24"/>
        </w:rPr>
        <w:t>单压力容器判为不合格。</w:t>
      </w:r>
    </w:p>
    <w:p>
      <w:pPr>
        <w:spacing w:before="122" w:line="214" w:lineRule="auto"/>
        <w:ind w:left="1919"/>
        <w:rPr>
          <w:rFonts w:ascii="宋体" w:hAnsi="宋体" w:eastAsia="宋体" w:cs="宋体"/>
          <w:sz w:val="24"/>
          <w:szCs w:val="24"/>
        </w:rPr>
      </w:pPr>
      <w:r>
        <w:rPr>
          <w:rFonts w:ascii="宋体" w:hAnsi="宋体" w:eastAsia="宋体" w:cs="宋体"/>
          <w:spacing w:val="1"/>
          <w:sz w:val="24"/>
          <w:szCs w:val="24"/>
        </w:rPr>
        <w:t>二、删除周向永久变形率的计算公式，</w:t>
      </w:r>
      <w:r>
        <w:rPr>
          <w:rFonts w:ascii="宋体" w:hAnsi="宋体" w:eastAsia="宋体" w:cs="宋体"/>
          <w:spacing w:val="57"/>
          <w:sz w:val="24"/>
          <w:szCs w:val="24"/>
        </w:rPr>
        <w:t xml:space="preserve"> </w:t>
      </w:r>
      <w:r>
        <w:rPr>
          <w:rFonts w:ascii="宋体" w:hAnsi="宋体" w:eastAsia="宋体" w:cs="宋体"/>
          <w:spacing w:val="1"/>
          <w:sz w:val="24"/>
          <w:szCs w:val="24"/>
        </w:rPr>
        <w:t>放到简单压力容器产品标准中。</w:t>
      </w:r>
    </w:p>
    <w:p>
      <w:pPr>
        <w:pStyle w:val="2"/>
        <w:spacing w:line="273" w:lineRule="auto"/>
      </w:pPr>
    </w:p>
    <w:p>
      <w:pPr>
        <w:pStyle w:val="2"/>
        <w:spacing w:line="274" w:lineRule="auto"/>
      </w:pPr>
    </w:p>
    <w:p>
      <w:pPr>
        <w:spacing w:before="79" w:line="477" w:lineRule="exact"/>
        <w:ind w:left="1912"/>
        <w:rPr>
          <w:rFonts w:ascii="黑体" w:hAnsi="黑体" w:eastAsia="黑体" w:cs="黑体"/>
          <w:sz w:val="24"/>
          <w:szCs w:val="24"/>
        </w:rPr>
      </w:pPr>
      <w:r>
        <w:rPr>
          <w:rFonts w:ascii="黑体" w:hAnsi="黑体" w:eastAsia="黑体" w:cs="黑体"/>
          <w:spacing w:val="6"/>
          <w:position w:val="18"/>
          <w:sz w:val="24"/>
          <w:szCs w:val="24"/>
        </w:rPr>
        <w:t xml:space="preserve">【4.3  </w:t>
      </w:r>
      <w:r>
        <w:rPr>
          <w:rFonts w:ascii="宋体" w:hAnsi="宋体" w:eastAsia="宋体" w:cs="宋体"/>
          <w:spacing w:val="6"/>
          <w:position w:val="18"/>
          <w:sz w:val="24"/>
          <w:szCs w:val="24"/>
        </w:rPr>
        <w:t>非金属压力容器制造要求</w:t>
      </w:r>
      <w:r>
        <w:rPr>
          <w:rFonts w:ascii="黑体" w:hAnsi="黑体" w:eastAsia="黑体" w:cs="黑体"/>
          <w:spacing w:val="6"/>
          <w:position w:val="18"/>
          <w:sz w:val="24"/>
          <w:szCs w:val="24"/>
        </w:rPr>
        <w:t>】</w:t>
      </w:r>
    </w:p>
    <w:p>
      <w:pPr>
        <w:spacing w:before="1" w:line="218" w:lineRule="auto"/>
        <w:ind w:left="1416"/>
        <w:rPr>
          <w:rFonts w:ascii="黑体" w:hAnsi="黑体" w:eastAsia="黑体" w:cs="黑体"/>
          <w:sz w:val="24"/>
          <w:szCs w:val="24"/>
        </w:rPr>
      </w:pPr>
      <w:r>
        <w:rPr>
          <w:rFonts w:ascii="黑体" w:hAnsi="黑体" w:eastAsia="黑体" w:cs="黑体"/>
          <w:spacing w:val="6"/>
          <w:sz w:val="24"/>
          <w:szCs w:val="24"/>
        </w:rPr>
        <w:t xml:space="preserve">【4.3.1  </w:t>
      </w:r>
      <w:r>
        <w:rPr>
          <w:rFonts w:ascii="宋体" w:hAnsi="宋体" w:eastAsia="宋体" w:cs="宋体"/>
          <w:spacing w:val="6"/>
          <w:sz w:val="24"/>
          <w:szCs w:val="24"/>
        </w:rPr>
        <w:t>石墨压力容器制造专项要求</w:t>
      </w:r>
      <w:r>
        <w:rPr>
          <w:rFonts w:ascii="黑体" w:hAnsi="黑体" w:eastAsia="黑体" w:cs="黑体"/>
          <w:spacing w:val="6"/>
          <w:sz w:val="24"/>
          <w:szCs w:val="24"/>
        </w:rPr>
        <w:t>】</w:t>
      </w:r>
    </w:p>
    <w:p>
      <w:pPr>
        <w:spacing w:before="150" w:line="220" w:lineRule="auto"/>
        <w:ind w:left="1416"/>
        <w:rPr>
          <w:rFonts w:ascii="黑体" w:hAnsi="黑体" w:eastAsia="黑体" w:cs="黑体"/>
          <w:sz w:val="24"/>
          <w:szCs w:val="24"/>
        </w:rPr>
      </w:pPr>
      <w:r>
        <w:rPr>
          <w:rFonts w:ascii="黑体" w:hAnsi="黑体" w:eastAsia="黑体" w:cs="黑体"/>
          <w:sz w:val="24"/>
          <w:szCs w:val="24"/>
        </w:rPr>
        <w:t>【</w:t>
      </w:r>
      <w:r>
        <w:rPr>
          <w:rFonts w:ascii="黑体" w:hAnsi="黑体" w:eastAsia="黑体" w:cs="黑体"/>
          <w:spacing w:val="-63"/>
          <w:sz w:val="24"/>
          <w:szCs w:val="24"/>
        </w:rPr>
        <w:t xml:space="preserve"> </w:t>
      </w:r>
      <w:r>
        <w:fldChar w:fldCharType="begin"/>
      </w:r>
      <w:r>
        <w:instrText xml:space="preserve"> HYPERLINK "4.3.1.1" </w:instrText>
      </w:r>
      <w:r>
        <w:fldChar w:fldCharType="separate"/>
      </w:r>
      <w:r>
        <w:rPr>
          <w:rFonts w:ascii="黑体" w:hAnsi="黑体" w:eastAsia="黑体" w:cs="黑体"/>
          <w:sz w:val="24"/>
          <w:szCs w:val="24"/>
        </w:rPr>
        <w:t>4.3.1.1</w:t>
      </w:r>
      <w:r>
        <w:rPr>
          <w:rFonts w:ascii="黑体" w:hAnsi="黑体" w:eastAsia="黑体" w:cs="黑体"/>
          <w:sz w:val="24"/>
          <w:szCs w:val="24"/>
        </w:rPr>
        <w:fldChar w:fldCharType="end"/>
      </w:r>
      <w:r>
        <w:rPr>
          <w:rFonts w:ascii="黑体" w:hAnsi="黑体" w:eastAsia="黑体" w:cs="黑体"/>
          <w:spacing w:val="12"/>
          <w:sz w:val="24"/>
          <w:szCs w:val="24"/>
        </w:rPr>
        <w:t xml:space="preserve">  </w:t>
      </w:r>
      <w:r>
        <w:rPr>
          <w:rFonts w:ascii="宋体" w:hAnsi="宋体" w:eastAsia="宋体" w:cs="宋体"/>
          <w:sz w:val="24"/>
          <w:szCs w:val="24"/>
        </w:rPr>
        <w:t>通用要求</w:t>
      </w:r>
      <w:r>
        <w:rPr>
          <w:rFonts w:ascii="黑体" w:hAnsi="黑体" w:eastAsia="黑体" w:cs="黑体"/>
          <w:sz w:val="24"/>
          <w:szCs w:val="24"/>
        </w:rPr>
        <w:t>】</w:t>
      </w:r>
    </w:p>
    <w:p>
      <w:pPr>
        <w:spacing w:before="139" w:line="308" w:lineRule="auto"/>
        <w:ind w:left="1429" w:right="1419" w:firstLine="489"/>
        <w:rPr>
          <w:rFonts w:ascii="宋体" w:hAnsi="宋体" w:eastAsia="宋体" w:cs="宋体"/>
          <w:sz w:val="24"/>
          <w:szCs w:val="24"/>
        </w:rPr>
      </w:pPr>
      <w:r>
        <w:rPr>
          <w:rFonts w:ascii="宋体" w:hAnsi="宋体" w:eastAsia="宋体" w:cs="宋体"/>
          <w:spacing w:val="4"/>
          <w:sz w:val="24"/>
          <w:szCs w:val="24"/>
        </w:rPr>
        <w:t>一、石墨组件是组装成石墨容器的零部件(主要是石墨块材和石墨管材)，这些石</w:t>
      </w:r>
      <w:r>
        <w:rPr>
          <w:rFonts w:ascii="宋体" w:hAnsi="宋体" w:eastAsia="宋体" w:cs="宋体"/>
          <w:spacing w:val="16"/>
          <w:sz w:val="24"/>
          <w:szCs w:val="24"/>
        </w:rPr>
        <w:t xml:space="preserve"> </w:t>
      </w:r>
      <w:r>
        <w:rPr>
          <w:rFonts w:ascii="宋体" w:hAnsi="宋体" w:eastAsia="宋体" w:cs="宋体"/>
          <w:spacing w:val="14"/>
          <w:sz w:val="24"/>
          <w:szCs w:val="24"/>
        </w:rPr>
        <w:t>墨组件的成型加工都应当按照合格的工艺评定规程(</w:t>
      </w:r>
      <w:r>
        <w:rPr>
          <w:rFonts w:ascii="Times New Roman" w:hAnsi="Times New Roman" w:eastAsia="Times New Roman" w:cs="Times New Roman"/>
          <w:sz w:val="24"/>
          <w:szCs w:val="24"/>
        </w:rPr>
        <w:t>CMS</w:t>
      </w:r>
      <w:r>
        <w:rPr>
          <w:rFonts w:ascii="宋体" w:hAnsi="宋体" w:eastAsia="宋体" w:cs="宋体"/>
          <w:spacing w:val="14"/>
          <w:sz w:val="24"/>
          <w:szCs w:val="24"/>
        </w:rPr>
        <w:t>)(主要是浸渍工艺和压型</w:t>
      </w:r>
    </w:p>
    <w:p>
      <w:pPr>
        <w:spacing w:line="219" w:lineRule="auto"/>
        <w:ind w:left="1423"/>
        <w:rPr>
          <w:rFonts w:ascii="宋体" w:hAnsi="宋体" w:eastAsia="宋体" w:cs="宋体"/>
          <w:sz w:val="24"/>
          <w:szCs w:val="24"/>
        </w:rPr>
      </w:pPr>
      <w:r>
        <w:rPr>
          <w:rFonts w:ascii="宋体" w:hAnsi="宋体" w:eastAsia="宋体" w:cs="宋体"/>
          <w:sz w:val="24"/>
          <w:szCs w:val="24"/>
        </w:rPr>
        <w:t>工艺)进行。</w:t>
      </w:r>
    </w:p>
    <w:p>
      <w:pPr>
        <w:spacing w:before="119" w:line="277" w:lineRule="auto"/>
        <w:ind w:left="1423" w:right="1419" w:firstLine="495"/>
        <w:rPr>
          <w:rFonts w:ascii="宋体" w:hAnsi="宋体" w:eastAsia="宋体" w:cs="宋体"/>
          <w:sz w:val="24"/>
          <w:szCs w:val="24"/>
        </w:rPr>
      </w:pPr>
      <w:r>
        <w:rPr>
          <w:rFonts w:ascii="宋体" w:hAnsi="宋体" w:eastAsia="宋体" w:cs="宋体"/>
          <w:spacing w:val="5"/>
          <w:sz w:val="24"/>
          <w:szCs w:val="24"/>
        </w:rPr>
        <w:t>二、石墨组件的粘接作业应当由合格的粘接操</w:t>
      </w:r>
      <w:r>
        <w:rPr>
          <w:rFonts w:ascii="宋体" w:hAnsi="宋体" w:eastAsia="宋体" w:cs="宋体"/>
          <w:spacing w:val="4"/>
          <w:sz w:val="24"/>
          <w:szCs w:val="24"/>
        </w:rPr>
        <w:t>作人员按照评定合格的粘接工艺规</w:t>
      </w:r>
      <w:r>
        <w:rPr>
          <w:rFonts w:ascii="宋体" w:hAnsi="宋体" w:eastAsia="宋体" w:cs="宋体"/>
          <w:sz w:val="24"/>
          <w:szCs w:val="24"/>
        </w:rPr>
        <w:t xml:space="preserve"> </w:t>
      </w:r>
      <w:r>
        <w:rPr>
          <w:rFonts w:ascii="宋体" w:hAnsi="宋体" w:eastAsia="宋体" w:cs="宋体"/>
          <w:spacing w:val="1"/>
          <w:sz w:val="24"/>
          <w:szCs w:val="24"/>
        </w:rPr>
        <w:t>程(</w:t>
      </w:r>
      <w:r>
        <w:rPr>
          <w:rFonts w:ascii="Times New Roman" w:hAnsi="Times New Roman" w:eastAsia="Times New Roman" w:cs="Times New Roman"/>
          <w:sz w:val="24"/>
          <w:szCs w:val="24"/>
        </w:rPr>
        <w:t>CPS</w:t>
      </w:r>
      <w:r>
        <w:rPr>
          <w:rFonts w:ascii="宋体" w:hAnsi="宋体" w:eastAsia="宋体" w:cs="宋体"/>
          <w:spacing w:val="1"/>
          <w:sz w:val="24"/>
          <w:szCs w:val="24"/>
        </w:rPr>
        <w:t>)进行。为确保粘接工艺的稳定，</w:t>
      </w:r>
      <w:r>
        <w:rPr>
          <w:rFonts w:ascii="宋体" w:hAnsi="宋体" w:eastAsia="宋体" w:cs="宋体"/>
          <w:spacing w:val="69"/>
          <w:sz w:val="24"/>
          <w:szCs w:val="24"/>
        </w:rPr>
        <w:t xml:space="preserve"> </w:t>
      </w:r>
      <w:r>
        <w:rPr>
          <w:rFonts w:ascii="宋体" w:hAnsi="宋体" w:eastAsia="宋体" w:cs="宋体"/>
          <w:spacing w:val="1"/>
          <w:sz w:val="24"/>
          <w:szCs w:val="24"/>
        </w:rPr>
        <w:t xml:space="preserve">要求被粘接材料的温度控制在 </w:t>
      </w:r>
      <w:r>
        <w:rPr>
          <w:rFonts w:ascii="Times New Roman" w:hAnsi="Times New Roman" w:eastAsia="Times New Roman" w:cs="Times New Roman"/>
          <w:spacing w:val="1"/>
          <w:sz w:val="24"/>
          <w:szCs w:val="24"/>
        </w:rPr>
        <w:t>10</w:t>
      </w:r>
      <w:r>
        <w:rPr>
          <w:rFonts w:ascii="新宋体" w:hAnsi="新宋体" w:eastAsia="新宋体" w:cs="新宋体"/>
          <w:spacing w:val="1"/>
          <w:sz w:val="24"/>
          <w:szCs w:val="24"/>
        </w:rPr>
        <w:t>℃</w:t>
      </w:r>
      <w:r>
        <w:rPr>
          <w:rFonts w:ascii="宋体" w:hAnsi="宋体" w:eastAsia="宋体" w:cs="宋体"/>
          <w:spacing w:val="1"/>
          <w:sz w:val="24"/>
          <w:szCs w:val="24"/>
        </w:rPr>
        <w:t>~</w:t>
      </w:r>
      <w:r>
        <w:rPr>
          <w:rFonts w:ascii="Times New Roman" w:hAnsi="Times New Roman" w:eastAsia="Times New Roman" w:cs="Times New Roman"/>
          <w:spacing w:val="1"/>
          <w:sz w:val="24"/>
          <w:szCs w:val="24"/>
        </w:rPr>
        <w:t>52</w:t>
      </w:r>
      <w:r>
        <w:rPr>
          <w:rFonts w:ascii="新宋体" w:hAnsi="新宋体" w:eastAsia="新宋体" w:cs="新宋体"/>
          <w:spacing w:val="1"/>
          <w:sz w:val="24"/>
          <w:szCs w:val="24"/>
        </w:rPr>
        <w:t>℃</w:t>
      </w:r>
      <w:r>
        <w:rPr>
          <w:rFonts w:ascii="宋体" w:hAnsi="宋体" w:eastAsia="宋体" w:cs="宋体"/>
          <w:spacing w:val="1"/>
          <w:sz w:val="24"/>
          <w:szCs w:val="24"/>
        </w:rPr>
        <w:t>之</w:t>
      </w:r>
      <w:r>
        <w:rPr>
          <w:rFonts w:ascii="宋体" w:hAnsi="宋体" w:eastAsia="宋体" w:cs="宋体"/>
          <w:sz w:val="24"/>
          <w:szCs w:val="24"/>
        </w:rPr>
        <w:t xml:space="preserve"> </w:t>
      </w:r>
      <w:r>
        <w:rPr>
          <w:rFonts w:ascii="宋体" w:hAnsi="宋体" w:eastAsia="宋体" w:cs="宋体"/>
          <w:spacing w:val="7"/>
          <w:sz w:val="24"/>
          <w:szCs w:val="24"/>
        </w:rPr>
        <w:t>间，并且要求评定合格的粘接工艺应当定期进行验证</w:t>
      </w:r>
      <w:r>
        <w:rPr>
          <w:rFonts w:ascii="宋体" w:hAnsi="宋体" w:eastAsia="宋体" w:cs="宋体"/>
          <w:spacing w:val="6"/>
          <w:sz w:val="24"/>
          <w:szCs w:val="24"/>
        </w:rPr>
        <w:t>性试验(每</w:t>
      </w:r>
      <w:r>
        <w:rPr>
          <w:rFonts w:ascii="宋体" w:hAnsi="宋体" w:eastAsia="宋体" w:cs="宋体"/>
          <w:spacing w:val="-40"/>
          <w:sz w:val="24"/>
          <w:szCs w:val="24"/>
        </w:rPr>
        <w:t xml:space="preserve"> </w:t>
      </w:r>
      <w:r>
        <w:rPr>
          <w:rFonts w:ascii="Times New Roman" w:hAnsi="Times New Roman" w:eastAsia="Times New Roman" w:cs="Times New Roman"/>
          <w:spacing w:val="6"/>
          <w:sz w:val="24"/>
          <w:szCs w:val="24"/>
        </w:rPr>
        <w:t xml:space="preserve">6 </w:t>
      </w:r>
      <w:r>
        <w:rPr>
          <w:rFonts w:ascii="宋体" w:hAnsi="宋体" w:eastAsia="宋体" w:cs="宋体"/>
          <w:spacing w:val="6"/>
          <w:sz w:val="24"/>
          <w:szCs w:val="24"/>
        </w:rPr>
        <w:t>个月至少一次)。</w:t>
      </w:r>
    </w:p>
    <w:p>
      <w:pPr>
        <w:spacing w:before="151" w:line="220" w:lineRule="auto"/>
        <w:ind w:left="1416"/>
        <w:rPr>
          <w:rFonts w:ascii="黑体" w:hAnsi="黑体" w:eastAsia="黑体" w:cs="黑体"/>
          <w:sz w:val="24"/>
          <w:szCs w:val="24"/>
        </w:rPr>
      </w:pPr>
      <w:r>
        <w:rPr>
          <w:rFonts w:ascii="黑体" w:hAnsi="黑体" w:eastAsia="黑体" w:cs="黑体"/>
          <w:sz w:val="24"/>
          <w:szCs w:val="24"/>
        </w:rPr>
        <w:t>【</w:t>
      </w:r>
      <w:r>
        <w:rPr>
          <w:rFonts w:ascii="黑体" w:hAnsi="黑体" w:eastAsia="黑体" w:cs="黑体"/>
          <w:spacing w:val="-63"/>
          <w:sz w:val="24"/>
          <w:szCs w:val="24"/>
        </w:rPr>
        <w:t xml:space="preserve"> </w:t>
      </w:r>
      <w:r>
        <w:fldChar w:fldCharType="begin"/>
      </w:r>
      <w:r>
        <w:instrText xml:space="preserve"> HYPERLINK "4.3.1.2" </w:instrText>
      </w:r>
      <w:r>
        <w:fldChar w:fldCharType="separate"/>
      </w:r>
      <w:r>
        <w:rPr>
          <w:rFonts w:ascii="黑体" w:hAnsi="黑体" w:eastAsia="黑体" w:cs="黑体"/>
          <w:sz w:val="24"/>
          <w:szCs w:val="24"/>
        </w:rPr>
        <w:t>4.3.1.2</w:t>
      </w:r>
      <w:r>
        <w:rPr>
          <w:rFonts w:ascii="黑体" w:hAnsi="黑体" w:eastAsia="黑体" w:cs="黑体"/>
          <w:sz w:val="24"/>
          <w:szCs w:val="24"/>
        </w:rPr>
        <w:fldChar w:fldCharType="end"/>
      </w:r>
      <w:r>
        <w:rPr>
          <w:rFonts w:ascii="黑体" w:hAnsi="黑体" w:eastAsia="黑体" w:cs="黑体"/>
          <w:spacing w:val="12"/>
          <w:sz w:val="24"/>
          <w:szCs w:val="24"/>
        </w:rPr>
        <w:t xml:space="preserve">  </w:t>
      </w:r>
      <w:r>
        <w:rPr>
          <w:rFonts w:ascii="宋体" w:hAnsi="宋体" w:eastAsia="宋体" w:cs="宋体"/>
          <w:sz w:val="24"/>
          <w:szCs w:val="24"/>
        </w:rPr>
        <w:t>工艺评定</w:t>
      </w:r>
      <w:r>
        <w:rPr>
          <w:rFonts w:ascii="黑体" w:hAnsi="黑体" w:eastAsia="黑体" w:cs="黑体"/>
          <w:sz w:val="24"/>
          <w:szCs w:val="24"/>
        </w:rPr>
        <w:t>】</w:t>
      </w:r>
    </w:p>
    <w:p>
      <w:pPr>
        <w:spacing w:before="140" w:line="277" w:lineRule="auto"/>
        <w:ind w:left="1422" w:right="1419" w:firstLine="497"/>
        <w:rPr>
          <w:rFonts w:ascii="宋体" w:hAnsi="宋体" w:eastAsia="宋体" w:cs="宋体"/>
          <w:sz w:val="24"/>
          <w:szCs w:val="24"/>
        </w:rPr>
      </w:pPr>
      <w:r>
        <w:rPr>
          <w:rFonts w:ascii="宋体" w:hAnsi="宋体" w:eastAsia="宋体" w:cs="宋体"/>
          <w:spacing w:val="3"/>
          <w:sz w:val="24"/>
          <w:szCs w:val="24"/>
        </w:rPr>
        <w:t>工艺评定主要是浸渍工艺评定和压型(模压</w:t>
      </w:r>
      <w:r>
        <w:rPr>
          <w:rFonts w:ascii="宋体" w:hAnsi="宋体" w:eastAsia="宋体" w:cs="宋体"/>
          <w:spacing w:val="2"/>
          <w:sz w:val="24"/>
          <w:szCs w:val="24"/>
        </w:rPr>
        <w:t>或挤压)工艺评定，</w:t>
      </w:r>
      <w:r>
        <w:rPr>
          <w:rFonts w:ascii="宋体" w:hAnsi="宋体" w:eastAsia="宋体" w:cs="宋体"/>
          <w:spacing w:val="-51"/>
          <w:sz w:val="24"/>
          <w:szCs w:val="24"/>
        </w:rPr>
        <w:t xml:space="preserve"> </w:t>
      </w:r>
      <w:r>
        <w:rPr>
          <w:rFonts w:ascii="宋体" w:hAnsi="宋体" w:eastAsia="宋体" w:cs="宋体"/>
          <w:spacing w:val="2"/>
          <w:sz w:val="24"/>
          <w:szCs w:val="24"/>
        </w:rPr>
        <w:t>对重新进行工艺评</w:t>
      </w:r>
      <w:r>
        <w:rPr>
          <w:rFonts w:ascii="宋体" w:hAnsi="宋体" w:eastAsia="宋体" w:cs="宋体"/>
          <w:sz w:val="24"/>
          <w:szCs w:val="24"/>
        </w:rPr>
        <w:t xml:space="preserve"> </w:t>
      </w:r>
      <w:r>
        <w:rPr>
          <w:rFonts w:ascii="宋体" w:hAnsi="宋体" w:eastAsia="宋体" w:cs="宋体"/>
          <w:spacing w:val="10"/>
          <w:sz w:val="24"/>
          <w:szCs w:val="24"/>
        </w:rPr>
        <w:t>定的重要因素、工艺评定报告(</w:t>
      </w:r>
      <w:r>
        <w:rPr>
          <w:rFonts w:ascii="Times New Roman" w:hAnsi="Times New Roman" w:eastAsia="Times New Roman" w:cs="Times New Roman"/>
          <w:sz w:val="24"/>
          <w:szCs w:val="24"/>
        </w:rPr>
        <w:t>CMQ</w:t>
      </w:r>
      <w:r>
        <w:rPr>
          <w:rFonts w:ascii="宋体" w:hAnsi="宋体" w:eastAsia="宋体" w:cs="宋体"/>
          <w:spacing w:val="10"/>
          <w:sz w:val="24"/>
          <w:szCs w:val="24"/>
        </w:rPr>
        <w:t>)、工艺评定用试件和</w:t>
      </w:r>
      <w:r>
        <w:rPr>
          <w:rFonts w:ascii="宋体" w:hAnsi="宋体" w:eastAsia="宋体" w:cs="宋体"/>
          <w:spacing w:val="9"/>
          <w:sz w:val="24"/>
          <w:szCs w:val="24"/>
        </w:rPr>
        <w:t>性能试验等提出了原则性</w:t>
      </w:r>
      <w:r>
        <w:rPr>
          <w:rFonts w:ascii="宋体" w:hAnsi="宋体" w:eastAsia="宋体" w:cs="宋体"/>
          <w:sz w:val="24"/>
          <w:szCs w:val="24"/>
        </w:rPr>
        <w:t xml:space="preserve"> </w:t>
      </w:r>
      <w:r>
        <w:rPr>
          <w:rFonts w:ascii="宋体" w:hAnsi="宋体" w:eastAsia="宋体" w:cs="宋体"/>
          <w:spacing w:val="6"/>
          <w:sz w:val="24"/>
          <w:szCs w:val="24"/>
        </w:rPr>
        <w:t>的要求，具体内容和要求应该执行相关的标准。</w:t>
      </w:r>
    </w:p>
    <w:p>
      <w:pPr>
        <w:spacing w:before="116" w:line="262" w:lineRule="auto"/>
        <w:ind w:left="1423" w:right="1420" w:firstLine="495"/>
        <w:rPr>
          <w:rFonts w:ascii="宋体" w:hAnsi="宋体" w:eastAsia="宋体" w:cs="宋体"/>
          <w:sz w:val="24"/>
          <w:szCs w:val="24"/>
        </w:rPr>
      </w:pPr>
      <w:r>
        <w:rPr>
          <w:rFonts w:ascii="宋体" w:hAnsi="宋体" w:eastAsia="宋体" w:cs="宋体"/>
          <w:spacing w:val="1"/>
          <w:sz w:val="24"/>
          <w:szCs w:val="24"/>
        </w:rPr>
        <w:t xml:space="preserve">一、从石墨原材料、合成树脂(浸渍剂)和工艺参数三个方面， 提出了重新进行工 </w:t>
      </w:r>
      <w:r>
        <w:rPr>
          <w:rFonts w:ascii="宋体" w:hAnsi="宋体" w:eastAsia="宋体" w:cs="宋体"/>
          <w:spacing w:val="3"/>
          <w:sz w:val="24"/>
          <w:szCs w:val="24"/>
        </w:rPr>
        <w:t>艺评定的重要因素。</w:t>
      </w:r>
    </w:p>
    <w:p>
      <w:pPr>
        <w:spacing w:before="122" w:line="211" w:lineRule="auto"/>
        <w:ind w:left="1919"/>
        <w:rPr>
          <w:rFonts w:ascii="宋体" w:hAnsi="宋体" w:eastAsia="宋体" w:cs="宋体"/>
          <w:sz w:val="24"/>
          <w:szCs w:val="24"/>
        </w:rPr>
      </w:pPr>
      <w:r>
        <w:rPr>
          <w:rFonts w:ascii="宋体" w:hAnsi="宋体" w:eastAsia="宋体" w:cs="宋体"/>
          <w:spacing w:val="6"/>
          <w:sz w:val="24"/>
          <w:szCs w:val="24"/>
        </w:rPr>
        <w:t>二、规定了工艺评定报告(</w:t>
      </w:r>
      <w:r>
        <w:rPr>
          <w:rFonts w:ascii="Times New Roman" w:hAnsi="Times New Roman" w:eastAsia="Times New Roman" w:cs="Times New Roman"/>
          <w:sz w:val="24"/>
          <w:szCs w:val="24"/>
        </w:rPr>
        <w:t>CMQ</w:t>
      </w:r>
      <w:r>
        <w:rPr>
          <w:rFonts w:ascii="宋体" w:hAnsi="宋体" w:eastAsia="宋体" w:cs="宋体"/>
          <w:spacing w:val="6"/>
          <w:sz w:val="24"/>
          <w:szCs w:val="24"/>
        </w:rPr>
        <w:t>)中最基本的内容要求。</w:t>
      </w:r>
    </w:p>
    <w:p>
      <w:pPr>
        <w:spacing w:before="127" w:line="433" w:lineRule="exact"/>
        <w:ind w:left="1923"/>
        <w:rPr>
          <w:rFonts w:ascii="宋体" w:hAnsi="宋体" w:eastAsia="宋体" w:cs="宋体"/>
          <w:sz w:val="24"/>
          <w:szCs w:val="24"/>
        </w:rPr>
      </w:pPr>
      <w:r>
        <w:rPr>
          <w:rFonts w:ascii="宋体" w:hAnsi="宋体" w:eastAsia="宋体" w:cs="宋体"/>
          <w:spacing w:val="5"/>
          <w:position w:val="14"/>
          <w:sz w:val="24"/>
          <w:szCs w:val="24"/>
        </w:rPr>
        <w:t>三、为保证评定的参数的高置信度，提出了制取标准试样每组</w:t>
      </w:r>
      <w:r>
        <w:rPr>
          <w:rFonts w:ascii="宋体" w:hAnsi="宋体" w:eastAsia="宋体" w:cs="宋体"/>
          <w:spacing w:val="-11"/>
          <w:position w:val="14"/>
          <w:sz w:val="24"/>
          <w:szCs w:val="24"/>
        </w:rPr>
        <w:t xml:space="preserve"> </w:t>
      </w:r>
      <w:r>
        <w:rPr>
          <w:rFonts w:ascii="Times New Roman" w:hAnsi="Times New Roman" w:eastAsia="Times New Roman" w:cs="Times New Roman"/>
          <w:spacing w:val="5"/>
          <w:position w:val="14"/>
          <w:sz w:val="24"/>
          <w:szCs w:val="24"/>
        </w:rPr>
        <w:t xml:space="preserve">10 </w:t>
      </w:r>
      <w:r>
        <w:rPr>
          <w:rFonts w:ascii="宋体" w:hAnsi="宋体" w:eastAsia="宋体" w:cs="宋体"/>
          <w:spacing w:val="5"/>
          <w:position w:val="14"/>
          <w:sz w:val="24"/>
          <w:szCs w:val="24"/>
        </w:rPr>
        <w:t>件的要求。</w:t>
      </w:r>
    </w:p>
    <w:p>
      <w:pPr>
        <w:spacing w:before="1" w:line="218" w:lineRule="auto"/>
        <w:ind w:left="1416"/>
        <w:rPr>
          <w:rFonts w:ascii="黑体" w:hAnsi="黑体" w:eastAsia="黑体" w:cs="黑体"/>
          <w:sz w:val="24"/>
          <w:szCs w:val="24"/>
        </w:rPr>
      </w:pPr>
      <w:r>
        <w:rPr>
          <w:rFonts w:ascii="黑体" w:hAnsi="黑体" w:eastAsia="黑体" w:cs="黑体"/>
          <w:spacing w:val="2"/>
          <w:sz w:val="24"/>
          <w:szCs w:val="24"/>
        </w:rPr>
        <w:t>【</w:t>
      </w:r>
      <w:r>
        <w:rPr>
          <w:rFonts w:ascii="黑体" w:hAnsi="黑体" w:eastAsia="黑体" w:cs="黑体"/>
          <w:spacing w:val="-56"/>
          <w:sz w:val="24"/>
          <w:szCs w:val="24"/>
        </w:rPr>
        <w:t xml:space="preserve"> </w:t>
      </w:r>
      <w:r>
        <w:fldChar w:fldCharType="begin"/>
      </w:r>
      <w:r>
        <w:instrText xml:space="preserve"> HYPERLINK "4.3.1.3" </w:instrText>
      </w:r>
      <w:r>
        <w:fldChar w:fldCharType="separate"/>
      </w:r>
      <w:r>
        <w:rPr>
          <w:rFonts w:ascii="黑体" w:hAnsi="黑体" w:eastAsia="黑体" w:cs="黑体"/>
          <w:spacing w:val="2"/>
          <w:sz w:val="24"/>
          <w:szCs w:val="24"/>
        </w:rPr>
        <w:t>4.3.1.3</w:t>
      </w:r>
      <w:r>
        <w:rPr>
          <w:rFonts w:ascii="黑体" w:hAnsi="黑体" w:eastAsia="黑体" w:cs="黑体"/>
          <w:spacing w:val="2"/>
          <w:sz w:val="24"/>
          <w:szCs w:val="24"/>
        </w:rPr>
        <w:fldChar w:fldCharType="end"/>
      </w:r>
      <w:r>
        <w:rPr>
          <w:rFonts w:ascii="黑体" w:hAnsi="黑体" w:eastAsia="黑体" w:cs="黑体"/>
          <w:spacing w:val="2"/>
          <w:sz w:val="24"/>
          <w:szCs w:val="24"/>
        </w:rPr>
        <w:t xml:space="preserve">  </w:t>
      </w:r>
      <w:r>
        <w:rPr>
          <w:rFonts w:ascii="宋体" w:hAnsi="宋体" w:eastAsia="宋体" w:cs="宋体"/>
          <w:spacing w:val="2"/>
          <w:sz w:val="24"/>
          <w:szCs w:val="24"/>
        </w:rPr>
        <w:t>粘接工艺评定</w:t>
      </w:r>
      <w:r>
        <w:rPr>
          <w:rFonts w:ascii="黑体" w:hAnsi="黑体" w:eastAsia="黑体" w:cs="黑体"/>
          <w:spacing w:val="2"/>
          <w:sz w:val="24"/>
          <w:szCs w:val="24"/>
        </w:rPr>
        <w:t>】</w:t>
      </w:r>
    </w:p>
    <w:p>
      <w:pPr>
        <w:spacing w:before="141" w:line="262" w:lineRule="auto"/>
        <w:ind w:left="1423" w:right="1420" w:firstLine="493"/>
        <w:rPr>
          <w:rFonts w:ascii="宋体" w:hAnsi="宋体" w:eastAsia="宋体" w:cs="宋体"/>
          <w:sz w:val="24"/>
          <w:szCs w:val="24"/>
        </w:rPr>
      </w:pPr>
      <w:r>
        <w:rPr>
          <w:rFonts w:ascii="宋体" w:hAnsi="宋体" w:eastAsia="宋体" w:cs="宋体"/>
          <w:spacing w:val="5"/>
          <w:sz w:val="24"/>
          <w:szCs w:val="24"/>
        </w:rPr>
        <w:t>对重新进行粘接工艺评定的重要因素、粘接工艺评定报告(</w:t>
      </w:r>
      <w:r>
        <w:rPr>
          <w:rFonts w:ascii="Times New Roman" w:hAnsi="Times New Roman" w:eastAsia="Times New Roman" w:cs="Times New Roman"/>
          <w:sz w:val="24"/>
          <w:szCs w:val="24"/>
        </w:rPr>
        <w:t>CPQ</w:t>
      </w:r>
      <w:r>
        <w:rPr>
          <w:rFonts w:ascii="宋体" w:hAnsi="宋体" w:eastAsia="宋体" w:cs="宋体"/>
          <w:spacing w:val="5"/>
          <w:sz w:val="24"/>
          <w:szCs w:val="24"/>
        </w:rPr>
        <w:t>)、粘接工艺评定</w:t>
      </w:r>
      <w:r>
        <w:rPr>
          <w:rFonts w:ascii="宋体" w:hAnsi="宋体" w:eastAsia="宋体" w:cs="宋体"/>
          <w:spacing w:val="4"/>
          <w:sz w:val="24"/>
          <w:szCs w:val="24"/>
        </w:rPr>
        <w:t xml:space="preserve"> </w:t>
      </w:r>
      <w:r>
        <w:rPr>
          <w:rFonts w:ascii="宋体" w:hAnsi="宋体" w:eastAsia="宋体" w:cs="宋体"/>
          <w:spacing w:val="7"/>
          <w:sz w:val="24"/>
          <w:szCs w:val="24"/>
        </w:rPr>
        <w:t>用试件和性能试验等提出了原则性的要求，具体内容和要求应该执行相关的</w:t>
      </w:r>
      <w:r>
        <w:rPr>
          <w:rFonts w:ascii="宋体" w:hAnsi="宋体" w:eastAsia="宋体" w:cs="宋体"/>
          <w:spacing w:val="6"/>
          <w:sz w:val="24"/>
          <w:szCs w:val="24"/>
        </w:rPr>
        <w:t>标准。</w:t>
      </w:r>
    </w:p>
    <w:p>
      <w:pPr>
        <w:spacing w:before="116" w:line="264" w:lineRule="auto"/>
        <w:ind w:left="1423" w:right="1422" w:firstLine="495"/>
        <w:rPr>
          <w:rFonts w:ascii="宋体" w:hAnsi="宋体" w:eastAsia="宋体" w:cs="宋体"/>
          <w:sz w:val="24"/>
          <w:szCs w:val="24"/>
        </w:rPr>
      </w:pPr>
      <w:r>
        <w:rPr>
          <w:rFonts w:ascii="宋体" w:hAnsi="宋体" w:eastAsia="宋体" w:cs="宋体"/>
          <w:spacing w:val="8"/>
          <w:sz w:val="24"/>
          <w:szCs w:val="24"/>
        </w:rPr>
        <w:t>一、从粘接接头设计、表面准备状态、粘接材料参数(例如填充材料、树</w:t>
      </w:r>
      <w:r>
        <w:rPr>
          <w:rFonts w:ascii="宋体" w:hAnsi="宋体" w:eastAsia="宋体" w:cs="宋体"/>
          <w:spacing w:val="7"/>
          <w:sz w:val="24"/>
          <w:szCs w:val="24"/>
        </w:rPr>
        <w:t>脂、固</w:t>
      </w:r>
      <w:r>
        <w:rPr>
          <w:rFonts w:ascii="宋体" w:hAnsi="宋体" w:eastAsia="宋体" w:cs="宋体"/>
          <w:sz w:val="24"/>
          <w:szCs w:val="24"/>
        </w:rPr>
        <w:t xml:space="preserve"> </w:t>
      </w:r>
      <w:r>
        <w:rPr>
          <w:rFonts w:ascii="宋体" w:hAnsi="宋体" w:eastAsia="宋体" w:cs="宋体"/>
          <w:spacing w:val="7"/>
          <w:sz w:val="24"/>
          <w:szCs w:val="24"/>
        </w:rPr>
        <w:t>化剂等)和工艺参数四个方面，提出了重新进行粘</w:t>
      </w:r>
      <w:r>
        <w:rPr>
          <w:rFonts w:ascii="宋体" w:hAnsi="宋体" w:eastAsia="宋体" w:cs="宋体"/>
          <w:spacing w:val="6"/>
          <w:sz w:val="24"/>
          <w:szCs w:val="24"/>
        </w:rPr>
        <w:t>接工艺评定的重要因素。</w:t>
      </w:r>
    </w:p>
    <w:p>
      <w:pPr>
        <w:spacing w:before="117" w:line="211" w:lineRule="auto"/>
        <w:ind w:left="1919"/>
        <w:rPr>
          <w:rFonts w:ascii="宋体" w:hAnsi="宋体" w:eastAsia="宋体" w:cs="宋体"/>
          <w:sz w:val="24"/>
          <w:szCs w:val="24"/>
        </w:rPr>
      </w:pPr>
      <w:r>
        <w:rPr>
          <w:rFonts w:ascii="宋体" w:hAnsi="宋体" w:eastAsia="宋体" w:cs="宋体"/>
          <w:spacing w:val="6"/>
          <w:sz w:val="24"/>
          <w:szCs w:val="24"/>
        </w:rPr>
        <w:t>二、规定了粘接工艺评定报告(</w:t>
      </w:r>
      <w:r>
        <w:rPr>
          <w:rFonts w:ascii="Times New Roman" w:hAnsi="Times New Roman" w:eastAsia="Times New Roman" w:cs="Times New Roman"/>
          <w:sz w:val="24"/>
          <w:szCs w:val="24"/>
        </w:rPr>
        <w:t>CPQ</w:t>
      </w:r>
      <w:r>
        <w:rPr>
          <w:rFonts w:ascii="宋体" w:hAnsi="宋体" w:eastAsia="宋体" w:cs="宋体"/>
          <w:spacing w:val="6"/>
          <w:sz w:val="24"/>
          <w:szCs w:val="24"/>
        </w:rPr>
        <w:t>)中最基本的内容要求。</w:t>
      </w:r>
    </w:p>
    <w:p>
      <w:pPr>
        <w:spacing w:before="126" w:line="402" w:lineRule="exact"/>
        <w:ind w:left="1923"/>
        <w:rPr>
          <w:rFonts w:ascii="宋体" w:hAnsi="宋体" w:eastAsia="宋体" w:cs="宋体"/>
          <w:sz w:val="24"/>
          <w:szCs w:val="24"/>
        </w:rPr>
      </w:pPr>
      <w:r>
        <w:rPr>
          <w:rFonts w:ascii="宋体" w:hAnsi="宋体" w:eastAsia="宋体" w:cs="宋体"/>
          <w:spacing w:val="5"/>
          <w:position w:val="12"/>
          <w:sz w:val="24"/>
          <w:szCs w:val="24"/>
        </w:rPr>
        <w:t xml:space="preserve">三、为保证评定的参数的高置信度和可靠性，提出了制取标准试样每组 </w:t>
      </w:r>
      <w:r>
        <w:rPr>
          <w:rFonts w:ascii="Times New Roman" w:hAnsi="Times New Roman" w:eastAsia="Times New Roman" w:cs="Times New Roman"/>
          <w:spacing w:val="5"/>
          <w:position w:val="12"/>
          <w:sz w:val="24"/>
          <w:szCs w:val="24"/>
        </w:rPr>
        <w:t>10</w:t>
      </w:r>
      <w:r>
        <w:rPr>
          <w:rFonts w:ascii="Times New Roman" w:hAnsi="Times New Roman" w:eastAsia="Times New Roman" w:cs="Times New Roman"/>
          <w:spacing w:val="36"/>
          <w:position w:val="12"/>
          <w:sz w:val="24"/>
          <w:szCs w:val="24"/>
        </w:rPr>
        <w:t xml:space="preserve"> </w:t>
      </w:r>
      <w:r>
        <w:rPr>
          <w:rFonts w:ascii="宋体" w:hAnsi="宋体" w:eastAsia="宋体" w:cs="宋体"/>
          <w:spacing w:val="5"/>
          <w:position w:val="12"/>
          <w:sz w:val="24"/>
          <w:szCs w:val="24"/>
        </w:rPr>
        <w:t>件的</w:t>
      </w:r>
    </w:p>
    <w:p>
      <w:pPr>
        <w:spacing w:line="215" w:lineRule="auto"/>
        <w:ind w:left="1421"/>
        <w:rPr>
          <w:rFonts w:ascii="宋体" w:hAnsi="宋体" w:eastAsia="宋体" w:cs="宋体"/>
          <w:sz w:val="24"/>
          <w:szCs w:val="24"/>
        </w:rPr>
      </w:pPr>
      <w:r>
        <w:rPr>
          <w:rFonts w:ascii="宋体" w:hAnsi="宋体" w:eastAsia="宋体" w:cs="宋体"/>
          <w:spacing w:val="-4"/>
          <w:sz w:val="24"/>
          <w:szCs w:val="24"/>
        </w:rPr>
        <w:t>要求。</w:t>
      </w:r>
    </w:p>
    <w:p>
      <w:pPr>
        <w:spacing w:before="152" w:line="219" w:lineRule="auto"/>
        <w:ind w:left="1416"/>
        <w:rPr>
          <w:rFonts w:ascii="黑体" w:hAnsi="黑体" w:eastAsia="黑体" w:cs="黑体"/>
          <w:sz w:val="24"/>
          <w:szCs w:val="24"/>
        </w:rPr>
      </w:pPr>
      <w:r>
        <w:rPr>
          <w:rFonts w:ascii="黑体" w:hAnsi="黑体" w:eastAsia="黑体" w:cs="黑体"/>
          <w:spacing w:val="4"/>
          <w:sz w:val="24"/>
          <w:szCs w:val="24"/>
        </w:rPr>
        <w:t>【</w:t>
      </w:r>
      <w:r>
        <w:rPr>
          <w:rFonts w:ascii="黑体" w:hAnsi="黑体" w:eastAsia="黑体" w:cs="黑体"/>
          <w:spacing w:val="-69"/>
          <w:sz w:val="24"/>
          <w:szCs w:val="24"/>
        </w:rPr>
        <w:t xml:space="preserve"> </w:t>
      </w:r>
      <w:r>
        <w:fldChar w:fldCharType="begin"/>
      </w:r>
      <w:r>
        <w:instrText xml:space="preserve"> HYPERLINK "4.3.1.4" </w:instrText>
      </w:r>
      <w:r>
        <w:fldChar w:fldCharType="separate"/>
      </w:r>
      <w:r>
        <w:rPr>
          <w:rFonts w:ascii="黑体" w:hAnsi="黑体" w:eastAsia="黑体" w:cs="黑体"/>
          <w:spacing w:val="4"/>
          <w:sz w:val="24"/>
          <w:szCs w:val="24"/>
        </w:rPr>
        <w:t>4.3.1.4</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粘接操作人员的培训考核</w:t>
      </w:r>
      <w:r>
        <w:rPr>
          <w:rFonts w:ascii="黑体" w:hAnsi="黑体" w:eastAsia="黑体" w:cs="黑体"/>
          <w:spacing w:val="4"/>
          <w:sz w:val="24"/>
          <w:szCs w:val="24"/>
        </w:rPr>
        <w:t>】</w:t>
      </w:r>
    </w:p>
    <w:p>
      <w:pPr>
        <w:spacing w:before="142" w:line="215" w:lineRule="auto"/>
        <w:ind w:left="1911"/>
        <w:rPr>
          <w:rFonts w:ascii="宋体" w:hAnsi="宋体" w:eastAsia="宋体" w:cs="宋体"/>
          <w:sz w:val="24"/>
          <w:szCs w:val="24"/>
        </w:rPr>
      </w:pPr>
      <w:r>
        <w:rPr>
          <w:rFonts w:ascii="宋体" w:hAnsi="宋体" w:eastAsia="宋体" w:cs="宋体"/>
          <w:spacing w:val="5"/>
          <w:sz w:val="24"/>
          <w:szCs w:val="24"/>
        </w:rPr>
        <w:t>粘接接头的质量受粘接操作人员人为影响因素较大，制造单位应当对从事</w:t>
      </w:r>
      <w:r>
        <w:rPr>
          <w:rFonts w:ascii="宋体" w:hAnsi="宋体" w:eastAsia="宋体" w:cs="宋体"/>
          <w:spacing w:val="4"/>
          <w:sz w:val="24"/>
          <w:szCs w:val="24"/>
        </w:rPr>
        <w:t>石墨压</w:t>
      </w:r>
    </w:p>
    <w:p>
      <w:pPr>
        <w:spacing w:line="215" w:lineRule="auto"/>
        <w:rPr>
          <w:rFonts w:ascii="宋体" w:hAnsi="宋体" w:eastAsia="宋体" w:cs="宋体"/>
          <w:sz w:val="24"/>
          <w:szCs w:val="24"/>
        </w:rPr>
        <w:sectPr>
          <w:headerReference r:id="rId314" w:type="default"/>
          <w:footerReference r:id="rId315" w:type="default"/>
          <w:pgSz w:w="11905" w:h="16840"/>
          <w:pgMar w:top="1503" w:right="4" w:bottom="1325" w:left="0" w:header="1228" w:footer="1138" w:gutter="0"/>
          <w:cols w:space="720" w:num="1"/>
        </w:sectPr>
      </w:pPr>
    </w:p>
    <w:p>
      <w:pPr>
        <w:pStyle w:val="2"/>
        <w:spacing w:line="264" w:lineRule="auto"/>
      </w:pPr>
      <w:r>
        <w:pict>
          <v:shape id="_x0000_s1223" o:spid="_x0000_s1223" o:spt="202" type="#_x0000_t202" style="position:absolute;left:0pt;margin-left:476.05pt;margin-top:779.1pt;height:7pt;width:49.45pt;mso-position-horizontal-relative:page;mso-position-vertical-relative:page;z-index:252249088;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429" w:lineRule="exact"/>
        <w:ind w:left="1423"/>
        <w:rPr>
          <w:rFonts w:ascii="宋体" w:hAnsi="宋体" w:eastAsia="宋体" w:cs="宋体"/>
          <w:sz w:val="24"/>
          <w:szCs w:val="24"/>
        </w:rPr>
      </w:pPr>
      <w:r>
        <w:rPr>
          <w:rFonts w:ascii="宋体" w:hAnsi="宋体" w:eastAsia="宋体" w:cs="宋体"/>
          <w:spacing w:val="2"/>
          <w:position w:val="14"/>
          <w:sz w:val="24"/>
          <w:szCs w:val="24"/>
        </w:rPr>
        <w:t>力容器及零部件粘接作业的粘接操作人员进行培训考核。</w:t>
      </w:r>
    </w:p>
    <w:p>
      <w:pPr>
        <w:spacing w:line="319" w:lineRule="exact"/>
        <w:ind w:left="1416"/>
        <w:rPr>
          <w:rFonts w:ascii="黑体" w:hAnsi="黑体" w:eastAsia="黑体" w:cs="黑体"/>
          <w:sz w:val="24"/>
          <w:szCs w:val="24"/>
        </w:rPr>
      </w:pPr>
      <w:r>
        <w:rPr>
          <w:rFonts w:ascii="黑体" w:hAnsi="黑体" w:eastAsia="黑体" w:cs="黑体"/>
          <w:position w:val="1"/>
          <w:sz w:val="24"/>
          <w:szCs w:val="24"/>
        </w:rPr>
        <w:t>【</w:t>
      </w:r>
      <w:r>
        <w:rPr>
          <w:rFonts w:ascii="黑体" w:hAnsi="黑体" w:eastAsia="黑体" w:cs="黑体"/>
          <w:spacing w:val="-64"/>
          <w:position w:val="1"/>
          <w:sz w:val="24"/>
          <w:szCs w:val="24"/>
        </w:rPr>
        <w:t xml:space="preserve"> </w:t>
      </w:r>
      <w:r>
        <w:fldChar w:fldCharType="begin"/>
      </w:r>
      <w:r>
        <w:instrText xml:space="preserve"> HYPERLINK "4.3.1.5" </w:instrText>
      </w:r>
      <w:r>
        <w:fldChar w:fldCharType="separate"/>
      </w:r>
      <w:r>
        <w:rPr>
          <w:rFonts w:ascii="黑体" w:hAnsi="黑体" w:eastAsia="黑体" w:cs="黑体"/>
          <w:position w:val="1"/>
          <w:sz w:val="24"/>
          <w:szCs w:val="24"/>
        </w:rPr>
        <w:t>4.3.1.5</w:t>
      </w:r>
      <w:r>
        <w:rPr>
          <w:rFonts w:ascii="黑体" w:hAnsi="黑体" w:eastAsia="黑体" w:cs="黑体"/>
          <w:position w:val="1"/>
          <w:sz w:val="24"/>
          <w:szCs w:val="24"/>
        </w:rPr>
        <w:fldChar w:fldCharType="end"/>
      </w:r>
      <w:r>
        <w:rPr>
          <w:rFonts w:ascii="黑体" w:hAnsi="黑体" w:eastAsia="黑体" w:cs="黑体"/>
          <w:spacing w:val="12"/>
          <w:position w:val="1"/>
          <w:sz w:val="24"/>
          <w:szCs w:val="24"/>
        </w:rPr>
        <w:t xml:space="preserve">  </w:t>
      </w:r>
      <w:r>
        <w:rPr>
          <w:rFonts w:ascii="宋体" w:hAnsi="宋体" w:eastAsia="宋体" w:cs="宋体"/>
          <w:position w:val="1"/>
          <w:sz w:val="24"/>
          <w:szCs w:val="24"/>
        </w:rPr>
        <w:t>材料修补</w:t>
      </w:r>
      <w:r>
        <w:rPr>
          <w:rFonts w:ascii="黑体" w:hAnsi="黑体" w:eastAsia="黑体" w:cs="黑体"/>
          <w:position w:val="1"/>
          <w:sz w:val="24"/>
          <w:szCs w:val="24"/>
        </w:rPr>
        <w:t>】</w:t>
      </w:r>
    </w:p>
    <w:p>
      <w:pPr>
        <w:spacing w:before="104" w:line="310" w:lineRule="auto"/>
        <w:ind w:left="1445" w:right="1420" w:firstLine="479"/>
        <w:rPr>
          <w:rFonts w:ascii="宋体" w:hAnsi="宋体" w:eastAsia="宋体" w:cs="宋体"/>
          <w:sz w:val="24"/>
          <w:szCs w:val="24"/>
        </w:rPr>
      </w:pPr>
      <w:r>
        <w:rPr>
          <w:rFonts w:ascii="宋体" w:hAnsi="宋体" w:eastAsia="宋体" w:cs="宋体"/>
          <w:spacing w:val="-4"/>
          <w:sz w:val="24"/>
          <w:szCs w:val="24"/>
        </w:rPr>
        <w:t>为确保石墨容器的安全性能， 要严格控制对原材料的修补，</w:t>
      </w:r>
      <w:r>
        <w:rPr>
          <w:rFonts w:ascii="宋体" w:hAnsi="宋体" w:eastAsia="宋体" w:cs="宋体"/>
          <w:spacing w:val="56"/>
          <w:sz w:val="24"/>
          <w:szCs w:val="24"/>
        </w:rPr>
        <w:t xml:space="preserve"> </w:t>
      </w:r>
      <w:r>
        <w:rPr>
          <w:rFonts w:ascii="宋体" w:hAnsi="宋体" w:eastAsia="宋体" w:cs="宋体"/>
          <w:spacing w:val="-4"/>
          <w:sz w:val="24"/>
          <w:szCs w:val="24"/>
        </w:rPr>
        <w:t>因此增加了“粘接缝</w:t>
      </w:r>
      <w:r>
        <w:rPr>
          <w:rFonts w:ascii="宋体" w:hAnsi="宋体" w:eastAsia="宋体" w:cs="宋体"/>
          <w:sz w:val="24"/>
          <w:szCs w:val="24"/>
        </w:rPr>
        <w:t xml:space="preserve"> </w:t>
      </w:r>
      <w:r>
        <w:rPr>
          <w:rFonts w:ascii="宋体" w:hAnsi="宋体" w:eastAsia="宋体" w:cs="宋体"/>
          <w:spacing w:val="3"/>
          <w:sz w:val="24"/>
          <w:szCs w:val="24"/>
        </w:rPr>
        <w:t>同一部位的修补不宜超过</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次，如超过</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次，修补前应当将情况总结并且经制造单位</w:t>
      </w:r>
    </w:p>
    <w:p>
      <w:pPr>
        <w:spacing w:before="1" w:line="213" w:lineRule="auto"/>
        <w:ind w:left="1423"/>
        <w:rPr>
          <w:rFonts w:ascii="宋体" w:hAnsi="宋体" w:eastAsia="宋体" w:cs="宋体"/>
          <w:sz w:val="24"/>
          <w:szCs w:val="24"/>
        </w:rPr>
      </w:pPr>
      <w:r>
        <w:rPr>
          <w:rFonts w:ascii="宋体" w:hAnsi="宋体" w:eastAsia="宋体" w:cs="宋体"/>
          <w:spacing w:val="7"/>
          <w:sz w:val="24"/>
          <w:szCs w:val="24"/>
        </w:rPr>
        <w:t>技术负责人批准，修补的次数、部位、 修补情况应当记入质量证明文件。”</w:t>
      </w:r>
    </w:p>
    <w:p>
      <w:pPr>
        <w:spacing w:before="152" w:line="219" w:lineRule="auto"/>
        <w:ind w:left="1416"/>
        <w:rPr>
          <w:rFonts w:ascii="黑体" w:hAnsi="黑体" w:eastAsia="黑体" w:cs="黑体"/>
          <w:sz w:val="24"/>
          <w:szCs w:val="24"/>
        </w:rPr>
      </w:pPr>
      <w:r>
        <w:rPr>
          <w:rFonts w:ascii="黑体" w:hAnsi="黑体" w:eastAsia="黑体" w:cs="黑体"/>
          <w:sz w:val="24"/>
          <w:szCs w:val="24"/>
        </w:rPr>
        <w:t>【</w:t>
      </w:r>
      <w:r>
        <w:rPr>
          <w:rFonts w:ascii="黑体" w:hAnsi="黑体" w:eastAsia="黑体" w:cs="黑体"/>
          <w:spacing w:val="-62"/>
          <w:sz w:val="24"/>
          <w:szCs w:val="24"/>
        </w:rPr>
        <w:t xml:space="preserve"> </w:t>
      </w:r>
      <w:r>
        <w:fldChar w:fldCharType="begin"/>
      </w:r>
      <w:r>
        <w:instrText xml:space="preserve"> HYPERLINK "4.3.1.6" </w:instrText>
      </w:r>
      <w:r>
        <w:fldChar w:fldCharType="separate"/>
      </w:r>
      <w:r>
        <w:rPr>
          <w:rFonts w:ascii="黑体" w:hAnsi="黑体" w:eastAsia="黑体" w:cs="黑体"/>
          <w:sz w:val="24"/>
          <w:szCs w:val="24"/>
        </w:rPr>
        <w:t>4.3.1.6</w:t>
      </w:r>
      <w:r>
        <w:rPr>
          <w:rFonts w:ascii="黑体" w:hAnsi="黑体" w:eastAsia="黑体" w:cs="黑体"/>
          <w:sz w:val="24"/>
          <w:szCs w:val="24"/>
        </w:rPr>
        <w:fldChar w:fldCharType="end"/>
      </w:r>
      <w:r>
        <w:rPr>
          <w:rFonts w:ascii="黑体" w:hAnsi="黑体" w:eastAsia="黑体" w:cs="黑体"/>
          <w:spacing w:val="11"/>
          <w:sz w:val="24"/>
          <w:szCs w:val="24"/>
        </w:rPr>
        <w:t xml:space="preserve">  </w:t>
      </w:r>
      <w:r>
        <w:rPr>
          <w:rFonts w:ascii="宋体" w:hAnsi="宋体" w:eastAsia="宋体" w:cs="宋体"/>
          <w:sz w:val="24"/>
          <w:szCs w:val="24"/>
        </w:rPr>
        <w:t>粘接试件</w:t>
      </w:r>
      <w:r>
        <w:rPr>
          <w:rFonts w:ascii="黑体" w:hAnsi="黑体" w:eastAsia="黑体" w:cs="黑体"/>
          <w:sz w:val="24"/>
          <w:szCs w:val="24"/>
        </w:rPr>
        <w:t>】</w:t>
      </w:r>
    </w:p>
    <w:p>
      <w:pPr>
        <w:spacing w:before="144" w:line="306" w:lineRule="auto"/>
        <w:ind w:left="1423" w:right="1419" w:firstLine="495"/>
        <w:rPr>
          <w:rFonts w:ascii="宋体" w:hAnsi="宋体" w:eastAsia="宋体" w:cs="宋体"/>
          <w:sz w:val="24"/>
          <w:szCs w:val="24"/>
        </w:rPr>
      </w:pPr>
      <w:r>
        <w:rPr>
          <w:rFonts w:ascii="宋体" w:hAnsi="宋体" w:eastAsia="宋体" w:cs="宋体"/>
          <w:spacing w:val="3"/>
          <w:sz w:val="24"/>
          <w:szCs w:val="24"/>
        </w:rPr>
        <w:t>规定了按设计要求，</w:t>
      </w:r>
      <w:r>
        <w:rPr>
          <w:rFonts w:ascii="宋体" w:hAnsi="宋体" w:eastAsia="宋体" w:cs="宋体"/>
          <w:spacing w:val="-51"/>
          <w:sz w:val="24"/>
          <w:szCs w:val="24"/>
        </w:rPr>
        <w:t xml:space="preserve"> </w:t>
      </w:r>
      <w:r>
        <w:rPr>
          <w:rFonts w:ascii="宋体" w:hAnsi="宋体" w:eastAsia="宋体" w:cs="宋体"/>
          <w:spacing w:val="3"/>
          <w:sz w:val="24"/>
          <w:szCs w:val="24"/>
        </w:rPr>
        <w:t>对盛装毒性危害程度为极</w:t>
      </w:r>
      <w:r>
        <w:rPr>
          <w:rFonts w:ascii="宋体" w:hAnsi="宋体" w:eastAsia="宋体" w:cs="宋体"/>
          <w:spacing w:val="2"/>
          <w:sz w:val="24"/>
          <w:szCs w:val="24"/>
        </w:rPr>
        <w:t>度或者高度危害介质的压力容器在</w:t>
      </w:r>
      <w:r>
        <w:rPr>
          <w:rFonts w:ascii="宋体" w:hAnsi="宋体" w:eastAsia="宋体" w:cs="宋体"/>
          <w:sz w:val="24"/>
          <w:szCs w:val="24"/>
        </w:rPr>
        <w:t xml:space="preserve"> </w:t>
      </w:r>
      <w:r>
        <w:rPr>
          <w:rFonts w:ascii="宋体" w:hAnsi="宋体" w:eastAsia="宋体" w:cs="宋体"/>
          <w:spacing w:val="1"/>
          <w:sz w:val="24"/>
          <w:szCs w:val="24"/>
        </w:rPr>
        <w:t>制造过程中有粘接接头时， 应当在制造过程中同时制作粘接接头试件。突出了要保证</w:t>
      </w:r>
    </w:p>
    <w:p>
      <w:pPr>
        <w:spacing w:line="322" w:lineRule="exact"/>
        <w:ind w:left="1424"/>
        <w:rPr>
          <w:rFonts w:ascii="宋体" w:hAnsi="宋体" w:eastAsia="宋体" w:cs="宋体"/>
          <w:sz w:val="24"/>
          <w:szCs w:val="24"/>
        </w:rPr>
      </w:pPr>
      <w:r>
        <w:rPr>
          <w:rFonts w:ascii="宋体" w:hAnsi="宋体" w:eastAsia="宋体" w:cs="宋体"/>
          <w:spacing w:val="4"/>
          <w:position w:val="1"/>
          <w:sz w:val="24"/>
          <w:szCs w:val="24"/>
        </w:rPr>
        <w:t>质量和安全性能的重点。</w:t>
      </w:r>
    </w:p>
    <w:p>
      <w:pPr>
        <w:spacing w:before="111" w:line="219" w:lineRule="auto"/>
        <w:ind w:left="1416"/>
        <w:rPr>
          <w:rFonts w:ascii="黑体" w:hAnsi="黑体" w:eastAsia="黑体" w:cs="黑体"/>
          <w:sz w:val="24"/>
          <w:szCs w:val="24"/>
        </w:rPr>
      </w:pPr>
      <w:r>
        <w:rPr>
          <w:rFonts w:ascii="黑体" w:hAnsi="黑体" w:eastAsia="黑体" w:cs="黑体"/>
          <w:spacing w:val="2"/>
          <w:sz w:val="24"/>
          <w:szCs w:val="24"/>
        </w:rPr>
        <w:t>【</w:t>
      </w:r>
      <w:r>
        <w:rPr>
          <w:rFonts w:ascii="黑体" w:hAnsi="黑体" w:eastAsia="黑体" w:cs="黑体"/>
          <w:spacing w:val="-69"/>
          <w:sz w:val="24"/>
          <w:szCs w:val="24"/>
        </w:rPr>
        <w:t xml:space="preserve"> </w:t>
      </w:r>
      <w:r>
        <w:fldChar w:fldCharType="begin"/>
      </w:r>
      <w:r>
        <w:instrText xml:space="preserve"> HYPERLINK "4.3.1.7" </w:instrText>
      </w:r>
      <w:r>
        <w:fldChar w:fldCharType="separate"/>
      </w:r>
      <w:r>
        <w:rPr>
          <w:rFonts w:ascii="黑体" w:hAnsi="黑体" w:eastAsia="黑体" w:cs="黑体"/>
          <w:spacing w:val="2"/>
          <w:sz w:val="24"/>
          <w:szCs w:val="24"/>
        </w:rPr>
        <w:t>4.3.1.7</w:t>
      </w:r>
      <w:r>
        <w:rPr>
          <w:rFonts w:ascii="黑体" w:hAnsi="黑体" w:eastAsia="黑体" w:cs="黑体"/>
          <w:spacing w:val="2"/>
          <w:sz w:val="24"/>
          <w:szCs w:val="24"/>
        </w:rPr>
        <w:fldChar w:fldCharType="end"/>
      </w:r>
      <w:r>
        <w:rPr>
          <w:rFonts w:ascii="黑体" w:hAnsi="黑体" w:eastAsia="黑体" w:cs="黑体"/>
          <w:spacing w:val="2"/>
          <w:sz w:val="24"/>
          <w:szCs w:val="24"/>
        </w:rPr>
        <w:t xml:space="preserve">  </w:t>
      </w:r>
      <w:r>
        <w:rPr>
          <w:rFonts w:ascii="宋体" w:hAnsi="宋体" w:eastAsia="宋体" w:cs="宋体"/>
          <w:spacing w:val="2"/>
          <w:sz w:val="24"/>
          <w:szCs w:val="24"/>
        </w:rPr>
        <w:t>外观检查</w:t>
      </w:r>
      <w:r>
        <w:rPr>
          <w:rFonts w:ascii="黑体" w:hAnsi="黑体" w:eastAsia="黑体" w:cs="黑体"/>
          <w:spacing w:val="2"/>
          <w:sz w:val="24"/>
          <w:szCs w:val="24"/>
        </w:rPr>
        <w:t>】</w:t>
      </w:r>
    </w:p>
    <w:p>
      <w:pPr>
        <w:spacing w:before="141" w:line="397" w:lineRule="exact"/>
        <w:ind w:left="1917"/>
        <w:rPr>
          <w:rFonts w:ascii="宋体" w:hAnsi="宋体" w:eastAsia="宋体" w:cs="宋体"/>
          <w:sz w:val="24"/>
          <w:szCs w:val="24"/>
        </w:rPr>
      </w:pPr>
      <w:r>
        <w:rPr>
          <w:rFonts w:ascii="宋体" w:hAnsi="宋体" w:eastAsia="宋体" w:cs="宋体"/>
          <w:spacing w:val="5"/>
          <w:position w:val="11"/>
          <w:sz w:val="24"/>
          <w:szCs w:val="24"/>
        </w:rPr>
        <w:t>外观检查一般在容器最终压力试验前完成，对于完</w:t>
      </w:r>
      <w:r>
        <w:rPr>
          <w:rFonts w:ascii="宋体" w:hAnsi="宋体" w:eastAsia="宋体" w:cs="宋体"/>
          <w:spacing w:val="4"/>
          <w:position w:val="11"/>
          <w:sz w:val="24"/>
          <w:szCs w:val="24"/>
        </w:rPr>
        <w:t>工后隐蔽的表面应该在完工前</w:t>
      </w:r>
    </w:p>
    <w:p>
      <w:pPr>
        <w:spacing w:line="209" w:lineRule="auto"/>
        <w:ind w:left="1423"/>
        <w:rPr>
          <w:rFonts w:ascii="宋体" w:hAnsi="宋体" w:eastAsia="宋体" w:cs="宋体"/>
          <w:sz w:val="24"/>
          <w:szCs w:val="24"/>
        </w:rPr>
      </w:pPr>
      <w:r>
        <w:rPr>
          <w:rFonts w:ascii="宋体" w:hAnsi="宋体" w:eastAsia="宋体" w:cs="宋体"/>
          <w:spacing w:val="2"/>
          <w:sz w:val="24"/>
          <w:szCs w:val="24"/>
        </w:rPr>
        <w:t>进行外观检查。</w:t>
      </w:r>
    </w:p>
    <w:p>
      <w:pPr>
        <w:spacing w:before="154" w:line="219" w:lineRule="auto"/>
        <w:ind w:left="1416"/>
        <w:rPr>
          <w:rFonts w:ascii="黑体" w:hAnsi="黑体" w:eastAsia="黑体" w:cs="黑体"/>
          <w:sz w:val="24"/>
          <w:szCs w:val="24"/>
        </w:rPr>
      </w:pPr>
      <w:r>
        <w:rPr>
          <w:rFonts w:ascii="黑体" w:hAnsi="黑体" w:eastAsia="黑体" w:cs="黑体"/>
          <w:spacing w:val="4"/>
          <w:sz w:val="24"/>
          <w:szCs w:val="24"/>
        </w:rPr>
        <w:t>【</w:t>
      </w:r>
      <w:r>
        <w:rPr>
          <w:rFonts w:ascii="黑体" w:hAnsi="黑体" w:eastAsia="黑体" w:cs="黑体"/>
          <w:spacing w:val="-62"/>
          <w:sz w:val="24"/>
          <w:szCs w:val="24"/>
        </w:rPr>
        <w:t xml:space="preserve"> </w:t>
      </w:r>
      <w:r>
        <w:fldChar w:fldCharType="begin"/>
      </w:r>
      <w:r>
        <w:instrText xml:space="preserve"> HYPERLINK "4.3.1.8" </w:instrText>
      </w:r>
      <w:r>
        <w:fldChar w:fldCharType="separate"/>
      </w:r>
      <w:r>
        <w:rPr>
          <w:rFonts w:ascii="黑体" w:hAnsi="黑体" w:eastAsia="黑体" w:cs="黑体"/>
          <w:spacing w:val="4"/>
          <w:sz w:val="24"/>
          <w:szCs w:val="24"/>
        </w:rPr>
        <w:t>4.3.1.8</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石墨管水压试验或者气压试验</w:t>
      </w:r>
      <w:r>
        <w:rPr>
          <w:rFonts w:ascii="黑体" w:hAnsi="黑体" w:eastAsia="黑体" w:cs="黑体"/>
          <w:spacing w:val="4"/>
          <w:sz w:val="24"/>
          <w:szCs w:val="24"/>
        </w:rPr>
        <w:t>】</w:t>
      </w:r>
    </w:p>
    <w:p>
      <w:pPr>
        <w:spacing w:before="143" w:line="304" w:lineRule="auto"/>
        <w:ind w:left="1423" w:right="1415" w:firstLine="497"/>
        <w:jc w:val="both"/>
        <w:rPr>
          <w:rFonts w:ascii="宋体" w:hAnsi="宋体" w:eastAsia="宋体" w:cs="宋体"/>
          <w:sz w:val="24"/>
          <w:szCs w:val="24"/>
        </w:rPr>
      </w:pPr>
      <w:r>
        <w:rPr>
          <w:rFonts w:ascii="宋体" w:hAnsi="宋体" w:eastAsia="宋体" w:cs="宋体"/>
          <w:spacing w:val="5"/>
          <w:sz w:val="24"/>
          <w:szCs w:val="24"/>
        </w:rPr>
        <w:t>根据石墨压力容器制造过程中的实践经验，</w:t>
      </w:r>
      <w:r>
        <w:rPr>
          <w:rFonts w:ascii="宋体" w:hAnsi="宋体" w:eastAsia="宋体" w:cs="宋体"/>
          <w:spacing w:val="4"/>
          <w:sz w:val="24"/>
          <w:szCs w:val="24"/>
        </w:rPr>
        <w:t>石墨管在检验时采用气压试验更方便</w:t>
      </w:r>
      <w:r>
        <w:rPr>
          <w:rFonts w:ascii="宋体" w:hAnsi="宋体" w:eastAsia="宋体" w:cs="宋体"/>
          <w:sz w:val="24"/>
          <w:szCs w:val="24"/>
        </w:rPr>
        <w:t xml:space="preserve"> </w:t>
      </w:r>
      <w:r>
        <w:rPr>
          <w:rFonts w:ascii="宋体" w:hAnsi="宋体" w:eastAsia="宋体" w:cs="宋体"/>
          <w:spacing w:val="5"/>
          <w:sz w:val="24"/>
          <w:szCs w:val="24"/>
        </w:rPr>
        <w:t>检验出是否有缺陷。从可操作性角度出发，同时和</w:t>
      </w:r>
      <w:r>
        <w:rPr>
          <w:rFonts w:ascii="宋体" w:hAnsi="宋体" w:eastAsia="宋体" w:cs="宋体"/>
          <w:spacing w:val="-29"/>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5"/>
          <w:sz w:val="24"/>
          <w:szCs w:val="24"/>
        </w:rPr>
        <w:t>/T</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pacing w:val="5"/>
          <w:sz w:val="24"/>
          <w:szCs w:val="24"/>
        </w:rPr>
        <w:t>21432</w:t>
      </w:r>
      <w:r>
        <w:rPr>
          <w:rFonts w:ascii="Times New Roman" w:hAnsi="Times New Roman" w:eastAsia="Times New Roman" w:cs="Times New Roman"/>
          <w:spacing w:val="32"/>
          <w:sz w:val="24"/>
          <w:szCs w:val="24"/>
        </w:rPr>
        <w:t xml:space="preserve"> </w:t>
      </w:r>
      <w:r>
        <w:rPr>
          <w:rFonts w:ascii="宋体" w:hAnsi="宋体" w:eastAsia="宋体" w:cs="宋体"/>
          <w:spacing w:val="5"/>
          <w:sz w:val="24"/>
          <w:szCs w:val="24"/>
        </w:rPr>
        <w:t>的要求保持一致，在</w:t>
      </w:r>
      <w:r>
        <w:rPr>
          <w:rFonts w:ascii="宋体" w:hAnsi="宋体" w:eastAsia="宋体" w:cs="宋体"/>
          <w:sz w:val="24"/>
          <w:szCs w:val="24"/>
        </w:rPr>
        <w:t xml:space="preserve"> </w:t>
      </w:r>
      <w:r>
        <w:rPr>
          <w:rFonts w:ascii="宋体" w:hAnsi="宋体" w:eastAsia="宋体" w:cs="宋体"/>
          <w:spacing w:val="-6"/>
          <w:sz w:val="24"/>
          <w:szCs w:val="24"/>
        </w:rPr>
        <w:t>组装前对石墨管的质量检验中，</w:t>
      </w:r>
      <w:r>
        <w:rPr>
          <w:rFonts w:ascii="宋体" w:hAnsi="宋体" w:eastAsia="宋体" w:cs="宋体"/>
          <w:spacing w:val="-17"/>
          <w:sz w:val="24"/>
          <w:szCs w:val="24"/>
        </w:rPr>
        <w:t xml:space="preserve"> </w:t>
      </w:r>
      <w:r>
        <w:rPr>
          <w:rFonts w:ascii="宋体" w:hAnsi="宋体" w:eastAsia="宋体" w:cs="宋体"/>
          <w:spacing w:val="-6"/>
          <w:sz w:val="24"/>
          <w:szCs w:val="24"/>
        </w:rPr>
        <w:t>增加了“气压试验”的方法，</w:t>
      </w:r>
      <w:r>
        <w:rPr>
          <w:rFonts w:ascii="宋体" w:hAnsi="宋体" w:eastAsia="宋体" w:cs="宋体"/>
          <w:spacing w:val="-51"/>
          <w:sz w:val="24"/>
          <w:szCs w:val="24"/>
        </w:rPr>
        <w:t xml:space="preserve"> </w:t>
      </w:r>
      <w:r>
        <w:rPr>
          <w:rFonts w:ascii="宋体" w:hAnsi="宋体" w:eastAsia="宋体" w:cs="宋体"/>
          <w:spacing w:val="-6"/>
          <w:sz w:val="24"/>
          <w:szCs w:val="24"/>
        </w:rPr>
        <w:t xml:space="preserve">同时取消了需保压 </w:t>
      </w:r>
      <w:r>
        <w:rPr>
          <w:rFonts w:ascii="Times New Roman" w:hAnsi="Times New Roman" w:eastAsia="Times New Roman" w:cs="Times New Roman"/>
          <w:spacing w:val="-6"/>
          <w:sz w:val="24"/>
          <w:szCs w:val="24"/>
        </w:rPr>
        <w:t>10min</w:t>
      </w:r>
      <w:r>
        <w:rPr>
          <w:rFonts w:ascii="Times New Roman" w:hAnsi="Times New Roman" w:eastAsia="Times New Roman" w:cs="Times New Roman"/>
          <w:sz w:val="24"/>
          <w:szCs w:val="24"/>
        </w:rPr>
        <w:t xml:space="preserve"> </w:t>
      </w:r>
      <w:r>
        <w:rPr>
          <w:rFonts w:ascii="宋体" w:hAnsi="宋体" w:eastAsia="宋体" w:cs="宋体"/>
          <w:spacing w:val="7"/>
          <w:sz w:val="24"/>
          <w:szCs w:val="24"/>
        </w:rPr>
        <w:t>的规定；考虑到有时设计压力较低，从提高产品</w:t>
      </w:r>
      <w:r>
        <w:rPr>
          <w:rFonts w:ascii="宋体" w:hAnsi="宋体" w:eastAsia="宋体" w:cs="宋体"/>
          <w:spacing w:val="6"/>
          <w:sz w:val="24"/>
          <w:szCs w:val="24"/>
        </w:rPr>
        <w:t>质量角度出发，同时和</w:t>
      </w:r>
      <w:r>
        <w:rPr>
          <w:rFonts w:ascii="宋体" w:hAnsi="宋体" w:eastAsia="宋体" w:cs="宋体"/>
          <w:spacing w:val="-28"/>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6"/>
          <w:sz w:val="24"/>
          <w:szCs w:val="24"/>
        </w:rPr>
        <w:t>/T  21432</w:t>
      </w:r>
      <w:r>
        <w:rPr>
          <w:rFonts w:ascii="Times New Roman" w:hAnsi="Times New Roman" w:eastAsia="Times New Roman" w:cs="Times New Roman"/>
          <w:sz w:val="24"/>
          <w:szCs w:val="24"/>
        </w:rPr>
        <w:t xml:space="preserve"> </w:t>
      </w:r>
      <w:r>
        <w:rPr>
          <w:rFonts w:ascii="宋体" w:hAnsi="宋体" w:eastAsia="宋体" w:cs="宋体"/>
          <w:sz w:val="24"/>
          <w:szCs w:val="24"/>
        </w:rPr>
        <w:t>的要求保持一致，</w:t>
      </w:r>
      <w:r>
        <w:rPr>
          <w:rFonts w:ascii="宋体" w:hAnsi="宋体" w:eastAsia="宋体" w:cs="宋体"/>
          <w:spacing w:val="-42"/>
          <w:sz w:val="24"/>
          <w:szCs w:val="24"/>
        </w:rPr>
        <w:t xml:space="preserve"> </w:t>
      </w:r>
      <w:r>
        <w:rPr>
          <w:rFonts w:ascii="宋体" w:hAnsi="宋体" w:eastAsia="宋体" w:cs="宋体"/>
          <w:sz w:val="24"/>
          <w:szCs w:val="24"/>
        </w:rPr>
        <w:t>试验压力维持“应当不低于设计压力的</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倍”不变，</w:t>
      </w:r>
      <w:r>
        <w:rPr>
          <w:rFonts w:ascii="宋体" w:hAnsi="宋体" w:eastAsia="宋体" w:cs="宋体"/>
          <w:spacing w:val="-22"/>
          <w:sz w:val="24"/>
          <w:szCs w:val="24"/>
        </w:rPr>
        <w:t xml:space="preserve"> </w:t>
      </w:r>
      <w:r>
        <w:rPr>
          <w:rFonts w:ascii="宋体" w:hAnsi="宋体" w:eastAsia="宋体" w:cs="宋体"/>
          <w:spacing w:val="-1"/>
          <w:sz w:val="24"/>
          <w:szCs w:val="24"/>
        </w:rPr>
        <w:t>但增加“且不</w:t>
      </w:r>
    </w:p>
    <w:p>
      <w:pPr>
        <w:spacing w:before="1" w:line="213" w:lineRule="auto"/>
        <w:ind w:left="1423"/>
        <w:rPr>
          <w:rFonts w:ascii="宋体" w:hAnsi="宋体" w:eastAsia="宋体" w:cs="宋体"/>
          <w:sz w:val="24"/>
          <w:szCs w:val="24"/>
        </w:rPr>
      </w:pPr>
      <w:r>
        <w:rPr>
          <w:rFonts w:ascii="宋体" w:hAnsi="宋体" w:eastAsia="宋体" w:cs="宋体"/>
          <w:sz w:val="24"/>
          <w:szCs w:val="24"/>
        </w:rPr>
        <w:t>得低于</w:t>
      </w:r>
      <w:r>
        <w:rPr>
          <w:rFonts w:ascii="宋体" w:hAnsi="宋体" w:eastAsia="宋体" w:cs="宋体"/>
          <w:spacing w:val="-21"/>
          <w:sz w:val="24"/>
          <w:szCs w:val="24"/>
        </w:rPr>
        <w:t xml:space="preserve"> </w:t>
      </w:r>
      <w:r>
        <w:rPr>
          <w:rFonts w:ascii="Times New Roman" w:hAnsi="Times New Roman" w:eastAsia="Times New Roman" w:cs="Times New Roman"/>
          <w:sz w:val="24"/>
          <w:szCs w:val="24"/>
        </w:rPr>
        <w:t>1MPa</w:t>
      </w:r>
      <w:r>
        <w:rPr>
          <w:rFonts w:ascii="宋体" w:hAnsi="宋体" w:eastAsia="宋体" w:cs="宋体"/>
          <w:sz w:val="24"/>
          <w:szCs w:val="24"/>
        </w:rPr>
        <w:t>”的要求。</w:t>
      </w:r>
    </w:p>
    <w:p>
      <w:pPr>
        <w:spacing w:before="150" w:line="219" w:lineRule="auto"/>
        <w:ind w:left="1416"/>
        <w:rPr>
          <w:rFonts w:ascii="黑体" w:hAnsi="黑体" w:eastAsia="黑体" w:cs="黑体"/>
          <w:sz w:val="24"/>
          <w:szCs w:val="24"/>
        </w:rPr>
      </w:pPr>
      <w:r>
        <w:rPr>
          <w:rFonts w:ascii="黑体" w:hAnsi="黑体" w:eastAsia="黑体" w:cs="黑体"/>
          <w:spacing w:val="4"/>
          <w:sz w:val="24"/>
          <w:szCs w:val="24"/>
        </w:rPr>
        <w:t>【</w:t>
      </w:r>
      <w:r>
        <w:rPr>
          <w:rFonts w:ascii="黑体" w:hAnsi="黑体" w:eastAsia="黑体" w:cs="黑体"/>
          <w:spacing w:val="-57"/>
          <w:sz w:val="24"/>
          <w:szCs w:val="24"/>
        </w:rPr>
        <w:t xml:space="preserve"> </w:t>
      </w:r>
      <w:r>
        <w:fldChar w:fldCharType="begin"/>
      </w:r>
      <w:r>
        <w:instrText xml:space="preserve"> HYPERLINK "4.3.1.9" </w:instrText>
      </w:r>
      <w:r>
        <w:fldChar w:fldCharType="separate"/>
      </w:r>
      <w:r>
        <w:rPr>
          <w:rFonts w:ascii="黑体" w:hAnsi="黑体" w:eastAsia="黑体" w:cs="黑体"/>
          <w:spacing w:val="4"/>
          <w:sz w:val="24"/>
          <w:szCs w:val="24"/>
        </w:rPr>
        <w:t>4.3.1.9</w:t>
      </w:r>
      <w:r>
        <w:rPr>
          <w:rFonts w:ascii="黑体" w:hAnsi="黑体" w:eastAsia="黑体" w:cs="黑体"/>
          <w:spacing w:val="4"/>
          <w:sz w:val="24"/>
          <w:szCs w:val="24"/>
        </w:rPr>
        <w:fldChar w:fldCharType="end"/>
      </w:r>
      <w:r>
        <w:rPr>
          <w:rFonts w:ascii="黑体" w:hAnsi="黑体" w:eastAsia="黑体" w:cs="黑体"/>
          <w:spacing w:val="4"/>
          <w:sz w:val="24"/>
          <w:szCs w:val="24"/>
        </w:rPr>
        <w:t xml:space="preserve">  </w:t>
      </w:r>
      <w:r>
        <w:rPr>
          <w:rFonts w:ascii="宋体" w:hAnsi="宋体" w:eastAsia="宋体" w:cs="宋体"/>
          <w:spacing w:val="4"/>
          <w:sz w:val="24"/>
          <w:szCs w:val="24"/>
        </w:rPr>
        <w:t>石墨块件水压试验或者气压试验</w:t>
      </w:r>
      <w:r>
        <w:rPr>
          <w:rFonts w:ascii="黑体" w:hAnsi="黑体" w:eastAsia="黑体" w:cs="黑体"/>
          <w:spacing w:val="4"/>
          <w:sz w:val="24"/>
          <w:szCs w:val="24"/>
        </w:rPr>
        <w:t>】</w:t>
      </w:r>
    </w:p>
    <w:p>
      <w:pPr>
        <w:spacing w:before="136" w:line="285" w:lineRule="auto"/>
        <w:ind w:left="1421" w:right="1419" w:firstLine="499"/>
        <w:rPr>
          <w:rFonts w:ascii="宋体" w:hAnsi="宋体" w:eastAsia="宋体" w:cs="宋体"/>
          <w:sz w:val="24"/>
          <w:szCs w:val="24"/>
        </w:rPr>
      </w:pPr>
      <w:r>
        <w:rPr>
          <w:rFonts w:ascii="宋体" w:hAnsi="宋体" w:eastAsia="宋体" w:cs="宋体"/>
          <w:spacing w:val="5"/>
          <w:sz w:val="24"/>
          <w:szCs w:val="24"/>
        </w:rPr>
        <w:t>根据石墨压力容器制造过程中的实践经验，</w:t>
      </w:r>
      <w:r>
        <w:rPr>
          <w:rFonts w:ascii="宋体" w:hAnsi="宋体" w:eastAsia="宋体" w:cs="宋体"/>
          <w:spacing w:val="4"/>
          <w:sz w:val="24"/>
          <w:szCs w:val="24"/>
        </w:rPr>
        <w:t>石墨块材在检验时采用气压试验更方</w:t>
      </w:r>
      <w:r>
        <w:rPr>
          <w:rFonts w:ascii="宋体" w:hAnsi="宋体" w:eastAsia="宋体" w:cs="宋体"/>
          <w:sz w:val="24"/>
          <w:szCs w:val="24"/>
        </w:rPr>
        <w:t xml:space="preserve"> </w:t>
      </w:r>
      <w:r>
        <w:rPr>
          <w:rFonts w:ascii="宋体" w:hAnsi="宋体" w:eastAsia="宋体" w:cs="宋体"/>
          <w:spacing w:val="5"/>
          <w:sz w:val="24"/>
          <w:szCs w:val="24"/>
        </w:rPr>
        <w:t>便检验出是否有缺陷。从可操作性角度出发，同时和</w:t>
      </w:r>
      <w:r>
        <w:rPr>
          <w:rFonts w:ascii="宋体" w:hAnsi="宋体" w:eastAsia="宋体" w:cs="宋体"/>
          <w:spacing w:val="-43"/>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5"/>
          <w:sz w:val="24"/>
          <w:szCs w:val="24"/>
        </w:rPr>
        <w:t>/</w:t>
      </w:r>
      <w:r>
        <w:rPr>
          <w:rFonts w:ascii="Times New Roman" w:hAnsi="Times New Roman" w:eastAsia="Times New Roman" w:cs="Times New Roman"/>
          <w:spacing w:val="4"/>
          <w:sz w:val="24"/>
          <w:szCs w:val="24"/>
        </w:rPr>
        <w:t>T</w:t>
      </w:r>
      <w:r>
        <w:rPr>
          <w:rFonts w:ascii="Times New Roman" w:hAnsi="Times New Roman" w:eastAsia="Times New Roman" w:cs="Times New Roman"/>
          <w:spacing w:val="24"/>
          <w:w w:val="101"/>
          <w:sz w:val="24"/>
          <w:szCs w:val="24"/>
        </w:rPr>
        <w:t xml:space="preserve"> </w:t>
      </w:r>
      <w:r>
        <w:rPr>
          <w:rFonts w:ascii="Times New Roman" w:hAnsi="Times New Roman" w:eastAsia="Times New Roman" w:cs="Times New Roman"/>
          <w:spacing w:val="4"/>
          <w:sz w:val="24"/>
          <w:szCs w:val="24"/>
        </w:rPr>
        <w:t>21432</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的要求保持一致，</w:t>
      </w:r>
      <w:r>
        <w:rPr>
          <w:rFonts w:ascii="宋体" w:hAnsi="宋体" w:eastAsia="宋体" w:cs="宋体"/>
          <w:sz w:val="24"/>
          <w:szCs w:val="24"/>
        </w:rPr>
        <w:t xml:space="preserve"> </w:t>
      </w:r>
      <w:r>
        <w:rPr>
          <w:rFonts w:ascii="宋体" w:hAnsi="宋体" w:eastAsia="宋体" w:cs="宋体"/>
          <w:spacing w:val="7"/>
          <w:sz w:val="24"/>
          <w:szCs w:val="24"/>
        </w:rPr>
        <w:t>在组装前对石墨块材的质量检验中，增加了“</w:t>
      </w:r>
      <w:r>
        <w:rPr>
          <w:rFonts w:ascii="宋体" w:hAnsi="宋体" w:eastAsia="宋体" w:cs="宋体"/>
          <w:spacing w:val="6"/>
          <w:sz w:val="24"/>
          <w:szCs w:val="24"/>
        </w:rPr>
        <w:t>气压试验”的方法。</w:t>
      </w:r>
    </w:p>
    <w:p>
      <w:pPr>
        <w:spacing w:before="113" w:line="220" w:lineRule="auto"/>
        <w:ind w:left="1416"/>
        <w:rPr>
          <w:rFonts w:ascii="黑体" w:hAnsi="黑体" w:eastAsia="黑体" w:cs="黑体"/>
          <w:sz w:val="24"/>
          <w:szCs w:val="24"/>
        </w:rPr>
      </w:pPr>
      <w:r>
        <w:rPr>
          <w:rFonts w:ascii="黑体" w:hAnsi="黑体" w:eastAsia="黑体" w:cs="黑体"/>
          <w:sz w:val="24"/>
          <w:szCs w:val="24"/>
        </w:rPr>
        <w:t>【</w:t>
      </w:r>
      <w:r>
        <w:rPr>
          <w:rFonts w:ascii="黑体" w:hAnsi="黑体" w:eastAsia="黑体" w:cs="黑体"/>
          <w:spacing w:val="-61"/>
          <w:sz w:val="24"/>
          <w:szCs w:val="24"/>
        </w:rPr>
        <w:t xml:space="preserve"> </w:t>
      </w:r>
      <w:r>
        <w:fldChar w:fldCharType="begin"/>
      </w:r>
      <w:r>
        <w:instrText xml:space="preserve"> HYPERLINK "4.3.1.10" </w:instrText>
      </w:r>
      <w:r>
        <w:fldChar w:fldCharType="separate"/>
      </w:r>
      <w:r>
        <w:rPr>
          <w:rFonts w:ascii="黑体" w:hAnsi="黑体" w:eastAsia="黑体" w:cs="黑体"/>
          <w:sz w:val="24"/>
          <w:szCs w:val="24"/>
        </w:rPr>
        <w:t>4.3.1.10</w:t>
      </w:r>
      <w:r>
        <w:rPr>
          <w:rFonts w:ascii="黑体" w:hAnsi="黑体" w:eastAsia="黑体" w:cs="黑体"/>
          <w:sz w:val="24"/>
          <w:szCs w:val="24"/>
        </w:rPr>
        <w:fldChar w:fldCharType="end"/>
      </w:r>
      <w:r>
        <w:rPr>
          <w:rFonts w:ascii="黑体" w:hAnsi="黑体" w:eastAsia="黑体" w:cs="黑体"/>
          <w:spacing w:val="13"/>
          <w:sz w:val="24"/>
          <w:szCs w:val="24"/>
        </w:rPr>
        <w:t xml:space="preserve">  </w:t>
      </w:r>
      <w:r>
        <w:rPr>
          <w:rFonts w:ascii="宋体" w:hAnsi="宋体" w:eastAsia="宋体" w:cs="宋体"/>
          <w:sz w:val="24"/>
          <w:szCs w:val="24"/>
        </w:rPr>
        <w:t>耐压试验</w:t>
      </w:r>
      <w:r>
        <w:rPr>
          <w:rFonts w:ascii="黑体" w:hAnsi="黑体" w:eastAsia="黑体" w:cs="黑体"/>
          <w:sz w:val="24"/>
          <w:szCs w:val="24"/>
        </w:rPr>
        <w:t>】</w:t>
      </w:r>
    </w:p>
    <w:p>
      <w:pPr>
        <w:spacing w:before="137" w:line="396" w:lineRule="exact"/>
        <w:ind w:left="1920"/>
        <w:rPr>
          <w:rFonts w:ascii="宋体" w:hAnsi="宋体" w:eastAsia="宋体" w:cs="宋体"/>
          <w:sz w:val="24"/>
          <w:szCs w:val="24"/>
        </w:rPr>
      </w:pPr>
      <w:r>
        <w:rPr>
          <w:rFonts w:ascii="宋体" w:hAnsi="宋体" w:eastAsia="宋体" w:cs="宋体"/>
          <w:spacing w:val="7"/>
          <w:position w:val="11"/>
          <w:sz w:val="24"/>
          <w:szCs w:val="24"/>
        </w:rPr>
        <w:t xml:space="preserve">删除了与本规程 </w:t>
      </w:r>
      <w:r>
        <w:rPr>
          <w:rFonts w:ascii="Times New Roman" w:hAnsi="Times New Roman" w:eastAsia="Times New Roman" w:cs="Times New Roman"/>
          <w:spacing w:val="7"/>
          <w:position w:val="11"/>
          <w:sz w:val="24"/>
          <w:szCs w:val="24"/>
        </w:rPr>
        <w:t>4.1.9</w:t>
      </w:r>
      <w:r>
        <w:rPr>
          <w:rFonts w:ascii="宋体" w:hAnsi="宋体" w:eastAsia="宋体" w:cs="宋体"/>
          <w:spacing w:val="7"/>
          <w:position w:val="11"/>
          <w:sz w:val="24"/>
          <w:szCs w:val="24"/>
        </w:rPr>
        <w:t>“耐压试验”通用要求中相同的内容，规定了石墨制压力</w:t>
      </w:r>
    </w:p>
    <w:p>
      <w:pPr>
        <w:spacing w:before="1" w:line="214" w:lineRule="auto"/>
        <w:ind w:left="1423"/>
        <w:rPr>
          <w:rFonts w:ascii="宋体" w:hAnsi="宋体" w:eastAsia="宋体" w:cs="宋体"/>
          <w:sz w:val="24"/>
          <w:szCs w:val="24"/>
        </w:rPr>
      </w:pPr>
      <w:r>
        <w:rPr>
          <w:rFonts w:ascii="宋体" w:hAnsi="宋体" w:eastAsia="宋体" w:cs="宋体"/>
          <w:spacing w:val="6"/>
          <w:sz w:val="24"/>
          <w:szCs w:val="24"/>
        </w:rPr>
        <w:t>容器耐压试验的专项要求，增加了合格要求。</w:t>
      </w:r>
    </w:p>
    <w:p>
      <w:pPr>
        <w:spacing w:before="150" w:line="220" w:lineRule="auto"/>
        <w:ind w:left="1416"/>
        <w:rPr>
          <w:rFonts w:ascii="黑体" w:hAnsi="黑体" w:eastAsia="黑体" w:cs="黑体"/>
          <w:sz w:val="24"/>
          <w:szCs w:val="24"/>
        </w:rPr>
      </w:pPr>
      <w:r>
        <w:rPr>
          <w:rFonts w:ascii="黑体" w:hAnsi="黑体" w:eastAsia="黑体" w:cs="黑体"/>
          <w:sz w:val="24"/>
          <w:szCs w:val="24"/>
        </w:rPr>
        <w:t>【</w:t>
      </w:r>
      <w:r>
        <w:rPr>
          <w:rFonts w:ascii="黑体" w:hAnsi="黑体" w:eastAsia="黑体" w:cs="黑体"/>
          <w:spacing w:val="-61"/>
          <w:sz w:val="24"/>
          <w:szCs w:val="24"/>
        </w:rPr>
        <w:t xml:space="preserve"> </w:t>
      </w:r>
      <w:r>
        <w:fldChar w:fldCharType="begin"/>
      </w:r>
      <w:r>
        <w:instrText xml:space="preserve"> HYPERLINK "4.3.1.11" </w:instrText>
      </w:r>
      <w:r>
        <w:fldChar w:fldCharType="separate"/>
      </w:r>
      <w:r>
        <w:rPr>
          <w:rFonts w:ascii="黑体" w:hAnsi="黑体" w:eastAsia="黑体" w:cs="黑体"/>
          <w:sz w:val="24"/>
          <w:szCs w:val="24"/>
        </w:rPr>
        <w:t>4.3.1.11</w:t>
      </w:r>
      <w:r>
        <w:rPr>
          <w:rFonts w:ascii="黑体" w:hAnsi="黑体" w:eastAsia="黑体" w:cs="黑体"/>
          <w:sz w:val="24"/>
          <w:szCs w:val="24"/>
        </w:rPr>
        <w:fldChar w:fldCharType="end"/>
      </w:r>
      <w:r>
        <w:rPr>
          <w:rFonts w:ascii="黑体" w:hAnsi="黑体" w:eastAsia="黑体" w:cs="黑体"/>
          <w:spacing w:val="13"/>
          <w:sz w:val="24"/>
          <w:szCs w:val="24"/>
        </w:rPr>
        <w:t xml:space="preserve">  </w:t>
      </w:r>
      <w:r>
        <w:rPr>
          <w:rFonts w:ascii="宋体" w:hAnsi="宋体" w:eastAsia="宋体" w:cs="宋体"/>
          <w:sz w:val="24"/>
          <w:szCs w:val="24"/>
        </w:rPr>
        <w:t>泄漏试验</w:t>
      </w:r>
      <w:r>
        <w:rPr>
          <w:rFonts w:ascii="黑体" w:hAnsi="黑体" w:eastAsia="黑体" w:cs="黑体"/>
          <w:sz w:val="24"/>
          <w:szCs w:val="24"/>
        </w:rPr>
        <w:t>】</w:t>
      </w:r>
    </w:p>
    <w:p>
      <w:pPr>
        <w:spacing w:before="137" w:line="398" w:lineRule="exact"/>
        <w:ind w:left="1921"/>
        <w:rPr>
          <w:rFonts w:ascii="宋体" w:hAnsi="宋体" w:eastAsia="宋体" w:cs="宋体"/>
          <w:sz w:val="24"/>
          <w:szCs w:val="24"/>
        </w:rPr>
      </w:pPr>
      <w:r>
        <w:rPr>
          <w:rFonts w:ascii="宋体" w:hAnsi="宋体" w:eastAsia="宋体" w:cs="宋体"/>
          <w:spacing w:val="-2"/>
          <w:position w:val="12"/>
          <w:sz w:val="24"/>
          <w:szCs w:val="24"/>
        </w:rPr>
        <w:t>耐压试验后， 应当按照设计要求， 对“盛装毒性危害程度</w:t>
      </w:r>
      <w:r>
        <w:rPr>
          <w:rFonts w:ascii="宋体" w:hAnsi="宋体" w:eastAsia="宋体" w:cs="宋体"/>
          <w:spacing w:val="-3"/>
          <w:position w:val="12"/>
          <w:sz w:val="24"/>
          <w:szCs w:val="24"/>
        </w:rPr>
        <w:t>为极度或者高度危害介</w:t>
      </w:r>
    </w:p>
    <w:p>
      <w:pPr>
        <w:spacing w:before="1" w:line="210" w:lineRule="auto"/>
        <w:ind w:left="1424"/>
        <w:rPr>
          <w:rFonts w:ascii="宋体" w:hAnsi="宋体" w:eastAsia="宋体" w:cs="宋体"/>
          <w:sz w:val="24"/>
          <w:szCs w:val="24"/>
        </w:rPr>
      </w:pPr>
      <w:r>
        <w:rPr>
          <w:rFonts w:ascii="宋体" w:hAnsi="宋体" w:eastAsia="宋体" w:cs="宋体"/>
          <w:spacing w:val="5"/>
          <w:sz w:val="24"/>
          <w:szCs w:val="24"/>
        </w:rPr>
        <w:t>质的压力容器”进行泄漏试验。</w:t>
      </w:r>
    </w:p>
    <w:p>
      <w:pPr>
        <w:pStyle w:val="2"/>
        <w:spacing w:line="467" w:lineRule="auto"/>
      </w:pPr>
    </w:p>
    <w:p>
      <w:pPr>
        <w:spacing w:before="78" w:line="431" w:lineRule="exact"/>
        <w:ind w:left="1416"/>
        <w:rPr>
          <w:rFonts w:ascii="黑体" w:hAnsi="黑体" w:eastAsia="黑体" w:cs="黑体"/>
          <w:sz w:val="24"/>
          <w:szCs w:val="24"/>
        </w:rPr>
      </w:pPr>
      <w:r>
        <w:rPr>
          <w:rFonts w:ascii="黑体" w:hAnsi="黑体" w:eastAsia="黑体" w:cs="黑体"/>
          <w:spacing w:val="7"/>
          <w:position w:val="14"/>
          <w:sz w:val="24"/>
          <w:szCs w:val="24"/>
        </w:rPr>
        <w:t xml:space="preserve">【4.3.2  </w:t>
      </w:r>
      <w:r>
        <w:rPr>
          <w:rFonts w:ascii="宋体" w:hAnsi="宋体" w:eastAsia="宋体" w:cs="宋体"/>
          <w:spacing w:val="7"/>
          <w:position w:val="14"/>
          <w:sz w:val="24"/>
          <w:szCs w:val="24"/>
        </w:rPr>
        <w:t>纤维增强塑料压力容器制造专项要</w:t>
      </w:r>
      <w:r>
        <w:rPr>
          <w:rFonts w:ascii="宋体" w:hAnsi="宋体" w:eastAsia="宋体" w:cs="宋体"/>
          <w:spacing w:val="6"/>
          <w:position w:val="14"/>
          <w:sz w:val="24"/>
          <w:szCs w:val="24"/>
        </w:rPr>
        <w:t>求</w:t>
      </w:r>
      <w:r>
        <w:rPr>
          <w:rFonts w:ascii="黑体" w:hAnsi="黑体" w:eastAsia="黑体" w:cs="黑体"/>
          <w:spacing w:val="6"/>
          <w:position w:val="14"/>
          <w:sz w:val="24"/>
          <w:szCs w:val="24"/>
        </w:rPr>
        <w:t>】</w:t>
      </w:r>
    </w:p>
    <w:p>
      <w:pPr>
        <w:spacing w:before="1" w:line="219" w:lineRule="auto"/>
        <w:ind w:left="1416"/>
        <w:rPr>
          <w:rFonts w:ascii="黑体" w:hAnsi="黑体" w:eastAsia="黑体" w:cs="黑体"/>
          <w:sz w:val="24"/>
          <w:szCs w:val="24"/>
        </w:rPr>
      </w:pPr>
      <w:r>
        <w:rPr>
          <w:rFonts w:ascii="黑体" w:hAnsi="黑体" w:eastAsia="黑体" w:cs="黑体"/>
          <w:spacing w:val="2"/>
          <w:sz w:val="24"/>
          <w:szCs w:val="24"/>
        </w:rPr>
        <w:t>【</w:t>
      </w:r>
      <w:r>
        <w:rPr>
          <w:rFonts w:ascii="黑体" w:hAnsi="黑体" w:eastAsia="黑体" w:cs="黑体"/>
          <w:spacing w:val="-56"/>
          <w:sz w:val="24"/>
          <w:szCs w:val="24"/>
        </w:rPr>
        <w:t xml:space="preserve"> </w:t>
      </w:r>
      <w:r>
        <w:fldChar w:fldCharType="begin"/>
      </w:r>
      <w:r>
        <w:instrText xml:space="preserve"> HYPERLINK "4.3.2.1" </w:instrText>
      </w:r>
      <w:r>
        <w:fldChar w:fldCharType="separate"/>
      </w:r>
      <w:r>
        <w:rPr>
          <w:rFonts w:ascii="黑体" w:hAnsi="黑体" w:eastAsia="黑体" w:cs="黑体"/>
          <w:spacing w:val="2"/>
          <w:sz w:val="24"/>
          <w:szCs w:val="24"/>
        </w:rPr>
        <w:t>4.3.2.1</w:t>
      </w:r>
      <w:r>
        <w:rPr>
          <w:rFonts w:ascii="黑体" w:hAnsi="黑体" w:eastAsia="黑体" w:cs="黑体"/>
          <w:spacing w:val="2"/>
          <w:sz w:val="24"/>
          <w:szCs w:val="24"/>
        </w:rPr>
        <w:fldChar w:fldCharType="end"/>
      </w:r>
      <w:r>
        <w:rPr>
          <w:rFonts w:ascii="黑体" w:hAnsi="黑体" w:eastAsia="黑体" w:cs="黑体"/>
          <w:spacing w:val="2"/>
          <w:sz w:val="24"/>
          <w:szCs w:val="24"/>
        </w:rPr>
        <w:t xml:space="preserve">  </w:t>
      </w:r>
      <w:r>
        <w:rPr>
          <w:rFonts w:ascii="宋体" w:hAnsi="宋体" w:eastAsia="宋体" w:cs="宋体"/>
          <w:spacing w:val="2"/>
          <w:sz w:val="24"/>
          <w:szCs w:val="24"/>
        </w:rPr>
        <w:t>制造环境要求</w:t>
      </w:r>
      <w:r>
        <w:rPr>
          <w:rFonts w:ascii="黑体" w:hAnsi="黑体" w:eastAsia="黑体" w:cs="黑体"/>
          <w:spacing w:val="2"/>
          <w:sz w:val="24"/>
          <w:szCs w:val="24"/>
        </w:rPr>
        <w:t>】</w:t>
      </w:r>
    </w:p>
    <w:p>
      <w:pPr>
        <w:spacing w:before="137" w:line="321" w:lineRule="exact"/>
        <w:ind w:left="1901"/>
        <w:rPr>
          <w:rFonts w:ascii="宋体" w:hAnsi="宋体" w:eastAsia="宋体" w:cs="宋体"/>
          <w:sz w:val="24"/>
          <w:szCs w:val="24"/>
        </w:rPr>
      </w:pPr>
      <w:r>
        <w:rPr>
          <w:rFonts w:ascii="宋体" w:hAnsi="宋体" w:eastAsia="宋体" w:cs="宋体"/>
          <w:spacing w:val="-10"/>
          <w:position w:val="1"/>
          <w:sz w:val="24"/>
          <w:szCs w:val="24"/>
        </w:rPr>
        <w:t>新增环境温度和湿度要求， 以便生产符合纤</w:t>
      </w:r>
      <w:r>
        <w:rPr>
          <w:rFonts w:ascii="宋体" w:hAnsi="宋体" w:eastAsia="宋体" w:cs="宋体"/>
          <w:spacing w:val="-11"/>
          <w:position w:val="1"/>
          <w:sz w:val="24"/>
          <w:szCs w:val="24"/>
        </w:rPr>
        <w:t>维增强塑料的工艺特点，</w:t>
      </w:r>
      <w:r>
        <w:rPr>
          <w:rFonts w:ascii="宋体" w:hAnsi="宋体" w:eastAsia="宋体" w:cs="宋体"/>
          <w:spacing w:val="-40"/>
          <w:position w:val="1"/>
          <w:sz w:val="24"/>
          <w:szCs w:val="24"/>
        </w:rPr>
        <w:t xml:space="preserve"> </w:t>
      </w:r>
      <w:r>
        <w:rPr>
          <w:rFonts w:ascii="宋体" w:hAnsi="宋体" w:eastAsia="宋体" w:cs="宋体"/>
          <w:spacing w:val="-11"/>
          <w:position w:val="1"/>
          <w:sz w:val="24"/>
          <w:szCs w:val="24"/>
        </w:rPr>
        <w:t>保证产品质量。</w:t>
      </w:r>
    </w:p>
    <w:p>
      <w:pPr>
        <w:spacing w:line="321" w:lineRule="exact"/>
        <w:rPr>
          <w:rFonts w:ascii="宋体" w:hAnsi="宋体" w:eastAsia="宋体" w:cs="宋体"/>
          <w:sz w:val="24"/>
          <w:szCs w:val="24"/>
        </w:rPr>
        <w:sectPr>
          <w:headerReference r:id="rId316" w:type="default"/>
          <w:footerReference r:id="rId317" w:type="default"/>
          <w:pgSz w:w="11905" w:h="16840"/>
          <w:pgMar w:top="1503" w:right="4" w:bottom="1325" w:left="0" w:header="1228" w:footer="1138" w:gutter="0"/>
          <w:cols w:space="720" w:num="1"/>
        </w:sectPr>
      </w:pPr>
    </w:p>
    <w:p>
      <w:pPr>
        <w:pStyle w:val="2"/>
        <w:spacing w:line="259" w:lineRule="auto"/>
      </w:pPr>
      <w:r>
        <w:pict>
          <v:shape id="_x0000_s1224" o:spid="_x0000_s1224" o:spt="202" type="#_x0000_t202" style="position:absolute;left:0pt;margin-left:69.8pt;margin-top:779.1pt;height:7pt;width:49.45pt;mso-position-horizontal-relative:page;mso-position-vertical-relative:page;z-index:252250112;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320" w:lineRule="exact"/>
        <w:ind w:left="1416"/>
        <w:rPr>
          <w:rFonts w:ascii="黑体" w:hAnsi="黑体" w:eastAsia="黑体" w:cs="黑体"/>
          <w:sz w:val="24"/>
          <w:szCs w:val="24"/>
        </w:rPr>
      </w:pPr>
      <w:r>
        <w:rPr>
          <w:rFonts w:ascii="黑体" w:hAnsi="黑体" w:eastAsia="黑体" w:cs="黑体"/>
          <w:spacing w:val="3"/>
          <w:position w:val="1"/>
          <w:sz w:val="24"/>
          <w:szCs w:val="24"/>
        </w:rPr>
        <w:t>【</w:t>
      </w:r>
      <w:r>
        <w:rPr>
          <w:rFonts w:ascii="黑体" w:hAnsi="黑体" w:eastAsia="黑体" w:cs="黑体"/>
          <w:spacing w:val="-63"/>
          <w:position w:val="1"/>
          <w:sz w:val="24"/>
          <w:szCs w:val="24"/>
        </w:rPr>
        <w:t xml:space="preserve"> </w:t>
      </w:r>
      <w:r>
        <w:fldChar w:fldCharType="begin"/>
      </w:r>
      <w:r>
        <w:instrText xml:space="preserve"> HYPERLINK "4.3.2.2" </w:instrText>
      </w:r>
      <w:r>
        <w:fldChar w:fldCharType="separate"/>
      </w:r>
      <w:r>
        <w:rPr>
          <w:rFonts w:ascii="黑体" w:hAnsi="黑体" w:eastAsia="黑体" w:cs="黑体"/>
          <w:spacing w:val="3"/>
          <w:position w:val="1"/>
          <w:sz w:val="24"/>
          <w:szCs w:val="24"/>
        </w:rPr>
        <w:t>4.3.2.2</w:t>
      </w:r>
      <w:r>
        <w:rPr>
          <w:rFonts w:ascii="黑体" w:hAnsi="黑体" w:eastAsia="黑体" w:cs="黑体"/>
          <w:spacing w:val="3"/>
          <w:position w:val="1"/>
          <w:sz w:val="24"/>
          <w:szCs w:val="24"/>
        </w:rPr>
        <w:fldChar w:fldCharType="end"/>
      </w:r>
      <w:r>
        <w:rPr>
          <w:rFonts w:ascii="黑体" w:hAnsi="黑体" w:eastAsia="黑体" w:cs="黑体"/>
          <w:spacing w:val="3"/>
          <w:position w:val="1"/>
          <w:sz w:val="24"/>
          <w:szCs w:val="24"/>
        </w:rPr>
        <w:t xml:space="preserve">  </w:t>
      </w:r>
      <w:r>
        <w:rPr>
          <w:rFonts w:ascii="宋体" w:hAnsi="宋体" w:eastAsia="宋体" w:cs="宋体"/>
          <w:spacing w:val="3"/>
          <w:position w:val="1"/>
          <w:sz w:val="24"/>
          <w:szCs w:val="24"/>
        </w:rPr>
        <w:t>原材料的使用要求</w:t>
      </w:r>
      <w:r>
        <w:rPr>
          <w:rFonts w:ascii="黑体" w:hAnsi="黑体" w:eastAsia="黑体" w:cs="黑体"/>
          <w:spacing w:val="3"/>
          <w:position w:val="1"/>
          <w:sz w:val="24"/>
          <w:szCs w:val="24"/>
        </w:rPr>
        <w:t>】</w:t>
      </w:r>
    </w:p>
    <w:p>
      <w:pPr>
        <w:spacing w:before="95" w:line="258" w:lineRule="auto"/>
        <w:ind w:left="1424" w:right="1419" w:firstLine="491"/>
        <w:rPr>
          <w:rFonts w:ascii="宋体" w:hAnsi="宋体" w:eastAsia="宋体" w:cs="宋体"/>
          <w:sz w:val="24"/>
          <w:szCs w:val="24"/>
        </w:rPr>
      </w:pPr>
      <w:r>
        <w:rPr>
          <w:rFonts w:ascii="宋体" w:hAnsi="宋体" w:eastAsia="宋体" w:cs="宋体"/>
          <w:spacing w:val="-2"/>
          <w:sz w:val="24"/>
          <w:szCs w:val="24"/>
        </w:rPr>
        <w:t>新增原材料的使用要求， 包括树脂的存放以及助剂加入注意事项， 从而</w:t>
      </w:r>
      <w:r>
        <w:rPr>
          <w:rFonts w:ascii="宋体" w:hAnsi="宋体" w:eastAsia="宋体" w:cs="宋体"/>
          <w:spacing w:val="-3"/>
          <w:sz w:val="24"/>
          <w:szCs w:val="24"/>
        </w:rPr>
        <w:t>保证产品</w:t>
      </w:r>
      <w:r>
        <w:rPr>
          <w:rFonts w:ascii="宋体" w:hAnsi="宋体" w:eastAsia="宋体" w:cs="宋体"/>
          <w:sz w:val="24"/>
          <w:szCs w:val="24"/>
        </w:rPr>
        <w:t xml:space="preserve"> </w:t>
      </w:r>
      <w:r>
        <w:rPr>
          <w:rFonts w:ascii="宋体" w:hAnsi="宋体" w:eastAsia="宋体" w:cs="宋体"/>
          <w:spacing w:val="2"/>
          <w:sz w:val="24"/>
          <w:szCs w:val="24"/>
        </w:rPr>
        <w:t>质量和生产安全。</w:t>
      </w:r>
    </w:p>
    <w:p>
      <w:pPr>
        <w:spacing w:before="145" w:line="220" w:lineRule="auto"/>
        <w:ind w:left="1416"/>
        <w:rPr>
          <w:rFonts w:ascii="黑体" w:hAnsi="黑体" w:eastAsia="黑体" w:cs="黑体"/>
          <w:sz w:val="24"/>
          <w:szCs w:val="24"/>
        </w:rPr>
      </w:pPr>
      <w:r>
        <w:rPr>
          <w:rFonts w:ascii="黑体" w:hAnsi="黑体" w:eastAsia="黑体" w:cs="黑体"/>
          <w:spacing w:val="2"/>
          <w:sz w:val="24"/>
          <w:szCs w:val="24"/>
        </w:rPr>
        <w:t>【</w:t>
      </w:r>
      <w:r>
        <w:rPr>
          <w:rFonts w:ascii="黑体" w:hAnsi="黑体" w:eastAsia="黑体" w:cs="黑体"/>
          <w:spacing w:val="-56"/>
          <w:sz w:val="24"/>
          <w:szCs w:val="24"/>
        </w:rPr>
        <w:t xml:space="preserve"> </w:t>
      </w:r>
      <w:r>
        <w:fldChar w:fldCharType="begin"/>
      </w:r>
      <w:r>
        <w:instrText xml:space="preserve"> HYPERLINK "4.3.2.3" </w:instrText>
      </w:r>
      <w:r>
        <w:fldChar w:fldCharType="separate"/>
      </w:r>
      <w:r>
        <w:rPr>
          <w:rFonts w:ascii="黑体" w:hAnsi="黑体" w:eastAsia="黑体" w:cs="黑体"/>
          <w:spacing w:val="2"/>
          <w:sz w:val="24"/>
          <w:szCs w:val="24"/>
        </w:rPr>
        <w:t>4.3.2.3</w:t>
      </w:r>
      <w:r>
        <w:rPr>
          <w:rFonts w:ascii="黑体" w:hAnsi="黑体" w:eastAsia="黑体" w:cs="黑体"/>
          <w:spacing w:val="2"/>
          <w:sz w:val="24"/>
          <w:szCs w:val="24"/>
        </w:rPr>
        <w:fldChar w:fldCharType="end"/>
      </w:r>
      <w:r>
        <w:rPr>
          <w:rFonts w:ascii="黑体" w:hAnsi="黑体" w:eastAsia="黑体" w:cs="黑体"/>
          <w:spacing w:val="2"/>
          <w:sz w:val="24"/>
          <w:szCs w:val="24"/>
        </w:rPr>
        <w:t xml:space="preserve">  </w:t>
      </w:r>
      <w:r>
        <w:rPr>
          <w:rFonts w:ascii="宋体" w:hAnsi="宋体" w:eastAsia="宋体" w:cs="宋体"/>
          <w:spacing w:val="2"/>
          <w:sz w:val="24"/>
          <w:szCs w:val="24"/>
        </w:rPr>
        <w:t>制造工艺要求</w:t>
      </w:r>
      <w:r>
        <w:rPr>
          <w:rFonts w:ascii="黑体" w:hAnsi="黑体" w:eastAsia="黑体" w:cs="黑体"/>
          <w:spacing w:val="2"/>
          <w:sz w:val="24"/>
          <w:szCs w:val="24"/>
        </w:rPr>
        <w:t>】</w:t>
      </w:r>
    </w:p>
    <w:p>
      <w:pPr>
        <w:spacing w:before="132" w:line="257" w:lineRule="auto"/>
        <w:ind w:left="1447" w:right="1418" w:firstLine="472"/>
        <w:rPr>
          <w:rFonts w:ascii="宋体" w:hAnsi="宋体" w:eastAsia="宋体" w:cs="宋体"/>
          <w:sz w:val="24"/>
          <w:szCs w:val="24"/>
        </w:rPr>
      </w:pPr>
      <w:r>
        <w:rPr>
          <w:rFonts w:ascii="宋体" w:hAnsi="宋体" w:eastAsia="宋体" w:cs="宋体"/>
          <w:spacing w:val="-3"/>
          <w:sz w:val="24"/>
          <w:szCs w:val="24"/>
        </w:rPr>
        <w:t>一、新增制造工艺要求， 从缠绕角和织物两方面对搭</w:t>
      </w:r>
      <w:r>
        <w:rPr>
          <w:rFonts w:ascii="宋体" w:hAnsi="宋体" w:eastAsia="宋体" w:cs="宋体"/>
          <w:spacing w:val="-4"/>
          <w:sz w:val="24"/>
          <w:szCs w:val="24"/>
        </w:rPr>
        <w:t>接提出要求，</w:t>
      </w:r>
      <w:r>
        <w:rPr>
          <w:rFonts w:ascii="宋体" w:hAnsi="宋体" w:eastAsia="宋体" w:cs="宋体"/>
          <w:spacing w:val="41"/>
          <w:sz w:val="24"/>
          <w:szCs w:val="24"/>
        </w:rPr>
        <w:t xml:space="preserve"> </w:t>
      </w:r>
      <w:r>
        <w:rPr>
          <w:rFonts w:ascii="宋体" w:hAnsi="宋体" w:eastAsia="宋体" w:cs="宋体"/>
          <w:spacing w:val="-4"/>
          <w:sz w:val="24"/>
          <w:szCs w:val="24"/>
        </w:rPr>
        <w:t>因为一般标准</w:t>
      </w:r>
      <w:r>
        <w:rPr>
          <w:rFonts w:ascii="宋体" w:hAnsi="宋体" w:eastAsia="宋体" w:cs="宋体"/>
          <w:sz w:val="24"/>
          <w:szCs w:val="24"/>
        </w:rPr>
        <w:t xml:space="preserve"> </w:t>
      </w:r>
      <w:r>
        <w:rPr>
          <w:rFonts w:ascii="宋体" w:hAnsi="宋体" w:eastAsia="宋体" w:cs="宋体"/>
          <w:spacing w:val="5"/>
          <w:sz w:val="24"/>
          <w:szCs w:val="24"/>
        </w:rPr>
        <w:t>中不会对此作出要求，而其对产品质量又有较大影响。</w:t>
      </w:r>
    </w:p>
    <w:p>
      <w:pPr>
        <w:spacing w:before="107" w:line="259" w:lineRule="auto"/>
        <w:ind w:left="1423" w:right="1418" w:firstLine="495"/>
        <w:rPr>
          <w:rFonts w:ascii="宋体" w:hAnsi="宋体" w:eastAsia="宋体" w:cs="宋体"/>
          <w:sz w:val="24"/>
          <w:szCs w:val="24"/>
        </w:rPr>
      </w:pPr>
      <w:r>
        <w:rPr>
          <w:rFonts w:ascii="宋体" w:hAnsi="宋体" w:eastAsia="宋体" w:cs="宋体"/>
          <w:spacing w:val="1"/>
          <w:sz w:val="24"/>
          <w:szCs w:val="24"/>
        </w:rPr>
        <w:t>二、删除了对模具的要求， 因为原非金属规程中所要求的也是其他材料的压力容</w:t>
      </w:r>
      <w:r>
        <w:rPr>
          <w:rFonts w:ascii="宋体" w:hAnsi="宋体" w:eastAsia="宋体" w:cs="宋体"/>
          <w:spacing w:val="5"/>
          <w:sz w:val="24"/>
          <w:szCs w:val="24"/>
        </w:rPr>
        <w:t xml:space="preserve"> </w:t>
      </w:r>
      <w:r>
        <w:rPr>
          <w:rFonts w:ascii="宋体" w:hAnsi="宋体" w:eastAsia="宋体" w:cs="宋体"/>
          <w:spacing w:val="6"/>
          <w:sz w:val="24"/>
          <w:szCs w:val="24"/>
        </w:rPr>
        <w:t>器应该做到的，并不是纤维增强塑料所特有的。</w:t>
      </w:r>
    </w:p>
    <w:p>
      <w:pPr>
        <w:spacing w:before="143" w:line="220" w:lineRule="auto"/>
        <w:ind w:left="1416"/>
        <w:rPr>
          <w:rFonts w:ascii="黑体" w:hAnsi="黑体" w:eastAsia="黑体" w:cs="黑体"/>
          <w:sz w:val="24"/>
          <w:szCs w:val="24"/>
        </w:rPr>
      </w:pPr>
      <w:r>
        <w:rPr>
          <w:rFonts w:ascii="黑体" w:hAnsi="黑体" w:eastAsia="黑体" w:cs="黑体"/>
          <w:sz w:val="24"/>
          <w:szCs w:val="24"/>
        </w:rPr>
        <w:t>【</w:t>
      </w:r>
      <w:r>
        <w:rPr>
          <w:rFonts w:ascii="黑体" w:hAnsi="黑体" w:eastAsia="黑体" w:cs="黑体"/>
          <w:spacing w:val="-63"/>
          <w:sz w:val="24"/>
          <w:szCs w:val="24"/>
        </w:rPr>
        <w:t xml:space="preserve"> </w:t>
      </w:r>
      <w:r>
        <w:fldChar w:fldCharType="begin"/>
      </w:r>
      <w:r>
        <w:instrText xml:space="preserve"> HYPERLINK "4.3.2.4" </w:instrText>
      </w:r>
      <w:r>
        <w:fldChar w:fldCharType="separate"/>
      </w:r>
      <w:r>
        <w:rPr>
          <w:rFonts w:ascii="黑体" w:hAnsi="黑体" w:eastAsia="黑体" w:cs="黑体"/>
          <w:sz w:val="24"/>
          <w:szCs w:val="24"/>
        </w:rPr>
        <w:t>4.3.2.4</w:t>
      </w:r>
      <w:r>
        <w:rPr>
          <w:rFonts w:ascii="黑体" w:hAnsi="黑体" w:eastAsia="黑体" w:cs="黑体"/>
          <w:sz w:val="24"/>
          <w:szCs w:val="24"/>
        </w:rPr>
        <w:fldChar w:fldCharType="end"/>
      </w:r>
      <w:r>
        <w:rPr>
          <w:rFonts w:ascii="黑体" w:hAnsi="黑体" w:eastAsia="黑体" w:cs="黑体"/>
          <w:spacing w:val="12"/>
          <w:sz w:val="24"/>
          <w:szCs w:val="24"/>
        </w:rPr>
        <w:t xml:space="preserve">  </w:t>
      </w:r>
      <w:r>
        <w:rPr>
          <w:rFonts w:ascii="宋体" w:hAnsi="宋体" w:eastAsia="宋体" w:cs="宋体"/>
          <w:sz w:val="24"/>
          <w:szCs w:val="24"/>
        </w:rPr>
        <w:t>原型容器</w:t>
      </w:r>
      <w:r>
        <w:rPr>
          <w:rFonts w:ascii="黑体" w:hAnsi="黑体" w:eastAsia="黑体" w:cs="黑体"/>
          <w:sz w:val="24"/>
          <w:szCs w:val="24"/>
        </w:rPr>
        <w:t>】</w:t>
      </w:r>
    </w:p>
    <w:p>
      <w:pPr>
        <w:spacing w:before="130" w:line="424" w:lineRule="exact"/>
        <w:ind w:left="1920"/>
        <w:rPr>
          <w:rFonts w:ascii="宋体" w:hAnsi="宋体" w:eastAsia="宋体" w:cs="宋体"/>
          <w:sz w:val="24"/>
          <w:szCs w:val="24"/>
        </w:rPr>
      </w:pPr>
      <w:r>
        <w:rPr>
          <w:rFonts w:ascii="Times New Roman" w:hAnsi="Times New Roman" w:eastAsia="Times New Roman" w:cs="Times New Roman"/>
          <w:spacing w:val="6"/>
          <w:position w:val="14"/>
          <w:sz w:val="24"/>
          <w:szCs w:val="24"/>
        </w:rPr>
        <w:t>I</w:t>
      </w:r>
      <w:r>
        <w:rPr>
          <w:rFonts w:ascii="Times New Roman" w:hAnsi="Times New Roman" w:eastAsia="Times New Roman" w:cs="Times New Roman"/>
          <w:spacing w:val="21"/>
          <w:position w:val="14"/>
          <w:sz w:val="24"/>
          <w:szCs w:val="24"/>
        </w:rPr>
        <w:t xml:space="preserve"> </w:t>
      </w:r>
      <w:r>
        <w:rPr>
          <w:rFonts w:ascii="宋体" w:hAnsi="宋体" w:eastAsia="宋体" w:cs="宋体"/>
          <w:spacing w:val="6"/>
          <w:position w:val="14"/>
          <w:sz w:val="24"/>
          <w:szCs w:val="24"/>
        </w:rPr>
        <w:t>型和Ⅲ型容器应当制作原型容器，并给出了制作原型容器的具体要求。</w:t>
      </w:r>
    </w:p>
    <w:p>
      <w:pPr>
        <w:spacing w:before="1" w:line="219" w:lineRule="auto"/>
        <w:ind w:left="1416"/>
        <w:rPr>
          <w:rFonts w:ascii="黑体" w:hAnsi="黑体" w:eastAsia="黑体" w:cs="黑体"/>
          <w:sz w:val="24"/>
          <w:szCs w:val="24"/>
        </w:rPr>
      </w:pPr>
      <w:r>
        <w:rPr>
          <w:rFonts w:ascii="黑体" w:hAnsi="黑体" w:eastAsia="黑体" w:cs="黑体"/>
          <w:spacing w:val="2"/>
          <w:sz w:val="24"/>
          <w:szCs w:val="24"/>
        </w:rPr>
        <w:t>【</w:t>
      </w:r>
      <w:r>
        <w:rPr>
          <w:rFonts w:ascii="黑体" w:hAnsi="黑体" w:eastAsia="黑体" w:cs="黑体"/>
          <w:spacing w:val="-56"/>
          <w:sz w:val="24"/>
          <w:szCs w:val="24"/>
        </w:rPr>
        <w:t xml:space="preserve"> </w:t>
      </w:r>
      <w:r>
        <w:fldChar w:fldCharType="begin"/>
      </w:r>
      <w:r>
        <w:instrText xml:space="preserve"> HYPERLINK "4.3.2.5" </w:instrText>
      </w:r>
      <w:r>
        <w:fldChar w:fldCharType="separate"/>
      </w:r>
      <w:r>
        <w:rPr>
          <w:rFonts w:ascii="黑体" w:hAnsi="黑体" w:eastAsia="黑体" w:cs="黑体"/>
          <w:spacing w:val="2"/>
          <w:sz w:val="24"/>
          <w:szCs w:val="24"/>
        </w:rPr>
        <w:t>4.3.2.5</w:t>
      </w:r>
      <w:r>
        <w:rPr>
          <w:rFonts w:ascii="黑体" w:hAnsi="黑体" w:eastAsia="黑体" w:cs="黑体"/>
          <w:spacing w:val="2"/>
          <w:sz w:val="24"/>
          <w:szCs w:val="24"/>
        </w:rPr>
        <w:fldChar w:fldCharType="end"/>
      </w:r>
      <w:r>
        <w:rPr>
          <w:rFonts w:ascii="黑体" w:hAnsi="黑体" w:eastAsia="黑体" w:cs="黑体"/>
          <w:spacing w:val="2"/>
          <w:sz w:val="24"/>
          <w:szCs w:val="24"/>
        </w:rPr>
        <w:t xml:space="preserve">  </w:t>
      </w:r>
      <w:r>
        <w:rPr>
          <w:rFonts w:ascii="宋体" w:hAnsi="宋体" w:eastAsia="宋体" w:cs="宋体"/>
          <w:spacing w:val="2"/>
          <w:sz w:val="24"/>
          <w:szCs w:val="24"/>
        </w:rPr>
        <w:t>制造成型工艺</w:t>
      </w:r>
      <w:r>
        <w:rPr>
          <w:rFonts w:ascii="黑体" w:hAnsi="黑体" w:eastAsia="黑体" w:cs="黑体"/>
          <w:spacing w:val="2"/>
          <w:sz w:val="24"/>
          <w:szCs w:val="24"/>
        </w:rPr>
        <w:t>】</w:t>
      </w:r>
    </w:p>
    <w:p>
      <w:pPr>
        <w:spacing w:before="130" w:line="258" w:lineRule="auto"/>
        <w:ind w:left="1442" w:right="1417" w:firstLine="476"/>
        <w:rPr>
          <w:rFonts w:ascii="宋体" w:hAnsi="宋体" w:eastAsia="宋体" w:cs="宋体"/>
          <w:sz w:val="24"/>
          <w:szCs w:val="24"/>
        </w:rPr>
      </w:pPr>
      <w:r>
        <w:rPr>
          <w:rFonts w:ascii="宋体" w:hAnsi="宋体" w:eastAsia="宋体" w:cs="宋体"/>
          <w:sz w:val="24"/>
          <w:szCs w:val="24"/>
        </w:rPr>
        <w:t>一、删除了原非金属规程附件</w:t>
      </w:r>
      <w:r>
        <w:rPr>
          <w:rFonts w:ascii="宋体" w:hAnsi="宋体" w:eastAsia="宋体" w:cs="宋体"/>
          <w:spacing w:val="-36"/>
          <w:sz w:val="24"/>
          <w:szCs w:val="24"/>
        </w:rPr>
        <w:t xml:space="preserve"> </w:t>
      </w:r>
      <w:r>
        <w:rPr>
          <w:rFonts w:ascii="Times New Roman" w:hAnsi="Times New Roman" w:eastAsia="Times New Roman" w:cs="Times New Roman"/>
          <w:sz w:val="24"/>
          <w:szCs w:val="24"/>
        </w:rPr>
        <w:t>6</w:t>
      </w:r>
      <w:r>
        <w:rPr>
          <w:rFonts w:ascii="Times New Roman" w:hAnsi="Times New Roman" w:eastAsia="Times New Roman" w:cs="Times New Roman"/>
          <w:spacing w:val="35"/>
          <w:sz w:val="24"/>
          <w:szCs w:val="24"/>
        </w:rPr>
        <w:t xml:space="preserve"> </w:t>
      </w:r>
      <w:r>
        <w:rPr>
          <w:rFonts w:ascii="宋体" w:hAnsi="宋体" w:eastAsia="宋体" w:cs="宋体"/>
          <w:sz w:val="24"/>
          <w:szCs w:val="24"/>
        </w:rPr>
        <w:t>中的成型和</w:t>
      </w:r>
      <w:r>
        <w:rPr>
          <w:rFonts w:ascii="宋体" w:hAnsi="宋体" w:eastAsia="宋体" w:cs="宋体"/>
          <w:spacing w:val="-1"/>
          <w:sz w:val="24"/>
          <w:szCs w:val="24"/>
        </w:rPr>
        <w:t>粘接工艺评定的具体内容， 工艺评定</w:t>
      </w:r>
      <w:r>
        <w:rPr>
          <w:rFonts w:ascii="宋体" w:hAnsi="宋体" w:eastAsia="宋体" w:cs="宋体"/>
          <w:sz w:val="24"/>
          <w:szCs w:val="24"/>
        </w:rPr>
        <w:t xml:space="preserve"> </w:t>
      </w:r>
      <w:r>
        <w:rPr>
          <w:rFonts w:ascii="宋体" w:hAnsi="宋体" w:eastAsia="宋体" w:cs="宋体"/>
          <w:spacing w:val="4"/>
          <w:sz w:val="24"/>
          <w:szCs w:val="24"/>
        </w:rPr>
        <w:t>的具体内容和要求在相关标准中进行规定。</w:t>
      </w:r>
    </w:p>
    <w:p>
      <w:pPr>
        <w:spacing w:before="108" w:line="258" w:lineRule="auto"/>
        <w:ind w:left="1422" w:right="1417" w:firstLine="497"/>
        <w:rPr>
          <w:rFonts w:ascii="宋体" w:hAnsi="宋体" w:eastAsia="宋体" w:cs="宋体"/>
          <w:sz w:val="24"/>
          <w:szCs w:val="24"/>
        </w:rPr>
      </w:pPr>
      <w:r>
        <w:rPr>
          <w:rFonts w:ascii="宋体" w:hAnsi="宋体" w:eastAsia="宋体" w:cs="宋体"/>
          <w:spacing w:val="-1"/>
          <w:sz w:val="24"/>
          <w:szCs w:val="24"/>
        </w:rPr>
        <w:t>二、规定了</w:t>
      </w:r>
      <w:r>
        <w:rPr>
          <w:rFonts w:ascii="宋体" w:hAnsi="宋体" w:eastAsia="宋体" w:cs="宋体"/>
          <w:spacing w:val="-33"/>
          <w:sz w:val="24"/>
          <w:szCs w:val="24"/>
        </w:rPr>
        <w:t xml:space="preserve"> </w:t>
      </w:r>
      <w:r>
        <w:rPr>
          <w:rFonts w:ascii="Times New Roman" w:hAnsi="Times New Roman" w:eastAsia="Times New Roman" w:cs="Times New Roman"/>
          <w:spacing w:val="-1"/>
          <w:sz w:val="24"/>
          <w:szCs w:val="24"/>
        </w:rPr>
        <w:t>I</w:t>
      </w:r>
      <w:r>
        <w:rPr>
          <w:rFonts w:ascii="Times New Roman" w:hAnsi="Times New Roman" w:eastAsia="Times New Roman" w:cs="Times New Roman"/>
          <w:spacing w:val="18"/>
          <w:w w:val="101"/>
          <w:sz w:val="24"/>
          <w:szCs w:val="24"/>
        </w:rPr>
        <w:t xml:space="preserve"> </w:t>
      </w:r>
      <w:r>
        <w:rPr>
          <w:rFonts w:ascii="宋体" w:hAnsi="宋体" w:eastAsia="宋体" w:cs="宋体"/>
          <w:spacing w:val="-1"/>
          <w:sz w:val="24"/>
          <w:szCs w:val="24"/>
        </w:rPr>
        <w:t>型和Ⅲ型容器按照检验合格的原型容器进行制造；</w:t>
      </w:r>
      <w:r>
        <w:rPr>
          <w:rFonts w:ascii="宋体" w:hAnsi="宋体" w:eastAsia="宋体" w:cs="宋体"/>
          <w:spacing w:val="71"/>
          <w:sz w:val="24"/>
          <w:szCs w:val="24"/>
        </w:rPr>
        <w:t xml:space="preserve"> </w:t>
      </w:r>
      <w:r>
        <w:rPr>
          <w:rFonts w:ascii="宋体" w:hAnsi="宋体" w:eastAsia="宋体" w:cs="宋体"/>
          <w:spacing w:val="-1"/>
          <w:sz w:val="24"/>
          <w:szCs w:val="24"/>
        </w:rPr>
        <w:t>Ⅱ型容器则按评</w:t>
      </w:r>
      <w:r>
        <w:rPr>
          <w:rFonts w:ascii="宋体" w:hAnsi="宋体" w:eastAsia="宋体" w:cs="宋体"/>
          <w:sz w:val="24"/>
          <w:szCs w:val="24"/>
        </w:rPr>
        <w:t xml:space="preserve"> </w:t>
      </w:r>
      <w:r>
        <w:rPr>
          <w:rFonts w:ascii="宋体" w:hAnsi="宋体" w:eastAsia="宋体" w:cs="宋体"/>
          <w:spacing w:val="5"/>
          <w:sz w:val="24"/>
          <w:szCs w:val="24"/>
        </w:rPr>
        <w:t>定合格的制造工艺进行制造。</w:t>
      </w:r>
    </w:p>
    <w:p>
      <w:pPr>
        <w:spacing w:before="145" w:line="220" w:lineRule="auto"/>
        <w:ind w:left="1416"/>
        <w:rPr>
          <w:rFonts w:ascii="黑体" w:hAnsi="黑体" w:eastAsia="黑体" w:cs="黑体"/>
          <w:sz w:val="24"/>
          <w:szCs w:val="24"/>
        </w:rPr>
      </w:pPr>
      <w:r>
        <w:rPr>
          <w:rFonts w:ascii="黑体" w:hAnsi="黑体" w:eastAsia="黑体" w:cs="黑体"/>
          <w:spacing w:val="3"/>
          <w:sz w:val="24"/>
          <w:szCs w:val="24"/>
        </w:rPr>
        <w:t>【</w:t>
      </w:r>
      <w:r>
        <w:rPr>
          <w:rFonts w:ascii="黑体" w:hAnsi="黑体" w:eastAsia="黑体" w:cs="黑体"/>
          <w:spacing w:val="-63"/>
          <w:sz w:val="24"/>
          <w:szCs w:val="24"/>
        </w:rPr>
        <w:t xml:space="preserve"> </w:t>
      </w:r>
      <w:r>
        <w:fldChar w:fldCharType="begin"/>
      </w:r>
      <w:r>
        <w:instrText xml:space="preserve"> HYPERLINK "4.3.2.6" </w:instrText>
      </w:r>
      <w:r>
        <w:fldChar w:fldCharType="separate"/>
      </w:r>
      <w:r>
        <w:rPr>
          <w:rFonts w:ascii="黑体" w:hAnsi="黑体" w:eastAsia="黑体" w:cs="黑体"/>
          <w:spacing w:val="3"/>
          <w:sz w:val="24"/>
          <w:szCs w:val="24"/>
        </w:rPr>
        <w:t>4.3.2.6</w:t>
      </w:r>
      <w:r>
        <w:rPr>
          <w:rFonts w:ascii="黑体" w:hAnsi="黑体" w:eastAsia="黑体" w:cs="黑体"/>
          <w:spacing w:val="3"/>
          <w:sz w:val="24"/>
          <w:szCs w:val="24"/>
        </w:rPr>
        <w:fldChar w:fldCharType="end"/>
      </w:r>
      <w:r>
        <w:rPr>
          <w:rFonts w:ascii="黑体" w:hAnsi="黑体" w:eastAsia="黑体" w:cs="黑体"/>
          <w:spacing w:val="3"/>
          <w:sz w:val="24"/>
          <w:szCs w:val="24"/>
        </w:rPr>
        <w:t xml:space="preserve">  </w:t>
      </w:r>
      <w:r>
        <w:rPr>
          <w:rFonts w:ascii="宋体" w:hAnsi="宋体" w:eastAsia="宋体" w:cs="宋体"/>
          <w:spacing w:val="3"/>
          <w:sz w:val="24"/>
          <w:szCs w:val="24"/>
        </w:rPr>
        <w:t>工艺评定人员要求</w:t>
      </w:r>
      <w:r>
        <w:rPr>
          <w:rFonts w:ascii="黑体" w:hAnsi="黑体" w:eastAsia="黑体" w:cs="黑体"/>
          <w:spacing w:val="3"/>
          <w:sz w:val="24"/>
          <w:szCs w:val="24"/>
        </w:rPr>
        <w:t>】</w:t>
      </w:r>
    </w:p>
    <w:p>
      <w:pPr>
        <w:spacing w:before="132" w:line="257" w:lineRule="auto"/>
        <w:ind w:left="1422" w:right="1418" w:firstLine="500"/>
        <w:rPr>
          <w:rFonts w:ascii="宋体" w:hAnsi="宋体" w:eastAsia="宋体" w:cs="宋体"/>
          <w:sz w:val="24"/>
          <w:szCs w:val="24"/>
        </w:rPr>
      </w:pPr>
      <w:r>
        <w:rPr>
          <w:rFonts w:ascii="宋体" w:hAnsi="宋体" w:eastAsia="宋体" w:cs="宋体"/>
          <w:spacing w:val="4"/>
          <w:sz w:val="24"/>
          <w:szCs w:val="24"/>
        </w:rPr>
        <w:t>提出对成型及粘接工艺评定人员的要求，确保评定合格的工艺符合企业的实际水</w:t>
      </w:r>
      <w:r>
        <w:rPr>
          <w:rFonts w:ascii="宋体" w:hAnsi="宋体" w:eastAsia="宋体" w:cs="宋体"/>
          <w:spacing w:val="18"/>
          <w:sz w:val="24"/>
          <w:szCs w:val="24"/>
        </w:rPr>
        <w:t xml:space="preserve"> </w:t>
      </w:r>
      <w:r>
        <w:rPr>
          <w:rFonts w:ascii="宋体" w:hAnsi="宋体" w:eastAsia="宋体" w:cs="宋体"/>
          <w:spacing w:val="2"/>
          <w:sz w:val="24"/>
          <w:szCs w:val="24"/>
        </w:rPr>
        <w:t>平和可操作性。</w:t>
      </w:r>
    </w:p>
    <w:p>
      <w:pPr>
        <w:spacing w:before="144" w:line="219" w:lineRule="auto"/>
        <w:ind w:left="1416"/>
        <w:rPr>
          <w:rFonts w:ascii="黑体" w:hAnsi="黑体" w:eastAsia="黑体" w:cs="黑体"/>
          <w:sz w:val="24"/>
          <w:szCs w:val="24"/>
        </w:rPr>
      </w:pPr>
      <w:r>
        <w:rPr>
          <w:rFonts w:ascii="黑体" w:hAnsi="黑体" w:eastAsia="黑体" w:cs="黑体"/>
          <w:sz w:val="24"/>
          <w:szCs w:val="24"/>
        </w:rPr>
        <w:t>【</w:t>
      </w:r>
      <w:r>
        <w:rPr>
          <w:rFonts w:ascii="黑体" w:hAnsi="黑体" w:eastAsia="黑体" w:cs="黑体"/>
          <w:spacing w:val="-63"/>
          <w:sz w:val="24"/>
          <w:szCs w:val="24"/>
        </w:rPr>
        <w:t xml:space="preserve"> </w:t>
      </w:r>
      <w:r>
        <w:fldChar w:fldCharType="begin"/>
      </w:r>
      <w:r>
        <w:instrText xml:space="preserve"> HYPERLINK "4.3.2.7" </w:instrText>
      </w:r>
      <w:r>
        <w:fldChar w:fldCharType="separate"/>
      </w:r>
      <w:r>
        <w:rPr>
          <w:rFonts w:ascii="黑体" w:hAnsi="黑体" w:eastAsia="黑体" w:cs="黑体"/>
          <w:sz w:val="24"/>
          <w:szCs w:val="24"/>
        </w:rPr>
        <w:t>4.3.2.7</w:t>
      </w:r>
      <w:r>
        <w:rPr>
          <w:rFonts w:ascii="黑体" w:hAnsi="黑体" w:eastAsia="黑体" w:cs="黑体"/>
          <w:sz w:val="24"/>
          <w:szCs w:val="24"/>
        </w:rPr>
        <w:fldChar w:fldCharType="end"/>
      </w:r>
      <w:r>
        <w:rPr>
          <w:rFonts w:ascii="黑体" w:hAnsi="黑体" w:eastAsia="黑体" w:cs="黑体"/>
          <w:spacing w:val="12"/>
          <w:sz w:val="24"/>
          <w:szCs w:val="24"/>
        </w:rPr>
        <w:t xml:space="preserve">  </w:t>
      </w:r>
      <w:r>
        <w:rPr>
          <w:rFonts w:ascii="宋体" w:hAnsi="宋体" w:eastAsia="宋体" w:cs="宋体"/>
          <w:sz w:val="24"/>
          <w:szCs w:val="24"/>
        </w:rPr>
        <w:t>制造检查</w:t>
      </w:r>
      <w:r>
        <w:rPr>
          <w:rFonts w:ascii="黑体" w:hAnsi="黑体" w:eastAsia="黑体" w:cs="黑体"/>
          <w:sz w:val="24"/>
          <w:szCs w:val="24"/>
        </w:rPr>
        <w:t>】</w:t>
      </w:r>
    </w:p>
    <w:p>
      <w:pPr>
        <w:spacing w:before="133" w:line="256" w:lineRule="auto"/>
        <w:ind w:left="1440" w:right="1431" w:firstLine="476"/>
        <w:rPr>
          <w:rFonts w:ascii="宋体" w:hAnsi="宋体" w:eastAsia="宋体" w:cs="宋体"/>
          <w:sz w:val="24"/>
          <w:szCs w:val="24"/>
        </w:rPr>
      </w:pPr>
      <w:r>
        <w:rPr>
          <w:rFonts w:ascii="宋体" w:hAnsi="宋体" w:eastAsia="宋体" w:cs="宋体"/>
          <w:spacing w:val="1"/>
          <w:sz w:val="24"/>
          <w:szCs w:val="24"/>
        </w:rPr>
        <w:t>增加了制造检验的项目， 删除了合格指标要求，改由设计者确定</w:t>
      </w:r>
      <w:r>
        <w:rPr>
          <w:rFonts w:ascii="宋体" w:hAnsi="宋体" w:eastAsia="宋体" w:cs="宋体"/>
          <w:sz w:val="24"/>
          <w:szCs w:val="24"/>
        </w:rPr>
        <w:t xml:space="preserve">或是按照相关产 </w:t>
      </w:r>
      <w:r>
        <w:rPr>
          <w:rFonts w:ascii="宋体" w:hAnsi="宋体" w:eastAsia="宋体" w:cs="宋体"/>
          <w:spacing w:val="-2"/>
          <w:sz w:val="24"/>
          <w:szCs w:val="24"/>
        </w:rPr>
        <w:t>品标准执行。</w:t>
      </w:r>
    </w:p>
    <w:p>
      <w:pPr>
        <w:pStyle w:val="2"/>
        <w:spacing w:line="455" w:lineRule="auto"/>
      </w:pPr>
    </w:p>
    <w:p>
      <w:pPr>
        <w:spacing w:before="79" w:line="219" w:lineRule="auto"/>
        <w:ind w:left="1416"/>
        <w:rPr>
          <w:rFonts w:ascii="黑体" w:hAnsi="黑体" w:eastAsia="黑体" w:cs="黑体"/>
          <w:sz w:val="24"/>
          <w:szCs w:val="24"/>
        </w:rPr>
      </w:pPr>
      <w:r>
        <w:rPr>
          <w:rFonts w:ascii="黑体" w:hAnsi="黑体" w:eastAsia="黑体" w:cs="黑体"/>
          <w:spacing w:val="7"/>
          <w:sz w:val="24"/>
          <w:szCs w:val="24"/>
        </w:rPr>
        <w:t xml:space="preserve">【4.3.3  </w:t>
      </w:r>
      <w:r>
        <w:rPr>
          <w:rFonts w:ascii="宋体" w:hAnsi="宋体" w:eastAsia="宋体" w:cs="宋体"/>
          <w:spacing w:val="7"/>
          <w:sz w:val="24"/>
          <w:szCs w:val="24"/>
        </w:rPr>
        <w:t>非金属压力容器中的金属受压元件的制造</w:t>
      </w:r>
      <w:r>
        <w:rPr>
          <w:rFonts w:ascii="黑体" w:hAnsi="黑体" w:eastAsia="黑体" w:cs="黑体"/>
          <w:spacing w:val="7"/>
          <w:sz w:val="24"/>
          <w:szCs w:val="24"/>
        </w:rPr>
        <w:t>】</w:t>
      </w:r>
    </w:p>
    <w:p>
      <w:pPr>
        <w:pStyle w:val="2"/>
        <w:spacing w:line="286" w:lineRule="auto"/>
      </w:pPr>
    </w:p>
    <w:p>
      <w:pPr>
        <w:pStyle w:val="2"/>
        <w:spacing w:line="286" w:lineRule="auto"/>
      </w:pPr>
    </w:p>
    <w:p>
      <w:pPr>
        <w:spacing w:before="88" w:line="225" w:lineRule="auto"/>
        <w:ind w:left="4592"/>
        <w:rPr>
          <w:rFonts w:ascii="黑体" w:hAnsi="黑体" w:eastAsia="黑体" w:cs="黑体"/>
          <w:sz w:val="27"/>
          <w:szCs w:val="27"/>
        </w:rPr>
      </w:pPr>
      <w:r>
        <w:rPr>
          <w:rFonts w:ascii="黑体" w:hAnsi="黑体" w:eastAsia="黑体" w:cs="黑体"/>
          <w:spacing w:val="11"/>
          <w:sz w:val="27"/>
          <w:szCs w:val="27"/>
        </w:rPr>
        <w:t>5</w:t>
      </w:r>
      <w:r>
        <w:rPr>
          <w:rFonts w:ascii="黑体" w:hAnsi="黑体" w:eastAsia="黑体" w:cs="黑体"/>
          <w:spacing w:val="29"/>
          <w:sz w:val="27"/>
          <w:szCs w:val="27"/>
        </w:rPr>
        <w:t xml:space="preserve">  </w:t>
      </w:r>
      <w:r>
        <w:rPr>
          <w:rFonts w:ascii="黑体" w:hAnsi="黑体" w:eastAsia="黑体" w:cs="黑体"/>
          <w:spacing w:val="11"/>
          <w:sz w:val="27"/>
          <w:szCs w:val="27"/>
        </w:rPr>
        <w:t>安装、改造与修理</w:t>
      </w:r>
    </w:p>
    <w:p>
      <w:pPr>
        <w:pStyle w:val="2"/>
        <w:spacing w:line="243" w:lineRule="auto"/>
      </w:pPr>
    </w:p>
    <w:p>
      <w:pPr>
        <w:pStyle w:val="2"/>
        <w:spacing w:line="243" w:lineRule="auto"/>
      </w:pPr>
    </w:p>
    <w:p>
      <w:pPr>
        <w:spacing w:before="78" w:line="217" w:lineRule="auto"/>
        <w:ind w:left="1416"/>
        <w:rPr>
          <w:rFonts w:ascii="黑体" w:hAnsi="黑体" w:eastAsia="黑体" w:cs="黑体"/>
          <w:sz w:val="24"/>
          <w:szCs w:val="24"/>
        </w:rPr>
      </w:pPr>
      <w:r>
        <w:rPr>
          <w:rFonts w:ascii="黑体" w:hAnsi="黑体" w:eastAsia="黑体" w:cs="黑体"/>
          <w:spacing w:val="4"/>
          <w:sz w:val="24"/>
          <w:szCs w:val="24"/>
        </w:rPr>
        <w:t>【第</w:t>
      </w:r>
      <w:r>
        <w:rPr>
          <w:rFonts w:ascii="黑体" w:hAnsi="黑体" w:eastAsia="黑体" w:cs="黑体"/>
          <w:spacing w:val="-20"/>
          <w:sz w:val="24"/>
          <w:szCs w:val="24"/>
        </w:rPr>
        <w:t xml:space="preserve"> </w:t>
      </w:r>
      <w:r>
        <w:rPr>
          <w:rFonts w:ascii="黑体" w:hAnsi="黑体" w:eastAsia="黑体" w:cs="黑体"/>
          <w:spacing w:val="4"/>
          <w:sz w:val="24"/>
          <w:szCs w:val="24"/>
        </w:rPr>
        <w:t>5</w:t>
      </w:r>
      <w:r>
        <w:rPr>
          <w:rFonts w:ascii="黑体" w:hAnsi="黑体" w:eastAsia="黑体" w:cs="黑体"/>
          <w:spacing w:val="-34"/>
          <w:sz w:val="24"/>
          <w:szCs w:val="24"/>
        </w:rPr>
        <w:t xml:space="preserve"> </w:t>
      </w:r>
      <w:r>
        <w:rPr>
          <w:rFonts w:ascii="黑体" w:hAnsi="黑体" w:eastAsia="黑体" w:cs="黑体"/>
          <w:spacing w:val="4"/>
          <w:sz w:val="24"/>
          <w:szCs w:val="24"/>
        </w:rPr>
        <w:t>章“安装、改造与修理”总体说明】</w:t>
      </w:r>
    </w:p>
    <w:p>
      <w:pPr>
        <w:spacing w:before="190" w:line="271" w:lineRule="auto"/>
        <w:ind w:left="1421" w:right="1419" w:firstLine="496"/>
        <w:jc w:val="both"/>
        <w:rPr>
          <w:rFonts w:ascii="宋体" w:hAnsi="宋体" w:eastAsia="宋体" w:cs="宋体"/>
          <w:sz w:val="24"/>
          <w:szCs w:val="24"/>
        </w:rPr>
      </w:pPr>
      <w:r>
        <w:rPr>
          <w:rFonts w:ascii="宋体" w:hAnsi="宋体" w:eastAsia="宋体" w:cs="宋体"/>
          <w:sz w:val="24"/>
          <w:szCs w:val="24"/>
        </w:rPr>
        <w:t>本章主要内容源于原固容规的第</w:t>
      </w:r>
      <w:r>
        <w:rPr>
          <w:rFonts w:ascii="宋体" w:hAnsi="宋体" w:eastAsia="宋体" w:cs="宋体"/>
          <w:spacing w:val="-41"/>
          <w:sz w:val="24"/>
          <w:szCs w:val="24"/>
        </w:rPr>
        <w:t xml:space="preserve"> </w:t>
      </w:r>
      <w:r>
        <w:rPr>
          <w:rFonts w:ascii="Times New Roman" w:hAnsi="Times New Roman" w:eastAsia="Times New Roman" w:cs="Times New Roman"/>
          <w:sz w:val="24"/>
          <w:szCs w:val="24"/>
        </w:rPr>
        <w:t xml:space="preserve">5 </w:t>
      </w:r>
      <w:r>
        <w:rPr>
          <w:rFonts w:ascii="宋体" w:hAnsi="宋体" w:eastAsia="宋体" w:cs="宋体"/>
          <w:sz w:val="24"/>
          <w:szCs w:val="24"/>
        </w:rPr>
        <w:t>章“安装、改造与维</w:t>
      </w:r>
      <w:r>
        <w:rPr>
          <w:rFonts w:ascii="宋体" w:hAnsi="宋体" w:eastAsia="宋体" w:cs="宋体"/>
          <w:spacing w:val="-1"/>
          <w:sz w:val="24"/>
          <w:szCs w:val="24"/>
        </w:rPr>
        <w:t>修”，变化不大，</w:t>
      </w:r>
      <w:r>
        <w:rPr>
          <w:rFonts w:ascii="宋体" w:hAnsi="宋体" w:eastAsia="宋体" w:cs="宋体"/>
          <w:spacing w:val="32"/>
          <w:sz w:val="24"/>
          <w:szCs w:val="24"/>
        </w:rPr>
        <w:t xml:space="preserve"> </w:t>
      </w:r>
      <w:r>
        <w:rPr>
          <w:rFonts w:ascii="宋体" w:hAnsi="宋体" w:eastAsia="宋体" w:cs="宋体"/>
          <w:spacing w:val="-1"/>
          <w:sz w:val="24"/>
          <w:szCs w:val="24"/>
        </w:rPr>
        <w:t>新增非</w:t>
      </w:r>
      <w:r>
        <w:rPr>
          <w:rFonts w:ascii="宋体" w:hAnsi="宋体" w:eastAsia="宋体" w:cs="宋体"/>
          <w:sz w:val="24"/>
          <w:szCs w:val="24"/>
        </w:rPr>
        <w:t xml:space="preserve"> </w:t>
      </w:r>
      <w:r>
        <w:rPr>
          <w:rFonts w:ascii="宋体" w:hAnsi="宋体" w:eastAsia="宋体" w:cs="宋体"/>
          <w:spacing w:val="7"/>
          <w:sz w:val="24"/>
          <w:szCs w:val="24"/>
        </w:rPr>
        <w:t>金属容器改造与修理的技术要求，将原固容规“</w:t>
      </w:r>
      <w:r>
        <w:rPr>
          <w:rFonts w:ascii="Times New Roman" w:hAnsi="Times New Roman" w:eastAsia="Times New Roman" w:cs="Times New Roman"/>
          <w:spacing w:val="7"/>
          <w:sz w:val="24"/>
          <w:szCs w:val="24"/>
        </w:rPr>
        <w:t>5.4</w:t>
      </w:r>
      <w:r>
        <w:rPr>
          <w:rFonts w:ascii="Times New Roman" w:hAnsi="Times New Roman" w:eastAsia="Times New Roman" w:cs="Times New Roman"/>
          <w:spacing w:val="32"/>
          <w:sz w:val="24"/>
          <w:szCs w:val="24"/>
        </w:rPr>
        <w:t xml:space="preserve"> </w:t>
      </w:r>
      <w:r>
        <w:rPr>
          <w:rFonts w:ascii="宋体" w:hAnsi="宋体" w:eastAsia="宋体" w:cs="宋体"/>
          <w:spacing w:val="7"/>
          <w:sz w:val="24"/>
          <w:szCs w:val="24"/>
        </w:rPr>
        <w:t>维修及带压密封安全要求”移到</w:t>
      </w:r>
      <w:r>
        <w:rPr>
          <w:rFonts w:ascii="宋体" w:hAnsi="宋体" w:eastAsia="宋体" w:cs="宋体"/>
          <w:sz w:val="24"/>
          <w:szCs w:val="24"/>
        </w:rPr>
        <w:t xml:space="preserve"> </w:t>
      </w:r>
      <w:r>
        <w:rPr>
          <w:rFonts w:ascii="宋体" w:hAnsi="宋体" w:eastAsia="宋体" w:cs="宋体"/>
          <w:spacing w:val="1"/>
          <w:sz w:val="24"/>
          <w:szCs w:val="24"/>
        </w:rPr>
        <w:t>第</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 xml:space="preserve">7 </w:t>
      </w:r>
      <w:r>
        <w:rPr>
          <w:rFonts w:ascii="宋体" w:hAnsi="宋体" w:eastAsia="宋体" w:cs="宋体"/>
          <w:spacing w:val="1"/>
          <w:sz w:val="24"/>
          <w:szCs w:val="24"/>
        </w:rPr>
        <w:t>章使用管理中。</w:t>
      </w:r>
    </w:p>
    <w:p>
      <w:pPr>
        <w:pStyle w:val="2"/>
        <w:spacing w:line="263" w:lineRule="auto"/>
      </w:pPr>
    </w:p>
    <w:p>
      <w:pPr>
        <w:pStyle w:val="2"/>
        <w:spacing w:line="264" w:lineRule="auto"/>
      </w:pPr>
    </w:p>
    <w:p>
      <w:pPr>
        <w:spacing w:before="78" w:line="219" w:lineRule="auto"/>
        <w:ind w:left="1912"/>
        <w:rPr>
          <w:rFonts w:ascii="黑体" w:hAnsi="黑体" w:eastAsia="黑体" w:cs="黑体"/>
          <w:sz w:val="24"/>
          <w:szCs w:val="24"/>
        </w:rPr>
      </w:pPr>
      <w:r>
        <w:rPr>
          <w:rFonts w:ascii="黑体" w:hAnsi="黑体" w:eastAsia="黑体" w:cs="黑体"/>
          <w:spacing w:val="6"/>
          <w:sz w:val="24"/>
          <w:szCs w:val="24"/>
        </w:rPr>
        <w:t xml:space="preserve">【5.1  </w:t>
      </w:r>
      <w:r>
        <w:rPr>
          <w:rFonts w:ascii="宋体" w:hAnsi="宋体" w:eastAsia="宋体" w:cs="宋体"/>
          <w:spacing w:val="6"/>
          <w:sz w:val="24"/>
          <w:szCs w:val="24"/>
        </w:rPr>
        <w:t>安装改造修理单位</w:t>
      </w:r>
      <w:r>
        <w:rPr>
          <w:rFonts w:ascii="黑体" w:hAnsi="黑体" w:eastAsia="黑体" w:cs="黑体"/>
          <w:spacing w:val="6"/>
          <w:sz w:val="24"/>
          <w:szCs w:val="24"/>
        </w:rPr>
        <w:t>】</w:t>
      </w:r>
    </w:p>
    <w:p>
      <w:pPr>
        <w:spacing w:line="219" w:lineRule="auto"/>
        <w:rPr>
          <w:rFonts w:ascii="黑体" w:hAnsi="黑体" w:eastAsia="黑体" w:cs="黑体"/>
          <w:sz w:val="24"/>
          <w:szCs w:val="24"/>
        </w:rPr>
        <w:sectPr>
          <w:headerReference r:id="rId318" w:type="default"/>
          <w:footerReference r:id="rId319" w:type="default"/>
          <w:pgSz w:w="11905" w:h="16840"/>
          <w:pgMar w:top="1503" w:right="4" w:bottom="1325" w:left="0" w:header="1228" w:footer="1138" w:gutter="0"/>
          <w:cols w:space="720" w:num="1"/>
        </w:sectPr>
      </w:pPr>
    </w:p>
    <w:p>
      <w:pPr>
        <w:pStyle w:val="2"/>
        <w:spacing w:line="251" w:lineRule="auto"/>
      </w:pPr>
      <w:r>
        <w:pict>
          <v:shape id="_x0000_s1225" o:spid="_x0000_s1225" o:spt="202" type="#_x0000_t202" style="position:absolute;left:0pt;margin-left:476.05pt;margin-top:779.1pt;height:7pt;width:49.45pt;mso-position-horizontal-relative:page;mso-position-vertical-relative:page;z-index:252251136;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9" w:lineRule="auto"/>
        <w:ind w:left="1912"/>
        <w:rPr>
          <w:rFonts w:ascii="黑体" w:hAnsi="黑体" w:eastAsia="黑体" w:cs="黑体"/>
          <w:sz w:val="24"/>
          <w:szCs w:val="24"/>
        </w:rPr>
      </w:pPr>
      <w:r>
        <w:rPr>
          <w:rFonts w:ascii="黑体" w:hAnsi="黑体" w:eastAsia="黑体" w:cs="黑体"/>
          <w:spacing w:val="6"/>
          <w:sz w:val="24"/>
          <w:szCs w:val="24"/>
        </w:rPr>
        <w:t xml:space="preserve">【5.2  </w:t>
      </w:r>
      <w:r>
        <w:rPr>
          <w:rFonts w:ascii="宋体" w:hAnsi="宋体" w:eastAsia="宋体" w:cs="宋体"/>
          <w:spacing w:val="6"/>
          <w:sz w:val="24"/>
          <w:szCs w:val="24"/>
        </w:rPr>
        <w:t>改造与重大修理</w:t>
      </w:r>
      <w:r>
        <w:rPr>
          <w:rFonts w:ascii="黑体" w:hAnsi="黑体" w:eastAsia="黑体" w:cs="黑体"/>
          <w:spacing w:val="6"/>
          <w:sz w:val="24"/>
          <w:szCs w:val="24"/>
        </w:rPr>
        <w:t>】</w:t>
      </w:r>
    </w:p>
    <w:p>
      <w:pPr>
        <w:spacing w:before="193" w:line="218" w:lineRule="auto"/>
        <w:ind w:left="1416"/>
        <w:rPr>
          <w:rFonts w:ascii="黑体" w:hAnsi="黑体" w:eastAsia="黑体" w:cs="黑体"/>
          <w:sz w:val="24"/>
          <w:szCs w:val="24"/>
        </w:rPr>
      </w:pPr>
      <w:r>
        <w:rPr>
          <w:rFonts w:ascii="黑体" w:hAnsi="黑体" w:eastAsia="黑体" w:cs="黑体"/>
          <w:spacing w:val="6"/>
          <w:sz w:val="24"/>
          <w:szCs w:val="24"/>
        </w:rPr>
        <w:t xml:space="preserve">【5.2.1  </w:t>
      </w:r>
      <w:r>
        <w:rPr>
          <w:rFonts w:ascii="宋体" w:hAnsi="宋体" w:eastAsia="宋体" w:cs="宋体"/>
          <w:spacing w:val="6"/>
          <w:sz w:val="24"/>
          <w:szCs w:val="24"/>
        </w:rPr>
        <w:t>改造与重大修理含义和基本要求</w:t>
      </w:r>
      <w:r>
        <w:rPr>
          <w:rFonts w:ascii="黑体" w:hAnsi="黑体" w:eastAsia="黑体" w:cs="黑体"/>
          <w:spacing w:val="6"/>
          <w:sz w:val="24"/>
          <w:szCs w:val="24"/>
        </w:rPr>
        <w:t>】</w:t>
      </w:r>
    </w:p>
    <w:p>
      <w:pPr>
        <w:spacing w:before="142" w:line="308" w:lineRule="auto"/>
        <w:ind w:left="1422" w:right="1338" w:firstLine="498"/>
        <w:jc w:val="both"/>
        <w:rPr>
          <w:rFonts w:ascii="宋体" w:hAnsi="宋体" w:eastAsia="宋体" w:cs="宋体"/>
          <w:sz w:val="24"/>
          <w:szCs w:val="24"/>
        </w:rPr>
      </w:pPr>
      <w:r>
        <w:rPr>
          <w:rFonts w:ascii="宋体" w:hAnsi="宋体" w:eastAsia="宋体" w:cs="宋体"/>
          <w:spacing w:val="5"/>
          <w:sz w:val="24"/>
          <w:szCs w:val="24"/>
        </w:rPr>
        <w:t>在</w:t>
      </w:r>
      <w:r>
        <w:rPr>
          <w:rFonts w:ascii="宋体" w:hAnsi="宋体" w:eastAsia="宋体" w:cs="宋体"/>
          <w:spacing w:val="-39"/>
          <w:sz w:val="24"/>
          <w:szCs w:val="24"/>
        </w:rPr>
        <w:t xml:space="preserve"> </w:t>
      </w:r>
      <w:r>
        <w:rPr>
          <w:rFonts w:ascii="Times New Roman" w:hAnsi="Times New Roman" w:eastAsia="Times New Roman" w:cs="Times New Roman"/>
          <w:spacing w:val="5"/>
          <w:sz w:val="24"/>
          <w:szCs w:val="24"/>
        </w:rPr>
        <w:t>5.2.1</w:t>
      </w: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)中增加“压力容器的改</w:t>
      </w:r>
      <w:r>
        <w:rPr>
          <w:rFonts w:ascii="宋体" w:hAnsi="宋体" w:eastAsia="宋体" w:cs="宋体"/>
          <w:spacing w:val="4"/>
          <w:sz w:val="24"/>
          <w:szCs w:val="24"/>
        </w:rPr>
        <w:t xml:space="preserve">造或者重大修理可以采用其原产品标准”的规 </w:t>
      </w:r>
      <w:r>
        <w:rPr>
          <w:rFonts w:ascii="宋体" w:hAnsi="宋体" w:eastAsia="宋体" w:cs="宋体"/>
          <w:spacing w:val="-2"/>
          <w:sz w:val="24"/>
          <w:szCs w:val="24"/>
        </w:rPr>
        <w:t xml:space="preserve">定。一般来讲， 压力容器的改造或者重大修理可以采用其原产品标准， 采用现行法规 标准更好； 应当注意， 如果采用原标准，应当比较本次改造修理所涉及的标准内容与 </w:t>
      </w:r>
      <w:r>
        <w:rPr>
          <w:rFonts w:ascii="宋体" w:hAnsi="宋体" w:eastAsia="宋体" w:cs="宋体"/>
          <w:spacing w:val="1"/>
          <w:sz w:val="24"/>
          <w:szCs w:val="24"/>
        </w:rPr>
        <w:t>现行标准的差异，确认原标准的内容没有因</w:t>
      </w:r>
      <w:r>
        <w:rPr>
          <w:rFonts w:ascii="宋体" w:hAnsi="宋体" w:eastAsia="宋体" w:cs="宋体"/>
          <w:sz w:val="24"/>
          <w:szCs w:val="24"/>
        </w:rPr>
        <w:t>涉及安全问题而被修订，如果有此类情况，</w:t>
      </w:r>
    </w:p>
    <w:p>
      <w:pPr>
        <w:spacing w:line="211" w:lineRule="auto"/>
        <w:ind w:left="1422"/>
        <w:rPr>
          <w:rFonts w:ascii="宋体" w:hAnsi="宋体" w:eastAsia="宋体" w:cs="宋体"/>
          <w:sz w:val="24"/>
          <w:szCs w:val="24"/>
        </w:rPr>
      </w:pPr>
      <w:r>
        <w:rPr>
          <w:rFonts w:ascii="宋体" w:hAnsi="宋体" w:eastAsia="宋体" w:cs="宋体"/>
          <w:spacing w:val="5"/>
          <w:sz w:val="24"/>
          <w:szCs w:val="24"/>
        </w:rPr>
        <w:t>应当采用现行标准的修订内容。</w:t>
      </w:r>
    </w:p>
    <w:p>
      <w:pPr>
        <w:spacing w:before="156" w:line="219" w:lineRule="auto"/>
        <w:ind w:left="1416"/>
        <w:rPr>
          <w:rFonts w:ascii="黑体" w:hAnsi="黑体" w:eastAsia="黑体" w:cs="黑体"/>
          <w:sz w:val="24"/>
          <w:szCs w:val="24"/>
        </w:rPr>
      </w:pPr>
      <w:r>
        <w:rPr>
          <w:rFonts w:ascii="黑体" w:hAnsi="黑体" w:eastAsia="黑体" w:cs="黑体"/>
          <w:spacing w:val="6"/>
          <w:sz w:val="24"/>
          <w:szCs w:val="24"/>
        </w:rPr>
        <w:t xml:space="preserve">【5.2.3  </w:t>
      </w:r>
      <w:r>
        <w:rPr>
          <w:rFonts w:ascii="宋体" w:hAnsi="宋体" w:eastAsia="宋体" w:cs="宋体"/>
          <w:spacing w:val="6"/>
          <w:sz w:val="24"/>
          <w:szCs w:val="24"/>
        </w:rPr>
        <w:t>改造或者修理的焊接要求</w:t>
      </w:r>
      <w:r>
        <w:rPr>
          <w:rFonts w:ascii="黑体" w:hAnsi="黑体" w:eastAsia="黑体" w:cs="黑体"/>
          <w:spacing w:val="6"/>
          <w:sz w:val="24"/>
          <w:szCs w:val="24"/>
        </w:rPr>
        <w:t>】</w:t>
      </w:r>
    </w:p>
    <w:p>
      <w:pPr>
        <w:spacing w:before="141" w:line="310" w:lineRule="auto"/>
        <w:ind w:left="1427" w:right="1419" w:firstLine="492"/>
        <w:jc w:val="both"/>
        <w:rPr>
          <w:rFonts w:ascii="宋体" w:hAnsi="宋体" w:eastAsia="宋体" w:cs="宋体"/>
          <w:sz w:val="24"/>
          <w:szCs w:val="24"/>
        </w:rPr>
      </w:pPr>
      <w:r>
        <w:rPr>
          <w:rFonts w:ascii="宋体" w:hAnsi="宋体" w:eastAsia="宋体" w:cs="宋体"/>
          <w:spacing w:val="6"/>
          <w:sz w:val="24"/>
          <w:szCs w:val="24"/>
        </w:rPr>
        <w:t>在</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5.2.3</w:t>
      </w:r>
      <w:r>
        <w:rPr>
          <w:rFonts w:ascii="Times New Roman" w:hAnsi="Times New Roman" w:eastAsia="Times New Roman" w:cs="Times New Roman"/>
          <w:spacing w:val="42"/>
          <w:w w:val="101"/>
          <w:sz w:val="24"/>
          <w:szCs w:val="24"/>
        </w:rPr>
        <w:t xml:space="preserve"> </w:t>
      </w:r>
      <w:r>
        <w:rPr>
          <w:rFonts w:ascii="宋体" w:hAnsi="宋体" w:eastAsia="宋体" w:cs="宋体"/>
          <w:spacing w:val="6"/>
          <w:sz w:val="24"/>
          <w:szCs w:val="24"/>
        </w:rPr>
        <w:t>中除挖补、更换筒节外，增加</w:t>
      </w:r>
      <w:r>
        <w:rPr>
          <w:rFonts w:ascii="宋体" w:hAnsi="宋体" w:eastAsia="宋体" w:cs="宋体"/>
          <w:spacing w:val="5"/>
          <w:sz w:val="24"/>
          <w:szCs w:val="24"/>
        </w:rPr>
        <w:t>“压力容器增(扩)开口接管”的，应当参</w:t>
      </w:r>
      <w:r>
        <w:rPr>
          <w:rFonts w:ascii="宋体" w:hAnsi="宋体" w:eastAsia="宋体" w:cs="宋体"/>
          <w:sz w:val="24"/>
          <w:szCs w:val="24"/>
        </w:rPr>
        <w:t xml:space="preserve"> </w:t>
      </w:r>
      <w:r>
        <w:rPr>
          <w:rFonts w:ascii="宋体" w:hAnsi="宋体" w:eastAsia="宋体" w:cs="宋体"/>
          <w:spacing w:val="19"/>
          <w:sz w:val="24"/>
          <w:szCs w:val="24"/>
        </w:rPr>
        <w:t>照相应的产品标准制订施工方案，经技术负责人</w:t>
      </w:r>
      <w:r>
        <w:rPr>
          <w:rFonts w:ascii="宋体" w:hAnsi="宋体" w:eastAsia="宋体" w:cs="宋体"/>
          <w:spacing w:val="18"/>
          <w:sz w:val="24"/>
          <w:szCs w:val="24"/>
        </w:rPr>
        <w:t>批准，焊接工艺评定按照本规程</w:t>
      </w:r>
    </w:p>
    <w:p>
      <w:pPr>
        <w:spacing w:before="1" w:line="210" w:lineRule="auto"/>
        <w:ind w:left="1422"/>
        <w:rPr>
          <w:rFonts w:ascii="宋体" w:hAnsi="宋体" w:eastAsia="宋体" w:cs="宋体"/>
          <w:sz w:val="24"/>
          <w:szCs w:val="24"/>
        </w:rPr>
      </w:pPr>
      <w:r>
        <w:fldChar w:fldCharType="begin"/>
      </w:r>
      <w:r>
        <w:instrText xml:space="preserve"> HYPERLINK "4.2.1.1" </w:instrText>
      </w:r>
      <w:r>
        <w:fldChar w:fldCharType="separate"/>
      </w:r>
      <w:r>
        <w:rPr>
          <w:rFonts w:ascii="Times New Roman" w:hAnsi="Times New Roman" w:eastAsia="Times New Roman" w:cs="Times New Roman"/>
          <w:spacing w:val="-1"/>
          <w:sz w:val="24"/>
          <w:szCs w:val="24"/>
        </w:rPr>
        <w:t>4.2.1.1</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39"/>
          <w:sz w:val="24"/>
          <w:szCs w:val="24"/>
        </w:rPr>
        <w:t xml:space="preserve"> </w:t>
      </w:r>
      <w:r>
        <w:rPr>
          <w:rFonts w:ascii="宋体" w:hAnsi="宋体" w:eastAsia="宋体" w:cs="宋体"/>
          <w:spacing w:val="-1"/>
          <w:sz w:val="24"/>
          <w:szCs w:val="24"/>
        </w:rPr>
        <w:t>的规定。</w:t>
      </w:r>
    </w:p>
    <w:p>
      <w:pPr>
        <w:spacing w:before="154" w:line="219" w:lineRule="auto"/>
        <w:ind w:left="1416"/>
        <w:rPr>
          <w:rFonts w:ascii="黑体" w:hAnsi="黑体" w:eastAsia="黑体" w:cs="黑体"/>
          <w:sz w:val="24"/>
          <w:szCs w:val="24"/>
        </w:rPr>
      </w:pPr>
      <w:r>
        <w:rPr>
          <w:rFonts w:ascii="黑体" w:hAnsi="黑体" w:eastAsia="黑体" w:cs="黑体"/>
          <w:spacing w:val="7"/>
          <w:sz w:val="24"/>
          <w:szCs w:val="24"/>
        </w:rPr>
        <w:t xml:space="preserve">【5.2.4  </w:t>
      </w:r>
      <w:r>
        <w:rPr>
          <w:rFonts w:ascii="宋体" w:hAnsi="宋体" w:eastAsia="宋体" w:cs="宋体"/>
          <w:spacing w:val="7"/>
          <w:sz w:val="24"/>
          <w:szCs w:val="24"/>
        </w:rPr>
        <w:t>非金属受压元件改造或者修理专项要</w:t>
      </w:r>
      <w:r>
        <w:rPr>
          <w:rFonts w:ascii="宋体" w:hAnsi="宋体" w:eastAsia="宋体" w:cs="宋体"/>
          <w:spacing w:val="6"/>
          <w:sz w:val="24"/>
          <w:szCs w:val="24"/>
        </w:rPr>
        <w:t>求</w:t>
      </w:r>
      <w:r>
        <w:rPr>
          <w:rFonts w:ascii="黑体" w:hAnsi="黑体" w:eastAsia="黑体" w:cs="黑体"/>
          <w:spacing w:val="6"/>
          <w:sz w:val="24"/>
          <w:szCs w:val="24"/>
        </w:rPr>
        <w:t>】</w:t>
      </w:r>
    </w:p>
    <w:p>
      <w:pPr>
        <w:spacing w:before="143" w:line="214" w:lineRule="auto"/>
        <w:ind w:left="1917"/>
        <w:rPr>
          <w:rFonts w:ascii="宋体" w:hAnsi="宋体" w:eastAsia="宋体" w:cs="宋体"/>
          <w:sz w:val="24"/>
          <w:szCs w:val="24"/>
        </w:rPr>
      </w:pPr>
      <w:r>
        <w:rPr>
          <w:rFonts w:ascii="宋体" w:hAnsi="宋体" w:eastAsia="宋体" w:cs="宋体"/>
          <w:spacing w:val="6"/>
          <w:sz w:val="24"/>
          <w:szCs w:val="24"/>
        </w:rPr>
        <w:t>本次修订，新增对非金属受压元件改造或修理的专项要求。</w:t>
      </w:r>
    </w:p>
    <w:p>
      <w:pPr>
        <w:spacing w:before="124" w:line="397" w:lineRule="exact"/>
        <w:ind w:left="1926"/>
        <w:rPr>
          <w:rFonts w:ascii="宋体" w:hAnsi="宋体" w:eastAsia="宋体" w:cs="宋体"/>
          <w:sz w:val="24"/>
          <w:szCs w:val="24"/>
        </w:rPr>
      </w:pPr>
      <w:r>
        <w:rPr>
          <w:rFonts w:ascii="宋体" w:hAnsi="宋体" w:eastAsia="宋体" w:cs="宋体"/>
          <w:spacing w:val="-2"/>
          <w:position w:val="12"/>
          <w:sz w:val="24"/>
          <w:szCs w:val="24"/>
        </w:rPr>
        <w:t>一、当改造或者修理石墨受压元件时， 需要进行粘接或者</w:t>
      </w:r>
      <w:r>
        <w:rPr>
          <w:rFonts w:ascii="宋体" w:hAnsi="宋体" w:eastAsia="宋体" w:cs="宋体"/>
          <w:spacing w:val="-3"/>
          <w:position w:val="12"/>
          <w:sz w:val="24"/>
          <w:szCs w:val="24"/>
        </w:rPr>
        <w:t>浸渍作业的， 在改造或</w:t>
      </w:r>
    </w:p>
    <w:p>
      <w:pPr>
        <w:spacing w:before="1" w:line="214" w:lineRule="auto"/>
        <w:ind w:left="1424"/>
        <w:rPr>
          <w:rFonts w:ascii="宋体" w:hAnsi="宋体" w:eastAsia="宋体" w:cs="宋体"/>
          <w:sz w:val="24"/>
          <w:szCs w:val="24"/>
        </w:rPr>
      </w:pPr>
      <w:r>
        <w:rPr>
          <w:rFonts w:ascii="宋体" w:hAnsi="宋体" w:eastAsia="宋体" w:cs="宋体"/>
          <w:spacing w:val="5"/>
          <w:sz w:val="24"/>
          <w:szCs w:val="24"/>
        </w:rPr>
        <w:t>者修理作业前，应当参照本规程</w:t>
      </w:r>
      <w:r>
        <w:rPr>
          <w:rFonts w:ascii="宋体" w:hAnsi="宋体" w:eastAsia="宋体" w:cs="宋体"/>
          <w:spacing w:val="-48"/>
          <w:sz w:val="24"/>
          <w:szCs w:val="24"/>
        </w:rPr>
        <w:t xml:space="preserve"> </w:t>
      </w:r>
      <w:r>
        <w:fldChar w:fldCharType="begin"/>
      </w:r>
      <w:r>
        <w:instrText xml:space="preserve"> HYPERLINK "4.3.1.2" </w:instrText>
      </w:r>
      <w:r>
        <w:fldChar w:fldCharType="separate"/>
      </w:r>
      <w:r>
        <w:rPr>
          <w:rFonts w:ascii="Times New Roman" w:hAnsi="Times New Roman" w:eastAsia="Times New Roman" w:cs="Times New Roman"/>
          <w:spacing w:val="5"/>
          <w:sz w:val="24"/>
          <w:szCs w:val="24"/>
        </w:rPr>
        <w:t>4.3.1.2</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18"/>
          <w:w w:val="101"/>
          <w:sz w:val="24"/>
          <w:szCs w:val="24"/>
        </w:rPr>
        <w:t xml:space="preserve"> </w:t>
      </w:r>
      <w:r>
        <w:rPr>
          <w:rFonts w:ascii="宋体" w:hAnsi="宋体" w:eastAsia="宋体" w:cs="宋体"/>
          <w:spacing w:val="5"/>
          <w:sz w:val="24"/>
          <w:szCs w:val="24"/>
        </w:rPr>
        <w:t>和</w:t>
      </w:r>
      <w:r>
        <w:rPr>
          <w:rFonts w:ascii="宋体" w:hAnsi="宋体" w:eastAsia="宋体" w:cs="宋体"/>
          <w:spacing w:val="-47"/>
          <w:sz w:val="24"/>
          <w:szCs w:val="24"/>
        </w:rPr>
        <w:t xml:space="preserve"> </w:t>
      </w:r>
      <w:r>
        <w:fldChar w:fldCharType="begin"/>
      </w:r>
      <w:r>
        <w:instrText xml:space="preserve"> HYPERLINK "4.3.1.3" </w:instrText>
      </w:r>
      <w:r>
        <w:fldChar w:fldCharType="separate"/>
      </w:r>
      <w:r>
        <w:rPr>
          <w:rFonts w:ascii="Times New Roman" w:hAnsi="Times New Roman" w:eastAsia="Times New Roman" w:cs="Times New Roman"/>
          <w:spacing w:val="5"/>
          <w:sz w:val="24"/>
          <w:szCs w:val="24"/>
        </w:rPr>
        <w:t>4.3</w:t>
      </w:r>
      <w:r>
        <w:rPr>
          <w:rFonts w:ascii="Times New Roman" w:hAnsi="Times New Roman" w:eastAsia="Times New Roman" w:cs="Times New Roman"/>
          <w:spacing w:val="4"/>
          <w:sz w:val="24"/>
          <w:szCs w:val="24"/>
        </w:rPr>
        <w:t>.1.3</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的规定进行相应的工艺评定。</w:t>
      </w:r>
    </w:p>
    <w:p>
      <w:pPr>
        <w:spacing w:before="117" w:line="438" w:lineRule="exact"/>
        <w:ind w:left="1919"/>
        <w:rPr>
          <w:rFonts w:ascii="宋体" w:hAnsi="宋体" w:eastAsia="宋体" w:cs="宋体"/>
          <w:sz w:val="24"/>
          <w:szCs w:val="24"/>
        </w:rPr>
      </w:pPr>
      <w:r>
        <w:rPr>
          <w:rFonts w:ascii="宋体" w:hAnsi="宋体" w:eastAsia="宋体" w:cs="宋体"/>
          <w:spacing w:val="7"/>
          <w:position w:val="13"/>
          <w:sz w:val="24"/>
          <w:szCs w:val="24"/>
        </w:rPr>
        <w:t>二、纤维增强塑料压力容器改造、修理过程中</w:t>
      </w:r>
      <w:r>
        <w:rPr>
          <w:rFonts w:ascii="宋体" w:hAnsi="宋体" w:eastAsia="宋体" w:cs="宋体"/>
          <w:spacing w:val="6"/>
          <w:position w:val="13"/>
          <w:sz w:val="24"/>
          <w:szCs w:val="24"/>
        </w:rPr>
        <w:t>应当远离热源、火源。</w:t>
      </w:r>
    </w:p>
    <w:p>
      <w:pPr>
        <w:spacing w:before="1" w:line="218" w:lineRule="auto"/>
        <w:ind w:left="1416"/>
        <w:rPr>
          <w:rFonts w:ascii="黑体" w:hAnsi="黑体" w:eastAsia="黑体" w:cs="黑体"/>
          <w:sz w:val="24"/>
          <w:szCs w:val="24"/>
        </w:rPr>
      </w:pPr>
      <w:r>
        <w:rPr>
          <w:rFonts w:ascii="黑体" w:hAnsi="黑体" w:eastAsia="黑体" w:cs="黑体"/>
          <w:spacing w:val="6"/>
          <w:sz w:val="24"/>
          <w:szCs w:val="24"/>
        </w:rPr>
        <w:t xml:space="preserve">【5.2.5  </w:t>
      </w:r>
      <w:r>
        <w:rPr>
          <w:rFonts w:ascii="宋体" w:hAnsi="宋体" w:eastAsia="宋体" w:cs="宋体"/>
          <w:spacing w:val="6"/>
          <w:sz w:val="24"/>
          <w:szCs w:val="24"/>
        </w:rPr>
        <w:t>改造与重大修理的耐压试验</w:t>
      </w:r>
      <w:r>
        <w:rPr>
          <w:rFonts w:ascii="黑体" w:hAnsi="黑体" w:eastAsia="黑体" w:cs="黑体"/>
          <w:spacing w:val="6"/>
          <w:sz w:val="24"/>
          <w:szCs w:val="24"/>
        </w:rPr>
        <w:t>】</w:t>
      </w:r>
    </w:p>
    <w:p>
      <w:pPr>
        <w:spacing w:before="140" w:line="402" w:lineRule="exact"/>
        <w:ind w:left="1920"/>
        <w:rPr>
          <w:rFonts w:ascii="宋体" w:hAnsi="宋体" w:eastAsia="宋体" w:cs="宋体"/>
          <w:sz w:val="24"/>
          <w:szCs w:val="24"/>
        </w:rPr>
      </w:pPr>
      <w:r>
        <w:rPr>
          <w:rFonts w:ascii="宋体" w:hAnsi="宋体" w:eastAsia="宋体" w:cs="宋体"/>
          <w:spacing w:val="5"/>
          <w:position w:val="12"/>
          <w:sz w:val="24"/>
          <w:szCs w:val="24"/>
        </w:rPr>
        <w:t>在</w:t>
      </w:r>
      <w:r>
        <w:rPr>
          <w:rFonts w:ascii="宋体" w:hAnsi="宋体" w:eastAsia="宋体" w:cs="宋体"/>
          <w:spacing w:val="-39"/>
          <w:position w:val="12"/>
          <w:sz w:val="24"/>
          <w:szCs w:val="24"/>
        </w:rPr>
        <w:t xml:space="preserve"> </w:t>
      </w:r>
      <w:r>
        <w:rPr>
          <w:rFonts w:ascii="Times New Roman" w:hAnsi="Times New Roman" w:eastAsia="Times New Roman" w:cs="Times New Roman"/>
          <w:spacing w:val="5"/>
          <w:position w:val="12"/>
          <w:sz w:val="24"/>
          <w:szCs w:val="24"/>
        </w:rPr>
        <w:t>5.2.5</w:t>
      </w:r>
      <w:r>
        <w:rPr>
          <w:rFonts w:ascii="宋体" w:hAnsi="宋体" w:eastAsia="宋体" w:cs="宋体"/>
          <w:spacing w:val="5"/>
          <w:position w:val="12"/>
          <w:sz w:val="24"/>
          <w:szCs w:val="24"/>
        </w:rPr>
        <w:t>(</w:t>
      </w:r>
      <w:r>
        <w:rPr>
          <w:rFonts w:ascii="Times New Roman" w:hAnsi="Times New Roman" w:eastAsia="Times New Roman" w:cs="Times New Roman"/>
          <w:spacing w:val="5"/>
          <w:position w:val="12"/>
          <w:sz w:val="24"/>
          <w:szCs w:val="24"/>
        </w:rPr>
        <w:t>1</w:t>
      </w:r>
      <w:r>
        <w:rPr>
          <w:rFonts w:ascii="宋体" w:hAnsi="宋体" w:eastAsia="宋体" w:cs="宋体"/>
          <w:spacing w:val="5"/>
          <w:position w:val="12"/>
          <w:sz w:val="24"/>
          <w:szCs w:val="24"/>
        </w:rPr>
        <w:t>)中增加“用焊接(粘接)方法更换或者新增主要受压元件的”需要</w:t>
      </w:r>
      <w:r>
        <w:rPr>
          <w:rFonts w:ascii="宋体" w:hAnsi="宋体" w:eastAsia="宋体" w:cs="宋体"/>
          <w:spacing w:val="4"/>
          <w:position w:val="12"/>
          <w:sz w:val="24"/>
          <w:szCs w:val="24"/>
        </w:rPr>
        <w:t>进行</w:t>
      </w:r>
    </w:p>
    <w:p>
      <w:pPr>
        <w:spacing w:before="1" w:line="215" w:lineRule="auto"/>
        <w:ind w:left="1425"/>
        <w:rPr>
          <w:rFonts w:ascii="宋体" w:hAnsi="宋体" w:eastAsia="宋体" w:cs="宋体"/>
          <w:sz w:val="24"/>
          <w:szCs w:val="24"/>
        </w:rPr>
      </w:pPr>
      <w:r>
        <w:rPr>
          <w:rFonts w:ascii="宋体" w:hAnsi="宋体" w:eastAsia="宋体" w:cs="宋体"/>
          <w:spacing w:val="2"/>
          <w:sz w:val="24"/>
          <w:szCs w:val="24"/>
        </w:rPr>
        <w:t>耐压试验的要求。</w:t>
      </w:r>
    </w:p>
    <w:p>
      <w:pPr>
        <w:pStyle w:val="2"/>
        <w:spacing w:line="288" w:lineRule="auto"/>
      </w:pPr>
    </w:p>
    <w:p>
      <w:pPr>
        <w:pStyle w:val="2"/>
        <w:spacing w:line="289" w:lineRule="auto"/>
      </w:pPr>
    </w:p>
    <w:p>
      <w:pPr>
        <w:spacing w:before="88" w:line="224" w:lineRule="auto"/>
        <w:ind w:left="5171"/>
        <w:rPr>
          <w:rFonts w:ascii="黑体" w:hAnsi="黑体" w:eastAsia="黑体" w:cs="黑体"/>
          <w:sz w:val="27"/>
          <w:szCs w:val="27"/>
        </w:rPr>
      </w:pPr>
      <w:r>
        <w:rPr>
          <w:rFonts w:ascii="黑体" w:hAnsi="黑体" w:eastAsia="黑体" w:cs="黑体"/>
          <w:spacing w:val="7"/>
          <w:sz w:val="27"/>
          <w:szCs w:val="27"/>
        </w:rPr>
        <w:t>6</w:t>
      </w:r>
      <w:r>
        <w:rPr>
          <w:rFonts w:ascii="黑体" w:hAnsi="黑体" w:eastAsia="黑体" w:cs="黑体"/>
          <w:spacing w:val="23"/>
          <w:sz w:val="27"/>
          <w:szCs w:val="27"/>
        </w:rPr>
        <w:t xml:space="preserve">  </w:t>
      </w:r>
      <w:r>
        <w:rPr>
          <w:rFonts w:ascii="黑体" w:hAnsi="黑体" w:eastAsia="黑体" w:cs="黑体"/>
          <w:spacing w:val="7"/>
          <w:sz w:val="27"/>
          <w:szCs w:val="27"/>
        </w:rPr>
        <w:t>监督检验</w:t>
      </w:r>
    </w:p>
    <w:p>
      <w:pPr>
        <w:pStyle w:val="2"/>
        <w:spacing w:line="247" w:lineRule="auto"/>
      </w:pPr>
    </w:p>
    <w:p>
      <w:pPr>
        <w:pStyle w:val="2"/>
        <w:spacing w:line="248" w:lineRule="auto"/>
      </w:pPr>
    </w:p>
    <w:p>
      <w:pPr>
        <w:spacing w:before="79" w:line="217" w:lineRule="auto"/>
        <w:ind w:left="1416"/>
        <w:rPr>
          <w:rFonts w:ascii="黑体" w:hAnsi="黑体" w:eastAsia="黑体" w:cs="黑体"/>
          <w:sz w:val="24"/>
          <w:szCs w:val="24"/>
        </w:rPr>
      </w:pPr>
      <w:r>
        <w:rPr>
          <w:rFonts w:ascii="黑体" w:hAnsi="黑体" w:eastAsia="黑体" w:cs="黑体"/>
          <w:spacing w:val="3"/>
          <w:sz w:val="24"/>
          <w:szCs w:val="24"/>
        </w:rPr>
        <w:t>【第</w:t>
      </w:r>
      <w:r>
        <w:rPr>
          <w:rFonts w:ascii="黑体" w:hAnsi="黑体" w:eastAsia="黑体" w:cs="黑体"/>
          <w:spacing w:val="-20"/>
          <w:sz w:val="24"/>
          <w:szCs w:val="24"/>
        </w:rPr>
        <w:t xml:space="preserve"> </w:t>
      </w:r>
      <w:r>
        <w:rPr>
          <w:rFonts w:ascii="黑体" w:hAnsi="黑体" w:eastAsia="黑体" w:cs="黑体"/>
          <w:spacing w:val="3"/>
          <w:sz w:val="24"/>
          <w:szCs w:val="24"/>
        </w:rPr>
        <w:t>6</w:t>
      </w:r>
      <w:r>
        <w:rPr>
          <w:rFonts w:ascii="黑体" w:hAnsi="黑体" w:eastAsia="黑体" w:cs="黑体"/>
          <w:spacing w:val="-34"/>
          <w:sz w:val="24"/>
          <w:szCs w:val="24"/>
        </w:rPr>
        <w:t xml:space="preserve"> </w:t>
      </w:r>
      <w:r>
        <w:rPr>
          <w:rFonts w:ascii="黑体" w:hAnsi="黑体" w:eastAsia="黑体" w:cs="黑体"/>
          <w:spacing w:val="3"/>
          <w:sz w:val="24"/>
          <w:szCs w:val="24"/>
        </w:rPr>
        <w:t>章“监督检验”总体说明】</w:t>
      </w:r>
    </w:p>
    <w:p>
      <w:pPr>
        <w:spacing w:before="200" w:line="307" w:lineRule="auto"/>
        <w:ind w:left="1424" w:right="1417" w:firstLine="492"/>
        <w:jc w:val="both"/>
        <w:rPr>
          <w:rFonts w:ascii="宋体" w:hAnsi="宋体" w:eastAsia="宋体" w:cs="宋体"/>
          <w:sz w:val="24"/>
          <w:szCs w:val="24"/>
        </w:rPr>
      </w:pPr>
      <w:r>
        <w:rPr>
          <w:rFonts w:ascii="宋体" w:hAnsi="宋体" w:eastAsia="宋体" w:cs="宋体"/>
          <w:spacing w:val="-6"/>
          <w:sz w:val="24"/>
          <w:szCs w:val="24"/>
        </w:rPr>
        <w:t>本章主要内容源于原监检规，</w:t>
      </w:r>
      <w:r>
        <w:rPr>
          <w:rFonts w:ascii="宋体" w:hAnsi="宋体" w:eastAsia="宋体" w:cs="宋体"/>
          <w:spacing w:val="60"/>
          <w:sz w:val="24"/>
          <w:szCs w:val="24"/>
        </w:rPr>
        <w:t xml:space="preserve"> </w:t>
      </w:r>
      <w:r>
        <w:rPr>
          <w:rFonts w:ascii="宋体" w:hAnsi="宋体" w:eastAsia="宋体" w:cs="宋体"/>
          <w:spacing w:val="-6"/>
          <w:sz w:val="24"/>
          <w:szCs w:val="24"/>
        </w:rPr>
        <w:t>内容变化不大，</w:t>
      </w:r>
      <w:r>
        <w:rPr>
          <w:rFonts w:ascii="宋体" w:hAnsi="宋体" w:eastAsia="宋体" w:cs="宋体"/>
          <w:spacing w:val="-43"/>
          <w:sz w:val="24"/>
          <w:szCs w:val="24"/>
        </w:rPr>
        <w:t xml:space="preserve"> </w:t>
      </w:r>
      <w:r>
        <w:rPr>
          <w:rFonts w:ascii="宋体" w:hAnsi="宋体" w:eastAsia="宋体" w:cs="宋体"/>
          <w:spacing w:val="-6"/>
          <w:sz w:val="24"/>
          <w:szCs w:val="24"/>
        </w:rPr>
        <w:t>只是在原监检规的基础上， 适当调</w:t>
      </w:r>
      <w:r>
        <w:rPr>
          <w:rFonts w:ascii="宋体" w:hAnsi="宋体" w:eastAsia="宋体" w:cs="宋体"/>
          <w:sz w:val="24"/>
          <w:szCs w:val="24"/>
        </w:rPr>
        <w:t xml:space="preserve"> </w:t>
      </w:r>
      <w:r>
        <w:rPr>
          <w:rFonts w:ascii="宋体" w:hAnsi="宋体" w:eastAsia="宋体" w:cs="宋体"/>
          <w:spacing w:val="-4"/>
          <w:sz w:val="24"/>
          <w:szCs w:val="24"/>
        </w:rPr>
        <w:t>整受压元件及部件的监检范围，</w:t>
      </w:r>
      <w:r>
        <w:rPr>
          <w:rFonts w:ascii="宋体" w:hAnsi="宋体" w:eastAsia="宋体" w:cs="宋体"/>
          <w:spacing w:val="49"/>
          <w:sz w:val="24"/>
          <w:szCs w:val="24"/>
        </w:rPr>
        <w:t xml:space="preserve"> </w:t>
      </w:r>
      <w:r>
        <w:rPr>
          <w:rFonts w:ascii="宋体" w:hAnsi="宋体" w:eastAsia="宋体" w:cs="宋体"/>
          <w:spacing w:val="-4"/>
          <w:sz w:val="24"/>
          <w:szCs w:val="24"/>
        </w:rPr>
        <w:t>对条文进行了梳理、整合、精炼。同时，</w:t>
      </w:r>
      <w:r>
        <w:rPr>
          <w:rFonts w:ascii="宋体" w:hAnsi="宋体" w:eastAsia="宋体" w:cs="宋体"/>
          <w:spacing w:val="36"/>
          <w:sz w:val="24"/>
          <w:szCs w:val="24"/>
        </w:rPr>
        <w:t xml:space="preserve"> </w:t>
      </w:r>
      <w:r>
        <w:rPr>
          <w:rFonts w:ascii="宋体" w:hAnsi="宋体" w:eastAsia="宋体" w:cs="宋体"/>
          <w:spacing w:val="-4"/>
          <w:sz w:val="24"/>
          <w:szCs w:val="24"/>
        </w:rPr>
        <w:t>针对本规程</w:t>
      </w:r>
    </w:p>
    <w:p>
      <w:pPr>
        <w:spacing w:line="214" w:lineRule="auto"/>
        <w:ind w:left="1442"/>
        <w:rPr>
          <w:rFonts w:ascii="宋体" w:hAnsi="宋体" w:eastAsia="宋体" w:cs="宋体"/>
          <w:sz w:val="24"/>
          <w:szCs w:val="24"/>
        </w:rPr>
      </w:pPr>
      <w:r>
        <w:rPr>
          <w:rFonts w:ascii="宋体" w:hAnsi="宋体" w:eastAsia="宋体" w:cs="宋体"/>
          <w:spacing w:val="4"/>
          <w:sz w:val="24"/>
          <w:szCs w:val="24"/>
        </w:rPr>
        <w:t>的修订，新增一些必要的监检项目要求。</w:t>
      </w:r>
    </w:p>
    <w:p>
      <w:pPr>
        <w:pStyle w:val="2"/>
        <w:spacing w:line="273" w:lineRule="auto"/>
      </w:pPr>
    </w:p>
    <w:p>
      <w:pPr>
        <w:pStyle w:val="2"/>
        <w:spacing w:line="273" w:lineRule="auto"/>
      </w:pPr>
    </w:p>
    <w:p>
      <w:pPr>
        <w:spacing w:before="79" w:line="478" w:lineRule="exact"/>
        <w:ind w:left="1912"/>
        <w:rPr>
          <w:rFonts w:ascii="黑体" w:hAnsi="黑体" w:eastAsia="黑体" w:cs="黑体"/>
          <w:sz w:val="24"/>
          <w:szCs w:val="24"/>
        </w:rPr>
      </w:pPr>
      <w:r>
        <w:rPr>
          <w:rFonts w:ascii="黑体" w:hAnsi="黑体" w:eastAsia="黑体" w:cs="黑体"/>
          <w:spacing w:val="6"/>
          <w:position w:val="18"/>
          <w:sz w:val="24"/>
          <w:szCs w:val="24"/>
        </w:rPr>
        <w:t xml:space="preserve">【6.1  </w:t>
      </w:r>
      <w:r>
        <w:rPr>
          <w:rFonts w:ascii="宋体" w:hAnsi="宋体" w:eastAsia="宋体" w:cs="宋体"/>
          <w:spacing w:val="6"/>
          <w:position w:val="18"/>
          <w:sz w:val="24"/>
          <w:szCs w:val="24"/>
        </w:rPr>
        <w:t>监督检验通用要求</w:t>
      </w:r>
      <w:r>
        <w:rPr>
          <w:rFonts w:ascii="黑体" w:hAnsi="黑体" w:eastAsia="黑体" w:cs="黑体"/>
          <w:spacing w:val="6"/>
          <w:position w:val="18"/>
          <w:sz w:val="24"/>
          <w:szCs w:val="24"/>
        </w:rPr>
        <w:t>】</w:t>
      </w:r>
    </w:p>
    <w:p>
      <w:pPr>
        <w:spacing w:before="1" w:line="218" w:lineRule="auto"/>
        <w:ind w:left="1416"/>
        <w:rPr>
          <w:rFonts w:ascii="黑体" w:hAnsi="黑体" w:eastAsia="黑体" w:cs="黑体"/>
          <w:sz w:val="24"/>
          <w:szCs w:val="24"/>
        </w:rPr>
      </w:pPr>
      <w:r>
        <w:rPr>
          <w:rFonts w:ascii="黑体" w:hAnsi="黑体" w:eastAsia="黑体" w:cs="黑体"/>
          <w:spacing w:val="5"/>
          <w:sz w:val="24"/>
          <w:szCs w:val="24"/>
        </w:rPr>
        <w:t xml:space="preserve">【6.1.1  </w:t>
      </w:r>
      <w:r>
        <w:rPr>
          <w:rFonts w:ascii="宋体" w:hAnsi="宋体" w:eastAsia="宋体" w:cs="宋体"/>
          <w:spacing w:val="5"/>
          <w:sz w:val="24"/>
          <w:szCs w:val="24"/>
        </w:rPr>
        <w:t>监督检验</w:t>
      </w:r>
      <w:r>
        <w:rPr>
          <w:rFonts w:ascii="黑体" w:hAnsi="黑体" w:eastAsia="黑体" w:cs="黑体"/>
          <w:spacing w:val="5"/>
          <w:sz w:val="24"/>
          <w:szCs w:val="24"/>
        </w:rPr>
        <w:t>】</w:t>
      </w:r>
    </w:p>
    <w:p>
      <w:pPr>
        <w:spacing w:before="149" w:line="220" w:lineRule="auto"/>
        <w:ind w:left="1416"/>
        <w:rPr>
          <w:rFonts w:ascii="黑体" w:hAnsi="黑体" w:eastAsia="黑体" w:cs="黑体"/>
          <w:sz w:val="24"/>
          <w:szCs w:val="24"/>
        </w:rPr>
      </w:pPr>
      <w:r>
        <w:rPr>
          <w:rFonts w:ascii="黑体" w:hAnsi="黑体" w:eastAsia="黑体" w:cs="黑体"/>
          <w:spacing w:val="5"/>
          <w:sz w:val="24"/>
          <w:szCs w:val="24"/>
        </w:rPr>
        <w:t xml:space="preserve">【6.1.2  </w:t>
      </w:r>
      <w:r>
        <w:rPr>
          <w:rFonts w:ascii="宋体" w:hAnsi="宋体" w:eastAsia="宋体" w:cs="宋体"/>
          <w:spacing w:val="5"/>
          <w:sz w:val="24"/>
          <w:szCs w:val="24"/>
        </w:rPr>
        <w:t>适用范围</w:t>
      </w:r>
      <w:r>
        <w:rPr>
          <w:rFonts w:ascii="黑体" w:hAnsi="黑体" w:eastAsia="黑体" w:cs="黑体"/>
          <w:spacing w:val="5"/>
          <w:sz w:val="24"/>
          <w:szCs w:val="24"/>
        </w:rPr>
        <w:t>】</w:t>
      </w:r>
    </w:p>
    <w:p>
      <w:pPr>
        <w:spacing w:before="141" w:line="276" w:lineRule="auto"/>
        <w:ind w:left="1421" w:right="1419" w:firstLine="500"/>
        <w:rPr>
          <w:rFonts w:ascii="宋体" w:hAnsi="宋体" w:eastAsia="宋体" w:cs="宋体"/>
          <w:sz w:val="24"/>
          <w:szCs w:val="24"/>
        </w:rPr>
      </w:pPr>
      <w:r>
        <w:rPr>
          <w:rFonts w:ascii="宋体" w:hAnsi="宋体" w:eastAsia="宋体" w:cs="宋体"/>
          <w:spacing w:val="4"/>
          <w:sz w:val="24"/>
          <w:szCs w:val="24"/>
        </w:rPr>
        <w:t>将原监检规第三条(三)、(四)合并为本规程</w:t>
      </w:r>
      <w:r>
        <w:rPr>
          <w:rFonts w:ascii="宋体" w:hAnsi="宋体" w:eastAsia="宋体" w:cs="宋体"/>
          <w:spacing w:val="-14"/>
          <w:sz w:val="24"/>
          <w:szCs w:val="24"/>
        </w:rPr>
        <w:t xml:space="preserve"> </w:t>
      </w:r>
      <w:r>
        <w:fldChar w:fldCharType="begin"/>
      </w:r>
      <w:r>
        <w:instrText xml:space="preserve"> HYPERLINK "6.1.2.1" </w:instrText>
      </w:r>
      <w:r>
        <w:fldChar w:fldCharType="separate"/>
      </w:r>
      <w:r>
        <w:rPr>
          <w:rFonts w:ascii="Times New Roman" w:hAnsi="Times New Roman" w:eastAsia="Times New Roman" w:cs="Times New Roman"/>
          <w:spacing w:val="4"/>
          <w:sz w:val="24"/>
          <w:szCs w:val="24"/>
        </w:rPr>
        <w:t>6.1.2.1</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)，并且调整为“单独出厂</w:t>
      </w:r>
      <w:r>
        <w:rPr>
          <w:rFonts w:ascii="宋体" w:hAnsi="宋体" w:eastAsia="宋体" w:cs="宋体"/>
          <w:sz w:val="24"/>
          <w:szCs w:val="24"/>
        </w:rPr>
        <w:t xml:space="preserve"> </w:t>
      </w:r>
      <w:r>
        <w:rPr>
          <w:rFonts w:ascii="宋体" w:hAnsi="宋体" w:eastAsia="宋体" w:cs="宋体"/>
          <w:spacing w:val="1"/>
          <w:sz w:val="24"/>
          <w:szCs w:val="24"/>
        </w:rPr>
        <w:t>并且具有焊缝的筒节、封头及球壳板，</w:t>
      </w:r>
      <w:r>
        <w:rPr>
          <w:rFonts w:ascii="宋体" w:hAnsi="宋体" w:eastAsia="宋体" w:cs="宋体"/>
          <w:spacing w:val="31"/>
          <w:sz w:val="24"/>
          <w:szCs w:val="24"/>
        </w:rPr>
        <w:t xml:space="preserve"> </w:t>
      </w:r>
      <w:r>
        <w:rPr>
          <w:rFonts w:ascii="宋体" w:hAnsi="宋体" w:eastAsia="宋体" w:cs="宋体"/>
          <w:spacing w:val="1"/>
          <w:sz w:val="24"/>
          <w:szCs w:val="24"/>
        </w:rPr>
        <w:t>或者采用焊接方</w:t>
      </w:r>
      <w:r>
        <w:rPr>
          <w:rFonts w:ascii="宋体" w:hAnsi="宋体" w:eastAsia="宋体" w:cs="宋体"/>
          <w:sz w:val="24"/>
          <w:szCs w:val="24"/>
        </w:rPr>
        <w:t>法连接的换热管束”。这一修</w:t>
      </w:r>
    </w:p>
    <w:p>
      <w:pPr>
        <w:spacing w:line="276" w:lineRule="auto"/>
        <w:rPr>
          <w:rFonts w:ascii="宋体" w:hAnsi="宋体" w:eastAsia="宋体" w:cs="宋体"/>
          <w:sz w:val="24"/>
          <w:szCs w:val="24"/>
        </w:rPr>
        <w:sectPr>
          <w:headerReference r:id="rId320" w:type="default"/>
          <w:footerReference r:id="rId321" w:type="default"/>
          <w:pgSz w:w="11905" w:h="16840"/>
          <w:pgMar w:top="1503" w:right="4" w:bottom="1325" w:left="0" w:header="1228" w:footer="1138" w:gutter="0"/>
          <w:cols w:space="720" w:num="1"/>
        </w:sectPr>
      </w:pPr>
    </w:p>
    <w:p>
      <w:pPr>
        <w:pStyle w:val="2"/>
        <w:spacing w:line="263" w:lineRule="auto"/>
      </w:pPr>
      <w:r>
        <w:pict>
          <v:shape id="_x0000_s1226" o:spid="_x0000_s1226" o:spt="202" type="#_x0000_t202" style="position:absolute;left:0pt;margin-left:69.8pt;margin-top:779.1pt;height:7pt;width:49.45pt;mso-position-horizontal-relative:page;mso-position-vertical-relative:page;z-index:252252160;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77" w:lineRule="auto"/>
        <w:ind w:left="1421" w:right="1354" w:firstLine="4"/>
        <w:jc w:val="both"/>
        <w:rPr>
          <w:rFonts w:ascii="宋体" w:hAnsi="宋体" w:eastAsia="宋体" w:cs="宋体"/>
          <w:sz w:val="24"/>
          <w:szCs w:val="24"/>
        </w:rPr>
      </w:pPr>
      <w:r>
        <w:rPr>
          <w:rFonts w:ascii="宋体" w:hAnsi="宋体" w:eastAsia="宋体" w:cs="宋体"/>
          <w:spacing w:val="-2"/>
          <w:sz w:val="24"/>
          <w:szCs w:val="24"/>
        </w:rPr>
        <w:t>改缩小了监检范围， 注重焊接要求， 监检仅针对单独出厂并且具有焊缝的筒节、封头</w:t>
      </w:r>
      <w:r>
        <w:rPr>
          <w:rFonts w:ascii="宋体" w:hAnsi="宋体" w:eastAsia="宋体" w:cs="宋体"/>
          <w:spacing w:val="14"/>
          <w:sz w:val="24"/>
          <w:szCs w:val="24"/>
        </w:rPr>
        <w:t xml:space="preserve"> </w:t>
      </w:r>
      <w:r>
        <w:rPr>
          <w:rFonts w:ascii="宋体" w:hAnsi="宋体" w:eastAsia="宋体" w:cs="宋体"/>
          <w:spacing w:val="6"/>
          <w:sz w:val="24"/>
          <w:szCs w:val="24"/>
        </w:rPr>
        <w:t>及球壳板(例如其上焊有接管、人孔、支腿等)，或者采用焊接方法连接的换热管束，</w:t>
      </w:r>
      <w:r>
        <w:rPr>
          <w:rFonts w:ascii="宋体" w:hAnsi="宋体" w:eastAsia="宋体" w:cs="宋体"/>
          <w:spacing w:val="15"/>
          <w:sz w:val="24"/>
          <w:szCs w:val="24"/>
        </w:rPr>
        <w:t xml:space="preserve"> </w:t>
      </w:r>
      <w:r>
        <w:rPr>
          <w:rFonts w:ascii="宋体" w:hAnsi="宋体" w:eastAsia="宋体" w:cs="宋体"/>
          <w:spacing w:val="7"/>
          <w:sz w:val="24"/>
          <w:szCs w:val="24"/>
        </w:rPr>
        <w:t>不带焊缝的上述产品均不要求监检(采购合同要求的除外)。</w:t>
      </w:r>
    </w:p>
    <w:p>
      <w:pPr>
        <w:pStyle w:val="2"/>
        <w:spacing w:line="470" w:lineRule="auto"/>
      </w:pPr>
    </w:p>
    <w:p>
      <w:pPr>
        <w:spacing w:before="78" w:line="218" w:lineRule="auto"/>
        <w:ind w:left="1416"/>
        <w:rPr>
          <w:rFonts w:ascii="黑体" w:hAnsi="黑体" w:eastAsia="黑体" w:cs="黑体"/>
          <w:sz w:val="24"/>
          <w:szCs w:val="24"/>
        </w:rPr>
      </w:pPr>
      <w:r>
        <w:rPr>
          <w:rFonts w:ascii="黑体" w:hAnsi="黑体" w:eastAsia="黑体" w:cs="黑体"/>
          <w:spacing w:val="5"/>
          <w:sz w:val="24"/>
          <w:szCs w:val="24"/>
        </w:rPr>
        <w:t xml:space="preserve">【6.1.3  </w:t>
      </w:r>
      <w:r>
        <w:rPr>
          <w:rFonts w:ascii="宋体" w:hAnsi="宋体" w:eastAsia="宋体" w:cs="宋体"/>
          <w:spacing w:val="5"/>
          <w:sz w:val="24"/>
          <w:szCs w:val="24"/>
        </w:rPr>
        <w:t>监检机构</w:t>
      </w:r>
      <w:r>
        <w:rPr>
          <w:rFonts w:ascii="黑体" w:hAnsi="黑体" w:eastAsia="黑体" w:cs="黑体"/>
          <w:spacing w:val="5"/>
          <w:sz w:val="24"/>
          <w:szCs w:val="24"/>
        </w:rPr>
        <w:t>】</w:t>
      </w:r>
    </w:p>
    <w:p>
      <w:pPr>
        <w:spacing w:before="142" w:line="402" w:lineRule="exact"/>
        <w:ind w:left="1920"/>
        <w:rPr>
          <w:rFonts w:ascii="宋体" w:hAnsi="宋体" w:eastAsia="宋体" w:cs="宋体"/>
          <w:sz w:val="24"/>
          <w:szCs w:val="24"/>
        </w:rPr>
      </w:pPr>
      <w:r>
        <w:rPr>
          <w:rFonts w:ascii="宋体" w:hAnsi="宋体" w:eastAsia="宋体" w:cs="宋体"/>
          <w:position w:val="12"/>
          <w:sz w:val="24"/>
          <w:szCs w:val="24"/>
        </w:rPr>
        <w:t>删除原监检规第十条。按照由受检单位约请监检机构的原则，不再指定监检机构。</w:t>
      </w:r>
    </w:p>
    <w:p>
      <w:pPr>
        <w:spacing w:before="1" w:line="213" w:lineRule="auto"/>
        <w:ind w:left="1422"/>
        <w:rPr>
          <w:rFonts w:ascii="宋体" w:hAnsi="宋体" w:eastAsia="宋体" w:cs="宋体"/>
          <w:sz w:val="24"/>
          <w:szCs w:val="24"/>
        </w:rPr>
      </w:pPr>
      <w:r>
        <w:rPr>
          <w:rFonts w:ascii="宋体" w:hAnsi="宋体" w:eastAsia="宋体" w:cs="宋体"/>
          <w:spacing w:val="7"/>
          <w:sz w:val="24"/>
          <w:szCs w:val="24"/>
        </w:rPr>
        <w:t>对于一台压力容器，应当保证由一家监检机构进行监检，出具一张监检</w:t>
      </w:r>
      <w:r>
        <w:rPr>
          <w:rFonts w:ascii="宋体" w:hAnsi="宋体" w:eastAsia="宋体" w:cs="宋体"/>
          <w:spacing w:val="6"/>
          <w:sz w:val="24"/>
          <w:szCs w:val="24"/>
        </w:rPr>
        <w:t>证书。</w:t>
      </w:r>
    </w:p>
    <w:p>
      <w:pPr>
        <w:pStyle w:val="2"/>
        <w:spacing w:line="472" w:lineRule="auto"/>
      </w:pPr>
    </w:p>
    <w:p>
      <w:pPr>
        <w:spacing w:before="78" w:line="219" w:lineRule="auto"/>
        <w:ind w:left="1416"/>
        <w:rPr>
          <w:rFonts w:ascii="黑体" w:hAnsi="黑体" w:eastAsia="黑体" w:cs="黑体"/>
          <w:sz w:val="24"/>
          <w:szCs w:val="24"/>
        </w:rPr>
      </w:pPr>
      <w:r>
        <w:rPr>
          <w:rFonts w:ascii="黑体" w:hAnsi="黑体" w:eastAsia="黑体" w:cs="黑体"/>
          <w:spacing w:val="6"/>
          <w:sz w:val="24"/>
          <w:szCs w:val="24"/>
        </w:rPr>
        <w:t xml:space="preserve">【6.1.4  </w:t>
      </w:r>
      <w:r>
        <w:rPr>
          <w:rFonts w:ascii="宋体" w:hAnsi="宋体" w:eastAsia="宋体" w:cs="宋体"/>
          <w:spacing w:val="6"/>
          <w:sz w:val="24"/>
          <w:szCs w:val="24"/>
        </w:rPr>
        <w:t>受检单位的义务</w:t>
      </w:r>
      <w:r>
        <w:rPr>
          <w:rFonts w:ascii="黑体" w:hAnsi="黑体" w:eastAsia="黑体" w:cs="黑体"/>
          <w:spacing w:val="6"/>
          <w:sz w:val="24"/>
          <w:szCs w:val="24"/>
        </w:rPr>
        <w:t>】</w:t>
      </w:r>
    </w:p>
    <w:p>
      <w:pPr>
        <w:spacing w:before="142" w:line="308" w:lineRule="auto"/>
        <w:ind w:left="1421" w:right="1419" w:firstLine="503"/>
        <w:jc w:val="both"/>
        <w:rPr>
          <w:rFonts w:ascii="宋体" w:hAnsi="宋体" w:eastAsia="宋体" w:cs="宋体"/>
          <w:sz w:val="24"/>
          <w:szCs w:val="24"/>
        </w:rPr>
      </w:pPr>
      <w:r>
        <w:rPr>
          <w:rFonts w:ascii="宋体" w:hAnsi="宋体" w:eastAsia="宋体" w:cs="宋体"/>
          <w:spacing w:val="4"/>
          <w:sz w:val="24"/>
          <w:szCs w:val="24"/>
        </w:rPr>
        <w:t>取消对受检单位“应当持有相应许可证(或者其许可申请已被受理)”的要求，特</w:t>
      </w:r>
      <w:r>
        <w:rPr>
          <w:rFonts w:ascii="宋体" w:hAnsi="宋体" w:eastAsia="宋体" w:cs="宋体"/>
          <w:spacing w:val="7"/>
          <w:sz w:val="24"/>
          <w:szCs w:val="24"/>
        </w:rPr>
        <w:t xml:space="preserve"> </w:t>
      </w:r>
      <w:r>
        <w:rPr>
          <w:rFonts w:ascii="宋体" w:hAnsi="宋体" w:eastAsia="宋体" w:cs="宋体"/>
          <w:spacing w:val="1"/>
          <w:sz w:val="24"/>
          <w:szCs w:val="24"/>
        </w:rPr>
        <w:t>种设备行政许可改革后，</w:t>
      </w:r>
      <w:r>
        <w:rPr>
          <w:rFonts w:ascii="宋体" w:hAnsi="宋体" w:eastAsia="宋体" w:cs="宋体"/>
          <w:spacing w:val="39"/>
          <w:sz w:val="24"/>
          <w:szCs w:val="24"/>
        </w:rPr>
        <w:t xml:space="preserve"> </w:t>
      </w:r>
      <w:r>
        <w:rPr>
          <w:rFonts w:ascii="宋体" w:hAnsi="宋体" w:eastAsia="宋体" w:cs="宋体"/>
          <w:spacing w:val="1"/>
          <w:sz w:val="24"/>
          <w:szCs w:val="24"/>
        </w:rPr>
        <w:t>已经取消对仅生产</w:t>
      </w:r>
      <w:r>
        <w:rPr>
          <w:rFonts w:ascii="宋体" w:hAnsi="宋体" w:eastAsia="宋体" w:cs="宋体"/>
          <w:sz w:val="24"/>
          <w:szCs w:val="24"/>
        </w:rPr>
        <w:t xml:space="preserve">封头、承压部件制造单位的行政许可，但 </w:t>
      </w:r>
      <w:r>
        <w:rPr>
          <w:rFonts w:ascii="宋体" w:hAnsi="宋体" w:eastAsia="宋体" w:cs="宋体"/>
          <w:spacing w:val="-1"/>
          <w:sz w:val="24"/>
          <w:szCs w:val="24"/>
        </w:rPr>
        <w:t>保留对其带有焊缝产品生产过程的监督检验。相应地，</w:t>
      </w:r>
      <w:r>
        <w:rPr>
          <w:rFonts w:ascii="宋体" w:hAnsi="宋体" w:eastAsia="宋体" w:cs="宋体"/>
          <w:spacing w:val="-24"/>
          <w:sz w:val="24"/>
          <w:szCs w:val="24"/>
        </w:rPr>
        <w:t xml:space="preserve"> </w:t>
      </w:r>
      <w:r>
        <w:rPr>
          <w:rFonts w:ascii="宋体" w:hAnsi="宋体" w:eastAsia="宋体" w:cs="宋体"/>
          <w:spacing w:val="-1"/>
          <w:sz w:val="24"/>
          <w:szCs w:val="24"/>
        </w:rPr>
        <w:t>本章后续监检内容中， 凡涉及</w:t>
      </w:r>
      <w:r>
        <w:rPr>
          <w:rFonts w:ascii="宋体" w:hAnsi="宋体" w:eastAsia="宋体" w:cs="宋体"/>
          <w:sz w:val="24"/>
          <w:szCs w:val="24"/>
        </w:rPr>
        <w:t xml:space="preserve"> </w:t>
      </w:r>
      <w:r>
        <w:rPr>
          <w:rFonts w:ascii="宋体" w:hAnsi="宋体" w:eastAsia="宋体" w:cs="宋体"/>
          <w:spacing w:val="5"/>
          <w:sz w:val="24"/>
          <w:szCs w:val="24"/>
        </w:rPr>
        <w:t>许可制度方面的监检(如保持许可条件</w:t>
      </w:r>
      <w:r>
        <w:rPr>
          <w:rFonts w:ascii="宋体" w:hAnsi="宋体" w:eastAsia="宋体" w:cs="宋体"/>
          <w:spacing w:val="-38"/>
          <w:sz w:val="24"/>
          <w:szCs w:val="24"/>
        </w:rPr>
        <w:t xml:space="preserve"> </w:t>
      </w:r>
      <w:r>
        <w:rPr>
          <w:rFonts w:ascii="Times New Roman" w:hAnsi="Times New Roman" w:eastAsia="Times New Roman" w:cs="Times New Roman"/>
          <w:spacing w:val="5"/>
          <w:sz w:val="24"/>
          <w:szCs w:val="24"/>
        </w:rPr>
        <w:t>6.</w:t>
      </w:r>
      <w:r>
        <w:rPr>
          <w:rFonts w:ascii="Times New Roman" w:hAnsi="Times New Roman" w:eastAsia="Times New Roman" w:cs="Times New Roman"/>
          <w:spacing w:val="4"/>
          <w:sz w:val="24"/>
          <w:szCs w:val="24"/>
        </w:rPr>
        <w:t>6.2</w:t>
      </w:r>
      <w:r>
        <w:rPr>
          <w:rFonts w:ascii="宋体" w:hAnsi="宋体" w:eastAsia="宋体" w:cs="宋体"/>
          <w:spacing w:val="4"/>
          <w:sz w:val="24"/>
          <w:szCs w:val="24"/>
        </w:rPr>
        <w:t>、执行许可制度</w:t>
      </w:r>
      <w:r>
        <w:rPr>
          <w:rFonts w:ascii="宋体" w:hAnsi="宋体" w:eastAsia="宋体" w:cs="宋体"/>
          <w:spacing w:val="-39"/>
          <w:sz w:val="24"/>
          <w:szCs w:val="24"/>
        </w:rPr>
        <w:t xml:space="preserve"> </w:t>
      </w:r>
      <w:r>
        <w:rPr>
          <w:rFonts w:ascii="Times New Roman" w:hAnsi="Times New Roman" w:eastAsia="Times New Roman" w:cs="Times New Roman"/>
          <w:spacing w:val="4"/>
          <w:sz w:val="24"/>
          <w:szCs w:val="24"/>
        </w:rPr>
        <w:t xml:space="preserve">6.6.4 </w:t>
      </w:r>
      <w:r>
        <w:rPr>
          <w:rFonts w:ascii="宋体" w:hAnsi="宋体" w:eastAsia="宋体" w:cs="宋体"/>
          <w:spacing w:val="4"/>
          <w:sz w:val="24"/>
          <w:szCs w:val="24"/>
        </w:rPr>
        <w:t>等)，均限定在对有</w:t>
      </w:r>
    </w:p>
    <w:p>
      <w:pPr>
        <w:spacing w:before="1" w:line="214" w:lineRule="auto"/>
        <w:ind w:left="1421"/>
        <w:rPr>
          <w:rFonts w:ascii="宋体" w:hAnsi="宋体" w:eastAsia="宋体" w:cs="宋体"/>
          <w:sz w:val="24"/>
          <w:szCs w:val="24"/>
        </w:rPr>
      </w:pPr>
      <w:r>
        <w:rPr>
          <w:rFonts w:ascii="宋体" w:hAnsi="宋体" w:eastAsia="宋体" w:cs="宋体"/>
          <w:spacing w:val="3"/>
          <w:sz w:val="24"/>
          <w:szCs w:val="24"/>
        </w:rPr>
        <w:t>许可要求的情况。</w:t>
      </w:r>
    </w:p>
    <w:p>
      <w:pPr>
        <w:spacing w:before="36"/>
      </w:pPr>
    </w:p>
    <w:p>
      <w:pPr>
        <w:spacing w:before="35"/>
      </w:pPr>
    </w:p>
    <w:tbl>
      <w:tblPr>
        <w:tblStyle w:val="5"/>
        <w:tblW w:w="2612" w:type="dxa"/>
        <w:tblInd w:w="153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78"/>
        <w:gridCol w:w="173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7" w:hRule="atLeast"/>
        </w:trPr>
        <w:tc>
          <w:tcPr>
            <w:tcW w:w="878" w:type="dxa"/>
            <w:vAlign w:val="top"/>
          </w:tcPr>
          <w:p>
            <w:pPr>
              <w:spacing w:before="1" w:line="225" w:lineRule="auto"/>
              <w:rPr>
                <w:rFonts w:ascii="黑体" w:hAnsi="黑体" w:eastAsia="黑体" w:cs="黑体"/>
                <w:sz w:val="24"/>
                <w:szCs w:val="24"/>
              </w:rPr>
            </w:pPr>
            <w:r>
              <w:rPr>
                <w:rFonts w:ascii="黑体" w:hAnsi="黑体" w:eastAsia="黑体" w:cs="黑体"/>
                <w:spacing w:val="-14"/>
                <w:sz w:val="24"/>
                <w:szCs w:val="24"/>
              </w:rPr>
              <w:t>【6.1.5</w:t>
            </w:r>
          </w:p>
        </w:tc>
        <w:tc>
          <w:tcPr>
            <w:tcW w:w="1734" w:type="dxa"/>
            <w:vAlign w:val="top"/>
          </w:tcPr>
          <w:p>
            <w:pPr>
              <w:pStyle w:val="6"/>
              <w:spacing w:line="218" w:lineRule="auto"/>
              <w:jc w:val="right"/>
              <w:rPr>
                <w:rFonts w:ascii="黑体" w:hAnsi="黑体" w:eastAsia="黑体" w:cs="黑体"/>
              </w:rPr>
            </w:pPr>
            <w:r>
              <w:rPr>
                <w:spacing w:val="-12"/>
              </w:rPr>
              <w:t>监检机构职责</w:t>
            </w:r>
            <w:r>
              <w:rPr>
                <w:rFonts w:ascii="黑体" w:hAnsi="黑体" w:eastAsia="黑体" w:cs="黑体"/>
                <w:spacing w:val="-12"/>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5" w:hRule="atLeast"/>
        </w:trPr>
        <w:tc>
          <w:tcPr>
            <w:tcW w:w="878" w:type="dxa"/>
            <w:vAlign w:val="top"/>
          </w:tcPr>
          <w:p>
            <w:pPr>
              <w:spacing w:before="97" w:line="226" w:lineRule="auto"/>
              <w:rPr>
                <w:rFonts w:ascii="黑体" w:hAnsi="黑体" w:eastAsia="黑体" w:cs="黑体"/>
                <w:sz w:val="24"/>
                <w:szCs w:val="24"/>
              </w:rPr>
            </w:pPr>
            <w:r>
              <w:rPr>
                <w:rFonts w:ascii="黑体" w:hAnsi="黑体" w:eastAsia="黑体" w:cs="黑体"/>
                <w:spacing w:val="-14"/>
                <w:sz w:val="24"/>
                <w:szCs w:val="24"/>
              </w:rPr>
              <w:t>【6.1.6</w:t>
            </w:r>
          </w:p>
        </w:tc>
        <w:tc>
          <w:tcPr>
            <w:tcW w:w="1734" w:type="dxa"/>
            <w:vAlign w:val="top"/>
          </w:tcPr>
          <w:p>
            <w:pPr>
              <w:pStyle w:val="6"/>
              <w:spacing w:before="97" w:line="219" w:lineRule="auto"/>
              <w:ind w:left="132"/>
              <w:rPr>
                <w:rFonts w:ascii="黑体" w:hAnsi="黑体" w:eastAsia="黑体" w:cs="黑体"/>
              </w:rPr>
            </w:pPr>
            <w:r>
              <w:rPr>
                <w:spacing w:val="5"/>
              </w:rPr>
              <w:t>监检员职责</w:t>
            </w:r>
            <w:r>
              <w:rPr>
                <w:rFonts w:ascii="黑体" w:hAnsi="黑体" w:eastAsia="黑体" w:cs="黑体"/>
                <w:spacing w:val="5"/>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5" w:hRule="atLeast"/>
        </w:trPr>
        <w:tc>
          <w:tcPr>
            <w:tcW w:w="878" w:type="dxa"/>
            <w:vAlign w:val="top"/>
          </w:tcPr>
          <w:p>
            <w:pPr>
              <w:spacing w:before="97" w:line="226" w:lineRule="auto"/>
              <w:rPr>
                <w:rFonts w:ascii="黑体" w:hAnsi="黑体" w:eastAsia="黑体" w:cs="黑体"/>
                <w:sz w:val="24"/>
                <w:szCs w:val="24"/>
              </w:rPr>
            </w:pPr>
            <w:r>
              <w:rPr>
                <w:rFonts w:ascii="黑体" w:hAnsi="黑体" w:eastAsia="黑体" w:cs="黑体"/>
                <w:spacing w:val="-14"/>
                <w:sz w:val="24"/>
                <w:szCs w:val="24"/>
              </w:rPr>
              <w:t>【6.1.7</w:t>
            </w:r>
          </w:p>
        </w:tc>
        <w:tc>
          <w:tcPr>
            <w:tcW w:w="1734" w:type="dxa"/>
            <w:vAlign w:val="top"/>
          </w:tcPr>
          <w:p>
            <w:pPr>
              <w:pStyle w:val="6"/>
              <w:spacing w:before="97" w:line="219" w:lineRule="auto"/>
              <w:ind w:left="132"/>
              <w:rPr>
                <w:rFonts w:ascii="黑体" w:hAnsi="黑体" w:eastAsia="黑体" w:cs="黑体"/>
              </w:rPr>
            </w:pPr>
            <w:r>
              <w:rPr>
                <w:spacing w:val="5"/>
              </w:rPr>
              <w:t>监检程序</w:t>
            </w:r>
            <w:r>
              <w:rPr>
                <w:rFonts w:ascii="黑体" w:hAnsi="黑体" w:eastAsia="黑体" w:cs="黑体"/>
                <w:spacing w:val="5"/>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5" w:hRule="atLeast"/>
        </w:trPr>
        <w:tc>
          <w:tcPr>
            <w:tcW w:w="878" w:type="dxa"/>
            <w:vAlign w:val="top"/>
          </w:tcPr>
          <w:p>
            <w:pPr>
              <w:spacing w:before="97" w:line="226" w:lineRule="auto"/>
              <w:rPr>
                <w:rFonts w:ascii="黑体" w:hAnsi="黑体" w:eastAsia="黑体" w:cs="黑体"/>
                <w:sz w:val="24"/>
                <w:szCs w:val="24"/>
              </w:rPr>
            </w:pPr>
            <w:r>
              <w:rPr>
                <w:rFonts w:ascii="黑体" w:hAnsi="黑体" w:eastAsia="黑体" w:cs="黑体"/>
                <w:spacing w:val="-14"/>
                <w:sz w:val="24"/>
                <w:szCs w:val="24"/>
              </w:rPr>
              <w:t>【6.1.8</w:t>
            </w:r>
          </w:p>
        </w:tc>
        <w:tc>
          <w:tcPr>
            <w:tcW w:w="1734" w:type="dxa"/>
            <w:vAlign w:val="top"/>
          </w:tcPr>
          <w:p>
            <w:pPr>
              <w:pStyle w:val="6"/>
              <w:spacing w:before="97" w:line="219" w:lineRule="auto"/>
              <w:ind w:left="132"/>
              <w:rPr>
                <w:rFonts w:ascii="黑体" w:hAnsi="黑体" w:eastAsia="黑体" w:cs="黑体"/>
              </w:rPr>
            </w:pPr>
            <w:r>
              <w:rPr>
                <w:spacing w:val="5"/>
              </w:rPr>
              <w:t>监检内容</w:t>
            </w:r>
            <w:r>
              <w:rPr>
                <w:rFonts w:ascii="黑体" w:hAnsi="黑体" w:eastAsia="黑体" w:cs="黑体"/>
                <w:spacing w:val="5"/>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7" w:hRule="atLeast"/>
        </w:trPr>
        <w:tc>
          <w:tcPr>
            <w:tcW w:w="878" w:type="dxa"/>
            <w:vAlign w:val="top"/>
          </w:tcPr>
          <w:p>
            <w:pPr>
              <w:spacing w:before="98" w:line="176" w:lineRule="auto"/>
              <w:rPr>
                <w:rFonts w:ascii="黑体" w:hAnsi="黑体" w:eastAsia="黑体" w:cs="黑体"/>
                <w:sz w:val="24"/>
                <w:szCs w:val="24"/>
              </w:rPr>
            </w:pPr>
            <w:r>
              <w:rPr>
                <w:rFonts w:ascii="黑体" w:hAnsi="黑体" w:eastAsia="黑体" w:cs="黑体"/>
                <w:spacing w:val="-14"/>
                <w:sz w:val="24"/>
                <w:szCs w:val="24"/>
              </w:rPr>
              <w:t>【6.1.9</w:t>
            </w:r>
          </w:p>
        </w:tc>
        <w:tc>
          <w:tcPr>
            <w:tcW w:w="1734" w:type="dxa"/>
            <w:vAlign w:val="top"/>
          </w:tcPr>
          <w:p>
            <w:pPr>
              <w:pStyle w:val="6"/>
              <w:spacing w:before="98" w:line="176" w:lineRule="auto"/>
              <w:ind w:left="132"/>
              <w:rPr>
                <w:rFonts w:ascii="黑体" w:hAnsi="黑体" w:eastAsia="黑体" w:cs="黑体"/>
              </w:rPr>
            </w:pPr>
            <w:r>
              <w:rPr>
                <w:spacing w:val="5"/>
              </w:rPr>
              <w:t>监检项目</w:t>
            </w:r>
            <w:r>
              <w:rPr>
                <w:rFonts w:ascii="黑体" w:hAnsi="黑体" w:eastAsia="黑体" w:cs="黑体"/>
                <w:spacing w:val="5"/>
              </w:rPr>
              <w:t>】</w:t>
            </w:r>
          </w:p>
        </w:tc>
      </w:tr>
    </w:tbl>
    <w:p>
      <w:pPr>
        <w:spacing w:before="195" w:line="219" w:lineRule="auto"/>
        <w:ind w:left="1416"/>
        <w:rPr>
          <w:rFonts w:ascii="黑体" w:hAnsi="黑体" w:eastAsia="黑体" w:cs="黑体"/>
          <w:sz w:val="24"/>
          <w:szCs w:val="24"/>
        </w:rPr>
      </w:pPr>
      <w:r>
        <w:rPr>
          <w:rFonts w:ascii="黑体" w:hAnsi="黑体" w:eastAsia="黑体" w:cs="黑体"/>
          <w:spacing w:val="6"/>
          <w:sz w:val="24"/>
          <w:szCs w:val="24"/>
        </w:rPr>
        <w:t xml:space="preserve">【6.1.10  </w:t>
      </w:r>
      <w:r>
        <w:rPr>
          <w:rFonts w:ascii="宋体" w:hAnsi="宋体" w:eastAsia="宋体" w:cs="宋体"/>
          <w:spacing w:val="6"/>
          <w:sz w:val="24"/>
          <w:szCs w:val="24"/>
        </w:rPr>
        <w:t>监检工作见证和监检记录</w:t>
      </w:r>
      <w:r>
        <w:rPr>
          <w:rFonts w:ascii="黑体" w:hAnsi="黑体" w:eastAsia="黑体" w:cs="黑体"/>
          <w:spacing w:val="6"/>
          <w:sz w:val="24"/>
          <w:szCs w:val="24"/>
        </w:rPr>
        <w:t>】</w:t>
      </w:r>
    </w:p>
    <w:p>
      <w:pPr>
        <w:spacing w:before="151" w:line="218" w:lineRule="auto"/>
        <w:ind w:left="1416"/>
        <w:rPr>
          <w:rFonts w:ascii="黑体" w:hAnsi="黑体" w:eastAsia="黑体" w:cs="黑体"/>
          <w:sz w:val="24"/>
          <w:szCs w:val="24"/>
        </w:rPr>
      </w:pPr>
      <w:r>
        <w:rPr>
          <w:rFonts w:ascii="黑体" w:hAnsi="黑体" w:eastAsia="黑体" w:cs="黑体"/>
          <w:spacing w:val="6"/>
          <w:sz w:val="24"/>
          <w:szCs w:val="24"/>
        </w:rPr>
        <w:t xml:space="preserve">【6.1.11  </w:t>
      </w:r>
      <w:r>
        <w:rPr>
          <w:rFonts w:ascii="宋体" w:hAnsi="宋体" w:eastAsia="宋体" w:cs="宋体"/>
          <w:spacing w:val="6"/>
          <w:sz w:val="24"/>
          <w:szCs w:val="24"/>
        </w:rPr>
        <w:t>监检机构存档资料</w:t>
      </w:r>
      <w:r>
        <w:rPr>
          <w:rFonts w:ascii="黑体" w:hAnsi="黑体" w:eastAsia="黑体" w:cs="黑体"/>
          <w:spacing w:val="6"/>
          <w:sz w:val="24"/>
          <w:szCs w:val="24"/>
        </w:rPr>
        <w:t>】</w:t>
      </w:r>
    </w:p>
    <w:p>
      <w:pPr>
        <w:pStyle w:val="2"/>
        <w:spacing w:line="289" w:lineRule="auto"/>
      </w:pPr>
    </w:p>
    <w:p>
      <w:pPr>
        <w:pStyle w:val="2"/>
        <w:spacing w:line="290" w:lineRule="auto"/>
      </w:pPr>
    </w:p>
    <w:p>
      <w:pPr>
        <w:spacing w:before="78" w:line="219" w:lineRule="auto"/>
        <w:ind w:left="1912"/>
        <w:rPr>
          <w:rFonts w:ascii="黑体" w:hAnsi="黑体" w:eastAsia="黑体" w:cs="黑体"/>
          <w:sz w:val="24"/>
          <w:szCs w:val="24"/>
        </w:rPr>
      </w:pPr>
      <w:r>
        <w:rPr>
          <w:rFonts w:ascii="黑体" w:hAnsi="黑体" w:eastAsia="黑体" w:cs="黑体"/>
          <w:spacing w:val="5"/>
          <w:sz w:val="24"/>
          <w:szCs w:val="24"/>
        </w:rPr>
        <w:t xml:space="preserve">【6.2  </w:t>
      </w:r>
      <w:r>
        <w:rPr>
          <w:rFonts w:ascii="宋体" w:hAnsi="宋体" w:eastAsia="宋体" w:cs="宋体"/>
          <w:spacing w:val="5"/>
          <w:sz w:val="24"/>
          <w:szCs w:val="24"/>
        </w:rPr>
        <w:t>制造监检</w:t>
      </w:r>
      <w:r>
        <w:rPr>
          <w:rFonts w:ascii="黑体" w:hAnsi="黑体" w:eastAsia="黑体" w:cs="黑体"/>
          <w:spacing w:val="5"/>
          <w:sz w:val="24"/>
          <w:szCs w:val="24"/>
        </w:rPr>
        <w:t>】</w:t>
      </w:r>
    </w:p>
    <w:p>
      <w:pPr>
        <w:spacing w:before="193" w:line="219" w:lineRule="auto"/>
        <w:ind w:left="1416"/>
        <w:rPr>
          <w:rFonts w:ascii="黑体" w:hAnsi="黑体" w:eastAsia="黑体" w:cs="黑体"/>
          <w:sz w:val="24"/>
          <w:szCs w:val="24"/>
        </w:rPr>
      </w:pPr>
      <w:r>
        <w:rPr>
          <w:rFonts w:ascii="黑体" w:hAnsi="黑体" w:eastAsia="黑体" w:cs="黑体"/>
          <w:spacing w:val="6"/>
          <w:sz w:val="24"/>
          <w:szCs w:val="24"/>
        </w:rPr>
        <w:t xml:space="preserve">【6.2.1  </w:t>
      </w:r>
      <w:r>
        <w:rPr>
          <w:rFonts w:ascii="宋体" w:hAnsi="宋体" w:eastAsia="宋体" w:cs="宋体"/>
          <w:spacing w:val="6"/>
          <w:sz w:val="24"/>
          <w:szCs w:val="24"/>
        </w:rPr>
        <w:t>制造监检通用要求</w:t>
      </w:r>
      <w:r>
        <w:rPr>
          <w:rFonts w:ascii="黑体" w:hAnsi="黑体" w:eastAsia="黑体" w:cs="黑体"/>
          <w:spacing w:val="6"/>
          <w:sz w:val="24"/>
          <w:szCs w:val="24"/>
        </w:rPr>
        <w:t>】</w:t>
      </w:r>
    </w:p>
    <w:p>
      <w:pPr>
        <w:spacing w:before="150" w:line="434" w:lineRule="exact"/>
        <w:ind w:left="1416"/>
        <w:rPr>
          <w:rFonts w:ascii="黑体" w:hAnsi="黑体" w:eastAsia="黑体" w:cs="黑体"/>
          <w:sz w:val="24"/>
          <w:szCs w:val="24"/>
        </w:rPr>
      </w:pPr>
      <w:r>
        <w:rPr>
          <w:rFonts w:ascii="黑体" w:hAnsi="黑体" w:eastAsia="黑体" w:cs="黑体"/>
          <w:spacing w:val="6"/>
          <w:position w:val="14"/>
          <w:sz w:val="24"/>
          <w:szCs w:val="24"/>
        </w:rPr>
        <w:t xml:space="preserve">【6.2.2  </w:t>
      </w:r>
      <w:r>
        <w:rPr>
          <w:rFonts w:ascii="宋体" w:hAnsi="宋体" w:eastAsia="宋体" w:cs="宋体"/>
          <w:spacing w:val="6"/>
          <w:position w:val="14"/>
          <w:sz w:val="24"/>
          <w:szCs w:val="24"/>
        </w:rPr>
        <w:t>金属压力容器监检要求</w:t>
      </w:r>
      <w:r>
        <w:rPr>
          <w:rFonts w:ascii="黑体" w:hAnsi="黑体" w:eastAsia="黑体" w:cs="黑体"/>
          <w:spacing w:val="6"/>
          <w:position w:val="14"/>
          <w:sz w:val="24"/>
          <w:szCs w:val="24"/>
        </w:rPr>
        <w:t>】</w:t>
      </w:r>
    </w:p>
    <w:p>
      <w:pPr>
        <w:spacing w:line="320" w:lineRule="exact"/>
        <w:ind w:left="1416"/>
        <w:rPr>
          <w:rFonts w:ascii="宋体" w:hAnsi="宋体" w:eastAsia="宋体" w:cs="宋体"/>
          <w:sz w:val="24"/>
          <w:szCs w:val="24"/>
        </w:rPr>
      </w:pPr>
      <w:r>
        <w:rPr>
          <w:rFonts w:ascii="黑体" w:hAnsi="黑体" w:eastAsia="黑体" w:cs="黑体"/>
          <w:position w:val="1"/>
          <w:sz w:val="24"/>
          <w:szCs w:val="24"/>
        </w:rPr>
        <w:t>【</w:t>
      </w:r>
      <w:r>
        <w:rPr>
          <w:rFonts w:ascii="黑体" w:hAnsi="黑体" w:eastAsia="黑体" w:cs="黑体"/>
          <w:spacing w:val="-57"/>
          <w:position w:val="1"/>
          <w:sz w:val="24"/>
          <w:szCs w:val="24"/>
        </w:rPr>
        <w:t xml:space="preserve"> </w:t>
      </w:r>
      <w:r>
        <w:fldChar w:fldCharType="begin"/>
      </w:r>
      <w:r>
        <w:instrText xml:space="preserve"> HYPERLINK "6.2.2.7" </w:instrText>
      </w:r>
      <w:r>
        <w:fldChar w:fldCharType="separate"/>
      </w:r>
      <w:r>
        <w:rPr>
          <w:rFonts w:ascii="黑体" w:hAnsi="黑体" w:eastAsia="黑体" w:cs="黑体"/>
          <w:position w:val="1"/>
          <w:sz w:val="24"/>
          <w:szCs w:val="24"/>
        </w:rPr>
        <w:t>6.2.2.7</w:t>
      </w:r>
      <w:r>
        <w:rPr>
          <w:rFonts w:ascii="黑体" w:hAnsi="黑体" w:eastAsia="黑体" w:cs="黑体"/>
          <w:position w:val="1"/>
          <w:sz w:val="24"/>
          <w:szCs w:val="24"/>
        </w:rPr>
        <w:fldChar w:fldCharType="end"/>
      </w:r>
      <w:r>
        <w:rPr>
          <w:rFonts w:ascii="黑体" w:hAnsi="黑体" w:eastAsia="黑体" w:cs="黑体"/>
          <w:spacing w:val="13"/>
          <w:position w:val="1"/>
          <w:sz w:val="24"/>
          <w:szCs w:val="24"/>
        </w:rPr>
        <w:t xml:space="preserve">  </w:t>
      </w:r>
      <w:r>
        <w:rPr>
          <w:rFonts w:ascii="宋体" w:hAnsi="宋体" w:eastAsia="宋体" w:cs="宋体"/>
          <w:position w:val="1"/>
          <w:sz w:val="24"/>
          <w:szCs w:val="24"/>
        </w:rPr>
        <w:t>热处理监检】</w:t>
      </w:r>
    </w:p>
    <w:p>
      <w:pPr>
        <w:spacing w:before="114" w:line="321" w:lineRule="exact"/>
        <w:ind w:left="1416"/>
        <w:rPr>
          <w:rFonts w:ascii="宋体" w:hAnsi="宋体" w:eastAsia="宋体" w:cs="宋体"/>
          <w:sz w:val="24"/>
          <w:szCs w:val="24"/>
        </w:rPr>
      </w:pPr>
      <w:r>
        <w:rPr>
          <w:rFonts w:ascii="黑体" w:hAnsi="黑体" w:eastAsia="黑体" w:cs="黑体"/>
          <w:spacing w:val="5"/>
          <w:position w:val="1"/>
          <w:sz w:val="24"/>
          <w:szCs w:val="24"/>
        </w:rPr>
        <w:t xml:space="preserve">【6.2.2.7.4  </w:t>
      </w:r>
      <w:r>
        <w:rPr>
          <w:rFonts w:ascii="宋体" w:hAnsi="宋体" w:eastAsia="宋体" w:cs="宋体"/>
          <w:spacing w:val="5"/>
          <w:position w:val="1"/>
          <w:sz w:val="24"/>
          <w:szCs w:val="24"/>
        </w:rPr>
        <w:t>现场热处理监检(</w:t>
      </w:r>
      <w:r>
        <w:rPr>
          <w:rFonts w:ascii="Times New Roman" w:hAnsi="Times New Roman" w:eastAsia="Times New Roman" w:cs="Times New Roman"/>
          <w:spacing w:val="5"/>
          <w:position w:val="1"/>
          <w:sz w:val="24"/>
          <w:szCs w:val="24"/>
        </w:rPr>
        <w:t xml:space="preserve">A </w:t>
      </w:r>
      <w:r>
        <w:rPr>
          <w:rFonts w:ascii="宋体" w:hAnsi="宋体" w:eastAsia="宋体" w:cs="宋体"/>
          <w:spacing w:val="5"/>
          <w:position w:val="1"/>
          <w:sz w:val="24"/>
          <w:szCs w:val="24"/>
        </w:rPr>
        <w:t>类)】</w:t>
      </w:r>
    </w:p>
    <w:p>
      <w:pPr>
        <w:spacing w:before="104" w:line="277" w:lineRule="auto"/>
        <w:ind w:left="1426" w:right="1419" w:firstLine="498"/>
        <w:jc w:val="both"/>
        <w:rPr>
          <w:rFonts w:ascii="宋体" w:hAnsi="宋体" w:eastAsia="宋体" w:cs="宋体"/>
          <w:sz w:val="24"/>
          <w:szCs w:val="24"/>
        </w:rPr>
      </w:pPr>
      <w:r>
        <w:rPr>
          <w:rFonts w:ascii="宋体" w:hAnsi="宋体" w:eastAsia="宋体" w:cs="宋体"/>
          <w:spacing w:val="7"/>
          <w:sz w:val="24"/>
          <w:szCs w:val="24"/>
        </w:rPr>
        <w:t xml:space="preserve">为了加强对现场热处理的监检，将该监检项目类别由 </w:t>
      </w:r>
      <w:r>
        <w:rPr>
          <w:rFonts w:ascii="Times New Roman" w:hAnsi="Times New Roman" w:eastAsia="Times New Roman" w:cs="Times New Roman"/>
          <w:spacing w:val="7"/>
          <w:sz w:val="24"/>
          <w:szCs w:val="24"/>
        </w:rPr>
        <w:t>B</w:t>
      </w:r>
      <w:r>
        <w:rPr>
          <w:rFonts w:ascii="Times New Roman" w:hAnsi="Times New Roman" w:eastAsia="Times New Roman" w:cs="Times New Roman"/>
          <w:spacing w:val="32"/>
          <w:sz w:val="24"/>
          <w:szCs w:val="24"/>
        </w:rPr>
        <w:t xml:space="preserve"> </w:t>
      </w:r>
      <w:r>
        <w:rPr>
          <w:rFonts w:ascii="宋体" w:hAnsi="宋体" w:eastAsia="宋体" w:cs="宋体"/>
          <w:spacing w:val="7"/>
          <w:sz w:val="24"/>
          <w:szCs w:val="24"/>
        </w:rPr>
        <w:t>类改为</w:t>
      </w:r>
      <w:r>
        <w:rPr>
          <w:rFonts w:ascii="宋体" w:hAnsi="宋体" w:eastAsia="宋体" w:cs="宋体"/>
          <w:spacing w:val="-36"/>
          <w:sz w:val="24"/>
          <w:szCs w:val="24"/>
        </w:rPr>
        <w:t xml:space="preserve"> </w:t>
      </w:r>
      <w:r>
        <w:rPr>
          <w:rFonts w:ascii="Times New Roman" w:hAnsi="Times New Roman" w:eastAsia="Times New Roman" w:cs="Times New Roman"/>
          <w:spacing w:val="7"/>
          <w:sz w:val="24"/>
          <w:szCs w:val="24"/>
        </w:rPr>
        <w:t>A</w:t>
      </w:r>
      <w:r>
        <w:rPr>
          <w:rFonts w:ascii="宋体" w:hAnsi="宋体" w:eastAsia="宋体" w:cs="宋体"/>
          <w:spacing w:val="7"/>
          <w:sz w:val="24"/>
          <w:szCs w:val="24"/>
        </w:rPr>
        <w:t>类；对于进行</w:t>
      </w:r>
      <w:r>
        <w:rPr>
          <w:rFonts w:ascii="宋体" w:hAnsi="宋体" w:eastAsia="宋体" w:cs="宋体"/>
          <w:sz w:val="24"/>
          <w:szCs w:val="24"/>
        </w:rPr>
        <w:t xml:space="preserve"> </w:t>
      </w:r>
      <w:r>
        <w:rPr>
          <w:rFonts w:ascii="宋体" w:hAnsi="宋体" w:eastAsia="宋体" w:cs="宋体"/>
          <w:spacing w:val="3"/>
          <w:sz w:val="24"/>
          <w:szCs w:val="24"/>
        </w:rPr>
        <w:t>现场热处理的大型压力容器，</w:t>
      </w:r>
      <w:r>
        <w:rPr>
          <w:rFonts w:ascii="宋体" w:hAnsi="宋体" w:eastAsia="宋体" w:cs="宋体"/>
          <w:spacing w:val="-50"/>
          <w:sz w:val="24"/>
          <w:szCs w:val="24"/>
        </w:rPr>
        <w:t xml:space="preserve"> </w:t>
      </w:r>
      <w:r>
        <w:rPr>
          <w:rFonts w:ascii="宋体" w:hAnsi="宋体" w:eastAsia="宋体" w:cs="宋体"/>
          <w:spacing w:val="3"/>
          <w:sz w:val="24"/>
          <w:szCs w:val="24"/>
        </w:rPr>
        <w:t>监检单位应当特别注意现场热处</w:t>
      </w:r>
      <w:r>
        <w:rPr>
          <w:rFonts w:ascii="宋体" w:hAnsi="宋体" w:eastAsia="宋体" w:cs="宋体"/>
          <w:spacing w:val="2"/>
          <w:sz w:val="24"/>
          <w:szCs w:val="24"/>
        </w:rPr>
        <w:t>理施工单位的技术能力</w:t>
      </w:r>
      <w:r>
        <w:rPr>
          <w:rFonts w:ascii="宋体" w:hAnsi="宋体" w:eastAsia="宋体" w:cs="宋体"/>
          <w:sz w:val="24"/>
          <w:szCs w:val="24"/>
        </w:rPr>
        <w:t xml:space="preserve"> </w:t>
      </w:r>
      <w:r>
        <w:rPr>
          <w:rFonts w:ascii="宋体" w:hAnsi="宋体" w:eastAsia="宋体" w:cs="宋体"/>
          <w:spacing w:val="-3"/>
          <w:sz w:val="24"/>
          <w:szCs w:val="24"/>
        </w:rPr>
        <w:t>和业绩。</w:t>
      </w:r>
    </w:p>
    <w:p>
      <w:pPr>
        <w:spacing w:line="277" w:lineRule="auto"/>
        <w:rPr>
          <w:rFonts w:ascii="宋体" w:hAnsi="宋体" w:eastAsia="宋体" w:cs="宋体"/>
          <w:sz w:val="24"/>
          <w:szCs w:val="24"/>
        </w:rPr>
        <w:sectPr>
          <w:headerReference r:id="rId322" w:type="default"/>
          <w:footerReference r:id="rId323" w:type="default"/>
          <w:pgSz w:w="11905" w:h="16840"/>
          <w:pgMar w:top="1503" w:right="4" w:bottom="1325" w:left="0" w:header="1228" w:footer="1138" w:gutter="0"/>
          <w:cols w:space="720" w:num="1"/>
        </w:sectPr>
      </w:pPr>
    </w:p>
    <w:p>
      <w:pPr>
        <w:pStyle w:val="2"/>
        <w:spacing w:line="257" w:lineRule="auto"/>
      </w:pPr>
      <w:r>
        <w:pict>
          <v:shape id="_x0000_s1227" o:spid="_x0000_s1227" o:spt="202" type="#_x0000_t202" style="position:absolute;left:0pt;margin-left:476.05pt;margin-top:779.1pt;height:7pt;width:49.45pt;mso-position-horizontal-relative:page;mso-position-vertical-relative:page;z-index:252253184;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9" w:lineRule="auto"/>
        <w:ind w:left="1416"/>
        <w:rPr>
          <w:rFonts w:ascii="黑体" w:hAnsi="黑体" w:eastAsia="黑体" w:cs="黑体"/>
          <w:sz w:val="24"/>
          <w:szCs w:val="24"/>
        </w:rPr>
      </w:pPr>
      <w:r>
        <w:rPr>
          <w:rFonts w:ascii="黑体" w:hAnsi="黑体" w:eastAsia="黑体" w:cs="黑体"/>
          <w:spacing w:val="7"/>
          <w:sz w:val="24"/>
          <w:szCs w:val="24"/>
        </w:rPr>
        <w:t xml:space="preserve">【6.2.3  </w:t>
      </w:r>
      <w:r>
        <w:rPr>
          <w:rFonts w:ascii="宋体" w:hAnsi="宋体" w:eastAsia="宋体" w:cs="宋体"/>
          <w:spacing w:val="7"/>
          <w:sz w:val="24"/>
          <w:szCs w:val="24"/>
        </w:rPr>
        <w:t>非金属及非金属衬里压力容器制造监检要求</w:t>
      </w:r>
      <w:r>
        <w:rPr>
          <w:rFonts w:ascii="黑体" w:hAnsi="黑体" w:eastAsia="黑体" w:cs="黑体"/>
          <w:spacing w:val="7"/>
          <w:sz w:val="24"/>
          <w:szCs w:val="24"/>
        </w:rPr>
        <w:t>】</w:t>
      </w:r>
    </w:p>
    <w:p>
      <w:pPr>
        <w:spacing w:before="134" w:line="283" w:lineRule="auto"/>
        <w:ind w:left="1422" w:right="1419" w:firstLine="503"/>
        <w:jc w:val="both"/>
        <w:rPr>
          <w:rFonts w:ascii="宋体" w:hAnsi="宋体" w:eastAsia="宋体" w:cs="宋体"/>
          <w:sz w:val="24"/>
          <w:szCs w:val="24"/>
        </w:rPr>
      </w:pPr>
      <w:r>
        <w:rPr>
          <w:rFonts w:ascii="宋体" w:hAnsi="宋体" w:eastAsia="宋体" w:cs="宋体"/>
          <w:spacing w:val="2"/>
          <w:sz w:val="24"/>
          <w:szCs w:val="24"/>
        </w:rPr>
        <w:t>按照本次修订对非金属及非金属衬里压力容器技术要求的修改，</w:t>
      </w:r>
      <w:r>
        <w:rPr>
          <w:rFonts w:ascii="宋体" w:hAnsi="宋体" w:eastAsia="宋体" w:cs="宋体"/>
          <w:spacing w:val="-36"/>
          <w:sz w:val="24"/>
          <w:szCs w:val="24"/>
        </w:rPr>
        <w:t xml:space="preserve"> </w:t>
      </w:r>
      <w:r>
        <w:rPr>
          <w:rFonts w:ascii="宋体" w:hAnsi="宋体" w:eastAsia="宋体" w:cs="宋体"/>
          <w:spacing w:val="2"/>
          <w:sz w:val="24"/>
          <w:szCs w:val="24"/>
        </w:rPr>
        <w:t>重新规定相关的</w:t>
      </w:r>
      <w:r>
        <w:rPr>
          <w:rFonts w:ascii="宋体" w:hAnsi="宋体" w:eastAsia="宋体" w:cs="宋体"/>
          <w:sz w:val="24"/>
          <w:szCs w:val="24"/>
        </w:rPr>
        <w:t xml:space="preserve"> </w:t>
      </w:r>
      <w:r>
        <w:rPr>
          <w:rFonts w:ascii="宋体" w:hAnsi="宋体" w:eastAsia="宋体" w:cs="宋体"/>
          <w:spacing w:val="1"/>
          <w:sz w:val="24"/>
          <w:szCs w:val="24"/>
        </w:rPr>
        <w:t xml:space="preserve">监检要求，形成 </w:t>
      </w:r>
      <w:r>
        <w:fldChar w:fldCharType="begin"/>
      </w:r>
      <w:r>
        <w:instrText xml:space="preserve"> HYPERLINK "6.2.3.2" </w:instrText>
      </w:r>
      <w:r>
        <w:fldChar w:fldCharType="separate"/>
      </w:r>
      <w:r>
        <w:rPr>
          <w:rFonts w:ascii="Times New Roman" w:hAnsi="Times New Roman" w:eastAsia="Times New Roman" w:cs="Times New Roman"/>
          <w:spacing w:val="1"/>
          <w:sz w:val="24"/>
          <w:szCs w:val="24"/>
        </w:rPr>
        <w:t>6.2.3.2</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40"/>
          <w:w w:val="101"/>
          <w:sz w:val="24"/>
          <w:szCs w:val="24"/>
        </w:rPr>
        <w:t xml:space="preserve"> </w:t>
      </w:r>
      <w:r>
        <w:rPr>
          <w:rFonts w:ascii="宋体" w:hAnsi="宋体" w:eastAsia="宋体" w:cs="宋体"/>
          <w:spacing w:val="1"/>
          <w:sz w:val="24"/>
          <w:szCs w:val="24"/>
        </w:rPr>
        <w:t>石墨及石墨衬里压力容器制造监检专项要求；</w:t>
      </w:r>
      <w:r>
        <w:rPr>
          <w:rFonts w:ascii="宋体" w:hAnsi="宋体" w:eastAsia="宋体" w:cs="宋体"/>
          <w:spacing w:val="56"/>
          <w:sz w:val="24"/>
          <w:szCs w:val="24"/>
        </w:rPr>
        <w:t xml:space="preserve"> </w:t>
      </w:r>
      <w:r>
        <w:fldChar w:fldCharType="begin"/>
      </w:r>
      <w:r>
        <w:instrText xml:space="preserve"> HYPERLINK "6.2.3.3" </w:instrText>
      </w:r>
      <w:r>
        <w:fldChar w:fldCharType="separate"/>
      </w:r>
      <w:r>
        <w:rPr>
          <w:rFonts w:ascii="Times New Roman" w:hAnsi="Times New Roman" w:eastAsia="Times New Roman" w:cs="Times New Roman"/>
          <w:spacing w:val="1"/>
          <w:sz w:val="24"/>
          <w:szCs w:val="24"/>
        </w:rPr>
        <w:t>6.2.3.3</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35"/>
          <w:w w:val="101"/>
          <w:sz w:val="24"/>
          <w:szCs w:val="24"/>
        </w:rPr>
        <w:t xml:space="preserve"> </w:t>
      </w:r>
      <w:r>
        <w:rPr>
          <w:rFonts w:ascii="宋体" w:hAnsi="宋体" w:eastAsia="宋体" w:cs="宋体"/>
          <w:spacing w:val="1"/>
          <w:sz w:val="24"/>
          <w:szCs w:val="24"/>
        </w:rPr>
        <w:t>纤维增</w:t>
      </w:r>
      <w:r>
        <w:rPr>
          <w:rFonts w:ascii="宋体" w:hAnsi="宋体" w:eastAsia="宋体" w:cs="宋体"/>
          <w:sz w:val="24"/>
          <w:szCs w:val="24"/>
        </w:rPr>
        <w:t xml:space="preserve"> </w:t>
      </w:r>
      <w:r>
        <w:rPr>
          <w:rFonts w:ascii="宋体" w:hAnsi="宋体" w:eastAsia="宋体" w:cs="宋体"/>
          <w:spacing w:val="3"/>
          <w:sz w:val="24"/>
          <w:szCs w:val="24"/>
        </w:rPr>
        <w:t>强塑料及纤维增强塑料衬里压力容器制造监检专项要求；</w:t>
      </w:r>
      <w:r>
        <w:rPr>
          <w:rFonts w:ascii="宋体" w:hAnsi="宋体" w:eastAsia="宋体" w:cs="宋体"/>
          <w:spacing w:val="-55"/>
          <w:sz w:val="24"/>
          <w:szCs w:val="24"/>
        </w:rPr>
        <w:t xml:space="preserve"> </w:t>
      </w:r>
      <w:r>
        <w:fldChar w:fldCharType="begin"/>
      </w:r>
      <w:r>
        <w:instrText xml:space="preserve"> HYPERLINK "6.2.3.4" </w:instrText>
      </w:r>
      <w:r>
        <w:fldChar w:fldCharType="separate"/>
      </w:r>
      <w:r>
        <w:rPr>
          <w:rFonts w:ascii="Times New Roman" w:hAnsi="Times New Roman" w:eastAsia="Times New Roman" w:cs="Times New Roman"/>
          <w:spacing w:val="3"/>
          <w:sz w:val="24"/>
          <w:szCs w:val="24"/>
        </w:rPr>
        <w:t>6.</w:t>
      </w:r>
      <w:r>
        <w:rPr>
          <w:rFonts w:ascii="Times New Roman" w:hAnsi="Times New Roman" w:eastAsia="Times New Roman" w:cs="Times New Roman"/>
          <w:spacing w:val="2"/>
          <w:sz w:val="24"/>
          <w:szCs w:val="24"/>
        </w:rPr>
        <w:t>2.3.4</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搪玻璃压力容器制造</w:t>
      </w:r>
      <w:r>
        <w:rPr>
          <w:rFonts w:ascii="宋体" w:hAnsi="宋体" w:eastAsia="宋体" w:cs="宋体"/>
          <w:sz w:val="24"/>
          <w:szCs w:val="24"/>
        </w:rPr>
        <w:t xml:space="preserve"> </w:t>
      </w:r>
      <w:r>
        <w:rPr>
          <w:rFonts w:ascii="宋体" w:hAnsi="宋体" w:eastAsia="宋体" w:cs="宋体"/>
          <w:spacing w:val="2"/>
          <w:sz w:val="24"/>
          <w:szCs w:val="24"/>
        </w:rPr>
        <w:t>监检专项要求。</w:t>
      </w:r>
    </w:p>
    <w:p>
      <w:pPr>
        <w:pStyle w:val="2"/>
        <w:spacing w:line="270" w:lineRule="auto"/>
      </w:pPr>
    </w:p>
    <w:p>
      <w:pPr>
        <w:pStyle w:val="2"/>
        <w:spacing w:line="271" w:lineRule="auto"/>
      </w:pPr>
    </w:p>
    <w:p>
      <w:pPr>
        <w:spacing w:before="78" w:line="219" w:lineRule="auto"/>
        <w:ind w:left="1912"/>
        <w:rPr>
          <w:rFonts w:ascii="黑体" w:hAnsi="黑体" w:eastAsia="黑体" w:cs="黑体"/>
          <w:sz w:val="24"/>
          <w:szCs w:val="24"/>
        </w:rPr>
      </w:pPr>
      <w:r>
        <w:rPr>
          <w:rFonts w:ascii="黑体" w:hAnsi="黑体" w:eastAsia="黑体" w:cs="黑体"/>
          <w:spacing w:val="6"/>
          <w:sz w:val="24"/>
          <w:szCs w:val="24"/>
        </w:rPr>
        <w:t xml:space="preserve">【6.3  </w:t>
      </w:r>
      <w:r>
        <w:rPr>
          <w:rFonts w:ascii="宋体" w:hAnsi="宋体" w:eastAsia="宋体" w:cs="宋体"/>
          <w:spacing w:val="6"/>
          <w:sz w:val="24"/>
          <w:szCs w:val="24"/>
        </w:rPr>
        <w:t>改造与重大修理监检</w:t>
      </w:r>
      <w:r>
        <w:rPr>
          <w:rFonts w:ascii="黑体" w:hAnsi="黑体" w:eastAsia="黑体" w:cs="黑体"/>
          <w:spacing w:val="6"/>
          <w:sz w:val="24"/>
          <w:szCs w:val="24"/>
        </w:rPr>
        <w:t>】</w:t>
      </w:r>
    </w:p>
    <w:p>
      <w:pPr>
        <w:pStyle w:val="2"/>
        <w:spacing w:line="308" w:lineRule="auto"/>
      </w:pPr>
    </w:p>
    <w:p>
      <w:pPr>
        <w:pStyle w:val="2"/>
        <w:spacing w:line="308" w:lineRule="auto"/>
      </w:pPr>
    </w:p>
    <w:p>
      <w:pPr>
        <w:spacing w:before="78" w:line="219" w:lineRule="auto"/>
        <w:ind w:left="1912"/>
        <w:rPr>
          <w:rFonts w:ascii="黑体" w:hAnsi="黑体" w:eastAsia="黑体" w:cs="黑体"/>
          <w:sz w:val="24"/>
          <w:szCs w:val="24"/>
        </w:rPr>
      </w:pPr>
      <w:r>
        <w:rPr>
          <w:rFonts w:ascii="黑体" w:hAnsi="黑体" w:eastAsia="黑体" w:cs="黑体"/>
          <w:spacing w:val="6"/>
          <w:sz w:val="24"/>
          <w:szCs w:val="24"/>
        </w:rPr>
        <w:t xml:space="preserve">【6.4  </w:t>
      </w:r>
      <w:r>
        <w:rPr>
          <w:rFonts w:ascii="宋体" w:hAnsi="宋体" w:eastAsia="宋体" w:cs="宋体"/>
          <w:spacing w:val="6"/>
          <w:sz w:val="24"/>
          <w:szCs w:val="24"/>
        </w:rPr>
        <w:t>进口压力容器的监检</w:t>
      </w:r>
      <w:r>
        <w:rPr>
          <w:rFonts w:ascii="黑体" w:hAnsi="黑体" w:eastAsia="黑体" w:cs="黑体"/>
          <w:spacing w:val="6"/>
          <w:sz w:val="24"/>
          <w:szCs w:val="24"/>
        </w:rPr>
        <w:t>】</w:t>
      </w:r>
    </w:p>
    <w:p>
      <w:pPr>
        <w:spacing w:before="192" w:line="219" w:lineRule="auto"/>
        <w:ind w:left="1416"/>
        <w:rPr>
          <w:rFonts w:ascii="黑体" w:hAnsi="黑体" w:eastAsia="黑体" w:cs="黑体"/>
          <w:sz w:val="24"/>
          <w:szCs w:val="24"/>
        </w:rPr>
      </w:pPr>
      <w:r>
        <w:rPr>
          <w:rFonts w:ascii="黑体" w:hAnsi="黑体" w:eastAsia="黑体" w:cs="黑体"/>
          <w:spacing w:val="6"/>
          <w:sz w:val="24"/>
          <w:szCs w:val="24"/>
        </w:rPr>
        <w:t xml:space="preserve">【6.4.8  </w:t>
      </w:r>
      <w:r>
        <w:rPr>
          <w:rFonts w:ascii="宋体" w:hAnsi="宋体" w:eastAsia="宋体" w:cs="宋体"/>
          <w:spacing w:val="6"/>
          <w:sz w:val="24"/>
          <w:szCs w:val="24"/>
        </w:rPr>
        <w:t>相关技术文件和检验资料的审查</w:t>
      </w:r>
      <w:r>
        <w:rPr>
          <w:rFonts w:ascii="黑体" w:hAnsi="黑体" w:eastAsia="黑体" w:cs="黑体"/>
          <w:spacing w:val="6"/>
          <w:sz w:val="24"/>
          <w:szCs w:val="24"/>
        </w:rPr>
        <w:t>】</w:t>
      </w:r>
    </w:p>
    <w:p>
      <w:pPr>
        <w:spacing w:before="140" w:line="309" w:lineRule="auto"/>
        <w:ind w:left="1427" w:right="1421" w:firstLine="494"/>
        <w:jc w:val="both"/>
        <w:rPr>
          <w:rFonts w:ascii="宋体" w:hAnsi="宋体" w:eastAsia="宋体" w:cs="宋体"/>
          <w:sz w:val="24"/>
          <w:szCs w:val="24"/>
        </w:rPr>
      </w:pPr>
      <w:r>
        <w:rPr>
          <w:rFonts w:ascii="宋体" w:hAnsi="宋体" w:eastAsia="宋体" w:cs="宋体"/>
          <w:spacing w:val="5"/>
          <w:sz w:val="24"/>
          <w:szCs w:val="24"/>
        </w:rPr>
        <w:t>对于一些难以在到岸检验时进行审查的项目，</w:t>
      </w:r>
      <w:r>
        <w:rPr>
          <w:rFonts w:ascii="宋体" w:hAnsi="宋体" w:eastAsia="宋体" w:cs="宋体"/>
          <w:spacing w:val="105"/>
          <w:sz w:val="24"/>
          <w:szCs w:val="24"/>
        </w:rPr>
        <w:t xml:space="preserve"> </w:t>
      </w:r>
      <w:r>
        <w:rPr>
          <w:rFonts w:ascii="宋体" w:hAnsi="宋体" w:eastAsia="宋体" w:cs="宋体"/>
          <w:spacing w:val="5"/>
          <w:sz w:val="24"/>
          <w:szCs w:val="24"/>
        </w:rPr>
        <w:t>明确为只有进行境外监检时才进</w:t>
      </w:r>
      <w:r>
        <w:rPr>
          <w:rFonts w:ascii="宋体" w:hAnsi="宋体" w:eastAsia="宋体" w:cs="宋体"/>
          <w:sz w:val="24"/>
          <w:szCs w:val="24"/>
        </w:rPr>
        <w:t xml:space="preserve"> </w:t>
      </w:r>
      <w:r>
        <w:rPr>
          <w:rFonts w:ascii="宋体" w:hAnsi="宋体" w:eastAsia="宋体" w:cs="宋体"/>
          <w:spacing w:val="3"/>
          <w:sz w:val="24"/>
          <w:szCs w:val="24"/>
        </w:rPr>
        <w:t>行，</w:t>
      </w:r>
      <w:r>
        <w:rPr>
          <w:rFonts w:ascii="宋体" w:hAnsi="宋体" w:eastAsia="宋体" w:cs="宋体"/>
          <w:spacing w:val="-61"/>
          <w:sz w:val="24"/>
          <w:szCs w:val="24"/>
        </w:rPr>
        <w:t xml:space="preserve"> </w:t>
      </w:r>
      <w:r>
        <w:rPr>
          <w:rFonts w:ascii="宋体" w:hAnsi="宋体" w:eastAsia="宋体" w:cs="宋体"/>
          <w:spacing w:val="3"/>
          <w:sz w:val="24"/>
          <w:szCs w:val="24"/>
        </w:rPr>
        <w:t>例如焊接工艺规程与评定合格的工艺评定的符合性、焊接记录与焊接工艺规程的</w:t>
      </w:r>
    </w:p>
    <w:p>
      <w:pPr>
        <w:spacing w:line="213" w:lineRule="auto"/>
        <w:ind w:left="1423"/>
        <w:rPr>
          <w:rFonts w:ascii="宋体" w:hAnsi="宋体" w:eastAsia="宋体" w:cs="宋体"/>
          <w:sz w:val="24"/>
          <w:szCs w:val="24"/>
        </w:rPr>
      </w:pPr>
      <w:r>
        <w:rPr>
          <w:rFonts w:ascii="宋体" w:hAnsi="宋体" w:eastAsia="宋体" w:cs="宋体"/>
          <w:spacing w:val="5"/>
          <w:sz w:val="24"/>
          <w:szCs w:val="24"/>
        </w:rPr>
        <w:t>符合性、焊缝射线检测底片等。</w:t>
      </w:r>
    </w:p>
    <w:p>
      <w:pPr>
        <w:pStyle w:val="2"/>
        <w:spacing w:line="274" w:lineRule="auto"/>
      </w:pPr>
    </w:p>
    <w:p>
      <w:pPr>
        <w:pStyle w:val="2"/>
        <w:spacing w:line="274" w:lineRule="auto"/>
      </w:pPr>
    </w:p>
    <w:p>
      <w:pPr>
        <w:spacing w:before="79" w:line="482" w:lineRule="exact"/>
        <w:ind w:left="1912"/>
        <w:rPr>
          <w:rFonts w:ascii="黑体" w:hAnsi="黑体" w:eastAsia="黑体" w:cs="黑体"/>
          <w:sz w:val="24"/>
          <w:szCs w:val="24"/>
        </w:rPr>
      </w:pPr>
      <w:r>
        <w:rPr>
          <w:rFonts w:ascii="黑体" w:hAnsi="黑体" w:eastAsia="黑体" w:cs="黑体"/>
          <w:spacing w:val="6"/>
          <w:position w:val="18"/>
          <w:sz w:val="24"/>
          <w:szCs w:val="24"/>
        </w:rPr>
        <w:t xml:space="preserve">【6.5  </w:t>
      </w:r>
      <w:r>
        <w:rPr>
          <w:rFonts w:ascii="宋体" w:hAnsi="宋体" w:eastAsia="宋体" w:cs="宋体"/>
          <w:spacing w:val="6"/>
          <w:position w:val="18"/>
          <w:sz w:val="24"/>
          <w:szCs w:val="24"/>
        </w:rPr>
        <w:t>批量制造产品的监检方法</w:t>
      </w:r>
      <w:r>
        <w:rPr>
          <w:rFonts w:ascii="黑体" w:hAnsi="黑体" w:eastAsia="黑体" w:cs="黑体"/>
          <w:spacing w:val="6"/>
          <w:position w:val="18"/>
          <w:sz w:val="24"/>
          <w:szCs w:val="24"/>
        </w:rPr>
        <w:t>】</w:t>
      </w:r>
    </w:p>
    <w:p>
      <w:pPr>
        <w:spacing w:before="1" w:line="211" w:lineRule="auto"/>
        <w:ind w:left="1920"/>
        <w:rPr>
          <w:rFonts w:ascii="宋体" w:hAnsi="宋体" w:eastAsia="宋体" w:cs="宋体"/>
          <w:sz w:val="24"/>
          <w:szCs w:val="24"/>
        </w:rPr>
      </w:pPr>
      <w:r>
        <w:rPr>
          <w:rFonts w:ascii="宋体" w:hAnsi="宋体" w:eastAsia="宋体" w:cs="宋体"/>
          <w:spacing w:val="5"/>
          <w:sz w:val="24"/>
          <w:szCs w:val="24"/>
        </w:rPr>
        <w:t>在该方法的适用范围中增加蓄能器。</w:t>
      </w:r>
    </w:p>
    <w:p>
      <w:pPr>
        <w:pStyle w:val="2"/>
        <w:spacing w:line="273" w:lineRule="auto"/>
      </w:pPr>
    </w:p>
    <w:p>
      <w:pPr>
        <w:pStyle w:val="2"/>
        <w:spacing w:line="274" w:lineRule="auto"/>
      </w:pPr>
    </w:p>
    <w:p>
      <w:pPr>
        <w:spacing w:before="78" w:line="478" w:lineRule="exact"/>
        <w:ind w:left="1912"/>
        <w:rPr>
          <w:rFonts w:ascii="黑体" w:hAnsi="黑体" w:eastAsia="黑体" w:cs="黑体"/>
          <w:sz w:val="24"/>
          <w:szCs w:val="24"/>
        </w:rPr>
      </w:pPr>
      <w:r>
        <w:rPr>
          <w:rFonts w:ascii="黑体" w:hAnsi="黑体" w:eastAsia="黑体" w:cs="黑体"/>
          <w:spacing w:val="7"/>
          <w:position w:val="18"/>
          <w:sz w:val="24"/>
          <w:szCs w:val="24"/>
        </w:rPr>
        <w:t xml:space="preserve">【6.6  </w:t>
      </w:r>
      <w:r>
        <w:rPr>
          <w:rFonts w:ascii="宋体" w:hAnsi="宋体" w:eastAsia="宋体" w:cs="宋体"/>
          <w:spacing w:val="7"/>
          <w:position w:val="18"/>
          <w:sz w:val="24"/>
          <w:szCs w:val="24"/>
        </w:rPr>
        <w:t>压力容器制造单位质量保证体系实施状况评价</w:t>
      </w:r>
      <w:r>
        <w:rPr>
          <w:rFonts w:ascii="黑体" w:hAnsi="黑体" w:eastAsia="黑体" w:cs="黑体"/>
          <w:spacing w:val="7"/>
          <w:position w:val="18"/>
          <w:sz w:val="24"/>
          <w:szCs w:val="24"/>
        </w:rPr>
        <w:t>】</w:t>
      </w:r>
    </w:p>
    <w:p>
      <w:pPr>
        <w:spacing w:line="218" w:lineRule="auto"/>
        <w:ind w:left="1416"/>
        <w:rPr>
          <w:rFonts w:ascii="黑体" w:hAnsi="黑体" w:eastAsia="黑体" w:cs="黑体"/>
          <w:sz w:val="24"/>
          <w:szCs w:val="24"/>
        </w:rPr>
      </w:pPr>
      <w:r>
        <w:rPr>
          <w:rFonts w:ascii="黑体" w:hAnsi="黑体" w:eastAsia="黑体" w:cs="黑体"/>
          <w:spacing w:val="5"/>
          <w:sz w:val="24"/>
          <w:szCs w:val="24"/>
        </w:rPr>
        <w:t xml:space="preserve">【6.6.1  </w:t>
      </w:r>
      <w:r>
        <w:rPr>
          <w:rFonts w:ascii="宋体" w:hAnsi="宋体" w:eastAsia="宋体" w:cs="宋体"/>
          <w:spacing w:val="5"/>
          <w:sz w:val="24"/>
          <w:szCs w:val="24"/>
        </w:rPr>
        <w:t>基本要求</w:t>
      </w:r>
      <w:r>
        <w:rPr>
          <w:rFonts w:ascii="黑体" w:hAnsi="黑体" w:eastAsia="黑体" w:cs="黑体"/>
          <w:spacing w:val="5"/>
          <w:sz w:val="24"/>
          <w:szCs w:val="24"/>
        </w:rPr>
        <w:t>】</w:t>
      </w:r>
    </w:p>
    <w:p>
      <w:pPr>
        <w:spacing w:before="145" w:line="276" w:lineRule="auto"/>
        <w:ind w:left="1424" w:right="1415" w:firstLine="491"/>
        <w:jc w:val="both"/>
        <w:rPr>
          <w:rFonts w:ascii="宋体" w:hAnsi="宋体" w:eastAsia="宋体" w:cs="宋体"/>
          <w:sz w:val="24"/>
          <w:szCs w:val="24"/>
        </w:rPr>
      </w:pPr>
      <w:r>
        <w:rPr>
          <w:rFonts w:ascii="宋体" w:hAnsi="宋体" w:eastAsia="宋体" w:cs="宋体"/>
          <w:spacing w:val="-2"/>
          <w:sz w:val="24"/>
          <w:szCs w:val="24"/>
        </w:rPr>
        <w:t>新增内容： 当发现受检单位的质量保证体系存在严重问题时， 还需要及时将</w:t>
      </w:r>
      <w:r>
        <w:rPr>
          <w:rFonts w:ascii="宋体" w:hAnsi="宋体" w:eastAsia="宋体" w:cs="宋体"/>
          <w:spacing w:val="-3"/>
          <w:sz w:val="24"/>
          <w:szCs w:val="24"/>
        </w:rPr>
        <w:t>评价</w:t>
      </w:r>
      <w:r>
        <w:rPr>
          <w:rFonts w:ascii="宋体" w:hAnsi="宋体" w:eastAsia="宋体" w:cs="宋体"/>
          <w:sz w:val="24"/>
          <w:szCs w:val="24"/>
        </w:rPr>
        <w:t xml:space="preserve"> </w:t>
      </w:r>
      <w:r>
        <w:rPr>
          <w:rFonts w:ascii="宋体" w:hAnsi="宋体" w:eastAsia="宋体" w:cs="宋体"/>
          <w:spacing w:val="6"/>
          <w:sz w:val="24"/>
          <w:szCs w:val="24"/>
        </w:rPr>
        <w:t xml:space="preserve">报告报送颁发受检单位许可证的特种设备安全监管部门；评价报告中对 </w:t>
      </w:r>
      <w:r>
        <w:rPr>
          <w:rFonts w:ascii="Times New Roman" w:hAnsi="Times New Roman" w:eastAsia="Times New Roman" w:cs="Times New Roman"/>
          <w:spacing w:val="6"/>
          <w:sz w:val="24"/>
          <w:szCs w:val="24"/>
        </w:rPr>
        <w:t>6.6.2</w:t>
      </w:r>
      <w:r>
        <w:rPr>
          <w:rFonts w:ascii="Times New Roman" w:hAnsi="Times New Roman" w:eastAsia="Times New Roman" w:cs="Times New Roman"/>
          <w:spacing w:val="-20"/>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6.6.4</w:t>
      </w:r>
      <w:r>
        <w:rPr>
          <w:rFonts w:ascii="Times New Roman" w:hAnsi="Times New Roman" w:eastAsia="Times New Roman" w:cs="Times New Roman"/>
          <w:sz w:val="24"/>
          <w:szCs w:val="24"/>
        </w:rPr>
        <w:t xml:space="preserve"> </w:t>
      </w:r>
      <w:r>
        <w:rPr>
          <w:rFonts w:ascii="宋体" w:hAnsi="宋体" w:eastAsia="宋体" w:cs="宋体"/>
          <w:spacing w:val="6"/>
          <w:sz w:val="24"/>
          <w:szCs w:val="24"/>
        </w:rPr>
        <w:t>的不符合情况应当详细说明并且提出处理建议。</w:t>
      </w:r>
    </w:p>
    <w:p>
      <w:pPr>
        <w:pStyle w:val="2"/>
        <w:spacing w:line="290" w:lineRule="auto"/>
      </w:pPr>
    </w:p>
    <w:p>
      <w:pPr>
        <w:pStyle w:val="2"/>
        <w:spacing w:line="290" w:lineRule="auto"/>
      </w:pPr>
    </w:p>
    <w:p>
      <w:pPr>
        <w:spacing w:before="88" w:line="225" w:lineRule="auto"/>
        <w:ind w:left="5174"/>
        <w:rPr>
          <w:rFonts w:ascii="黑体" w:hAnsi="黑体" w:eastAsia="黑体" w:cs="黑体"/>
          <w:sz w:val="27"/>
          <w:szCs w:val="27"/>
        </w:rPr>
      </w:pPr>
      <w:r>
        <w:rPr>
          <w:rFonts w:ascii="黑体" w:hAnsi="黑体" w:eastAsia="黑体" w:cs="黑体"/>
          <w:spacing w:val="8"/>
          <w:sz w:val="27"/>
          <w:szCs w:val="27"/>
        </w:rPr>
        <w:t>7</w:t>
      </w:r>
      <w:r>
        <w:rPr>
          <w:rFonts w:ascii="黑体" w:hAnsi="黑体" w:eastAsia="黑体" w:cs="黑体"/>
          <w:spacing w:val="19"/>
          <w:sz w:val="27"/>
          <w:szCs w:val="27"/>
        </w:rPr>
        <w:t xml:space="preserve">  </w:t>
      </w:r>
      <w:r>
        <w:rPr>
          <w:rFonts w:ascii="黑体" w:hAnsi="黑体" w:eastAsia="黑体" w:cs="黑体"/>
          <w:spacing w:val="8"/>
          <w:sz w:val="27"/>
          <w:szCs w:val="27"/>
        </w:rPr>
        <w:t>使用管理</w:t>
      </w:r>
    </w:p>
    <w:p>
      <w:pPr>
        <w:pStyle w:val="2"/>
        <w:spacing w:line="247" w:lineRule="auto"/>
      </w:pPr>
    </w:p>
    <w:p>
      <w:pPr>
        <w:pStyle w:val="2"/>
        <w:spacing w:line="247" w:lineRule="auto"/>
      </w:pPr>
    </w:p>
    <w:p>
      <w:pPr>
        <w:spacing w:before="78" w:line="217" w:lineRule="auto"/>
        <w:ind w:left="1416"/>
        <w:rPr>
          <w:rFonts w:ascii="黑体" w:hAnsi="黑体" w:eastAsia="黑体" w:cs="黑体"/>
          <w:sz w:val="24"/>
          <w:szCs w:val="24"/>
        </w:rPr>
      </w:pPr>
      <w:r>
        <w:rPr>
          <w:rFonts w:ascii="黑体" w:hAnsi="黑体" w:eastAsia="黑体" w:cs="黑体"/>
          <w:spacing w:val="3"/>
          <w:sz w:val="24"/>
          <w:szCs w:val="24"/>
        </w:rPr>
        <w:t>【第</w:t>
      </w:r>
      <w:r>
        <w:rPr>
          <w:rFonts w:ascii="黑体" w:hAnsi="黑体" w:eastAsia="黑体" w:cs="黑体"/>
          <w:spacing w:val="-20"/>
          <w:sz w:val="24"/>
          <w:szCs w:val="24"/>
        </w:rPr>
        <w:t xml:space="preserve"> </w:t>
      </w:r>
      <w:r>
        <w:rPr>
          <w:rFonts w:ascii="黑体" w:hAnsi="黑体" w:eastAsia="黑体" w:cs="黑体"/>
          <w:spacing w:val="3"/>
          <w:sz w:val="24"/>
          <w:szCs w:val="24"/>
        </w:rPr>
        <w:t>7</w:t>
      </w:r>
      <w:r>
        <w:rPr>
          <w:rFonts w:ascii="黑体" w:hAnsi="黑体" w:eastAsia="黑体" w:cs="黑体"/>
          <w:spacing w:val="-34"/>
          <w:sz w:val="24"/>
          <w:szCs w:val="24"/>
        </w:rPr>
        <w:t xml:space="preserve"> </w:t>
      </w:r>
      <w:r>
        <w:rPr>
          <w:rFonts w:ascii="黑体" w:hAnsi="黑体" w:eastAsia="黑体" w:cs="黑体"/>
          <w:spacing w:val="3"/>
          <w:sz w:val="24"/>
          <w:szCs w:val="24"/>
        </w:rPr>
        <w:t>章“使用管理”总体说明】</w:t>
      </w:r>
    </w:p>
    <w:p>
      <w:pPr>
        <w:spacing w:before="192" w:line="305" w:lineRule="auto"/>
        <w:ind w:left="1423" w:right="1418" w:firstLine="493"/>
        <w:jc w:val="both"/>
        <w:rPr>
          <w:rFonts w:ascii="宋体" w:hAnsi="宋体" w:eastAsia="宋体" w:cs="宋体"/>
          <w:sz w:val="24"/>
          <w:szCs w:val="24"/>
        </w:rPr>
      </w:pPr>
      <w:r>
        <w:rPr>
          <w:rFonts w:ascii="宋体" w:hAnsi="宋体" w:eastAsia="宋体" w:cs="宋体"/>
          <w:spacing w:val="3"/>
          <w:sz w:val="24"/>
          <w:szCs w:val="24"/>
        </w:rPr>
        <w:t>按照特种设备法规标准体系建设规划，</w:t>
      </w:r>
      <w:r>
        <w:rPr>
          <w:rFonts w:ascii="宋体" w:hAnsi="宋体" w:eastAsia="宋体" w:cs="宋体"/>
          <w:spacing w:val="-50"/>
          <w:sz w:val="24"/>
          <w:szCs w:val="24"/>
        </w:rPr>
        <w:t xml:space="preserve"> </w:t>
      </w:r>
      <w:r>
        <w:rPr>
          <w:rFonts w:ascii="宋体" w:hAnsi="宋体" w:eastAsia="宋体" w:cs="宋体"/>
          <w:spacing w:val="3"/>
          <w:sz w:val="24"/>
          <w:szCs w:val="24"/>
        </w:rPr>
        <w:t>对特种设备</w:t>
      </w:r>
      <w:r>
        <w:rPr>
          <w:rFonts w:ascii="宋体" w:hAnsi="宋体" w:eastAsia="宋体" w:cs="宋体"/>
          <w:spacing w:val="2"/>
          <w:sz w:val="24"/>
          <w:szCs w:val="24"/>
        </w:rPr>
        <w:t>的使用管理环节制定统一的管</w:t>
      </w:r>
      <w:r>
        <w:rPr>
          <w:rFonts w:ascii="宋体" w:hAnsi="宋体" w:eastAsia="宋体" w:cs="宋体"/>
          <w:sz w:val="24"/>
          <w:szCs w:val="24"/>
        </w:rPr>
        <w:t xml:space="preserve"> </w:t>
      </w:r>
      <w:r>
        <w:rPr>
          <w:rFonts w:ascii="宋体" w:hAnsi="宋体" w:eastAsia="宋体" w:cs="宋体"/>
          <w:spacing w:val="2"/>
          <w:sz w:val="24"/>
          <w:szCs w:val="24"/>
        </w:rPr>
        <w:t>理规则(大规范)，压力容器使用管理、登</w:t>
      </w:r>
      <w:r>
        <w:rPr>
          <w:rFonts w:ascii="宋体" w:hAnsi="宋体" w:eastAsia="宋体" w:cs="宋体"/>
          <w:spacing w:val="1"/>
          <w:sz w:val="24"/>
          <w:szCs w:val="24"/>
        </w:rPr>
        <w:t>记等内容已在即将颁布的</w:t>
      </w:r>
      <w:r>
        <w:rPr>
          <w:rFonts w:ascii="宋体" w:hAnsi="宋体" w:eastAsia="宋体" w:cs="宋体"/>
          <w:spacing w:val="-42"/>
          <w:sz w:val="24"/>
          <w:szCs w:val="24"/>
        </w:rPr>
        <w:t xml:space="preserve"> </w:t>
      </w:r>
      <w:r>
        <w:rPr>
          <w:rFonts w:ascii="Times New Roman" w:hAnsi="Times New Roman" w:eastAsia="Times New Roman" w:cs="Times New Roman"/>
          <w:sz w:val="24"/>
          <w:szCs w:val="24"/>
        </w:rPr>
        <w:t>TSG</w:t>
      </w:r>
      <w:r>
        <w:rPr>
          <w:rFonts w:ascii="Times New Roman" w:hAnsi="Times New Roman" w:eastAsia="Times New Roman" w:cs="Times New Roman"/>
          <w:spacing w:val="1"/>
          <w:sz w:val="24"/>
          <w:szCs w:val="24"/>
        </w:rPr>
        <w:t xml:space="preserve"> 08</w:t>
      </w:r>
      <w:r>
        <w:rPr>
          <w:rFonts w:ascii="宋体" w:hAnsi="宋体" w:eastAsia="宋体" w:cs="宋体"/>
          <w:spacing w:val="1"/>
          <w:sz w:val="24"/>
          <w:szCs w:val="24"/>
        </w:rPr>
        <w:t>—</w:t>
      </w:r>
      <w:r>
        <w:rPr>
          <w:rFonts w:ascii="Times New Roman" w:hAnsi="Times New Roman" w:eastAsia="Times New Roman" w:cs="Times New Roman"/>
          <w:spacing w:val="1"/>
          <w:sz w:val="24"/>
          <w:szCs w:val="24"/>
        </w:rPr>
        <w:t>2016</w:t>
      </w:r>
      <w:r>
        <w:rPr>
          <w:rFonts w:ascii="宋体" w:hAnsi="宋体" w:eastAsia="宋体" w:cs="宋体"/>
          <w:spacing w:val="1"/>
          <w:sz w:val="24"/>
          <w:szCs w:val="24"/>
        </w:rPr>
        <w:t>《特</w:t>
      </w:r>
      <w:r>
        <w:rPr>
          <w:rFonts w:ascii="宋体" w:hAnsi="宋体" w:eastAsia="宋体" w:cs="宋体"/>
          <w:sz w:val="24"/>
          <w:szCs w:val="24"/>
        </w:rPr>
        <w:t xml:space="preserve"> </w:t>
      </w:r>
      <w:r>
        <w:rPr>
          <w:rFonts w:ascii="宋体" w:hAnsi="宋体" w:eastAsia="宋体" w:cs="宋体"/>
          <w:spacing w:val="3"/>
          <w:sz w:val="24"/>
          <w:szCs w:val="24"/>
        </w:rPr>
        <w:t>种设备使用管理规则》中规定，</w:t>
      </w:r>
      <w:r>
        <w:rPr>
          <w:rFonts w:ascii="宋体" w:hAnsi="宋体" w:eastAsia="宋体" w:cs="宋体"/>
          <w:spacing w:val="-45"/>
          <w:sz w:val="24"/>
          <w:szCs w:val="24"/>
        </w:rPr>
        <w:t xml:space="preserve"> </w:t>
      </w:r>
      <w:r>
        <w:rPr>
          <w:rFonts w:ascii="宋体" w:hAnsi="宋体" w:eastAsia="宋体" w:cs="宋体"/>
          <w:spacing w:val="3"/>
          <w:sz w:val="24"/>
          <w:szCs w:val="24"/>
        </w:rPr>
        <w:t>故本规程中主要保留了</w:t>
      </w:r>
      <w:r>
        <w:rPr>
          <w:rFonts w:ascii="宋体" w:hAnsi="宋体" w:eastAsia="宋体" w:cs="宋体"/>
          <w:spacing w:val="2"/>
          <w:sz w:val="24"/>
          <w:szCs w:val="24"/>
        </w:rPr>
        <w:t>原使用管理规则中对压力容器</w:t>
      </w:r>
    </w:p>
    <w:p>
      <w:pPr>
        <w:spacing w:before="1" w:line="213" w:lineRule="auto"/>
        <w:ind w:left="1442"/>
        <w:rPr>
          <w:rFonts w:ascii="宋体" w:hAnsi="宋体" w:eastAsia="宋体" w:cs="宋体"/>
          <w:sz w:val="24"/>
          <w:szCs w:val="24"/>
        </w:rPr>
      </w:pPr>
      <w:r>
        <w:rPr>
          <w:rFonts w:ascii="宋体" w:hAnsi="宋体" w:eastAsia="宋体" w:cs="宋体"/>
          <w:spacing w:val="4"/>
          <w:sz w:val="24"/>
          <w:szCs w:val="24"/>
        </w:rPr>
        <w:t>的一些具体规定及年度检查内容。</w:t>
      </w:r>
    </w:p>
    <w:p>
      <w:pPr>
        <w:spacing w:line="213" w:lineRule="auto"/>
        <w:rPr>
          <w:rFonts w:ascii="宋体" w:hAnsi="宋体" w:eastAsia="宋体" w:cs="宋体"/>
          <w:sz w:val="24"/>
          <w:szCs w:val="24"/>
        </w:rPr>
        <w:sectPr>
          <w:headerReference r:id="rId324" w:type="default"/>
          <w:footerReference r:id="rId325" w:type="default"/>
          <w:pgSz w:w="11905" w:h="16840"/>
          <w:pgMar w:top="1503" w:right="4" w:bottom="1325" w:left="0" w:header="1228" w:footer="1138" w:gutter="0"/>
          <w:cols w:space="720" w:num="1"/>
        </w:sectPr>
      </w:pPr>
    </w:p>
    <w:p>
      <w:pPr>
        <w:pStyle w:val="2"/>
        <w:spacing w:line="256" w:lineRule="auto"/>
      </w:pPr>
      <w:r>
        <w:pict>
          <v:shape id="_x0000_s1228" o:spid="_x0000_s1228" o:spt="202" type="#_x0000_t202" style="position:absolute;left:0pt;margin-left:69.8pt;margin-top:779.1pt;height:7pt;width:49.45pt;mso-position-horizontal-relative:page;mso-position-vertical-relative:page;z-index:252254208;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9" w:lineRule="auto"/>
        <w:ind w:left="1912"/>
        <w:rPr>
          <w:rFonts w:ascii="黑体" w:hAnsi="黑体" w:eastAsia="黑体" w:cs="黑体"/>
          <w:sz w:val="24"/>
          <w:szCs w:val="24"/>
        </w:rPr>
      </w:pPr>
      <w:r>
        <w:rPr>
          <w:rFonts w:ascii="黑体" w:hAnsi="黑体" w:eastAsia="黑体" w:cs="黑体"/>
          <w:spacing w:val="5"/>
          <w:sz w:val="24"/>
          <w:szCs w:val="24"/>
        </w:rPr>
        <w:t xml:space="preserve">【7.1  </w:t>
      </w:r>
      <w:r>
        <w:rPr>
          <w:rFonts w:ascii="宋体" w:hAnsi="宋体" w:eastAsia="宋体" w:cs="宋体"/>
          <w:spacing w:val="5"/>
          <w:sz w:val="24"/>
          <w:szCs w:val="24"/>
        </w:rPr>
        <w:t>使用安全管理</w:t>
      </w:r>
      <w:r>
        <w:rPr>
          <w:rFonts w:ascii="黑体" w:hAnsi="黑体" w:eastAsia="黑体" w:cs="黑体"/>
          <w:spacing w:val="5"/>
          <w:sz w:val="24"/>
          <w:szCs w:val="24"/>
        </w:rPr>
        <w:t>】</w:t>
      </w:r>
    </w:p>
    <w:p>
      <w:pPr>
        <w:spacing w:before="189" w:line="219" w:lineRule="auto"/>
        <w:ind w:left="1416"/>
        <w:rPr>
          <w:rFonts w:ascii="黑体" w:hAnsi="黑体" w:eastAsia="黑体" w:cs="黑体"/>
          <w:sz w:val="24"/>
          <w:szCs w:val="24"/>
        </w:rPr>
      </w:pPr>
      <w:r>
        <w:rPr>
          <w:rFonts w:ascii="黑体" w:hAnsi="黑体" w:eastAsia="黑体" w:cs="黑体"/>
          <w:spacing w:val="5"/>
          <w:sz w:val="24"/>
          <w:szCs w:val="24"/>
        </w:rPr>
        <w:t xml:space="preserve">【7.1.1  </w:t>
      </w:r>
      <w:r>
        <w:rPr>
          <w:rFonts w:ascii="宋体" w:hAnsi="宋体" w:eastAsia="宋体" w:cs="宋体"/>
          <w:spacing w:val="5"/>
          <w:sz w:val="24"/>
          <w:szCs w:val="24"/>
        </w:rPr>
        <w:t>使用单位义务</w:t>
      </w:r>
      <w:r>
        <w:rPr>
          <w:rFonts w:ascii="黑体" w:hAnsi="黑体" w:eastAsia="黑体" w:cs="黑体"/>
          <w:spacing w:val="5"/>
          <w:sz w:val="24"/>
          <w:szCs w:val="24"/>
        </w:rPr>
        <w:t>】</w:t>
      </w:r>
    </w:p>
    <w:p>
      <w:pPr>
        <w:spacing w:before="147" w:line="219" w:lineRule="auto"/>
        <w:ind w:left="1416"/>
        <w:rPr>
          <w:rFonts w:ascii="黑体" w:hAnsi="黑体" w:eastAsia="黑体" w:cs="黑体"/>
          <w:sz w:val="24"/>
          <w:szCs w:val="24"/>
        </w:rPr>
      </w:pPr>
      <w:r>
        <w:rPr>
          <w:rFonts w:ascii="黑体" w:hAnsi="黑体" w:eastAsia="黑体" w:cs="黑体"/>
          <w:spacing w:val="5"/>
          <w:sz w:val="24"/>
          <w:szCs w:val="24"/>
        </w:rPr>
        <w:t xml:space="preserve">【7.1.2  </w:t>
      </w:r>
      <w:r>
        <w:rPr>
          <w:rFonts w:ascii="宋体" w:hAnsi="宋体" w:eastAsia="宋体" w:cs="宋体"/>
          <w:spacing w:val="5"/>
          <w:sz w:val="24"/>
          <w:szCs w:val="24"/>
        </w:rPr>
        <w:t>使用登记</w:t>
      </w:r>
      <w:r>
        <w:rPr>
          <w:rFonts w:ascii="黑体" w:hAnsi="黑体" w:eastAsia="黑体" w:cs="黑体"/>
          <w:spacing w:val="5"/>
          <w:sz w:val="24"/>
          <w:szCs w:val="24"/>
        </w:rPr>
        <w:t>】</w:t>
      </w:r>
    </w:p>
    <w:p>
      <w:pPr>
        <w:spacing w:before="146" w:line="431" w:lineRule="exact"/>
        <w:ind w:left="1416"/>
        <w:rPr>
          <w:rFonts w:ascii="黑体" w:hAnsi="黑体" w:eastAsia="黑体" w:cs="黑体"/>
          <w:sz w:val="24"/>
          <w:szCs w:val="24"/>
        </w:rPr>
      </w:pPr>
      <w:r>
        <w:rPr>
          <w:rFonts w:ascii="黑体" w:hAnsi="黑体" w:eastAsia="黑体" w:cs="黑体"/>
          <w:spacing w:val="6"/>
          <w:position w:val="14"/>
          <w:sz w:val="24"/>
          <w:szCs w:val="24"/>
        </w:rPr>
        <w:t xml:space="preserve">【7.1.3  </w:t>
      </w:r>
      <w:r>
        <w:rPr>
          <w:rFonts w:ascii="宋体" w:hAnsi="宋体" w:eastAsia="宋体" w:cs="宋体"/>
          <w:spacing w:val="6"/>
          <w:position w:val="14"/>
          <w:sz w:val="24"/>
          <w:szCs w:val="24"/>
        </w:rPr>
        <w:t>压力容器操作规程</w:t>
      </w:r>
      <w:r>
        <w:rPr>
          <w:rFonts w:ascii="黑体" w:hAnsi="黑体" w:eastAsia="黑体" w:cs="黑体"/>
          <w:spacing w:val="6"/>
          <w:position w:val="14"/>
          <w:sz w:val="24"/>
          <w:szCs w:val="24"/>
        </w:rPr>
        <w:t>】</w:t>
      </w:r>
    </w:p>
    <w:p>
      <w:pPr>
        <w:spacing w:before="1" w:line="218" w:lineRule="auto"/>
        <w:ind w:left="1416"/>
        <w:rPr>
          <w:rFonts w:ascii="黑体" w:hAnsi="黑体" w:eastAsia="黑体" w:cs="黑体"/>
          <w:sz w:val="24"/>
          <w:szCs w:val="24"/>
        </w:rPr>
      </w:pPr>
      <w:r>
        <w:rPr>
          <w:rFonts w:ascii="黑体" w:hAnsi="黑体" w:eastAsia="黑体" w:cs="黑体"/>
          <w:spacing w:val="5"/>
          <w:sz w:val="24"/>
          <w:szCs w:val="24"/>
        </w:rPr>
        <w:t xml:space="preserve">【7.1.4  </w:t>
      </w:r>
      <w:r>
        <w:rPr>
          <w:rFonts w:ascii="宋体" w:hAnsi="宋体" w:eastAsia="宋体" w:cs="宋体"/>
          <w:spacing w:val="5"/>
          <w:sz w:val="24"/>
          <w:szCs w:val="24"/>
        </w:rPr>
        <w:t>经常性维护保养</w:t>
      </w:r>
      <w:r>
        <w:rPr>
          <w:rFonts w:ascii="黑体" w:hAnsi="黑体" w:eastAsia="黑体" w:cs="黑体"/>
          <w:spacing w:val="5"/>
          <w:sz w:val="24"/>
          <w:szCs w:val="24"/>
        </w:rPr>
        <w:t>】</w:t>
      </w:r>
    </w:p>
    <w:p>
      <w:pPr>
        <w:spacing w:before="146" w:line="219" w:lineRule="auto"/>
        <w:ind w:left="1416"/>
        <w:rPr>
          <w:rFonts w:ascii="黑体" w:hAnsi="黑体" w:eastAsia="黑体" w:cs="黑体"/>
          <w:sz w:val="24"/>
          <w:szCs w:val="24"/>
        </w:rPr>
      </w:pPr>
      <w:r>
        <w:rPr>
          <w:rFonts w:ascii="黑体" w:hAnsi="黑体" w:eastAsia="黑体" w:cs="黑体"/>
          <w:spacing w:val="6"/>
          <w:sz w:val="24"/>
          <w:szCs w:val="24"/>
        </w:rPr>
        <w:t xml:space="preserve">【7.1.5  </w:t>
      </w:r>
      <w:r>
        <w:rPr>
          <w:rFonts w:ascii="宋体" w:hAnsi="宋体" w:eastAsia="宋体" w:cs="宋体"/>
          <w:spacing w:val="6"/>
          <w:sz w:val="24"/>
          <w:szCs w:val="24"/>
        </w:rPr>
        <w:t>定期自行检查</w:t>
      </w:r>
      <w:r>
        <w:rPr>
          <w:rFonts w:ascii="黑体" w:hAnsi="黑体" w:eastAsia="黑体" w:cs="黑体"/>
          <w:spacing w:val="6"/>
          <w:sz w:val="24"/>
          <w:szCs w:val="24"/>
        </w:rPr>
        <w:t>】</w:t>
      </w:r>
    </w:p>
    <w:p>
      <w:pPr>
        <w:spacing w:before="137" w:line="306" w:lineRule="auto"/>
        <w:ind w:left="1424" w:right="1419" w:firstLine="492"/>
        <w:jc w:val="both"/>
        <w:rPr>
          <w:rFonts w:ascii="宋体" w:hAnsi="宋体" w:eastAsia="宋体" w:cs="宋体"/>
          <w:sz w:val="24"/>
          <w:szCs w:val="24"/>
        </w:rPr>
      </w:pPr>
      <w:r>
        <w:rPr>
          <w:rFonts w:ascii="宋体" w:hAnsi="宋体" w:eastAsia="宋体" w:cs="宋体"/>
          <w:spacing w:val="-4"/>
          <w:sz w:val="24"/>
          <w:szCs w:val="24"/>
        </w:rPr>
        <w:t>对于《特种设备安全法》规定的定期自行检查，</w:t>
      </w:r>
      <w:r>
        <w:rPr>
          <w:rFonts w:ascii="宋体" w:hAnsi="宋体" w:eastAsia="宋体" w:cs="宋体"/>
          <w:spacing w:val="33"/>
          <w:sz w:val="24"/>
          <w:szCs w:val="24"/>
        </w:rPr>
        <w:t xml:space="preserve"> </w:t>
      </w:r>
      <w:r>
        <w:rPr>
          <w:rFonts w:ascii="宋体" w:hAnsi="宋体" w:eastAsia="宋体" w:cs="宋体"/>
          <w:spacing w:val="-4"/>
          <w:sz w:val="24"/>
          <w:szCs w:val="24"/>
        </w:rPr>
        <w:t>具体到压力容器，</w:t>
      </w:r>
      <w:r>
        <w:rPr>
          <w:rFonts w:ascii="宋体" w:hAnsi="宋体" w:eastAsia="宋体" w:cs="宋体"/>
          <w:spacing w:val="34"/>
          <w:sz w:val="24"/>
          <w:szCs w:val="24"/>
        </w:rPr>
        <w:t xml:space="preserve"> </w:t>
      </w:r>
      <w:r>
        <w:rPr>
          <w:rFonts w:ascii="宋体" w:hAnsi="宋体" w:eastAsia="宋体" w:cs="宋体"/>
          <w:spacing w:val="-5"/>
          <w:sz w:val="24"/>
          <w:szCs w:val="24"/>
        </w:rPr>
        <w:t>规定为“月度</w:t>
      </w:r>
      <w:r>
        <w:rPr>
          <w:rFonts w:ascii="宋体" w:hAnsi="宋体" w:eastAsia="宋体" w:cs="宋体"/>
          <w:sz w:val="24"/>
          <w:szCs w:val="24"/>
        </w:rPr>
        <w:t xml:space="preserve"> </w:t>
      </w:r>
      <w:r>
        <w:rPr>
          <w:rFonts w:ascii="宋体" w:hAnsi="宋体" w:eastAsia="宋体" w:cs="宋体"/>
          <w:spacing w:val="3"/>
          <w:sz w:val="24"/>
          <w:szCs w:val="24"/>
        </w:rPr>
        <w:t>检查”和“年度检查”，并在</w:t>
      </w:r>
      <w:r>
        <w:rPr>
          <w:rFonts w:ascii="宋体" w:hAnsi="宋体" w:eastAsia="宋体" w:cs="宋体"/>
          <w:spacing w:val="-24"/>
          <w:sz w:val="24"/>
          <w:szCs w:val="24"/>
        </w:rPr>
        <w:t xml:space="preserve"> </w:t>
      </w:r>
      <w:r>
        <w:fldChar w:fldCharType="begin"/>
      </w:r>
      <w:r>
        <w:instrText xml:space="preserve"> HYPERLINK "7.1.5.1" </w:instrText>
      </w:r>
      <w:r>
        <w:fldChar w:fldCharType="separate"/>
      </w:r>
      <w:r>
        <w:rPr>
          <w:rFonts w:ascii="Times New Roman" w:hAnsi="Times New Roman" w:eastAsia="Times New Roman" w:cs="Times New Roman"/>
          <w:spacing w:val="3"/>
          <w:sz w:val="24"/>
          <w:szCs w:val="24"/>
        </w:rPr>
        <w:t>7.1.5.1</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47"/>
          <w:sz w:val="24"/>
          <w:szCs w:val="24"/>
        </w:rPr>
        <w:t xml:space="preserve"> </w:t>
      </w:r>
      <w:r>
        <w:rPr>
          <w:rFonts w:ascii="宋体" w:hAnsi="宋体" w:eastAsia="宋体" w:cs="宋体"/>
          <w:spacing w:val="3"/>
          <w:sz w:val="24"/>
          <w:szCs w:val="24"/>
        </w:rPr>
        <w:t>中规定月度检查内容，在</w:t>
      </w:r>
      <w:r>
        <w:rPr>
          <w:rFonts w:ascii="宋体" w:hAnsi="宋体" w:eastAsia="宋体" w:cs="宋体"/>
          <w:spacing w:val="-32"/>
          <w:sz w:val="24"/>
          <w:szCs w:val="24"/>
        </w:rPr>
        <w:t xml:space="preserve"> </w:t>
      </w:r>
      <w:r>
        <w:fldChar w:fldCharType="begin"/>
      </w:r>
      <w:r>
        <w:instrText xml:space="preserve"> HYPERLINK "7.1.5.2" </w:instrText>
      </w:r>
      <w:r>
        <w:fldChar w:fldCharType="separate"/>
      </w:r>
      <w:r>
        <w:rPr>
          <w:rFonts w:ascii="Times New Roman" w:hAnsi="Times New Roman" w:eastAsia="Times New Roman" w:cs="Times New Roman"/>
          <w:spacing w:val="3"/>
          <w:sz w:val="24"/>
          <w:szCs w:val="24"/>
        </w:rPr>
        <w:t>7.1.5.2</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和</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7.2</w:t>
      </w:r>
      <w:r>
        <w:rPr>
          <w:rFonts w:ascii="Times New Roman" w:hAnsi="Times New Roman" w:eastAsia="Times New Roman" w:cs="Times New Roman"/>
          <w:spacing w:val="47"/>
          <w:w w:val="101"/>
          <w:sz w:val="24"/>
          <w:szCs w:val="24"/>
        </w:rPr>
        <w:t xml:space="preserve"> </w:t>
      </w:r>
      <w:r>
        <w:rPr>
          <w:rFonts w:ascii="宋体" w:hAnsi="宋体" w:eastAsia="宋体" w:cs="宋体"/>
          <w:spacing w:val="3"/>
          <w:sz w:val="24"/>
          <w:szCs w:val="24"/>
        </w:rPr>
        <w:t>中规定</w:t>
      </w:r>
    </w:p>
    <w:p>
      <w:pPr>
        <w:spacing w:line="210" w:lineRule="auto"/>
        <w:ind w:left="1425"/>
        <w:rPr>
          <w:rFonts w:ascii="宋体" w:hAnsi="宋体" w:eastAsia="宋体" w:cs="宋体"/>
          <w:sz w:val="24"/>
          <w:szCs w:val="24"/>
        </w:rPr>
      </w:pPr>
      <w:r>
        <w:rPr>
          <w:rFonts w:ascii="宋体" w:hAnsi="宋体" w:eastAsia="宋体" w:cs="宋体"/>
          <w:spacing w:val="1"/>
          <w:sz w:val="24"/>
          <w:szCs w:val="24"/>
        </w:rPr>
        <w:t>年度检查内容。</w:t>
      </w:r>
    </w:p>
    <w:p>
      <w:pPr>
        <w:pStyle w:val="2"/>
        <w:spacing w:line="471" w:lineRule="auto"/>
      </w:pPr>
    </w:p>
    <w:p>
      <w:pPr>
        <w:spacing w:before="79" w:line="219" w:lineRule="auto"/>
        <w:ind w:left="1416"/>
        <w:rPr>
          <w:rFonts w:ascii="黑体" w:hAnsi="黑体" w:eastAsia="黑体" w:cs="黑体"/>
          <w:sz w:val="24"/>
          <w:szCs w:val="24"/>
        </w:rPr>
      </w:pPr>
      <w:r>
        <w:rPr>
          <w:rFonts w:ascii="黑体" w:hAnsi="黑体" w:eastAsia="黑体" w:cs="黑体"/>
          <w:spacing w:val="5"/>
          <w:sz w:val="24"/>
          <w:szCs w:val="24"/>
        </w:rPr>
        <w:t xml:space="preserve">【7.1.6  </w:t>
      </w:r>
      <w:r>
        <w:rPr>
          <w:rFonts w:ascii="宋体" w:hAnsi="宋体" w:eastAsia="宋体" w:cs="宋体"/>
          <w:spacing w:val="5"/>
          <w:sz w:val="24"/>
          <w:szCs w:val="24"/>
        </w:rPr>
        <w:t>定期检验</w:t>
      </w:r>
      <w:r>
        <w:rPr>
          <w:rFonts w:ascii="黑体" w:hAnsi="黑体" w:eastAsia="黑体" w:cs="黑体"/>
          <w:spacing w:val="5"/>
          <w:sz w:val="24"/>
          <w:szCs w:val="24"/>
        </w:rPr>
        <w:t>】</w:t>
      </w:r>
    </w:p>
    <w:p>
      <w:pPr>
        <w:spacing w:before="140" w:line="282" w:lineRule="auto"/>
        <w:ind w:left="1422" w:right="1336" w:firstLine="494"/>
        <w:jc w:val="both"/>
        <w:rPr>
          <w:rFonts w:ascii="宋体" w:hAnsi="宋体" w:eastAsia="宋体" w:cs="宋体"/>
          <w:sz w:val="24"/>
          <w:szCs w:val="24"/>
        </w:rPr>
      </w:pPr>
      <w:r>
        <w:rPr>
          <w:rFonts w:ascii="宋体" w:hAnsi="宋体" w:eastAsia="宋体" w:cs="宋体"/>
          <w:spacing w:val="7"/>
          <w:sz w:val="24"/>
          <w:szCs w:val="24"/>
        </w:rPr>
        <w:t>新增内容“定期检验完成后，由使用单位组织对压力容器进行管道连接、密封、</w:t>
      </w:r>
      <w:r>
        <w:rPr>
          <w:rFonts w:ascii="宋体" w:hAnsi="宋体" w:eastAsia="宋体" w:cs="宋体"/>
          <w:spacing w:val="1"/>
          <w:sz w:val="24"/>
          <w:szCs w:val="24"/>
        </w:rPr>
        <w:t xml:space="preserve"> 附件(含安全附件及仪表)和内件安装等工作， 并且对其安全性负责。”以此提示使用 </w:t>
      </w:r>
      <w:r>
        <w:rPr>
          <w:rFonts w:ascii="宋体" w:hAnsi="宋体" w:eastAsia="宋体" w:cs="宋体"/>
          <w:spacing w:val="4"/>
          <w:sz w:val="24"/>
          <w:szCs w:val="24"/>
        </w:rPr>
        <w:t xml:space="preserve">单位注重定期检验完成后压力容器的管道连接、密封、附件(含安全附件及仪表)和内 </w:t>
      </w:r>
      <w:r>
        <w:rPr>
          <w:rFonts w:ascii="宋体" w:hAnsi="宋体" w:eastAsia="宋体" w:cs="宋体"/>
          <w:spacing w:val="6"/>
          <w:sz w:val="24"/>
          <w:szCs w:val="24"/>
        </w:rPr>
        <w:t>件安装等工作，同时也进一步明确安全责任。</w:t>
      </w:r>
    </w:p>
    <w:p>
      <w:pPr>
        <w:spacing w:before="8"/>
      </w:pPr>
    </w:p>
    <w:p>
      <w:pPr>
        <w:spacing w:before="7"/>
      </w:pPr>
    </w:p>
    <w:p>
      <w:pPr>
        <w:sectPr>
          <w:headerReference r:id="rId326" w:type="default"/>
          <w:footerReference r:id="rId327" w:type="default"/>
          <w:pgSz w:w="11905" w:h="16840"/>
          <w:pgMar w:top="1503" w:right="4" w:bottom="1325" w:left="0" w:header="1228" w:footer="1138" w:gutter="0"/>
          <w:cols w:equalWidth="0" w:num="1">
            <w:col w:w="11901"/>
          </w:cols>
        </w:sectPr>
      </w:pPr>
    </w:p>
    <w:p>
      <w:pPr>
        <w:spacing w:before="48" w:line="331" w:lineRule="auto"/>
        <w:ind w:left="1416" w:right="158"/>
        <w:jc w:val="both"/>
        <w:rPr>
          <w:rFonts w:ascii="黑体" w:hAnsi="黑体" w:eastAsia="黑体" w:cs="黑体"/>
          <w:sz w:val="24"/>
          <w:szCs w:val="24"/>
        </w:rPr>
      </w:pPr>
      <w:r>
        <w:rPr>
          <w:rFonts w:ascii="黑体" w:hAnsi="黑体" w:eastAsia="黑体" w:cs="黑体"/>
          <w:spacing w:val="4"/>
          <w:sz w:val="24"/>
          <w:szCs w:val="24"/>
        </w:rPr>
        <w:t>【7.1.7</w:t>
      </w:r>
      <w:r>
        <w:rPr>
          <w:rFonts w:ascii="黑体" w:hAnsi="黑体" w:eastAsia="黑体" w:cs="黑体"/>
          <w:sz w:val="24"/>
          <w:szCs w:val="24"/>
        </w:rPr>
        <w:t xml:space="preserve"> </w:t>
      </w:r>
      <w:r>
        <w:rPr>
          <w:rFonts w:ascii="黑体" w:hAnsi="黑体" w:eastAsia="黑体" w:cs="黑体"/>
          <w:spacing w:val="4"/>
          <w:sz w:val="24"/>
          <w:szCs w:val="24"/>
        </w:rPr>
        <w:t>【7.1.8</w:t>
      </w:r>
    </w:p>
    <w:p>
      <w:pPr>
        <w:spacing w:before="2" w:line="225" w:lineRule="auto"/>
        <w:ind w:left="1416"/>
        <w:rPr>
          <w:rFonts w:ascii="黑体" w:hAnsi="黑体" w:eastAsia="黑体" w:cs="黑体"/>
          <w:sz w:val="24"/>
          <w:szCs w:val="24"/>
        </w:rPr>
      </w:pPr>
      <w:r>
        <w:rPr>
          <w:rFonts w:ascii="黑体" w:hAnsi="黑体" w:eastAsia="黑体" w:cs="黑体"/>
          <w:spacing w:val="4"/>
          <w:sz w:val="24"/>
          <w:szCs w:val="24"/>
        </w:rPr>
        <w:t>【7.1.9</w:t>
      </w:r>
    </w:p>
    <w:p>
      <w:pPr>
        <w:pStyle w:val="2"/>
        <w:spacing w:line="442" w:lineRule="auto"/>
      </w:pPr>
    </w:p>
    <w:p>
      <w:pPr>
        <w:spacing w:before="78" w:line="184" w:lineRule="auto"/>
        <w:ind w:right="34"/>
        <w:jc w:val="right"/>
        <w:rPr>
          <w:rFonts w:ascii="黑体" w:hAnsi="黑体" w:eastAsia="黑体" w:cs="黑体"/>
          <w:sz w:val="24"/>
          <w:szCs w:val="24"/>
        </w:rPr>
      </w:pPr>
      <w:r>
        <w:rPr>
          <w:rFonts w:ascii="黑体" w:hAnsi="黑体" w:eastAsia="黑体" w:cs="黑体"/>
          <w:spacing w:val="4"/>
          <w:sz w:val="24"/>
          <w:szCs w:val="24"/>
        </w:rPr>
        <w:t>【7.1.10</w:t>
      </w:r>
    </w:p>
    <w:p>
      <w:pPr>
        <w:pStyle w:val="2"/>
        <w:spacing w:line="14" w:lineRule="auto"/>
        <w:rPr>
          <w:sz w:val="2"/>
        </w:rPr>
      </w:pPr>
      <w:r>
        <w:rPr>
          <w:sz w:val="2"/>
          <w:szCs w:val="2"/>
        </w:rPr>
        <w:br w:type="column"/>
      </w:r>
    </w:p>
    <w:p>
      <w:pPr>
        <w:spacing w:before="46" w:line="431" w:lineRule="exact"/>
        <w:ind w:left="8"/>
        <w:rPr>
          <w:rFonts w:ascii="黑体" w:hAnsi="黑体" w:eastAsia="黑体" w:cs="黑体"/>
          <w:sz w:val="24"/>
          <w:szCs w:val="24"/>
        </w:rPr>
      </w:pPr>
      <w:r>
        <w:rPr>
          <w:rFonts w:ascii="宋体" w:hAnsi="宋体" w:eastAsia="宋体" w:cs="宋体"/>
          <w:spacing w:val="7"/>
          <w:position w:val="14"/>
          <w:sz w:val="24"/>
          <w:szCs w:val="24"/>
        </w:rPr>
        <w:t>达到设计使用年限使用的压力容器</w:t>
      </w:r>
      <w:r>
        <w:rPr>
          <w:rFonts w:ascii="黑体" w:hAnsi="黑体" w:eastAsia="黑体" w:cs="黑体"/>
          <w:spacing w:val="7"/>
          <w:position w:val="14"/>
          <w:sz w:val="24"/>
          <w:szCs w:val="24"/>
        </w:rPr>
        <w:t>】</w:t>
      </w:r>
    </w:p>
    <w:p>
      <w:pPr>
        <w:spacing w:before="1" w:line="218" w:lineRule="auto"/>
        <w:rPr>
          <w:rFonts w:ascii="黑体" w:hAnsi="黑体" w:eastAsia="黑体" w:cs="黑体"/>
          <w:sz w:val="24"/>
          <w:szCs w:val="24"/>
        </w:rPr>
      </w:pPr>
      <w:r>
        <w:rPr>
          <w:rFonts w:ascii="宋体" w:hAnsi="宋体" w:eastAsia="宋体" w:cs="宋体"/>
          <w:spacing w:val="5"/>
          <w:sz w:val="24"/>
          <w:szCs w:val="24"/>
        </w:rPr>
        <w:t>异常情况处理</w:t>
      </w:r>
      <w:r>
        <w:rPr>
          <w:rFonts w:ascii="黑体" w:hAnsi="黑体" w:eastAsia="黑体" w:cs="黑体"/>
          <w:spacing w:val="5"/>
          <w:sz w:val="24"/>
          <w:szCs w:val="24"/>
        </w:rPr>
        <w:t>】</w:t>
      </w:r>
    </w:p>
    <w:p>
      <w:pPr>
        <w:spacing w:before="146" w:line="220" w:lineRule="auto"/>
        <w:ind w:left="5"/>
        <w:rPr>
          <w:rFonts w:ascii="黑体" w:hAnsi="黑体" w:eastAsia="黑体" w:cs="黑体"/>
          <w:sz w:val="24"/>
          <w:szCs w:val="24"/>
        </w:rPr>
      </w:pPr>
      <w:r>
        <w:rPr>
          <w:rFonts w:ascii="宋体" w:hAnsi="宋体" w:eastAsia="宋体" w:cs="宋体"/>
          <w:spacing w:val="6"/>
          <w:sz w:val="24"/>
          <w:szCs w:val="24"/>
        </w:rPr>
        <w:t>装卸连接装置要求</w:t>
      </w:r>
      <w:r>
        <w:rPr>
          <w:rFonts w:ascii="黑体" w:hAnsi="黑体" w:eastAsia="黑体" w:cs="黑体"/>
          <w:spacing w:val="6"/>
          <w:sz w:val="24"/>
          <w:szCs w:val="24"/>
        </w:rPr>
        <w:t>】</w:t>
      </w:r>
    </w:p>
    <w:p>
      <w:pPr>
        <w:pStyle w:val="2"/>
        <w:spacing w:line="450" w:lineRule="auto"/>
      </w:pPr>
    </w:p>
    <w:p>
      <w:pPr>
        <w:spacing w:before="78" w:line="184" w:lineRule="auto"/>
        <w:ind w:left="129"/>
        <w:rPr>
          <w:rFonts w:ascii="黑体" w:hAnsi="黑体" w:eastAsia="黑体" w:cs="黑体"/>
          <w:sz w:val="24"/>
          <w:szCs w:val="24"/>
        </w:rPr>
      </w:pPr>
      <w:r>
        <w:rPr>
          <w:rFonts w:ascii="宋体" w:hAnsi="宋体" w:eastAsia="宋体" w:cs="宋体"/>
          <w:spacing w:val="6"/>
          <w:sz w:val="24"/>
          <w:szCs w:val="24"/>
        </w:rPr>
        <w:t>修理及带压密封安全要求</w:t>
      </w:r>
      <w:r>
        <w:rPr>
          <w:rFonts w:ascii="黑体" w:hAnsi="黑体" w:eastAsia="黑体" w:cs="黑体"/>
          <w:spacing w:val="6"/>
          <w:sz w:val="24"/>
          <w:szCs w:val="24"/>
        </w:rPr>
        <w:t>】</w:t>
      </w:r>
    </w:p>
    <w:p>
      <w:pPr>
        <w:spacing w:line="184" w:lineRule="auto"/>
        <w:rPr>
          <w:rFonts w:ascii="黑体" w:hAnsi="黑体" w:eastAsia="黑体" w:cs="黑体"/>
          <w:sz w:val="24"/>
          <w:szCs w:val="24"/>
        </w:rPr>
        <w:sectPr>
          <w:type w:val="continuous"/>
          <w:pgSz w:w="11905" w:h="16840"/>
          <w:pgMar w:top="1503" w:right="4" w:bottom="1325" w:left="0" w:header="1228" w:footer="1138" w:gutter="0"/>
          <w:cols w:equalWidth="0" w:num="2">
            <w:col w:w="2441" w:space="100"/>
            <w:col w:w="9360"/>
          </w:cols>
        </w:sectPr>
      </w:pPr>
    </w:p>
    <w:p>
      <w:pPr>
        <w:spacing w:before="159" w:line="397" w:lineRule="exact"/>
        <w:ind w:left="1919"/>
        <w:rPr>
          <w:rFonts w:ascii="宋体" w:hAnsi="宋体" w:eastAsia="宋体" w:cs="宋体"/>
          <w:sz w:val="24"/>
          <w:szCs w:val="24"/>
        </w:rPr>
      </w:pPr>
      <w:r>
        <w:rPr>
          <w:rFonts w:ascii="宋体" w:hAnsi="宋体" w:eastAsia="宋体" w:cs="宋体"/>
          <w:spacing w:val="7"/>
          <w:position w:val="11"/>
          <w:sz w:val="24"/>
          <w:szCs w:val="24"/>
        </w:rPr>
        <w:t>一、将原固容规“</w:t>
      </w:r>
      <w:r>
        <w:rPr>
          <w:rFonts w:ascii="Times New Roman" w:hAnsi="Times New Roman" w:eastAsia="Times New Roman" w:cs="Times New Roman"/>
          <w:spacing w:val="7"/>
          <w:position w:val="11"/>
          <w:sz w:val="24"/>
          <w:szCs w:val="24"/>
        </w:rPr>
        <w:t>5.4</w:t>
      </w:r>
      <w:r>
        <w:rPr>
          <w:rFonts w:ascii="Times New Roman" w:hAnsi="Times New Roman" w:eastAsia="Times New Roman" w:cs="Times New Roman"/>
          <w:spacing w:val="29"/>
          <w:position w:val="11"/>
          <w:sz w:val="24"/>
          <w:szCs w:val="24"/>
        </w:rPr>
        <w:t xml:space="preserve"> </w:t>
      </w:r>
      <w:r>
        <w:rPr>
          <w:rFonts w:ascii="宋体" w:hAnsi="宋体" w:eastAsia="宋体" w:cs="宋体"/>
          <w:spacing w:val="7"/>
          <w:position w:val="11"/>
          <w:sz w:val="24"/>
          <w:szCs w:val="24"/>
        </w:rPr>
        <w:t>维修及带压密封安全要求”移至本条，以在修理及带压密</w:t>
      </w:r>
    </w:p>
    <w:p>
      <w:pPr>
        <w:spacing w:line="214" w:lineRule="auto"/>
        <w:ind w:left="1424"/>
        <w:rPr>
          <w:rFonts w:ascii="宋体" w:hAnsi="宋体" w:eastAsia="宋体" w:cs="宋体"/>
          <w:sz w:val="24"/>
          <w:szCs w:val="24"/>
        </w:rPr>
      </w:pPr>
      <w:r>
        <w:rPr>
          <w:rFonts w:ascii="宋体" w:hAnsi="宋体" w:eastAsia="宋体" w:cs="宋体"/>
          <w:spacing w:val="5"/>
          <w:sz w:val="24"/>
          <w:szCs w:val="24"/>
        </w:rPr>
        <w:t>封过程中落实使用单位的安全管理责任。</w:t>
      </w:r>
    </w:p>
    <w:p>
      <w:pPr>
        <w:spacing w:before="118" w:line="305" w:lineRule="auto"/>
        <w:ind w:left="1421" w:right="1417" w:firstLine="498"/>
        <w:rPr>
          <w:rFonts w:ascii="宋体" w:hAnsi="宋体" w:eastAsia="宋体" w:cs="宋体"/>
          <w:sz w:val="24"/>
          <w:szCs w:val="24"/>
        </w:rPr>
      </w:pPr>
      <w:r>
        <w:rPr>
          <w:rFonts w:ascii="宋体" w:hAnsi="宋体" w:eastAsia="宋体" w:cs="宋体"/>
          <w:spacing w:val="-3"/>
          <w:sz w:val="24"/>
          <w:szCs w:val="24"/>
        </w:rPr>
        <w:t>二、原规定“对于特殊的生产工艺过程， 需要带温带压紧固螺栓</w:t>
      </w:r>
      <w:r>
        <w:rPr>
          <w:rFonts w:ascii="宋体" w:hAnsi="宋体" w:eastAsia="宋体" w:cs="宋体"/>
          <w:spacing w:val="-4"/>
          <w:sz w:val="24"/>
          <w:szCs w:val="24"/>
        </w:rPr>
        <w:t>时，</w:t>
      </w:r>
      <w:r>
        <w:rPr>
          <w:rFonts w:ascii="宋体" w:hAnsi="宋体" w:eastAsia="宋体" w:cs="宋体"/>
          <w:spacing w:val="32"/>
          <w:sz w:val="24"/>
          <w:szCs w:val="24"/>
        </w:rPr>
        <w:t xml:space="preserve"> </w:t>
      </w:r>
      <w:r>
        <w:rPr>
          <w:rFonts w:ascii="宋体" w:hAnsi="宋体" w:eastAsia="宋体" w:cs="宋体"/>
          <w:spacing w:val="-4"/>
          <w:sz w:val="24"/>
          <w:szCs w:val="24"/>
        </w:rPr>
        <w:t>或者出现紧</w:t>
      </w:r>
      <w:r>
        <w:rPr>
          <w:rFonts w:ascii="宋体" w:hAnsi="宋体" w:eastAsia="宋体" w:cs="宋体"/>
          <w:sz w:val="24"/>
          <w:szCs w:val="24"/>
        </w:rPr>
        <w:t xml:space="preserve"> </w:t>
      </w:r>
      <w:r>
        <w:rPr>
          <w:rFonts w:ascii="宋体" w:hAnsi="宋体" w:eastAsia="宋体" w:cs="宋体"/>
          <w:spacing w:val="3"/>
          <w:sz w:val="24"/>
          <w:szCs w:val="24"/>
        </w:rPr>
        <w:t>急泄漏需进行带压密封时，</w:t>
      </w:r>
      <w:r>
        <w:rPr>
          <w:rFonts w:ascii="宋体" w:hAnsi="宋体" w:eastAsia="宋体" w:cs="宋体"/>
          <w:spacing w:val="-51"/>
          <w:sz w:val="24"/>
          <w:szCs w:val="24"/>
        </w:rPr>
        <w:t xml:space="preserve"> </w:t>
      </w:r>
      <w:r>
        <w:rPr>
          <w:rFonts w:ascii="宋体" w:hAnsi="宋体" w:eastAsia="宋体" w:cs="宋体"/>
          <w:spacing w:val="3"/>
          <w:sz w:val="24"/>
          <w:szCs w:val="24"/>
        </w:rPr>
        <w:t>使用单位应当按照设计规定提出有效的操作要求</w:t>
      </w:r>
      <w:r>
        <w:rPr>
          <w:rFonts w:ascii="宋体" w:hAnsi="宋体" w:eastAsia="宋体" w:cs="宋体"/>
          <w:spacing w:val="2"/>
          <w:sz w:val="24"/>
          <w:szCs w:val="24"/>
        </w:rPr>
        <w:t>和防护措</w:t>
      </w:r>
      <w:r>
        <w:rPr>
          <w:rFonts w:ascii="宋体" w:hAnsi="宋体" w:eastAsia="宋体" w:cs="宋体"/>
          <w:sz w:val="24"/>
          <w:szCs w:val="24"/>
        </w:rPr>
        <w:t xml:space="preserve"> </w:t>
      </w:r>
      <w:r>
        <w:rPr>
          <w:rFonts w:ascii="宋体" w:hAnsi="宋体" w:eastAsia="宋体" w:cs="宋体"/>
          <w:spacing w:val="-1"/>
          <w:sz w:val="24"/>
          <w:szCs w:val="24"/>
        </w:rPr>
        <w:t>施，</w:t>
      </w:r>
      <w:r>
        <w:rPr>
          <w:rFonts w:ascii="宋体" w:hAnsi="宋体" w:eastAsia="宋体" w:cs="宋体"/>
          <w:spacing w:val="-48"/>
          <w:sz w:val="24"/>
          <w:szCs w:val="24"/>
        </w:rPr>
        <w:t xml:space="preserve"> </w:t>
      </w:r>
      <w:r>
        <w:rPr>
          <w:rFonts w:ascii="宋体" w:hAnsi="宋体" w:eastAsia="宋体" w:cs="宋体"/>
          <w:spacing w:val="-1"/>
          <w:sz w:val="24"/>
          <w:szCs w:val="24"/>
        </w:rPr>
        <w:t>并且经过使用单位技术负责人批准。”现删除“对于特殊的生产工</w:t>
      </w:r>
      <w:r>
        <w:rPr>
          <w:rFonts w:ascii="宋体" w:hAnsi="宋体" w:eastAsia="宋体" w:cs="宋体"/>
          <w:spacing w:val="-2"/>
          <w:sz w:val="24"/>
          <w:szCs w:val="24"/>
        </w:rPr>
        <w:t>艺过程，</w:t>
      </w:r>
      <w:r>
        <w:rPr>
          <w:rFonts w:ascii="宋体" w:hAnsi="宋体" w:eastAsia="宋体" w:cs="宋体"/>
          <w:spacing w:val="31"/>
          <w:sz w:val="24"/>
          <w:szCs w:val="24"/>
        </w:rPr>
        <w:t xml:space="preserve"> </w:t>
      </w:r>
      <w:r>
        <w:rPr>
          <w:rFonts w:ascii="宋体" w:hAnsi="宋体" w:eastAsia="宋体" w:cs="宋体"/>
          <w:spacing w:val="-2"/>
          <w:sz w:val="24"/>
          <w:szCs w:val="24"/>
        </w:rPr>
        <w:t>需要</w:t>
      </w:r>
    </w:p>
    <w:p>
      <w:pPr>
        <w:spacing w:before="1" w:line="212" w:lineRule="auto"/>
        <w:ind w:left="1423"/>
        <w:rPr>
          <w:rFonts w:ascii="宋体" w:hAnsi="宋体" w:eastAsia="宋体" w:cs="宋体"/>
          <w:sz w:val="24"/>
          <w:szCs w:val="24"/>
        </w:rPr>
      </w:pPr>
      <w:r>
        <w:rPr>
          <w:rFonts w:ascii="宋体" w:hAnsi="宋体" w:eastAsia="宋体" w:cs="宋体"/>
          <w:spacing w:val="6"/>
          <w:sz w:val="24"/>
          <w:szCs w:val="24"/>
        </w:rPr>
        <w:t>带温带压紧固时，”这种情况多属于正常紧固，不需特殊批准。</w:t>
      </w:r>
    </w:p>
    <w:p>
      <w:pPr>
        <w:pStyle w:val="2"/>
        <w:spacing w:line="464" w:lineRule="auto"/>
      </w:pPr>
    </w:p>
    <w:p>
      <w:pPr>
        <w:spacing w:before="79" w:line="218" w:lineRule="auto"/>
        <w:ind w:left="1416"/>
        <w:rPr>
          <w:rFonts w:ascii="黑体" w:hAnsi="黑体" w:eastAsia="黑体" w:cs="黑体"/>
          <w:sz w:val="24"/>
          <w:szCs w:val="24"/>
        </w:rPr>
      </w:pPr>
      <w:r>
        <w:rPr>
          <w:rFonts w:ascii="黑体" w:hAnsi="黑体" w:eastAsia="黑体" w:cs="黑体"/>
          <w:spacing w:val="-3"/>
          <w:sz w:val="24"/>
          <w:szCs w:val="24"/>
        </w:rPr>
        <w:t xml:space="preserve">【7.1.11  </w:t>
      </w:r>
      <w:r>
        <w:rPr>
          <w:rFonts w:ascii="宋体" w:hAnsi="宋体" w:eastAsia="宋体" w:cs="宋体"/>
          <w:spacing w:val="-3"/>
          <w:sz w:val="24"/>
          <w:szCs w:val="24"/>
        </w:rPr>
        <w:t>简单压力容器和本规程</w:t>
      </w:r>
      <w:r>
        <w:rPr>
          <w:rFonts w:ascii="宋体" w:hAnsi="宋体" w:eastAsia="宋体" w:cs="宋体"/>
          <w:spacing w:val="-12"/>
          <w:sz w:val="24"/>
          <w:szCs w:val="24"/>
        </w:rPr>
        <w:t xml:space="preserve"> </w:t>
      </w:r>
      <w:r>
        <w:rPr>
          <w:rFonts w:ascii="Times New Roman" w:hAnsi="Times New Roman" w:eastAsia="Times New Roman" w:cs="Times New Roman"/>
          <w:spacing w:val="-3"/>
          <w:sz w:val="24"/>
          <w:szCs w:val="24"/>
        </w:rPr>
        <w:t xml:space="preserve">1.4 </w:t>
      </w:r>
      <w:r>
        <w:rPr>
          <w:rFonts w:ascii="宋体" w:hAnsi="宋体" w:eastAsia="宋体" w:cs="宋体"/>
          <w:spacing w:val="-3"/>
          <w:sz w:val="24"/>
          <w:szCs w:val="24"/>
        </w:rPr>
        <w:t>条范围内压力容器的使用管理专项要求</w:t>
      </w:r>
      <w:r>
        <w:rPr>
          <w:rFonts w:ascii="黑体" w:hAnsi="黑体" w:eastAsia="黑体" w:cs="黑体"/>
          <w:spacing w:val="-3"/>
          <w:sz w:val="24"/>
          <w:szCs w:val="24"/>
        </w:rPr>
        <w:t>】</w:t>
      </w:r>
    </w:p>
    <w:p>
      <w:pPr>
        <w:spacing w:before="138" w:line="181" w:lineRule="auto"/>
        <w:ind w:left="1923"/>
        <w:rPr>
          <w:rFonts w:ascii="宋体" w:hAnsi="宋体" w:eastAsia="宋体" w:cs="宋体"/>
          <w:sz w:val="24"/>
          <w:szCs w:val="24"/>
        </w:rPr>
      </w:pPr>
      <w:r>
        <w:rPr>
          <w:rFonts w:ascii="宋体" w:hAnsi="宋体" w:eastAsia="宋体" w:cs="宋体"/>
          <w:spacing w:val="5"/>
          <w:sz w:val="24"/>
          <w:szCs w:val="24"/>
        </w:rPr>
        <w:t>源于原固容规</w:t>
      </w:r>
      <w:r>
        <w:rPr>
          <w:rFonts w:ascii="宋体" w:hAnsi="宋体" w:eastAsia="宋体" w:cs="宋体"/>
          <w:spacing w:val="-16"/>
          <w:sz w:val="24"/>
          <w:szCs w:val="24"/>
        </w:rPr>
        <w:t xml:space="preserve"> </w:t>
      </w:r>
      <w:r>
        <w:rPr>
          <w:rFonts w:ascii="Times New Roman" w:hAnsi="Times New Roman" w:eastAsia="Times New Roman" w:cs="Times New Roman"/>
          <w:spacing w:val="5"/>
          <w:sz w:val="24"/>
          <w:szCs w:val="24"/>
        </w:rPr>
        <w:t xml:space="preserve">1.4 </w:t>
      </w:r>
      <w:r>
        <w:rPr>
          <w:rFonts w:ascii="宋体" w:hAnsi="宋体" w:eastAsia="宋体" w:cs="宋体"/>
          <w:spacing w:val="5"/>
          <w:sz w:val="24"/>
          <w:szCs w:val="24"/>
        </w:rPr>
        <w:t>条和原使用管理规则第二十六条，增加了一些具体规定。</w:t>
      </w:r>
    </w:p>
    <w:p>
      <w:pPr>
        <w:spacing w:line="181" w:lineRule="auto"/>
        <w:rPr>
          <w:rFonts w:ascii="宋体" w:hAnsi="宋体" w:eastAsia="宋体" w:cs="宋体"/>
          <w:sz w:val="24"/>
          <w:szCs w:val="24"/>
        </w:rPr>
        <w:sectPr>
          <w:type w:val="continuous"/>
          <w:pgSz w:w="11905" w:h="16840"/>
          <w:pgMar w:top="1503" w:right="4" w:bottom="1325" w:left="0" w:header="1228" w:footer="1138" w:gutter="0"/>
          <w:cols w:equalWidth="0" w:num="1">
            <w:col w:w="11901"/>
          </w:cols>
        </w:sectPr>
      </w:pPr>
    </w:p>
    <w:p>
      <w:pPr>
        <w:pStyle w:val="2"/>
        <w:spacing w:line="260" w:lineRule="auto"/>
      </w:pPr>
      <w:r>
        <w:pict>
          <v:shape id="_x0000_s1229" o:spid="_x0000_s1229" o:spt="202" type="#_x0000_t202" style="position:absolute;left:0pt;margin-left:476.05pt;margin-top:779.1pt;height:7pt;width:49.45pt;mso-position-horizontal-relative:page;mso-position-vertical-relative:page;z-index:252255232;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9" w:lineRule="auto"/>
        <w:ind w:left="1912"/>
        <w:rPr>
          <w:rFonts w:ascii="黑体" w:hAnsi="黑体" w:eastAsia="黑体" w:cs="黑体"/>
          <w:sz w:val="24"/>
          <w:szCs w:val="24"/>
        </w:rPr>
      </w:pPr>
      <w:r>
        <w:rPr>
          <w:rFonts w:ascii="黑体" w:hAnsi="黑体" w:eastAsia="黑体" w:cs="黑体"/>
          <w:spacing w:val="4"/>
          <w:sz w:val="24"/>
          <w:szCs w:val="24"/>
        </w:rPr>
        <w:t>【7.2</w:t>
      </w:r>
      <w:r>
        <w:rPr>
          <w:rFonts w:ascii="黑体" w:hAnsi="黑体" w:eastAsia="黑体" w:cs="黑体"/>
          <w:spacing w:val="15"/>
          <w:sz w:val="24"/>
          <w:szCs w:val="24"/>
        </w:rPr>
        <w:t xml:space="preserve">  </w:t>
      </w:r>
      <w:r>
        <w:rPr>
          <w:rFonts w:ascii="宋体" w:hAnsi="宋体" w:eastAsia="宋体" w:cs="宋体"/>
          <w:spacing w:val="4"/>
          <w:sz w:val="24"/>
          <w:szCs w:val="24"/>
        </w:rPr>
        <w:t>年度检查</w:t>
      </w:r>
      <w:r>
        <w:rPr>
          <w:rFonts w:ascii="黑体" w:hAnsi="黑体" w:eastAsia="黑体" w:cs="黑体"/>
          <w:spacing w:val="4"/>
          <w:sz w:val="24"/>
          <w:szCs w:val="24"/>
        </w:rPr>
        <w:t>】</w:t>
      </w:r>
    </w:p>
    <w:p>
      <w:pPr>
        <w:spacing w:before="192" w:line="219" w:lineRule="auto"/>
        <w:ind w:left="1416"/>
        <w:rPr>
          <w:rFonts w:ascii="黑体" w:hAnsi="黑体" w:eastAsia="黑体" w:cs="黑体"/>
          <w:sz w:val="24"/>
          <w:szCs w:val="24"/>
        </w:rPr>
      </w:pPr>
      <w:r>
        <w:rPr>
          <w:rFonts w:ascii="黑体" w:hAnsi="黑体" w:eastAsia="黑体" w:cs="黑体"/>
          <w:spacing w:val="6"/>
          <w:sz w:val="24"/>
          <w:szCs w:val="24"/>
        </w:rPr>
        <w:t xml:space="preserve">【7.2.1  </w:t>
      </w:r>
      <w:r>
        <w:rPr>
          <w:rFonts w:ascii="宋体" w:hAnsi="宋体" w:eastAsia="宋体" w:cs="宋体"/>
          <w:spacing w:val="6"/>
          <w:sz w:val="24"/>
          <w:szCs w:val="24"/>
        </w:rPr>
        <w:t>安全管理情况检查</w:t>
      </w:r>
      <w:r>
        <w:rPr>
          <w:rFonts w:ascii="黑体" w:hAnsi="黑体" w:eastAsia="黑体" w:cs="黑体"/>
          <w:spacing w:val="6"/>
          <w:sz w:val="24"/>
          <w:szCs w:val="24"/>
        </w:rPr>
        <w:t>】</w:t>
      </w:r>
    </w:p>
    <w:p>
      <w:pPr>
        <w:spacing w:before="150" w:line="218" w:lineRule="auto"/>
        <w:ind w:left="1416"/>
        <w:rPr>
          <w:rFonts w:ascii="黑体" w:hAnsi="黑体" w:eastAsia="黑体" w:cs="黑体"/>
          <w:sz w:val="24"/>
          <w:szCs w:val="24"/>
        </w:rPr>
      </w:pPr>
      <w:r>
        <w:rPr>
          <w:rFonts w:ascii="黑体" w:hAnsi="黑体" w:eastAsia="黑体" w:cs="黑体"/>
          <w:spacing w:val="6"/>
          <w:sz w:val="24"/>
          <w:szCs w:val="24"/>
        </w:rPr>
        <w:t xml:space="preserve">【7.2.2  </w:t>
      </w:r>
      <w:r>
        <w:rPr>
          <w:rFonts w:ascii="宋体" w:hAnsi="宋体" w:eastAsia="宋体" w:cs="宋体"/>
          <w:spacing w:val="6"/>
          <w:sz w:val="24"/>
          <w:szCs w:val="24"/>
        </w:rPr>
        <w:t>压力容器本体及其运行状况检查</w:t>
      </w:r>
      <w:r>
        <w:rPr>
          <w:rFonts w:ascii="黑体" w:hAnsi="黑体" w:eastAsia="黑体" w:cs="黑体"/>
          <w:spacing w:val="6"/>
          <w:sz w:val="24"/>
          <w:szCs w:val="24"/>
        </w:rPr>
        <w:t>】</w:t>
      </w:r>
    </w:p>
    <w:p>
      <w:pPr>
        <w:spacing w:before="152" w:line="434" w:lineRule="exact"/>
        <w:ind w:left="1416"/>
        <w:rPr>
          <w:rFonts w:ascii="黑体" w:hAnsi="黑体" w:eastAsia="黑体" w:cs="黑体"/>
          <w:sz w:val="24"/>
          <w:szCs w:val="24"/>
        </w:rPr>
      </w:pPr>
      <w:r>
        <w:rPr>
          <w:rFonts w:ascii="黑体" w:hAnsi="黑体" w:eastAsia="黑体" w:cs="黑体"/>
          <w:spacing w:val="6"/>
          <w:position w:val="14"/>
          <w:sz w:val="24"/>
          <w:szCs w:val="24"/>
        </w:rPr>
        <w:t xml:space="preserve">【7.2.3  </w:t>
      </w:r>
      <w:r>
        <w:rPr>
          <w:rFonts w:ascii="宋体" w:hAnsi="宋体" w:eastAsia="宋体" w:cs="宋体"/>
          <w:spacing w:val="6"/>
          <w:position w:val="14"/>
          <w:sz w:val="24"/>
          <w:szCs w:val="24"/>
        </w:rPr>
        <w:t>安全附件及仪表检查</w:t>
      </w:r>
      <w:r>
        <w:rPr>
          <w:rFonts w:ascii="黑体" w:hAnsi="黑体" w:eastAsia="黑体" w:cs="黑体"/>
          <w:spacing w:val="6"/>
          <w:position w:val="14"/>
          <w:sz w:val="24"/>
          <w:szCs w:val="24"/>
        </w:rPr>
        <w:t>】</w:t>
      </w:r>
    </w:p>
    <w:p>
      <w:pPr>
        <w:spacing w:line="217" w:lineRule="auto"/>
        <w:ind w:left="1416"/>
        <w:rPr>
          <w:rFonts w:ascii="黑体" w:hAnsi="黑体" w:eastAsia="黑体" w:cs="黑体"/>
          <w:sz w:val="24"/>
          <w:szCs w:val="24"/>
        </w:rPr>
      </w:pPr>
      <w:r>
        <w:rPr>
          <w:rFonts w:ascii="黑体" w:hAnsi="黑体" w:eastAsia="黑体" w:cs="黑体"/>
          <w:spacing w:val="2"/>
          <w:sz w:val="24"/>
          <w:szCs w:val="24"/>
        </w:rPr>
        <w:t>【</w:t>
      </w:r>
      <w:r>
        <w:rPr>
          <w:rFonts w:ascii="黑体" w:hAnsi="黑体" w:eastAsia="黑体" w:cs="黑体"/>
          <w:spacing w:val="-62"/>
          <w:sz w:val="24"/>
          <w:szCs w:val="24"/>
        </w:rPr>
        <w:t xml:space="preserve"> </w:t>
      </w:r>
      <w:r>
        <w:fldChar w:fldCharType="begin"/>
      </w:r>
      <w:r>
        <w:instrText xml:space="preserve"> HYPERLINK "7.2.3.2" </w:instrText>
      </w:r>
      <w:r>
        <w:fldChar w:fldCharType="separate"/>
      </w:r>
      <w:r>
        <w:rPr>
          <w:rFonts w:ascii="黑体" w:hAnsi="黑体" w:eastAsia="黑体" w:cs="黑体"/>
          <w:spacing w:val="2"/>
          <w:sz w:val="24"/>
          <w:szCs w:val="24"/>
        </w:rPr>
        <w:t>7.2.3.2</w:t>
      </w:r>
      <w:r>
        <w:rPr>
          <w:rFonts w:ascii="黑体" w:hAnsi="黑体" w:eastAsia="黑体" w:cs="黑体"/>
          <w:spacing w:val="2"/>
          <w:sz w:val="24"/>
          <w:szCs w:val="24"/>
        </w:rPr>
        <w:fldChar w:fldCharType="end"/>
      </w:r>
      <w:r>
        <w:rPr>
          <w:rFonts w:ascii="黑体" w:hAnsi="黑体" w:eastAsia="黑体" w:cs="黑体"/>
          <w:spacing w:val="2"/>
          <w:sz w:val="24"/>
          <w:szCs w:val="24"/>
        </w:rPr>
        <w:t xml:space="preserve">  </w:t>
      </w:r>
      <w:r>
        <w:rPr>
          <w:rFonts w:ascii="宋体" w:hAnsi="宋体" w:eastAsia="宋体" w:cs="宋体"/>
          <w:spacing w:val="2"/>
          <w:sz w:val="24"/>
          <w:szCs w:val="24"/>
        </w:rPr>
        <w:t>爆破片装置</w:t>
      </w:r>
      <w:r>
        <w:rPr>
          <w:rFonts w:ascii="黑体" w:hAnsi="黑体" w:eastAsia="黑体" w:cs="黑体"/>
          <w:spacing w:val="2"/>
          <w:sz w:val="24"/>
          <w:szCs w:val="24"/>
        </w:rPr>
        <w:t>】</w:t>
      </w:r>
    </w:p>
    <w:p>
      <w:pPr>
        <w:spacing w:before="153" w:line="219" w:lineRule="auto"/>
        <w:ind w:left="1416"/>
        <w:rPr>
          <w:rFonts w:ascii="黑体" w:hAnsi="黑体" w:eastAsia="黑体" w:cs="黑体"/>
          <w:sz w:val="24"/>
          <w:szCs w:val="24"/>
        </w:rPr>
      </w:pPr>
      <w:r>
        <w:rPr>
          <w:rFonts w:ascii="黑体" w:hAnsi="黑体" w:eastAsia="黑体" w:cs="黑体"/>
          <w:spacing w:val="5"/>
          <w:sz w:val="24"/>
          <w:szCs w:val="24"/>
        </w:rPr>
        <w:t xml:space="preserve">【7.2.3.2.1  </w:t>
      </w:r>
      <w:r>
        <w:rPr>
          <w:rFonts w:ascii="宋体" w:hAnsi="宋体" w:eastAsia="宋体" w:cs="宋体"/>
          <w:spacing w:val="5"/>
          <w:sz w:val="24"/>
          <w:szCs w:val="24"/>
        </w:rPr>
        <w:t>检查内容和要求</w:t>
      </w:r>
      <w:r>
        <w:rPr>
          <w:rFonts w:ascii="黑体" w:hAnsi="黑体" w:eastAsia="黑体" w:cs="黑体"/>
          <w:spacing w:val="5"/>
          <w:sz w:val="24"/>
          <w:szCs w:val="24"/>
        </w:rPr>
        <w:t>】</w:t>
      </w:r>
    </w:p>
    <w:p>
      <w:pPr>
        <w:spacing w:before="140" w:line="408" w:lineRule="exact"/>
        <w:ind w:left="1920"/>
        <w:rPr>
          <w:rFonts w:ascii="宋体" w:hAnsi="宋体" w:eastAsia="宋体" w:cs="宋体"/>
          <w:sz w:val="24"/>
          <w:szCs w:val="24"/>
        </w:rPr>
      </w:pPr>
      <w:r>
        <w:rPr>
          <w:rFonts w:ascii="宋体" w:hAnsi="宋体" w:eastAsia="宋体" w:cs="宋体"/>
          <w:spacing w:val="-2"/>
          <w:position w:val="12"/>
          <w:sz w:val="24"/>
          <w:szCs w:val="24"/>
        </w:rPr>
        <w:t>删除原使用管理规则附件</w:t>
      </w:r>
      <w:r>
        <w:rPr>
          <w:rFonts w:ascii="宋体" w:hAnsi="宋体" w:eastAsia="宋体" w:cs="宋体"/>
          <w:spacing w:val="-44"/>
          <w:position w:val="12"/>
          <w:sz w:val="24"/>
          <w:szCs w:val="24"/>
        </w:rPr>
        <w:t xml:space="preserve"> </w:t>
      </w:r>
      <w:r>
        <w:rPr>
          <w:rFonts w:ascii="Times New Roman" w:hAnsi="Times New Roman" w:eastAsia="Times New Roman" w:cs="Times New Roman"/>
          <w:spacing w:val="-2"/>
          <w:position w:val="12"/>
          <w:sz w:val="24"/>
          <w:szCs w:val="24"/>
        </w:rPr>
        <w:t>G4.1</w:t>
      </w:r>
      <w:r>
        <w:rPr>
          <w:rFonts w:ascii="宋体" w:hAnsi="宋体" w:eastAsia="宋体" w:cs="宋体"/>
          <w:spacing w:val="-2"/>
          <w:position w:val="12"/>
          <w:sz w:val="24"/>
          <w:szCs w:val="24"/>
        </w:rPr>
        <w:t>(</w:t>
      </w:r>
      <w:r>
        <w:rPr>
          <w:rFonts w:ascii="Times New Roman" w:hAnsi="Times New Roman" w:eastAsia="Times New Roman" w:cs="Times New Roman"/>
          <w:spacing w:val="-2"/>
          <w:position w:val="12"/>
          <w:sz w:val="24"/>
          <w:szCs w:val="24"/>
        </w:rPr>
        <w:t>6</w:t>
      </w:r>
      <w:r>
        <w:rPr>
          <w:rFonts w:ascii="宋体" w:hAnsi="宋体" w:eastAsia="宋体" w:cs="宋体"/>
          <w:spacing w:val="-2"/>
          <w:position w:val="12"/>
          <w:sz w:val="24"/>
          <w:szCs w:val="24"/>
        </w:rPr>
        <w:t>)</w:t>
      </w:r>
      <w:r>
        <w:rPr>
          <w:rFonts w:ascii="宋体" w:hAnsi="宋体" w:eastAsia="宋体" w:cs="宋体"/>
          <w:spacing w:val="-67"/>
          <w:position w:val="12"/>
          <w:sz w:val="24"/>
          <w:szCs w:val="24"/>
        </w:rPr>
        <w:t xml:space="preserve"> </w:t>
      </w:r>
      <w:r>
        <w:rPr>
          <w:rFonts w:ascii="宋体" w:hAnsi="宋体" w:eastAsia="宋体" w:cs="宋体"/>
          <w:spacing w:val="-2"/>
          <w:position w:val="12"/>
          <w:sz w:val="24"/>
          <w:szCs w:val="24"/>
        </w:rPr>
        <w:t>～ (</w:t>
      </w:r>
      <w:r>
        <w:rPr>
          <w:rFonts w:ascii="Times New Roman" w:hAnsi="Times New Roman" w:eastAsia="Times New Roman" w:cs="Times New Roman"/>
          <w:spacing w:val="-2"/>
          <w:position w:val="12"/>
          <w:sz w:val="24"/>
          <w:szCs w:val="24"/>
        </w:rPr>
        <w:t>9</w:t>
      </w:r>
      <w:r>
        <w:rPr>
          <w:rFonts w:ascii="宋体" w:hAnsi="宋体" w:eastAsia="宋体" w:cs="宋体"/>
          <w:spacing w:val="-2"/>
          <w:position w:val="12"/>
          <w:sz w:val="24"/>
          <w:szCs w:val="24"/>
        </w:rPr>
        <w:t>)中的图</w:t>
      </w:r>
      <w:r>
        <w:rPr>
          <w:rFonts w:ascii="宋体" w:hAnsi="宋体" w:eastAsia="宋体" w:cs="宋体"/>
          <w:spacing w:val="-42"/>
          <w:position w:val="12"/>
          <w:sz w:val="24"/>
          <w:szCs w:val="24"/>
        </w:rPr>
        <w:t xml:space="preserve"> </w:t>
      </w:r>
      <w:r>
        <w:rPr>
          <w:rFonts w:ascii="Times New Roman" w:hAnsi="Times New Roman" w:eastAsia="Times New Roman" w:cs="Times New Roman"/>
          <w:spacing w:val="-2"/>
          <w:position w:val="12"/>
          <w:sz w:val="24"/>
          <w:szCs w:val="24"/>
        </w:rPr>
        <w:t>G-1</w:t>
      </w:r>
      <w:r>
        <w:rPr>
          <w:rFonts w:ascii="宋体" w:hAnsi="宋体" w:eastAsia="宋体" w:cs="宋体"/>
          <w:spacing w:val="-2"/>
          <w:position w:val="12"/>
          <w:sz w:val="24"/>
          <w:szCs w:val="24"/>
        </w:rPr>
        <w:t xml:space="preserve">、图 </w:t>
      </w:r>
      <w:r>
        <w:rPr>
          <w:rFonts w:ascii="Times New Roman" w:hAnsi="Times New Roman" w:eastAsia="Times New Roman" w:cs="Times New Roman"/>
          <w:spacing w:val="-3"/>
          <w:position w:val="12"/>
          <w:sz w:val="24"/>
          <w:szCs w:val="24"/>
        </w:rPr>
        <w:t>G-2</w:t>
      </w:r>
      <w:r>
        <w:rPr>
          <w:rFonts w:ascii="宋体" w:hAnsi="宋体" w:eastAsia="宋体" w:cs="宋体"/>
          <w:spacing w:val="-3"/>
          <w:position w:val="12"/>
          <w:sz w:val="24"/>
          <w:szCs w:val="24"/>
        </w:rPr>
        <w:t xml:space="preserve">、图 </w:t>
      </w:r>
      <w:r>
        <w:rPr>
          <w:rFonts w:ascii="Times New Roman" w:hAnsi="Times New Roman" w:eastAsia="Times New Roman" w:cs="Times New Roman"/>
          <w:spacing w:val="-3"/>
          <w:position w:val="12"/>
          <w:sz w:val="24"/>
          <w:szCs w:val="24"/>
        </w:rPr>
        <w:t>G-3</w:t>
      </w:r>
      <w:r>
        <w:rPr>
          <w:rFonts w:ascii="Times New Roman" w:hAnsi="Times New Roman" w:eastAsia="Times New Roman" w:cs="Times New Roman"/>
          <w:spacing w:val="21"/>
          <w:position w:val="12"/>
          <w:sz w:val="24"/>
          <w:szCs w:val="24"/>
        </w:rPr>
        <w:t xml:space="preserve"> </w:t>
      </w:r>
      <w:r>
        <w:rPr>
          <w:rFonts w:ascii="宋体" w:hAnsi="宋体" w:eastAsia="宋体" w:cs="宋体"/>
          <w:spacing w:val="-3"/>
          <w:position w:val="12"/>
          <w:sz w:val="24"/>
          <w:szCs w:val="24"/>
        </w:rPr>
        <w:t>和图</w:t>
      </w:r>
      <w:r>
        <w:rPr>
          <w:rFonts w:ascii="宋体" w:hAnsi="宋体" w:eastAsia="宋体" w:cs="宋体"/>
          <w:spacing w:val="-42"/>
          <w:position w:val="12"/>
          <w:sz w:val="24"/>
          <w:szCs w:val="24"/>
        </w:rPr>
        <w:t xml:space="preserve"> </w:t>
      </w:r>
      <w:r>
        <w:rPr>
          <w:rFonts w:ascii="Times New Roman" w:hAnsi="Times New Roman" w:eastAsia="Times New Roman" w:cs="Times New Roman"/>
          <w:spacing w:val="-3"/>
          <w:position w:val="12"/>
          <w:sz w:val="24"/>
          <w:szCs w:val="24"/>
        </w:rPr>
        <w:t>G-4</w:t>
      </w:r>
      <w:r>
        <w:rPr>
          <w:rFonts w:ascii="宋体" w:hAnsi="宋体" w:eastAsia="宋体" w:cs="宋体"/>
          <w:spacing w:val="-3"/>
          <w:position w:val="12"/>
          <w:sz w:val="24"/>
          <w:szCs w:val="24"/>
        </w:rPr>
        <w:t>，</w:t>
      </w:r>
    </w:p>
    <w:p>
      <w:pPr>
        <w:spacing w:before="1" w:line="207" w:lineRule="auto"/>
        <w:ind w:left="1425"/>
        <w:rPr>
          <w:rFonts w:ascii="宋体" w:hAnsi="宋体" w:eastAsia="宋体" w:cs="宋体"/>
          <w:sz w:val="24"/>
          <w:szCs w:val="24"/>
        </w:rPr>
      </w:pPr>
      <w:r>
        <w:rPr>
          <w:rFonts w:ascii="宋体" w:hAnsi="宋体" w:eastAsia="宋体" w:cs="宋体"/>
          <w:spacing w:val="1"/>
          <w:sz w:val="24"/>
          <w:szCs w:val="24"/>
        </w:rPr>
        <w:t>改为文字描述。</w:t>
      </w:r>
    </w:p>
    <w:p>
      <w:pPr>
        <w:spacing w:before="124" w:line="308" w:lineRule="auto"/>
        <w:ind w:left="1422" w:right="1417" w:firstLine="497"/>
        <w:rPr>
          <w:rFonts w:ascii="宋体" w:hAnsi="宋体" w:eastAsia="宋体" w:cs="宋体"/>
          <w:sz w:val="24"/>
          <w:szCs w:val="24"/>
        </w:rPr>
      </w:pPr>
      <w:r>
        <w:rPr>
          <w:rFonts w:ascii="宋体" w:hAnsi="宋体" w:eastAsia="宋体" w:cs="宋体"/>
          <w:spacing w:val="-2"/>
          <w:sz w:val="24"/>
          <w:szCs w:val="24"/>
        </w:rPr>
        <w:t>通常情况下， 在超压泄放装置与被保护压力容器之间是不设置截止阀的，</w:t>
      </w:r>
      <w:r>
        <w:rPr>
          <w:rFonts w:ascii="宋体" w:hAnsi="宋体" w:eastAsia="宋体" w:cs="宋体"/>
          <w:spacing w:val="-3"/>
          <w:sz w:val="24"/>
          <w:szCs w:val="24"/>
        </w:rPr>
        <w:t xml:space="preserve"> 这一要</w:t>
      </w:r>
      <w:r>
        <w:rPr>
          <w:rFonts w:ascii="宋体" w:hAnsi="宋体" w:eastAsia="宋体" w:cs="宋体"/>
          <w:sz w:val="24"/>
          <w:szCs w:val="24"/>
        </w:rPr>
        <w:t xml:space="preserve"> </w:t>
      </w:r>
      <w:r>
        <w:rPr>
          <w:rFonts w:ascii="宋体" w:hAnsi="宋体" w:eastAsia="宋体" w:cs="宋体"/>
          <w:spacing w:val="-2"/>
          <w:sz w:val="24"/>
          <w:szCs w:val="24"/>
        </w:rPr>
        <w:t>求在原固容规</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8.3.5</w:t>
      </w: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)中已有规定；</w:t>
      </w:r>
      <w:r>
        <w:rPr>
          <w:rFonts w:ascii="宋体" w:hAnsi="宋体" w:eastAsia="宋体" w:cs="宋体"/>
          <w:spacing w:val="34"/>
          <w:sz w:val="24"/>
          <w:szCs w:val="24"/>
        </w:rPr>
        <w:t xml:space="preserve"> </w:t>
      </w:r>
      <w:r>
        <w:rPr>
          <w:rFonts w:ascii="宋体" w:hAnsi="宋体" w:eastAsia="宋体" w:cs="宋体"/>
          <w:spacing w:val="-2"/>
          <w:sz w:val="24"/>
          <w:szCs w:val="24"/>
        </w:rPr>
        <w:t>而且即使因特殊需要</w:t>
      </w:r>
      <w:r>
        <w:rPr>
          <w:rFonts w:ascii="宋体" w:hAnsi="宋体" w:eastAsia="宋体" w:cs="宋体"/>
          <w:spacing w:val="-3"/>
          <w:sz w:val="24"/>
          <w:szCs w:val="24"/>
        </w:rPr>
        <w:t>设置了截止阀，</w:t>
      </w:r>
      <w:r>
        <w:rPr>
          <w:rFonts w:ascii="宋体" w:hAnsi="宋体" w:eastAsia="宋体" w:cs="宋体"/>
          <w:spacing w:val="31"/>
          <w:sz w:val="24"/>
          <w:szCs w:val="24"/>
        </w:rPr>
        <w:t xml:space="preserve"> </w:t>
      </w:r>
      <w:r>
        <w:rPr>
          <w:rFonts w:ascii="宋体" w:hAnsi="宋体" w:eastAsia="宋体" w:cs="宋体"/>
          <w:spacing w:val="-3"/>
          <w:sz w:val="24"/>
          <w:szCs w:val="24"/>
        </w:rPr>
        <w:t>也应该采取</w:t>
      </w:r>
      <w:r>
        <w:rPr>
          <w:rFonts w:ascii="宋体" w:hAnsi="宋体" w:eastAsia="宋体" w:cs="宋体"/>
          <w:sz w:val="24"/>
          <w:szCs w:val="24"/>
        </w:rPr>
        <w:t xml:space="preserve"> </w:t>
      </w:r>
      <w:r>
        <w:rPr>
          <w:rFonts w:ascii="宋体" w:hAnsi="宋体" w:eastAsia="宋体" w:cs="宋体"/>
          <w:spacing w:val="2"/>
          <w:sz w:val="24"/>
          <w:szCs w:val="24"/>
        </w:rPr>
        <w:t>特殊措施来保证超压泄放装置的正常使用。关于这一点，</w:t>
      </w:r>
      <w:r>
        <w:rPr>
          <w:rFonts w:ascii="宋体" w:hAnsi="宋体" w:eastAsia="宋体" w:cs="宋体"/>
          <w:spacing w:val="-28"/>
          <w:sz w:val="24"/>
          <w:szCs w:val="24"/>
        </w:rPr>
        <w:t xml:space="preserve"> </w:t>
      </w:r>
      <w:r>
        <w:rPr>
          <w:rFonts w:ascii="Times New Roman" w:hAnsi="Times New Roman" w:eastAsia="Times New Roman" w:cs="Times New Roman"/>
          <w:sz w:val="24"/>
          <w:szCs w:val="24"/>
        </w:rPr>
        <w:t>GB</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pacing w:val="2"/>
          <w:sz w:val="24"/>
          <w:szCs w:val="24"/>
        </w:rPr>
        <w:t>567.2</w:t>
      </w:r>
      <w:r>
        <w:rPr>
          <w:rFonts w:ascii="宋体" w:hAnsi="宋体" w:eastAsia="宋体" w:cs="宋体"/>
          <w:spacing w:val="2"/>
          <w:sz w:val="24"/>
          <w:szCs w:val="24"/>
        </w:rPr>
        <w:t>—</w:t>
      </w:r>
      <w:r>
        <w:rPr>
          <w:rFonts w:ascii="Times New Roman" w:hAnsi="Times New Roman" w:eastAsia="Times New Roman" w:cs="Times New Roman"/>
          <w:spacing w:val="2"/>
          <w:sz w:val="24"/>
          <w:szCs w:val="24"/>
        </w:rPr>
        <w:t>2012</w:t>
      </w:r>
      <w:r>
        <w:rPr>
          <w:rFonts w:ascii="宋体" w:hAnsi="宋体" w:eastAsia="宋体" w:cs="宋体"/>
          <w:spacing w:val="2"/>
          <w:sz w:val="24"/>
          <w:szCs w:val="24"/>
        </w:rPr>
        <w:t>《爆破片安</w:t>
      </w:r>
      <w:r>
        <w:rPr>
          <w:rFonts w:ascii="宋体" w:hAnsi="宋体" w:eastAsia="宋体" w:cs="宋体"/>
          <w:sz w:val="24"/>
          <w:szCs w:val="24"/>
        </w:rPr>
        <w:t xml:space="preserve"> </w:t>
      </w:r>
      <w:r>
        <w:rPr>
          <w:rFonts w:ascii="宋体" w:hAnsi="宋体" w:eastAsia="宋体" w:cs="宋体"/>
          <w:spacing w:val="1"/>
          <w:sz w:val="24"/>
          <w:szCs w:val="24"/>
        </w:rPr>
        <w:t>全装置  第</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部分： 应用、选择与安装》</w:t>
      </w:r>
      <w:r>
        <w:rPr>
          <w:rFonts w:ascii="Times New Roman" w:hAnsi="Times New Roman" w:eastAsia="Times New Roman" w:cs="Times New Roman"/>
          <w:spacing w:val="1"/>
          <w:sz w:val="24"/>
          <w:szCs w:val="24"/>
        </w:rPr>
        <w:t>6.1.4</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z w:val="24"/>
          <w:szCs w:val="24"/>
        </w:rPr>
        <w:t>TSG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ZF</w:t>
      </w:r>
      <w:r>
        <w:rPr>
          <w:rFonts w:ascii="Times New Roman" w:hAnsi="Times New Roman" w:eastAsia="Times New Roman" w:cs="Times New Roman"/>
          <w:spacing w:val="1"/>
          <w:sz w:val="24"/>
          <w:szCs w:val="24"/>
        </w:rPr>
        <w:t>001</w:t>
      </w:r>
      <w:r>
        <w:rPr>
          <w:rFonts w:ascii="宋体" w:hAnsi="宋体" w:eastAsia="宋体" w:cs="宋体"/>
          <w:spacing w:val="1"/>
          <w:sz w:val="24"/>
          <w:szCs w:val="24"/>
        </w:rPr>
        <w:t>—</w:t>
      </w:r>
      <w:r>
        <w:rPr>
          <w:rFonts w:ascii="Times New Roman" w:hAnsi="Times New Roman" w:eastAsia="Times New Roman" w:cs="Times New Roman"/>
          <w:spacing w:val="1"/>
          <w:sz w:val="24"/>
          <w:szCs w:val="24"/>
        </w:rPr>
        <w:t>2006</w:t>
      </w:r>
      <w:r>
        <w:rPr>
          <w:rFonts w:ascii="宋体" w:hAnsi="宋体" w:eastAsia="宋体" w:cs="宋体"/>
          <w:spacing w:val="1"/>
          <w:sz w:val="24"/>
          <w:szCs w:val="24"/>
        </w:rPr>
        <w:t>《安全阀安全技术</w:t>
      </w:r>
      <w:r>
        <w:rPr>
          <w:rFonts w:ascii="宋体" w:hAnsi="宋体" w:eastAsia="宋体" w:cs="宋体"/>
          <w:sz w:val="24"/>
          <w:szCs w:val="24"/>
        </w:rPr>
        <w:t xml:space="preserve"> </w:t>
      </w:r>
      <w:r>
        <w:rPr>
          <w:rFonts w:ascii="宋体" w:hAnsi="宋体" w:eastAsia="宋体" w:cs="宋体"/>
          <w:spacing w:val="1"/>
          <w:sz w:val="24"/>
          <w:szCs w:val="24"/>
        </w:rPr>
        <w:t>监察规程》</w:t>
      </w:r>
      <w:r>
        <w:rPr>
          <w:rFonts w:ascii="宋体" w:hAnsi="宋体" w:eastAsia="宋体" w:cs="宋体"/>
          <w:spacing w:val="120"/>
          <w:sz w:val="24"/>
          <w:szCs w:val="24"/>
        </w:rPr>
        <w:t xml:space="preserve"> </w:t>
      </w:r>
      <w:r>
        <w:rPr>
          <w:rFonts w:ascii="Times New Roman" w:hAnsi="Times New Roman" w:eastAsia="Times New Roman" w:cs="Times New Roman"/>
          <w:spacing w:val="1"/>
          <w:sz w:val="24"/>
          <w:szCs w:val="24"/>
        </w:rPr>
        <w:t>B4.2</w:t>
      </w: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)及</w:t>
      </w:r>
      <w:r>
        <w:rPr>
          <w:rFonts w:ascii="宋体" w:hAnsi="宋体" w:eastAsia="宋体" w:cs="宋体"/>
          <w:spacing w:val="-42"/>
          <w:sz w:val="24"/>
          <w:szCs w:val="24"/>
        </w:rPr>
        <w:t xml:space="preserve"> </w:t>
      </w:r>
      <w:r>
        <w:rPr>
          <w:rFonts w:ascii="Times New Roman" w:hAnsi="Times New Roman" w:eastAsia="Times New Roman" w:cs="Times New Roman"/>
          <w:sz w:val="24"/>
          <w:szCs w:val="24"/>
        </w:rPr>
        <w:t>ASME</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Ⅷ</w:t>
      </w:r>
      <w:r>
        <w:rPr>
          <w:rFonts w:ascii="Times New Roman" w:hAnsi="Times New Roman" w:eastAsia="Times New Roman" w:cs="Times New Roman"/>
          <w:spacing w:val="1"/>
          <w:sz w:val="24"/>
          <w:szCs w:val="24"/>
        </w:rPr>
        <w:t>-1:2010</w:t>
      </w:r>
      <w:r>
        <w:rPr>
          <w:rFonts w:ascii="Times New Roman" w:hAnsi="Times New Roman" w:eastAsia="Times New Roman" w:cs="Times New Roman"/>
          <w:spacing w:val="33"/>
          <w:w w:val="101"/>
          <w:sz w:val="24"/>
          <w:szCs w:val="24"/>
        </w:rPr>
        <w:t xml:space="preserve"> </w:t>
      </w:r>
      <w:r>
        <w:rPr>
          <w:rFonts w:ascii="宋体" w:hAnsi="宋体" w:eastAsia="宋体" w:cs="宋体"/>
          <w:spacing w:val="1"/>
          <w:sz w:val="24"/>
          <w:szCs w:val="24"/>
        </w:rPr>
        <w:t>附录</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 xml:space="preserve">M  </w:t>
      </w:r>
      <w:r>
        <w:rPr>
          <w:rFonts w:ascii="宋体" w:hAnsi="宋体" w:eastAsia="宋体" w:cs="宋体"/>
          <w:spacing w:val="1"/>
          <w:sz w:val="24"/>
          <w:szCs w:val="24"/>
        </w:rPr>
        <w:t>中</w:t>
      </w:r>
      <w:r>
        <w:rPr>
          <w:rFonts w:ascii="宋体" w:hAnsi="宋体" w:eastAsia="宋体" w:cs="宋体"/>
          <w:spacing w:val="-39"/>
          <w:sz w:val="24"/>
          <w:szCs w:val="24"/>
        </w:rPr>
        <w:t xml:space="preserve"> </w:t>
      </w:r>
      <w:r>
        <w:rPr>
          <w:rFonts w:ascii="Times New Roman" w:hAnsi="Times New Roman" w:eastAsia="Times New Roman" w:cs="Times New Roman"/>
          <w:sz w:val="24"/>
          <w:szCs w:val="24"/>
        </w:rPr>
        <w:t>M-5</w:t>
      </w:r>
      <w:r>
        <w:rPr>
          <w:rFonts w:ascii="Times New Roman" w:hAnsi="Times New Roman" w:eastAsia="Times New Roman" w:cs="Times New Roman"/>
          <w:spacing w:val="17"/>
          <w:w w:val="101"/>
          <w:sz w:val="24"/>
          <w:szCs w:val="24"/>
        </w:rPr>
        <w:t xml:space="preserve"> </w:t>
      </w:r>
      <w:r>
        <w:rPr>
          <w:rFonts w:ascii="宋体" w:hAnsi="宋体" w:eastAsia="宋体" w:cs="宋体"/>
          <w:sz w:val="24"/>
          <w:szCs w:val="24"/>
        </w:rPr>
        <w:t>都作了较为详细的描述和规</w:t>
      </w:r>
    </w:p>
    <w:p>
      <w:pPr>
        <w:spacing w:line="214" w:lineRule="auto"/>
        <w:ind w:left="1422"/>
        <w:rPr>
          <w:rFonts w:ascii="宋体" w:hAnsi="宋体" w:eastAsia="宋体" w:cs="宋体"/>
          <w:sz w:val="24"/>
          <w:szCs w:val="24"/>
        </w:rPr>
      </w:pPr>
      <w:r>
        <w:rPr>
          <w:rFonts w:ascii="宋体" w:hAnsi="宋体" w:eastAsia="宋体" w:cs="宋体"/>
          <w:spacing w:val="-5"/>
          <w:sz w:val="24"/>
          <w:szCs w:val="24"/>
        </w:rPr>
        <w:t>定。原年度检查内容中的示意图易产生误解， 根据征求到的意见，</w:t>
      </w:r>
      <w:r>
        <w:rPr>
          <w:rFonts w:ascii="宋体" w:hAnsi="宋体" w:eastAsia="宋体" w:cs="宋体"/>
          <w:spacing w:val="-13"/>
          <w:sz w:val="24"/>
          <w:szCs w:val="24"/>
        </w:rPr>
        <w:t xml:space="preserve"> </w:t>
      </w:r>
      <w:r>
        <w:rPr>
          <w:rFonts w:ascii="宋体" w:hAnsi="宋体" w:eastAsia="宋体" w:cs="宋体"/>
          <w:spacing w:val="-5"/>
          <w:sz w:val="24"/>
          <w:szCs w:val="24"/>
        </w:rPr>
        <w:t>将这些图予以删除。</w:t>
      </w:r>
    </w:p>
    <w:p>
      <w:pPr>
        <w:pStyle w:val="2"/>
        <w:spacing w:line="472" w:lineRule="auto"/>
      </w:pPr>
    </w:p>
    <w:p>
      <w:pPr>
        <w:spacing w:before="79" w:line="217" w:lineRule="auto"/>
        <w:ind w:left="1416"/>
        <w:rPr>
          <w:rFonts w:ascii="黑体" w:hAnsi="黑体" w:eastAsia="黑体" w:cs="黑体"/>
          <w:sz w:val="24"/>
          <w:szCs w:val="24"/>
        </w:rPr>
      </w:pPr>
      <w:r>
        <w:rPr>
          <w:rFonts w:ascii="黑体" w:hAnsi="黑体" w:eastAsia="黑体" w:cs="黑体"/>
          <w:spacing w:val="6"/>
          <w:sz w:val="24"/>
          <w:szCs w:val="24"/>
        </w:rPr>
        <w:t xml:space="preserve">【7.2.4  </w:t>
      </w:r>
      <w:r>
        <w:rPr>
          <w:rFonts w:ascii="宋体" w:hAnsi="宋体" w:eastAsia="宋体" w:cs="宋体"/>
          <w:spacing w:val="6"/>
          <w:sz w:val="24"/>
          <w:szCs w:val="24"/>
        </w:rPr>
        <w:t>检查报告及结论</w:t>
      </w:r>
      <w:r>
        <w:rPr>
          <w:rFonts w:ascii="黑体" w:hAnsi="黑体" w:eastAsia="黑体" w:cs="黑体"/>
          <w:spacing w:val="6"/>
          <w:sz w:val="24"/>
          <w:szCs w:val="24"/>
        </w:rPr>
        <w:t>】</w:t>
      </w:r>
    </w:p>
    <w:p>
      <w:pPr>
        <w:pStyle w:val="2"/>
        <w:spacing w:line="288" w:lineRule="auto"/>
      </w:pPr>
    </w:p>
    <w:p>
      <w:pPr>
        <w:pStyle w:val="2"/>
        <w:spacing w:line="288" w:lineRule="auto"/>
      </w:pPr>
    </w:p>
    <w:p>
      <w:pPr>
        <w:spacing w:before="88" w:line="225" w:lineRule="auto"/>
        <w:ind w:left="5168"/>
        <w:rPr>
          <w:rFonts w:ascii="黑体" w:hAnsi="黑体" w:eastAsia="黑体" w:cs="黑体"/>
          <w:sz w:val="27"/>
          <w:szCs w:val="27"/>
        </w:rPr>
      </w:pPr>
      <w:r>
        <w:rPr>
          <w:rFonts w:ascii="黑体" w:hAnsi="黑体" w:eastAsia="黑体" w:cs="黑体"/>
          <w:spacing w:val="7"/>
          <w:sz w:val="27"/>
          <w:szCs w:val="27"/>
        </w:rPr>
        <w:t>8</w:t>
      </w:r>
      <w:r>
        <w:rPr>
          <w:rFonts w:ascii="黑体" w:hAnsi="黑体" w:eastAsia="黑体" w:cs="黑体"/>
          <w:spacing w:val="25"/>
          <w:sz w:val="27"/>
          <w:szCs w:val="27"/>
        </w:rPr>
        <w:t xml:space="preserve">  </w:t>
      </w:r>
      <w:r>
        <w:rPr>
          <w:rFonts w:ascii="黑体" w:hAnsi="黑体" w:eastAsia="黑体" w:cs="黑体"/>
          <w:spacing w:val="7"/>
          <w:sz w:val="27"/>
          <w:szCs w:val="27"/>
        </w:rPr>
        <w:t>定期检验</w:t>
      </w:r>
    </w:p>
    <w:p>
      <w:pPr>
        <w:pStyle w:val="2"/>
        <w:spacing w:line="247" w:lineRule="auto"/>
      </w:pPr>
    </w:p>
    <w:p>
      <w:pPr>
        <w:pStyle w:val="2"/>
        <w:spacing w:line="247" w:lineRule="auto"/>
      </w:pPr>
    </w:p>
    <w:p>
      <w:pPr>
        <w:spacing w:before="79" w:line="217" w:lineRule="auto"/>
        <w:ind w:left="1416"/>
        <w:rPr>
          <w:rFonts w:ascii="黑体" w:hAnsi="黑体" w:eastAsia="黑体" w:cs="黑体"/>
          <w:sz w:val="24"/>
          <w:szCs w:val="24"/>
        </w:rPr>
      </w:pPr>
      <w:r>
        <w:rPr>
          <w:rFonts w:ascii="黑体" w:hAnsi="黑体" w:eastAsia="黑体" w:cs="黑体"/>
          <w:spacing w:val="3"/>
          <w:sz w:val="24"/>
          <w:szCs w:val="24"/>
        </w:rPr>
        <w:t>【第</w:t>
      </w:r>
      <w:r>
        <w:rPr>
          <w:rFonts w:ascii="黑体" w:hAnsi="黑体" w:eastAsia="黑体" w:cs="黑体"/>
          <w:spacing w:val="-20"/>
          <w:sz w:val="24"/>
          <w:szCs w:val="24"/>
        </w:rPr>
        <w:t xml:space="preserve"> </w:t>
      </w:r>
      <w:r>
        <w:rPr>
          <w:rFonts w:ascii="黑体" w:hAnsi="黑体" w:eastAsia="黑体" w:cs="黑体"/>
          <w:spacing w:val="3"/>
          <w:sz w:val="24"/>
          <w:szCs w:val="24"/>
        </w:rPr>
        <w:t>8</w:t>
      </w:r>
      <w:r>
        <w:rPr>
          <w:rFonts w:ascii="黑体" w:hAnsi="黑体" w:eastAsia="黑体" w:cs="黑体"/>
          <w:spacing w:val="-34"/>
          <w:sz w:val="24"/>
          <w:szCs w:val="24"/>
        </w:rPr>
        <w:t xml:space="preserve"> </w:t>
      </w:r>
      <w:r>
        <w:rPr>
          <w:rFonts w:ascii="黑体" w:hAnsi="黑体" w:eastAsia="黑体" w:cs="黑体"/>
          <w:spacing w:val="3"/>
          <w:sz w:val="24"/>
          <w:szCs w:val="24"/>
        </w:rPr>
        <w:t>章“定期检验”总体说明】</w:t>
      </w:r>
    </w:p>
    <w:p>
      <w:pPr>
        <w:spacing w:before="200" w:line="213" w:lineRule="auto"/>
        <w:ind w:left="1917"/>
        <w:rPr>
          <w:rFonts w:ascii="宋体" w:hAnsi="宋体" w:eastAsia="宋体" w:cs="宋体"/>
          <w:sz w:val="24"/>
          <w:szCs w:val="24"/>
        </w:rPr>
      </w:pPr>
      <w:r>
        <w:rPr>
          <w:rFonts w:ascii="宋体" w:hAnsi="宋体" w:eastAsia="宋体" w:cs="宋体"/>
          <w:spacing w:val="6"/>
          <w:sz w:val="24"/>
          <w:szCs w:val="24"/>
        </w:rPr>
        <w:t>本章主要内容源于原定检规，内容变化不大。</w:t>
      </w:r>
    </w:p>
    <w:p>
      <w:pPr>
        <w:spacing w:before="124" w:line="307" w:lineRule="auto"/>
        <w:ind w:left="1469" w:right="1419" w:firstLine="448"/>
        <w:rPr>
          <w:rFonts w:ascii="宋体" w:hAnsi="宋体" w:eastAsia="宋体" w:cs="宋体"/>
          <w:sz w:val="24"/>
          <w:szCs w:val="24"/>
        </w:rPr>
      </w:pPr>
      <w:r>
        <w:rPr>
          <w:rFonts w:ascii="宋体" w:hAnsi="宋体" w:eastAsia="宋体" w:cs="宋体"/>
          <w:spacing w:val="1"/>
          <w:sz w:val="24"/>
          <w:szCs w:val="24"/>
        </w:rPr>
        <w:t>本次修订将金属、非金属压力容器的检验分开描述， 分别叙述检验周期、检验项</w:t>
      </w:r>
      <w:r>
        <w:rPr>
          <w:rFonts w:ascii="宋体" w:hAnsi="宋体" w:eastAsia="宋体" w:cs="宋体"/>
          <w:spacing w:val="5"/>
          <w:sz w:val="24"/>
          <w:szCs w:val="24"/>
        </w:rPr>
        <w:t xml:space="preserve"> </w:t>
      </w:r>
      <w:r>
        <w:rPr>
          <w:rFonts w:ascii="宋体" w:hAnsi="宋体" w:eastAsia="宋体" w:cs="宋体"/>
          <w:spacing w:val="3"/>
          <w:sz w:val="24"/>
          <w:szCs w:val="24"/>
        </w:rPr>
        <w:t>目及内容、检验结果评定(评级)。将超高压容器的定期检验统一到金属压力容器的定</w:t>
      </w:r>
    </w:p>
    <w:p>
      <w:pPr>
        <w:spacing w:line="214" w:lineRule="auto"/>
        <w:ind w:left="1421"/>
        <w:rPr>
          <w:rFonts w:ascii="宋体" w:hAnsi="宋体" w:eastAsia="宋体" w:cs="宋体"/>
          <w:sz w:val="24"/>
          <w:szCs w:val="24"/>
        </w:rPr>
      </w:pPr>
      <w:r>
        <w:rPr>
          <w:rFonts w:ascii="宋体" w:hAnsi="宋体" w:eastAsia="宋体" w:cs="宋体"/>
          <w:spacing w:val="7"/>
          <w:sz w:val="24"/>
          <w:szCs w:val="24"/>
        </w:rPr>
        <w:t>期检验中，包括统一检验周期、检验项目及内容、安全状况等</w:t>
      </w:r>
      <w:r>
        <w:rPr>
          <w:rFonts w:ascii="宋体" w:hAnsi="宋体" w:eastAsia="宋体" w:cs="宋体"/>
          <w:spacing w:val="6"/>
          <w:sz w:val="24"/>
          <w:szCs w:val="24"/>
        </w:rPr>
        <w:t>级评定等。</w:t>
      </w:r>
    </w:p>
    <w:p>
      <w:pPr>
        <w:pStyle w:val="2"/>
        <w:spacing w:line="272" w:lineRule="auto"/>
      </w:pPr>
    </w:p>
    <w:p>
      <w:pPr>
        <w:pStyle w:val="2"/>
        <w:spacing w:line="273" w:lineRule="auto"/>
      </w:pPr>
    </w:p>
    <w:p>
      <w:pPr>
        <w:spacing w:before="79" w:line="219" w:lineRule="auto"/>
        <w:ind w:left="1912"/>
        <w:rPr>
          <w:rFonts w:ascii="黑体" w:hAnsi="黑体" w:eastAsia="黑体" w:cs="黑体"/>
          <w:sz w:val="24"/>
          <w:szCs w:val="24"/>
        </w:rPr>
      </w:pPr>
      <w:r>
        <w:rPr>
          <w:rFonts w:ascii="黑体" w:hAnsi="黑体" w:eastAsia="黑体" w:cs="黑体"/>
          <w:spacing w:val="6"/>
          <w:sz w:val="24"/>
          <w:szCs w:val="24"/>
        </w:rPr>
        <w:t xml:space="preserve">【8.1  </w:t>
      </w:r>
      <w:r>
        <w:rPr>
          <w:rFonts w:ascii="宋体" w:hAnsi="宋体" w:eastAsia="宋体" w:cs="宋体"/>
          <w:spacing w:val="6"/>
          <w:sz w:val="24"/>
          <w:szCs w:val="24"/>
        </w:rPr>
        <w:t>定期检验通用要求</w:t>
      </w:r>
      <w:r>
        <w:rPr>
          <w:rFonts w:ascii="黑体" w:hAnsi="黑体" w:eastAsia="黑体" w:cs="黑体"/>
          <w:spacing w:val="6"/>
          <w:sz w:val="24"/>
          <w:szCs w:val="24"/>
        </w:rPr>
        <w:t>】</w:t>
      </w:r>
    </w:p>
    <w:p>
      <w:pPr>
        <w:spacing w:line="194" w:lineRule="exact"/>
      </w:pPr>
    </w:p>
    <w:tbl>
      <w:tblPr>
        <w:tblStyle w:val="5"/>
        <w:tblW w:w="2860" w:type="dxa"/>
        <w:tblInd w:w="153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78"/>
        <w:gridCol w:w="1982"/>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6" w:hRule="atLeast"/>
        </w:trPr>
        <w:tc>
          <w:tcPr>
            <w:tcW w:w="878" w:type="dxa"/>
            <w:vAlign w:val="top"/>
          </w:tcPr>
          <w:p>
            <w:pPr>
              <w:spacing w:before="1" w:line="225" w:lineRule="auto"/>
              <w:rPr>
                <w:rFonts w:ascii="黑体" w:hAnsi="黑体" w:eastAsia="黑体" w:cs="黑体"/>
                <w:sz w:val="24"/>
                <w:szCs w:val="24"/>
              </w:rPr>
            </w:pPr>
            <w:r>
              <w:rPr>
                <w:rFonts w:ascii="黑体" w:hAnsi="黑体" w:eastAsia="黑体" w:cs="黑体"/>
                <w:spacing w:val="-14"/>
                <w:sz w:val="24"/>
                <w:szCs w:val="24"/>
              </w:rPr>
              <w:t>【8.1.1</w:t>
            </w:r>
          </w:p>
        </w:tc>
        <w:tc>
          <w:tcPr>
            <w:tcW w:w="1982" w:type="dxa"/>
            <w:vAlign w:val="top"/>
          </w:tcPr>
          <w:p>
            <w:pPr>
              <w:pStyle w:val="6"/>
              <w:spacing w:before="1" w:line="218" w:lineRule="auto"/>
              <w:ind w:left="132"/>
              <w:rPr>
                <w:rFonts w:ascii="黑体" w:hAnsi="黑体" w:eastAsia="黑体" w:cs="黑体"/>
              </w:rPr>
            </w:pPr>
            <w:r>
              <w:rPr>
                <w:spacing w:val="5"/>
              </w:rPr>
              <w:t>定期检验</w:t>
            </w:r>
            <w:r>
              <w:rPr>
                <w:rFonts w:ascii="黑体" w:hAnsi="黑体" w:eastAsia="黑体" w:cs="黑体"/>
                <w:spacing w:val="5"/>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4" w:hRule="atLeast"/>
        </w:trPr>
        <w:tc>
          <w:tcPr>
            <w:tcW w:w="878" w:type="dxa"/>
            <w:vAlign w:val="top"/>
          </w:tcPr>
          <w:p>
            <w:pPr>
              <w:spacing w:before="98" w:line="226" w:lineRule="auto"/>
              <w:rPr>
                <w:rFonts w:ascii="黑体" w:hAnsi="黑体" w:eastAsia="黑体" w:cs="黑体"/>
                <w:sz w:val="24"/>
                <w:szCs w:val="24"/>
              </w:rPr>
            </w:pPr>
            <w:r>
              <w:rPr>
                <w:rFonts w:ascii="黑体" w:hAnsi="黑体" w:eastAsia="黑体" w:cs="黑体"/>
                <w:spacing w:val="-14"/>
                <w:sz w:val="24"/>
                <w:szCs w:val="24"/>
              </w:rPr>
              <w:t>【8.1.2</w:t>
            </w:r>
          </w:p>
        </w:tc>
        <w:tc>
          <w:tcPr>
            <w:tcW w:w="1982" w:type="dxa"/>
            <w:vAlign w:val="top"/>
          </w:tcPr>
          <w:p>
            <w:pPr>
              <w:pStyle w:val="6"/>
              <w:spacing w:before="98" w:line="219" w:lineRule="auto"/>
              <w:ind w:left="132"/>
              <w:rPr>
                <w:rFonts w:ascii="黑体" w:hAnsi="黑体" w:eastAsia="黑体" w:cs="黑体"/>
              </w:rPr>
            </w:pPr>
            <w:r>
              <w:rPr>
                <w:spacing w:val="6"/>
              </w:rPr>
              <w:t>定期检验程序</w:t>
            </w:r>
            <w:r>
              <w:rPr>
                <w:rFonts w:ascii="黑体" w:hAnsi="黑体" w:eastAsia="黑体" w:cs="黑体"/>
                <w:spacing w:val="6"/>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5" w:hRule="atLeast"/>
        </w:trPr>
        <w:tc>
          <w:tcPr>
            <w:tcW w:w="878" w:type="dxa"/>
            <w:vAlign w:val="top"/>
          </w:tcPr>
          <w:p>
            <w:pPr>
              <w:spacing w:before="98" w:line="226" w:lineRule="auto"/>
              <w:rPr>
                <w:rFonts w:ascii="黑体" w:hAnsi="黑体" w:eastAsia="黑体" w:cs="黑体"/>
                <w:sz w:val="24"/>
                <w:szCs w:val="24"/>
              </w:rPr>
            </w:pPr>
            <w:r>
              <w:rPr>
                <w:rFonts w:ascii="黑体" w:hAnsi="黑体" w:eastAsia="黑体" w:cs="黑体"/>
                <w:spacing w:val="-14"/>
                <w:sz w:val="24"/>
                <w:szCs w:val="24"/>
              </w:rPr>
              <w:t>【8.1.3</w:t>
            </w:r>
          </w:p>
        </w:tc>
        <w:tc>
          <w:tcPr>
            <w:tcW w:w="1982" w:type="dxa"/>
            <w:vAlign w:val="top"/>
          </w:tcPr>
          <w:p>
            <w:pPr>
              <w:pStyle w:val="6"/>
              <w:spacing w:before="98" w:line="218" w:lineRule="auto"/>
              <w:jc w:val="right"/>
              <w:rPr>
                <w:rFonts w:ascii="黑体" w:hAnsi="黑体" w:eastAsia="黑体" w:cs="黑体"/>
              </w:rPr>
            </w:pPr>
            <w:r>
              <w:rPr>
                <w:spacing w:val="-10"/>
              </w:rPr>
              <w:t>检验机构及人员</w:t>
            </w:r>
            <w:r>
              <w:rPr>
                <w:rFonts w:ascii="黑体" w:hAnsi="黑体" w:eastAsia="黑体" w:cs="黑体"/>
                <w:spacing w:val="-10"/>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5" w:hRule="atLeast"/>
        </w:trPr>
        <w:tc>
          <w:tcPr>
            <w:tcW w:w="878" w:type="dxa"/>
            <w:vAlign w:val="top"/>
          </w:tcPr>
          <w:p>
            <w:pPr>
              <w:spacing w:before="99" w:line="226" w:lineRule="auto"/>
              <w:rPr>
                <w:rFonts w:ascii="黑体" w:hAnsi="黑体" w:eastAsia="黑体" w:cs="黑体"/>
                <w:sz w:val="24"/>
                <w:szCs w:val="24"/>
              </w:rPr>
            </w:pPr>
            <w:r>
              <w:rPr>
                <w:rFonts w:ascii="黑体" w:hAnsi="黑体" w:eastAsia="黑体" w:cs="黑体"/>
                <w:spacing w:val="-14"/>
                <w:sz w:val="24"/>
                <w:szCs w:val="24"/>
              </w:rPr>
              <w:t>【8.1.4</w:t>
            </w:r>
          </w:p>
        </w:tc>
        <w:tc>
          <w:tcPr>
            <w:tcW w:w="1982" w:type="dxa"/>
            <w:vAlign w:val="top"/>
          </w:tcPr>
          <w:p>
            <w:pPr>
              <w:pStyle w:val="6"/>
              <w:spacing w:before="99" w:line="219" w:lineRule="auto"/>
              <w:ind w:left="134"/>
              <w:rPr>
                <w:rFonts w:ascii="黑体" w:hAnsi="黑体" w:eastAsia="黑体" w:cs="黑体"/>
              </w:rPr>
            </w:pPr>
            <w:r>
              <w:rPr>
                <w:spacing w:val="2"/>
              </w:rPr>
              <w:t>报检</w:t>
            </w:r>
            <w:r>
              <w:rPr>
                <w:rFonts w:ascii="黑体" w:hAnsi="黑体" w:eastAsia="黑体" w:cs="黑体"/>
                <w:spacing w:val="2"/>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7" w:hRule="atLeast"/>
        </w:trPr>
        <w:tc>
          <w:tcPr>
            <w:tcW w:w="878" w:type="dxa"/>
            <w:vAlign w:val="top"/>
          </w:tcPr>
          <w:p>
            <w:pPr>
              <w:spacing w:before="98" w:line="176" w:lineRule="auto"/>
              <w:rPr>
                <w:rFonts w:ascii="黑体" w:hAnsi="黑体" w:eastAsia="黑体" w:cs="黑体"/>
                <w:sz w:val="24"/>
                <w:szCs w:val="24"/>
              </w:rPr>
            </w:pPr>
            <w:r>
              <w:rPr>
                <w:rFonts w:ascii="黑体" w:hAnsi="黑体" w:eastAsia="黑体" w:cs="黑体"/>
                <w:spacing w:val="-14"/>
                <w:sz w:val="24"/>
                <w:szCs w:val="24"/>
              </w:rPr>
              <w:t>【8.1.5</w:t>
            </w:r>
          </w:p>
        </w:tc>
        <w:tc>
          <w:tcPr>
            <w:tcW w:w="1982" w:type="dxa"/>
            <w:vAlign w:val="top"/>
          </w:tcPr>
          <w:p>
            <w:pPr>
              <w:pStyle w:val="6"/>
              <w:spacing w:before="98" w:line="176" w:lineRule="auto"/>
              <w:ind w:left="133"/>
              <w:rPr>
                <w:rFonts w:ascii="黑体" w:hAnsi="黑体" w:eastAsia="黑体" w:cs="黑体"/>
              </w:rPr>
            </w:pPr>
            <w:r>
              <w:rPr>
                <w:spacing w:val="5"/>
              </w:rPr>
              <w:t>安全状况等级</w:t>
            </w:r>
            <w:r>
              <w:rPr>
                <w:rFonts w:ascii="黑体" w:hAnsi="黑体" w:eastAsia="黑体" w:cs="黑体"/>
                <w:spacing w:val="5"/>
              </w:rPr>
              <w:t>】</w:t>
            </w:r>
          </w:p>
        </w:tc>
      </w:tr>
    </w:tbl>
    <w:p>
      <w:pPr>
        <w:pStyle w:val="2"/>
      </w:pPr>
    </w:p>
    <w:p>
      <w:pPr>
        <w:sectPr>
          <w:headerReference r:id="rId328" w:type="default"/>
          <w:footerReference r:id="rId329" w:type="default"/>
          <w:pgSz w:w="11905" w:h="16840"/>
          <w:pgMar w:top="1503" w:right="4" w:bottom="1325" w:left="0" w:header="1228" w:footer="1138" w:gutter="0"/>
          <w:cols w:space="720" w:num="1"/>
        </w:sectPr>
      </w:pPr>
    </w:p>
    <w:p>
      <w:pPr>
        <w:pStyle w:val="2"/>
        <w:spacing w:line="259" w:lineRule="auto"/>
      </w:pPr>
      <w:r>
        <w:pict>
          <v:shape id="_x0000_s1230" o:spid="_x0000_s1230" o:spt="202" type="#_x0000_t202" style="position:absolute;left:0pt;margin-left:69.8pt;margin-top:779.1pt;height:7pt;width:49.45pt;mso-position-horizontal-relative:page;mso-position-vertical-relative:page;z-index:252256256;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9" w:lineRule="auto"/>
        <w:ind w:left="1416"/>
        <w:rPr>
          <w:rFonts w:ascii="黑体" w:hAnsi="黑体" w:eastAsia="黑体" w:cs="黑体"/>
          <w:sz w:val="24"/>
          <w:szCs w:val="24"/>
        </w:rPr>
      </w:pPr>
      <w:r>
        <w:rPr>
          <w:rFonts w:ascii="黑体" w:hAnsi="黑体" w:eastAsia="黑体" w:cs="黑体"/>
          <w:spacing w:val="4"/>
          <w:sz w:val="24"/>
          <w:szCs w:val="24"/>
        </w:rPr>
        <w:t>【8.1.6</w:t>
      </w:r>
      <w:r>
        <w:rPr>
          <w:rFonts w:ascii="黑体" w:hAnsi="黑体" w:eastAsia="黑体" w:cs="黑体"/>
          <w:spacing w:val="15"/>
          <w:sz w:val="24"/>
          <w:szCs w:val="24"/>
        </w:rPr>
        <w:t xml:space="preserve">  </w:t>
      </w:r>
      <w:r>
        <w:rPr>
          <w:rFonts w:ascii="宋体" w:hAnsi="宋体" w:eastAsia="宋体" w:cs="宋体"/>
          <w:spacing w:val="4"/>
          <w:sz w:val="24"/>
          <w:szCs w:val="24"/>
        </w:rPr>
        <w:t>检验周期</w:t>
      </w:r>
      <w:r>
        <w:rPr>
          <w:rFonts w:ascii="黑体" w:hAnsi="黑体" w:eastAsia="黑体" w:cs="黑体"/>
          <w:spacing w:val="4"/>
          <w:sz w:val="24"/>
          <w:szCs w:val="24"/>
        </w:rPr>
        <w:t>】</w:t>
      </w:r>
    </w:p>
    <w:p>
      <w:pPr>
        <w:spacing w:before="145" w:line="212" w:lineRule="auto"/>
        <w:ind w:left="1919"/>
        <w:rPr>
          <w:rFonts w:ascii="宋体" w:hAnsi="宋体" w:eastAsia="宋体" w:cs="宋体"/>
          <w:sz w:val="24"/>
          <w:szCs w:val="24"/>
        </w:rPr>
      </w:pPr>
      <w:r>
        <w:rPr>
          <w:rFonts w:ascii="宋体" w:hAnsi="宋体" w:eastAsia="宋体" w:cs="宋体"/>
          <w:spacing w:val="6"/>
          <w:sz w:val="24"/>
          <w:szCs w:val="24"/>
        </w:rPr>
        <w:t>一、将金属、非金属压力容器的定期检验周期分开描述。</w:t>
      </w:r>
    </w:p>
    <w:p>
      <w:pPr>
        <w:spacing w:before="120" w:line="308" w:lineRule="auto"/>
        <w:ind w:left="1417" w:right="1339" w:firstLine="502"/>
        <w:rPr>
          <w:rFonts w:ascii="宋体" w:hAnsi="宋体" w:eastAsia="宋体" w:cs="宋体"/>
          <w:sz w:val="24"/>
          <w:szCs w:val="24"/>
        </w:rPr>
      </w:pPr>
      <w:r>
        <w:rPr>
          <w:rFonts w:ascii="宋体" w:hAnsi="宋体" w:eastAsia="宋体" w:cs="宋体"/>
          <w:spacing w:val="-3"/>
          <w:sz w:val="24"/>
          <w:szCs w:val="24"/>
        </w:rPr>
        <w:t>二、根据调研情况，</w:t>
      </w:r>
      <w:r>
        <w:rPr>
          <w:rFonts w:ascii="宋体" w:hAnsi="宋体" w:eastAsia="宋体" w:cs="宋体"/>
          <w:spacing w:val="-12"/>
          <w:sz w:val="24"/>
          <w:szCs w:val="24"/>
        </w:rPr>
        <w:t xml:space="preserve"> </w:t>
      </w:r>
      <w:r>
        <w:rPr>
          <w:rFonts w:ascii="宋体" w:hAnsi="宋体" w:eastAsia="宋体" w:cs="宋体"/>
          <w:spacing w:val="-3"/>
          <w:sz w:val="24"/>
          <w:szCs w:val="24"/>
        </w:rPr>
        <w:t>调整超高压容器的检验周期。原超高压规程第五十三条规定：</w:t>
      </w:r>
      <w:r>
        <w:rPr>
          <w:rFonts w:ascii="宋体" w:hAnsi="宋体" w:eastAsia="宋体" w:cs="宋体"/>
          <w:sz w:val="24"/>
          <w:szCs w:val="24"/>
        </w:rPr>
        <w:t xml:space="preserve"> </w:t>
      </w:r>
      <w:r>
        <w:rPr>
          <w:rFonts w:ascii="宋体" w:hAnsi="宋体" w:eastAsia="宋体" w:cs="宋体"/>
          <w:spacing w:val="1"/>
          <w:sz w:val="24"/>
          <w:szCs w:val="24"/>
        </w:rPr>
        <w:t>“</w:t>
      </w:r>
      <w:r>
        <w:rPr>
          <w:rFonts w:ascii="宋体" w:hAnsi="宋体" w:eastAsia="宋体" w:cs="宋体"/>
          <w:spacing w:val="-61"/>
          <w:sz w:val="24"/>
          <w:szCs w:val="24"/>
        </w:rPr>
        <w:t xml:space="preserve"> </w:t>
      </w:r>
      <w:r>
        <w:rPr>
          <w:rFonts w:ascii="宋体" w:hAnsi="宋体" w:eastAsia="宋体" w:cs="宋体"/>
          <w:spacing w:val="1"/>
          <w:sz w:val="24"/>
          <w:szCs w:val="24"/>
        </w:rPr>
        <w:t>(一)全面检验， 超高压人造水晶釜每</w:t>
      </w:r>
      <w:r>
        <w:rPr>
          <w:rFonts w:ascii="宋体" w:hAnsi="宋体" w:eastAsia="宋体" w:cs="宋体"/>
          <w:spacing w:val="-41"/>
          <w:sz w:val="24"/>
          <w:szCs w:val="24"/>
        </w:rPr>
        <w:t xml:space="preserve"> </w:t>
      </w:r>
      <w:r>
        <w:rPr>
          <w:rFonts w:ascii="Times New Roman" w:hAnsi="Times New Roman" w:eastAsia="Times New Roman" w:cs="Times New Roman"/>
          <w:sz w:val="24"/>
          <w:szCs w:val="24"/>
        </w:rPr>
        <w:t xml:space="preserve">3 </w:t>
      </w:r>
      <w:r>
        <w:rPr>
          <w:rFonts w:ascii="宋体" w:hAnsi="宋体" w:eastAsia="宋体" w:cs="宋体"/>
          <w:sz w:val="24"/>
          <w:szCs w:val="24"/>
        </w:rPr>
        <w:t>年至少进行一次；其他超高压容器每</w:t>
      </w:r>
      <w:r>
        <w:rPr>
          <w:rFonts w:ascii="宋体" w:hAnsi="宋体" w:eastAsia="宋体" w:cs="宋体"/>
          <w:spacing w:val="-40"/>
          <w:sz w:val="24"/>
          <w:szCs w:val="24"/>
        </w:rPr>
        <w:t xml:space="preserve"> </w:t>
      </w:r>
      <w:r>
        <w:rPr>
          <w:rFonts w:ascii="Times New Roman" w:hAnsi="Times New Roman" w:eastAsia="Times New Roman" w:cs="Times New Roman"/>
          <w:sz w:val="24"/>
          <w:szCs w:val="24"/>
        </w:rPr>
        <w:t xml:space="preserve">3 </w:t>
      </w:r>
      <w:r>
        <w:rPr>
          <w:rFonts w:ascii="宋体" w:hAnsi="宋体" w:eastAsia="宋体" w:cs="宋体"/>
          <w:sz w:val="24"/>
          <w:szCs w:val="24"/>
        </w:rPr>
        <w:t xml:space="preserve">年~  </w:t>
      </w:r>
      <w:r>
        <w:rPr>
          <w:rFonts w:ascii="Times New Roman" w:hAnsi="Times New Roman" w:eastAsia="Times New Roman" w:cs="Times New Roman"/>
          <w:spacing w:val="2"/>
          <w:sz w:val="24"/>
          <w:szCs w:val="24"/>
        </w:rPr>
        <w:t>6</w:t>
      </w:r>
      <w:r>
        <w:rPr>
          <w:rFonts w:ascii="Times New Roman" w:hAnsi="Times New Roman" w:eastAsia="Times New Roman" w:cs="Times New Roman"/>
          <w:spacing w:val="40"/>
          <w:sz w:val="24"/>
          <w:szCs w:val="24"/>
        </w:rPr>
        <w:t xml:space="preserve"> </w:t>
      </w:r>
      <w:r>
        <w:rPr>
          <w:rFonts w:ascii="宋体" w:hAnsi="宋体" w:eastAsia="宋体" w:cs="宋体"/>
          <w:spacing w:val="2"/>
          <w:sz w:val="24"/>
          <w:szCs w:val="24"/>
        </w:rPr>
        <w:t xml:space="preserve">年至少进行一次； (二)耐压试验，每 </w:t>
      </w:r>
      <w:r>
        <w:rPr>
          <w:rFonts w:ascii="Times New Roman" w:hAnsi="Times New Roman" w:eastAsia="Times New Roman" w:cs="Times New Roman"/>
          <w:spacing w:val="2"/>
          <w:sz w:val="24"/>
          <w:szCs w:val="24"/>
        </w:rPr>
        <w:t xml:space="preserve">10  </w:t>
      </w:r>
      <w:r>
        <w:rPr>
          <w:rFonts w:ascii="宋体" w:hAnsi="宋体" w:eastAsia="宋体" w:cs="宋体"/>
          <w:spacing w:val="2"/>
          <w:sz w:val="24"/>
          <w:szCs w:val="24"/>
        </w:rPr>
        <w:t>年至少进行一次。”本次修订，对超高压</w:t>
      </w:r>
      <w:r>
        <w:rPr>
          <w:rFonts w:ascii="宋体" w:hAnsi="宋体" w:eastAsia="宋体" w:cs="宋体"/>
          <w:sz w:val="24"/>
          <w:szCs w:val="24"/>
        </w:rPr>
        <w:t xml:space="preserve"> </w:t>
      </w:r>
      <w:r>
        <w:rPr>
          <w:rFonts w:ascii="宋体" w:hAnsi="宋体" w:eastAsia="宋体" w:cs="宋体"/>
          <w:spacing w:val="6"/>
          <w:sz w:val="24"/>
          <w:szCs w:val="24"/>
        </w:rPr>
        <w:t>容器的检验周期没有另行规定，与其他金属压力容器一样，按</w:t>
      </w:r>
      <w:r>
        <w:rPr>
          <w:rFonts w:ascii="宋体" w:hAnsi="宋体" w:eastAsia="宋体" w:cs="宋体"/>
          <w:spacing w:val="5"/>
          <w:sz w:val="24"/>
          <w:szCs w:val="24"/>
        </w:rPr>
        <w:t xml:space="preserve">本规程 </w:t>
      </w:r>
      <w:r>
        <w:fldChar w:fldCharType="begin"/>
      </w:r>
      <w:r>
        <w:instrText xml:space="preserve"> HYPERLINK "8.1.6.1" </w:instrText>
      </w:r>
      <w:r>
        <w:fldChar w:fldCharType="separate"/>
      </w:r>
      <w:r>
        <w:rPr>
          <w:rFonts w:ascii="Times New Roman" w:hAnsi="Times New Roman" w:eastAsia="Times New Roman" w:cs="Times New Roman"/>
          <w:spacing w:val="5"/>
          <w:sz w:val="24"/>
          <w:szCs w:val="24"/>
        </w:rPr>
        <w:t>8.1.6.1</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的规定</w:t>
      </w:r>
      <w:r>
        <w:rPr>
          <w:rFonts w:ascii="宋体" w:hAnsi="宋体" w:eastAsia="宋体" w:cs="宋体"/>
          <w:sz w:val="24"/>
          <w:szCs w:val="24"/>
        </w:rPr>
        <w:t xml:space="preserve"> </w:t>
      </w:r>
      <w:r>
        <w:rPr>
          <w:rFonts w:ascii="宋体" w:hAnsi="宋体" w:eastAsia="宋体" w:cs="宋体"/>
          <w:spacing w:val="6"/>
          <w:sz w:val="24"/>
          <w:szCs w:val="24"/>
        </w:rPr>
        <w:t xml:space="preserve">执行，同时应当注意本规程 </w:t>
      </w:r>
      <w:r>
        <w:fldChar w:fldCharType="begin"/>
      </w:r>
      <w:r>
        <w:instrText xml:space="preserve"> HYPERLINK "8.1.7.1" </w:instrText>
      </w:r>
      <w:r>
        <w:fldChar w:fldCharType="separate"/>
      </w:r>
      <w:r>
        <w:rPr>
          <w:rFonts w:ascii="Times New Roman" w:hAnsi="Times New Roman" w:eastAsia="Times New Roman" w:cs="Times New Roman"/>
          <w:spacing w:val="6"/>
          <w:sz w:val="24"/>
          <w:szCs w:val="24"/>
        </w:rPr>
        <w:t>8.1.7.1</w:t>
      </w:r>
      <w:r>
        <w:rPr>
          <w:rFonts w:ascii="Times New Roman" w:hAnsi="Times New Roman" w:eastAsia="Times New Roman" w:cs="Times New Roman"/>
          <w:spacing w:val="6"/>
          <w:sz w:val="24"/>
          <w:szCs w:val="24"/>
        </w:rPr>
        <w:fldChar w:fldCharType="end"/>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5</w:t>
      </w:r>
      <w:r>
        <w:rPr>
          <w:rFonts w:ascii="宋体" w:hAnsi="宋体" w:eastAsia="宋体" w:cs="宋体"/>
          <w:spacing w:val="6"/>
          <w:sz w:val="24"/>
          <w:szCs w:val="24"/>
        </w:rPr>
        <w:t>)关于缩短检验周期的特殊规定“使用超过</w:t>
      </w:r>
      <w:r>
        <w:rPr>
          <w:rFonts w:ascii="宋体" w:hAnsi="宋体" w:eastAsia="宋体" w:cs="宋体"/>
          <w:spacing w:val="41"/>
          <w:sz w:val="24"/>
          <w:szCs w:val="24"/>
        </w:rPr>
        <w:t xml:space="preserve"> </w:t>
      </w:r>
      <w:r>
        <w:rPr>
          <w:rFonts w:ascii="Times New Roman" w:hAnsi="Times New Roman" w:eastAsia="Times New Roman" w:cs="Times New Roman"/>
          <w:spacing w:val="6"/>
          <w:sz w:val="24"/>
          <w:szCs w:val="24"/>
        </w:rPr>
        <w:t>15</w:t>
      </w:r>
      <w:r>
        <w:rPr>
          <w:rFonts w:ascii="Times New Roman" w:hAnsi="Times New Roman" w:eastAsia="Times New Roman" w:cs="Times New Roman"/>
          <w:sz w:val="24"/>
          <w:szCs w:val="24"/>
        </w:rPr>
        <w:t xml:space="preserve">  </w:t>
      </w:r>
      <w:r>
        <w:rPr>
          <w:rFonts w:ascii="宋体" w:hAnsi="宋体" w:eastAsia="宋体" w:cs="宋体"/>
          <w:spacing w:val="2"/>
          <w:sz w:val="24"/>
          <w:szCs w:val="24"/>
        </w:rPr>
        <w:t>年的或者运行过程中发生超温的超高压水晶釜”。</w:t>
      </w:r>
      <w:r>
        <w:rPr>
          <w:rFonts w:ascii="宋体" w:hAnsi="宋体" w:eastAsia="宋体" w:cs="宋体"/>
          <w:spacing w:val="1"/>
          <w:sz w:val="24"/>
          <w:szCs w:val="24"/>
        </w:rPr>
        <w:t>对于超高压容器的耐压试验， 按本</w:t>
      </w:r>
    </w:p>
    <w:p>
      <w:pPr>
        <w:spacing w:line="214" w:lineRule="auto"/>
        <w:ind w:left="1423"/>
        <w:rPr>
          <w:rFonts w:ascii="宋体" w:hAnsi="宋体" w:eastAsia="宋体" w:cs="宋体"/>
          <w:sz w:val="24"/>
          <w:szCs w:val="24"/>
        </w:rPr>
      </w:pPr>
      <w:r>
        <w:rPr>
          <w:rFonts w:ascii="宋体" w:hAnsi="宋体" w:eastAsia="宋体" w:cs="宋体"/>
          <w:spacing w:val="3"/>
          <w:sz w:val="24"/>
          <w:szCs w:val="24"/>
        </w:rPr>
        <w:t>规程</w:t>
      </w:r>
      <w:r>
        <w:rPr>
          <w:rFonts w:ascii="宋体" w:hAnsi="宋体" w:eastAsia="宋体" w:cs="宋体"/>
          <w:spacing w:val="-35"/>
          <w:sz w:val="24"/>
          <w:szCs w:val="24"/>
        </w:rPr>
        <w:t xml:space="preserve"> </w:t>
      </w:r>
      <w:r>
        <w:rPr>
          <w:rFonts w:ascii="Times New Roman" w:hAnsi="Times New Roman" w:eastAsia="Times New Roman" w:cs="Times New Roman"/>
          <w:spacing w:val="3"/>
          <w:sz w:val="24"/>
          <w:szCs w:val="24"/>
        </w:rPr>
        <w:t>8.3.13</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的规定执行，不再强制要求每</w:t>
      </w:r>
      <w:r>
        <w:rPr>
          <w:rFonts w:ascii="宋体" w:hAnsi="宋体" w:eastAsia="宋体" w:cs="宋体"/>
          <w:spacing w:val="-23"/>
          <w:sz w:val="24"/>
          <w:szCs w:val="24"/>
        </w:rPr>
        <w:t xml:space="preserve"> </w:t>
      </w:r>
      <w:r>
        <w:rPr>
          <w:rFonts w:ascii="Times New Roman" w:hAnsi="Times New Roman" w:eastAsia="Times New Roman" w:cs="Times New Roman"/>
          <w:spacing w:val="3"/>
          <w:sz w:val="24"/>
          <w:szCs w:val="24"/>
        </w:rPr>
        <w:t xml:space="preserve">10 </w:t>
      </w:r>
      <w:r>
        <w:rPr>
          <w:rFonts w:ascii="宋体" w:hAnsi="宋体" w:eastAsia="宋体" w:cs="宋体"/>
          <w:spacing w:val="3"/>
          <w:sz w:val="24"/>
          <w:szCs w:val="24"/>
        </w:rPr>
        <w:t>年至少进行一次。</w:t>
      </w:r>
    </w:p>
    <w:p>
      <w:pPr>
        <w:pStyle w:val="2"/>
        <w:spacing w:line="472" w:lineRule="auto"/>
      </w:pPr>
    </w:p>
    <w:p>
      <w:pPr>
        <w:spacing w:before="78" w:line="219" w:lineRule="auto"/>
        <w:ind w:left="1416"/>
        <w:rPr>
          <w:rFonts w:ascii="黑体" w:hAnsi="黑体" w:eastAsia="黑体" w:cs="黑体"/>
          <w:sz w:val="24"/>
          <w:szCs w:val="24"/>
        </w:rPr>
      </w:pPr>
      <w:r>
        <w:rPr>
          <w:rFonts w:ascii="黑体" w:hAnsi="黑体" w:eastAsia="黑体" w:cs="黑体"/>
          <w:spacing w:val="6"/>
          <w:sz w:val="24"/>
          <w:szCs w:val="24"/>
        </w:rPr>
        <w:t xml:space="preserve">【8.1.7  </w:t>
      </w:r>
      <w:r>
        <w:rPr>
          <w:rFonts w:ascii="宋体" w:hAnsi="宋体" w:eastAsia="宋体" w:cs="宋体"/>
          <w:spacing w:val="6"/>
          <w:sz w:val="24"/>
          <w:szCs w:val="24"/>
        </w:rPr>
        <w:t>检验周期的特殊规定</w:t>
      </w:r>
      <w:r>
        <w:rPr>
          <w:rFonts w:ascii="黑体" w:hAnsi="黑体" w:eastAsia="黑体" w:cs="黑体"/>
          <w:spacing w:val="6"/>
          <w:sz w:val="24"/>
          <w:szCs w:val="24"/>
        </w:rPr>
        <w:t>】</w:t>
      </w:r>
    </w:p>
    <w:p>
      <w:pPr>
        <w:spacing w:before="150" w:line="219" w:lineRule="auto"/>
        <w:ind w:left="1416"/>
        <w:rPr>
          <w:rFonts w:ascii="黑体" w:hAnsi="黑体" w:eastAsia="黑体" w:cs="黑体"/>
          <w:sz w:val="24"/>
          <w:szCs w:val="24"/>
        </w:rPr>
      </w:pPr>
      <w:r>
        <w:rPr>
          <w:rFonts w:ascii="黑体" w:hAnsi="黑体" w:eastAsia="黑体" w:cs="黑体"/>
          <w:spacing w:val="5"/>
          <w:sz w:val="24"/>
          <w:szCs w:val="24"/>
        </w:rPr>
        <w:t>【</w:t>
      </w:r>
      <w:r>
        <w:rPr>
          <w:rFonts w:ascii="黑体" w:hAnsi="黑体" w:eastAsia="黑体" w:cs="黑体"/>
          <w:spacing w:val="-66"/>
          <w:sz w:val="24"/>
          <w:szCs w:val="24"/>
        </w:rPr>
        <w:t xml:space="preserve"> </w:t>
      </w:r>
      <w:r>
        <w:fldChar w:fldCharType="begin"/>
      </w:r>
      <w:r>
        <w:instrText xml:space="preserve"> HYPERLINK "8.1.7.3" </w:instrText>
      </w:r>
      <w:r>
        <w:fldChar w:fldCharType="separate"/>
      </w:r>
      <w:r>
        <w:rPr>
          <w:rFonts w:ascii="黑体" w:hAnsi="黑体" w:eastAsia="黑体" w:cs="黑体"/>
          <w:spacing w:val="5"/>
          <w:sz w:val="24"/>
          <w:szCs w:val="24"/>
        </w:rPr>
        <w:t>8.1.7.3</w:t>
      </w:r>
      <w:r>
        <w:rPr>
          <w:rFonts w:ascii="黑体" w:hAnsi="黑体" w:eastAsia="黑体" w:cs="黑体"/>
          <w:spacing w:val="5"/>
          <w:sz w:val="24"/>
          <w:szCs w:val="24"/>
        </w:rPr>
        <w:fldChar w:fldCharType="end"/>
      </w:r>
      <w:r>
        <w:rPr>
          <w:rFonts w:ascii="黑体" w:hAnsi="黑体" w:eastAsia="黑体" w:cs="黑体"/>
          <w:spacing w:val="5"/>
          <w:sz w:val="24"/>
          <w:szCs w:val="24"/>
        </w:rPr>
        <w:t xml:space="preserve">  </w:t>
      </w:r>
      <w:r>
        <w:rPr>
          <w:rFonts w:ascii="宋体" w:hAnsi="宋体" w:eastAsia="宋体" w:cs="宋体"/>
          <w:spacing w:val="5"/>
          <w:sz w:val="24"/>
          <w:szCs w:val="24"/>
        </w:rPr>
        <w:t>无法进行或者不能按期进行定期检验的情况</w:t>
      </w:r>
      <w:r>
        <w:rPr>
          <w:rFonts w:ascii="黑体" w:hAnsi="黑体" w:eastAsia="黑体" w:cs="黑体"/>
          <w:spacing w:val="5"/>
          <w:sz w:val="24"/>
          <w:szCs w:val="24"/>
        </w:rPr>
        <w:t>】</w:t>
      </w:r>
    </w:p>
    <w:p>
      <w:pPr>
        <w:spacing w:before="141" w:line="292" w:lineRule="auto"/>
        <w:ind w:left="1421" w:right="1325" w:firstLine="499"/>
        <w:jc w:val="both"/>
        <w:rPr>
          <w:rFonts w:ascii="宋体" w:hAnsi="宋体" w:eastAsia="宋体" w:cs="宋体"/>
          <w:sz w:val="24"/>
          <w:szCs w:val="24"/>
        </w:rPr>
      </w:pPr>
      <w:r>
        <w:rPr>
          <w:rFonts w:ascii="宋体" w:hAnsi="宋体" w:eastAsia="宋体" w:cs="宋体"/>
          <w:spacing w:val="4"/>
          <w:sz w:val="24"/>
          <w:szCs w:val="24"/>
        </w:rPr>
        <w:t>在</w:t>
      </w:r>
      <w:r>
        <w:rPr>
          <w:rFonts w:ascii="宋体" w:hAnsi="宋体" w:eastAsia="宋体" w:cs="宋体"/>
          <w:spacing w:val="-15"/>
          <w:sz w:val="24"/>
          <w:szCs w:val="24"/>
        </w:rPr>
        <w:t xml:space="preserve"> </w:t>
      </w:r>
      <w:r>
        <w:fldChar w:fldCharType="begin"/>
      </w:r>
      <w:r>
        <w:instrText xml:space="preserve"> HYPERLINK "8.1.7.3" </w:instrText>
      </w:r>
      <w:r>
        <w:fldChar w:fldCharType="separate"/>
      </w:r>
      <w:r>
        <w:rPr>
          <w:rFonts w:ascii="Times New Roman" w:hAnsi="Times New Roman" w:eastAsia="Times New Roman" w:cs="Times New Roman"/>
          <w:spacing w:val="4"/>
          <w:sz w:val="24"/>
          <w:szCs w:val="24"/>
        </w:rPr>
        <w:t>8.1.7.3</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 xml:space="preserve">)中，“因情况特殊不能按期进行定期检验的压力容器，由使用单位 </w:t>
      </w:r>
      <w:r>
        <w:rPr>
          <w:rFonts w:ascii="宋体" w:hAnsi="宋体" w:eastAsia="宋体" w:cs="宋体"/>
          <w:spacing w:val="-2"/>
          <w:sz w:val="24"/>
          <w:szCs w:val="24"/>
        </w:rPr>
        <w:t xml:space="preserve">提出书面申请报告说明情况， 经使用单位主要负责人批准， 征得上次承担定期检验或 </w:t>
      </w:r>
      <w:r>
        <w:rPr>
          <w:rFonts w:ascii="宋体" w:hAnsi="宋体" w:eastAsia="宋体" w:cs="宋体"/>
          <w:spacing w:val="7"/>
          <w:sz w:val="24"/>
          <w:szCs w:val="24"/>
        </w:rPr>
        <w:t>者承担基于风险的检验(</w:t>
      </w:r>
      <w:r>
        <w:rPr>
          <w:rFonts w:ascii="Times New Roman" w:hAnsi="Times New Roman" w:eastAsia="Times New Roman" w:cs="Times New Roman"/>
          <w:sz w:val="24"/>
          <w:szCs w:val="24"/>
        </w:rPr>
        <w:t>RBI</w:t>
      </w:r>
      <w:r>
        <w:rPr>
          <w:rFonts w:ascii="宋体" w:hAnsi="宋体" w:eastAsia="宋体" w:cs="宋体"/>
          <w:spacing w:val="7"/>
          <w:sz w:val="24"/>
          <w:szCs w:val="24"/>
        </w:rPr>
        <w:t>)的检验机构同意(首次检验</w:t>
      </w:r>
      <w:r>
        <w:rPr>
          <w:rFonts w:ascii="宋体" w:hAnsi="宋体" w:eastAsia="宋体" w:cs="宋体"/>
          <w:spacing w:val="6"/>
          <w:sz w:val="24"/>
          <w:szCs w:val="24"/>
        </w:rPr>
        <w:t xml:space="preserve">的延期除外)，向使用登记机 </w:t>
      </w:r>
      <w:r>
        <w:rPr>
          <w:rFonts w:ascii="宋体" w:hAnsi="宋体" w:eastAsia="宋体" w:cs="宋体"/>
          <w:sz w:val="24"/>
          <w:szCs w:val="24"/>
        </w:rPr>
        <w:t>关备案后， ……”。新增也可以征得上次承担基于风险的检验(</w:t>
      </w:r>
      <w:r>
        <w:rPr>
          <w:rFonts w:ascii="Times New Roman" w:hAnsi="Times New Roman" w:eastAsia="Times New Roman" w:cs="Times New Roman"/>
          <w:sz w:val="24"/>
          <w:szCs w:val="24"/>
        </w:rPr>
        <w:t>RBI</w:t>
      </w:r>
      <w:r>
        <w:rPr>
          <w:rFonts w:ascii="宋体" w:hAnsi="宋体" w:eastAsia="宋体" w:cs="宋体"/>
          <w:sz w:val="24"/>
          <w:szCs w:val="24"/>
        </w:rPr>
        <w:t>)</w:t>
      </w:r>
      <w:r>
        <w:rPr>
          <w:rFonts w:ascii="宋体" w:hAnsi="宋体" w:eastAsia="宋体" w:cs="宋体"/>
          <w:spacing w:val="-1"/>
          <w:sz w:val="24"/>
          <w:szCs w:val="24"/>
        </w:rPr>
        <w:t>的检验机构同意。</w:t>
      </w:r>
    </w:p>
    <w:p>
      <w:pPr>
        <w:pStyle w:val="2"/>
        <w:spacing w:line="254" w:lineRule="auto"/>
      </w:pPr>
    </w:p>
    <w:p>
      <w:pPr>
        <w:pStyle w:val="2"/>
        <w:spacing w:line="254" w:lineRule="auto"/>
      </w:pPr>
    </w:p>
    <w:p>
      <w:pPr>
        <w:spacing w:before="79" w:line="219" w:lineRule="auto"/>
        <w:ind w:left="1912"/>
        <w:rPr>
          <w:rFonts w:ascii="黑体" w:hAnsi="黑体" w:eastAsia="黑体" w:cs="黑体"/>
          <w:sz w:val="24"/>
          <w:szCs w:val="24"/>
        </w:rPr>
      </w:pPr>
      <w:r>
        <w:rPr>
          <w:rFonts w:ascii="黑体" w:hAnsi="黑体" w:eastAsia="黑体" w:cs="黑体"/>
          <w:spacing w:val="6"/>
          <w:sz w:val="24"/>
          <w:szCs w:val="24"/>
        </w:rPr>
        <w:t xml:space="preserve">【8.2  </w:t>
      </w:r>
      <w:r>
        <w:rPr>
          <w:rFonts w:ascii="宋体" w:hAnsi="宋体" w:eastAsia="宋体" w:cs="宋体"/>
          <w:spacing w:val="6"/>
          <w:sz w:val="24"/>
          <w:szCs w:val="24"/>
        </w:rPr>
        <w:t>定期检验前的准备工作</w:t>
      </w:r>
      <w:r>
        <w:rPr>
          <w:rFonts w:ascii="黑体" w:hAnsi="黑体" w:eastAsia="黑体" w:cs="黑体"/>
          <w:spacing w:val="6"/>
          <w:sz w:val="24"/>
          <w:szCs w:val="24"/>
        </w:rPr>
        <w:t>】</w:t>
      </w:r>
    </w:p>
    <w:p>
      <w:pPr>
        <w:spacing w:before="226" w:line="477" w:lineRule="exact"/>
        <w:ind w:left="1912"/>
        <w:rPr>
          <w:rFonts w:ascii="黑体" w:hAnsi="黑体" w:eastAsia="黑体" w:cs="黑体"/>
          <w:sz w:val="24"/>
          <w:szCs w:val="24"/>
        </w:rPr>
      </w:pPr>
      <w:r>
        <w:rPr>
          <w:rFonts w:ascii="黑体" w:hAnsi="黑体" w:eastAsia="黑体" w:cs="黑体"/>
          <w:spacing w:val="7"/>
          <w:position w:val="18"/>
          <w:sz w:val="24"/>
          <w:szCs w:val="24"/>
        </w:rPr>
        <w:t xml:space="preserve">【8.3  </w:t>
      </w:r>
      <w:r>
        <w:rPr>
          <w:rFonts w:ascii="宋体" w:hAnsi="宋体" w:eastAsia="宋体" w:cs="宋体"/>
          <w:spacing w:val="7"/>
          <w:position w:val="18"/>
          <w:sz w:val="24"/>
          <w:szCs w:val="24"/>
        </w:rPr>
        <w:t>金属压力容器定期检验项目与方法</w:t>
      </w:r>
      <w:r>
        <w:rPr>
          <w:rFonts w:ascii="黑体" w:hAnsi="黑体" w:eastAsia="黑体" w:cs="黑体"/>
          <w:spacing w:val="7"/>
          <w:position w:val="18"/>
          <w:sz w:val="24"/>
          <w:szCs w:val="24"/>
        </w:rPr>
        <w:t>】</w:t>
      </w:r>
    </w:p>
    <w:p>
      <w:pPr>
        <w:spacing w:before="1" w:line="218" w:lineRule="auto"/>
        <w:ind w:left="1416"/>
        <w:rPr>
          <w:rFonts w:ascii="黑体" w:hAnsi="黑体" w:eastAsia="黑体" w:cs="黑体"/>
          <w:sz w:val="24"/>
          <w:szCs w:val="24"/>
        </w:rPr>
      </w:pPr>
      <w:r>
        <w:rPr>
          <w:rFonts w:ascii="黑体" w:hAnsi="黑体" w:eastAsia="黑体" w:cs="黑体"/>
          <w:spacing w:val="4"/>
          <w:sz w:val="24"/>
          <w:szCs w:val="24"/>
        </w:rPr>
        <w:t>【8.3.1</w:t>
      </w:r>
      <w:r>
        <w:rPr>
          <w:rFonts w:ascii="黑体" w:hAnsi="黑体" w:eastAsia="黑体" w:cs="黑体"/>
          <w:spacing w:val="15"/>
          <w:sz w:val="24"/>
          <w:szCs w:val="24"/>
        </w:rPr>
        <w:t xml:space="preserve">  </w:t>
      </w:r>
      <w:r>
        <w:rPr>
          <w:rFonts w:ascii="宋体" w:hAnsi="宋体" w:eastAsia="宋体" w:cs="宋体"/>
          <w:spacing w:val="4"/>
          <w:sz w:val="24"/>
          <w:szCs w:val="24"/>
        </w:rPr>
        <w:t>检验项目</w:t>
      </w:r>
      <w:r>
        <w:rPr>
          <w:rFonts w:ascii="黑体" w:hAnsi="黑体" w:eastAsia="黑体" w:cs="黑体"/>
          <w:spacing w:val="4"/>
          <w:sz w:val="24"/>
          <w:szCs w:val="24"/>
        </w:rPr>
        <w:t>】</w:t>
      </w:r>
    </w:p>
    <w:p>
      <w:pPr>
        <w:spacing w:line="150" w:lineRule="exact"/>
      </w:pPr>
    </w:p>
    <w:tbl>
      <w:tblPr>
        <w:tblStyle w:val="5"/>
        <w:tblW w:w="4101" w:type="dxa"/>
        <w:tblInd w:w="153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77"/>
        <w:gridCol w:w="322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6" w:hRule="atLeast"/>
        </w:trPr>
        <w:tc>
          <w:tcPr>
            <w:tcW w:w="877" w:type="dxa"/>
            <w:vAlign w:val="top"/>
          </w:tcPr>
          <w:p>
            <w:pPr>
              <w:spacing w:before="1" w:line="225" w:lineRule="auto"/>
              <w:rPr>
                <w:rFonts w:ascii="黑体" w:hAnsi="黑体" w:eastAsia="黑体" w:cs="黑体"/>
                <w:sz w:val="24"/>
                <w:szCs w:val="24"/>
              </w:rPr>
            </w:pPr>
            <w:r>
              <w:rPr>
                <w:rFonts w:ascii="黑体" w:hAnsi="黑体" w:eastAsia="黑体" w:cs="黑体"/>
                <w:spacing w:val="-14"/>
                <w:sz w:val="24"/>
                <w:szCs w:val="24"/>
              </w:rPr>
              <w:t>【8.3.2</w:t>
            </w:r>
          </w:p>
        </w:tc>
        <w:tc>
          <w:tcPr>
            <w:tcW w:w="3224" w:type="dxa"/>
            <w:vAlign w:val="top"/>
          </w:tcPr>
          <w:p>
            <w:pPr>
              <w:pStyle w:val="6"/>
              <w:spacing w:before="1" w:line="218" w:lineRule="auto"/>
              <w:ind w:left="132"/>
              <w:rPr>
                <w:rFonts w:ascii="黑体" w:hAnsi="黑体" w:eastAsia="黑体" w:cs="黑体"/>
              </w:rPr>
            </w:pPr>
            <w:r>
              <w:rPr>
                <w:spacing w:val="5"/>
              </w:rPr>
              <w:t>宏观检验</w:t>
            </w:r>
            <w:r>
              <w:rPr>
                <w:rFonts w:ascii="黑体" w:hAnsi="黑体" w:eastAsia="黑体" w:cs="黑体"/>
                <w:spacing w:val="5"/>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2" w:hRule="atLeast"/>
        </w:trPr>
        <w:tc>
          <w:tcPr>
            <w:tcW w:w="877" w:type="dxa"/>
            <w:vAlign w:val="top"/>
          </w:tcPr>
          <w:p>
            <w:pPr>
              <w:spacing w:before="98" w:line="226" w:lineRule="auto"/>
              <w:rPr>
                <w:rFonts w:ascii="黑体" w:hAnsi="黑体" w:eastAsia="黑体" w:cs="黑体"/>
                <w:sz w:val="24"/>
                <w:szCs w:val="24"/>
              </w:rPr>
            </w:pPr>
            <w:r>
              <w:rPr>
                <w:rFonts w:ascii="黑体" w:hAnsi="黑体" w:eastAsia="黑体" w:cs="黑体"/>
                <w:spacing w:val="-14"/>
                <w:sz w:val="24"/>
                <w:szCs w:val="24"/>
              </w:rPr>
              <w:t>【8.3.3</w:t>
            </w:r>
          </w:p>
        </w:tc>
        <w:tc>
          <w:tcPr>
            <w:tcW w:w="3224" w:type="dxa"/>
            <w:vAlign w:val="top"/>
          </w:tcPr>
          <w:p>
            <w:pPr>
              <w:pStyle w:val="6"/>
              <w:spacing w:before="96" w:line="321" w:lineRule="exact"/>
              <w:jc w:val="right"/>
              <w:rPr>
                <w:rFonts w:ascii="黑体" w:hAnsi="黑体" w:eastAsia="黑体" w:cs="黑体"/>
              </w:rPr>
            </w:pPr>
            <w:r>
              <w:rPr>
                <w:spacing w:val="-4"/>
                <w:position w:val="1"/>
              </w:rPr>
              <w:t>隔热层、衬里和堆焊层检验</w:t>
            </w:r>
            <w:r>
              <w:rPr>
                <w:rFonts w:ascii="黑体" w:hAnsi="黑体" w:eastAsia="黑体" w:cs="黑体"/>
                <w:spacing w:val="-4"/>
                <w:position w:val="1"/>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6" w:hRule="atLeast"/>
        </w:trPr>
        <w:tc>
          <w:tcPr>
            <w:tcW w:w="877" w:type="dxa"/>
            <w:vAlign w:val="top"/>
          </w:tcPr>
          <w:p>
            <w:pPr>
              <w:spacing w:before="81" w:line="226" w:lineRule="auto"/>
              <w:rPr>
                <w:rFonts w:ascii="黑体" w:hAnsi="黑体" w:eastAsia="黑体" w:cs="黑体"/>
                <w:sz w:val="24"/>
                <w:szCs w:val="24"/>
              </w:rPr>
            </w:pPr>
            <w:r>
              <w:rPr>
                <w:rFonts w:ascii="黑体" w:hAnsi="黑体" w:eastAsia="黑体" w:cs="黑体"/>
                <w:spacing w:val="-14"/>
                <w:sz w:val="24"/>
                <w:szCs w:val="24"/>
              </w:rPr>
              <w:t>【8.3.4</w:t>
            </w:r>
          </w:p>
        </w:tc>
        <w:tc>
          <w:tcPr>
            <w:tcW w:w="3224" w:type="dxa"/>
            <w:vAlign w:val="top"/>
          </w:tcPr>
          <w:p>
            <w:pPr>
              <w:pStyle w:val="6"/>
              <w:spacing w:before="80" w:line="320" w:lineRule="exact"/>
              <w:ind w:left="138"/>
              <w:rPr>
                <w:rFonts w:ascii="黑体" w:hAnsi="黑体" w:eastAsia="黑体" w:cs="黑体"/>
              </w:rPr>
            </w:pPr>
            <w:r>
              <w:rPr>
                <w:spacing w:val="6"/>
                <w:position w:val="1"/>
              </w:rPr>
              <w:t>真空绝热压力容器检验</w:t>
            </w:r>
            <w:r>
              <w:rPr>
                <w:rFonts w:ascii="黑体" w:hAnsi="黑体" w:eastAsia="黑体" w:cs="黑体"/>
                <w:spacing w:val="6"/>
                <w:position w:val="1"/>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7" w:hRule="atLeast"/>
        </w:trPr>
        <w:tc>
          <w:tcPr>
            <w:tcW w:w="877" w:type="dxa"/>
            <w:vAlign w:val="top"/>
          </w:tcPr>
          <w:p>
            <w:pPr>
              <w:spacing w:before="80" w:line="226" w:lineRule="auto"/>
              <w:rPr>
                <w:rFonts w:ascii="黑体" w:hAnsi="黑体" w:eastAsia="黑体" w:cs="黑体"/>
                <w:sz w:val="24"/>
                <w:szCs w:val="24"/>
              </w:rPr>
            </w:pPr>
            <w:r>
              <w:rPr>
                <w:rFonts w:ascii="黑体" w:hAnsi="黑体" w:eastAsia="黑体" w:cs="黑体"/>
                <w:spacing w:val="-14"/>
                <w:sz w:val="24"/>
                <w:szCs w:val="24"/>
              </w:rPr>
              <w:t>【8.3.5</w:t>
            </w:r>
          </w:p>
        </w:tc>
        <w:tc>
          <w:tcPr>
            <w:tcW w:w="3224" w:type="dxa"/>
            <w:vAlign w:val="top"/>
          </w:tcPr>
          <w:p>
            <w:pPr>
              <w:pStyle w:val="6"/>
              <w:spacing w:before="79" w:line="220" w:lineRule="auto"/>
              <w:ind w:left="134"/>
              <w:rPr>
                <w:rFonts w:ascii="黑体" w:hAnsi="黑体" w:eastAsia="黑体" w:cs="黑体"/>
              </w:rPr>
            </w:pPr>
            <w:r>
              <w:rPr>
                <w:spacing w:val="5"/>
              </w:rPr>
              <w:t>壁厚测定</w:t>
            </w:r>
            <w:r>
              <w:rPr>
                <w:rFonts w:ascii="黑体" w:hAnsi="黑体" w:eastAsia="黑体" w:cs="黑体"/>
                <w:spacing w:val="5"/>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5" w:hRule="atLeast"/>
        </w:trPr>
        <w:tc>
          <w:tcPr>
            <w:tcW w:w="877" w:type="dxa"/>
            <w:vAlign w:val="top"/>
          </w:tcPr>
          <w:p>
            <w:pPr>
              <w:spacing w:before="98" w:line="226" w:lineRule="auto"/>
              <w:rPr>
                <w:rFonts w:ascii="黑体" w:hAnsi="黑体" w:eastAsia="黑体" w:cs="黑体"/>
                <w:sz w:val="24"/>
                <w:szCs w:val="24"/>
              </w:rPr>
            </w:pPr>
            <w:r>
              <w:rPr>
                <w:rFonts w:ascii="黑体" w:hAnsi="黑体" w:eastAsia="黑体" w:cs="黑体"/>
                <w:spacing w:val="-14"/>
                <w:sz w:val="24"/>
                <w:szCs w:val="24"/>
              </w:rPr>
              <w:t>【8.3.6</w:t>
            </w:r>
          </w:p>
        </w:tc>
        <w:tc>
          <w:tcPr>
            <w:tcW w:w="3224" w:type="dxa"/>
            <w:vAlign w:val="top"/>
          </w:tcPr>
          <w:p>
            <w:pPr>
              <w:pStyle w:val="6"/>
              <w:spacing w:before="98" w:line="219" w:lineRule="auto"/>
              <w:ind w:left="135"/>
              <w:rPr>
                <w:rFonts w:ascii="黑体" w:hAnsi="黑体" w:eastAsia="黑体" w:cs="黑体"/>
              </w:rPr>
            </w:pPr>
            <w:r>
              <w:rPr>
                <w:spacing w:val="5"/>
              </w:rPr>
              <w:t>表面缺陷检测</w:t>
            </w:r>
            <w:r>
              <w:rPr>
                <w:rFonts w:ascii="黑体" w:hAnsi="黑体" w:eastAsia="黑体" w:cs="黑体"/>
                <w:spacing w:val="5"/>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7" w:hRule="atLeast"/>
        </w:trPr>
        <w:tc>
          <w:tcPr>
            <w:tcW w:w="877" w:type="dxa"/>
            <w:vAlign w:val="top"/>
          </w:tcPr>
          <w:p>
            <w:pPr>
              <w:spacing w:before="98" w:line="176" w:lineRule="auto"/>
              <w:rPr>
                <w:rFonts w:ascii="黑体" w:hAnsi="黑体" w:eastAsia="黑体" w:cs="黑体"/>
                <w:sz w:val="24"/>
                <w:szCs w:val="24"/>
              </w:rPr>
            </w:pPr>
            <w:r>
              <w:rPr>
                <w:rFonts w:ascii="黑体" w:hAnsi="黑体" w:eastAsia="黑体" w:cs="黑体"/>
                <w:spacing w:val="-14"/>
                <w:sz w:val="24"/>
                <w:szCs w:val="24"/>
              </w:rPr>
              <w:t>【8.3.7</w:t>
            </w:r>
          </w:p>
        </w:tc>
        <w:tc>
          <w:tcPr>
            <w:tcW w:w="3224" w:type="dxa"/>
            <w:vAlign w:val="top"/>
          </w:tcPr>
          <w:p>
            <w:pPr>
              <w:pStyle w:val="6"/>
              <w:spacing w:before="98" w:line="176" w:lineRule="auto"/>
              <w:ind w:left="133"/>
              <w:rPr>
                <w:rFonts w:ascii="黑体" w:hAnsi="黑体" w:eastAsia="黑体" w:cs="黑体"/>
              </w:rPr>
            </w:pPr>
            <w:r>
              <w:rPr>
                <w:spacing w:val="6"/>
              </w:rPr>
              <w:t>埋藏缺陷检测</w:t>
            </w:r>
            <w:r>
              <w:rPr>
                <w:rFonts w:ascii="黑体" w:hAnsi="黑体" w:eastAsia="黑体" w:cs="黑体"/>
                <w:spacing w:val="6"/>
              </w:rPr>
              <w:t>】</w:t>
            </w:r>
          </w:p>
        </w:tc>
      </w:tr>
    </w:tbl>
    <w:p>
      <w:pPr>
        <w:pStyle w:val="2"/>
        <w:spacing w:line="269" w:lineRule="auto"/>
      </w:pPr>
    </w:p>
    <w:p>
      <w:pPr>
        <w:pStyle w:val="2"/>
        <w:spacing w:line="269" w:lineRule="auto"/>
      </w:pPr>
    </w:p>
    <w:p>
      <w:pPr>
        <w:spacing w:before="78" w:line="320" w:lineRule="exact"/>
        <w:ind w:left="1416"/>
        <w:rPr>
          <w:rFonts w:ascii="黑体" w:hAnsi="黑体" w:eastAsia="黑体" w:cs="黑体"/>
          <w:sz w:val="24"/>
          <w:szCs w:val="24"/>
        </w:rPr>
      </w:pPr>
      <w:r>
        <w:rPr>
          <w:rFonts w:ascii="黑体" w:hAnsi="黑体" w:eastAsia="黑体" w:cs="黑体"/>
          <w:spacing w:val="4"/>
          <w:position w:val="1"/>
          <w:sz w:val="24"/>
          <w:szCs w:val="24"/>
        </w:rPr>
        <w:t>【8.3.8</w:t>
      </w:r>
      <w:r>
        <w:rPr>
          <w:rFonts w:ascii="黑体" w:hAnsi="黑体" w:eastAsia="黑体" w:cs="黑体"/>
          <w:spacing w:val="15"/>
          <w:position w:val="1"/>
          <w:sz w:val="24"/>
          <w:szCs w:val="24"/>
        </w:rPr>
        <w:t xml:space="preserve">  </w:t>
      </w:r>
      <w:r>
        <w:rPr>
          <w:rFonts w:ascii="宋体" w:hAnsi="宋体" w:eastAsia="宋体" w:cs="宋体"/>
          <w:spacing w:val="4"/>
          <w:position w:val="1"/>
          <w:sz w:val="24"/>
          <w:szCs w:val="24"/>
        </w:rPr>
        <w:t>材料分析</w:t>
      </w:r>
      <w:r>
        <w:rPr>
          <w:rFonts w:ascii="黑体" w:hAnsi="黑体" w:eastAsia="黑体" w:cs="黑体"/>
          <w:spacing w:val="4"/>
          <w:position w:val="1"/>
          <w:sz w:val="24"/>
          <w:szCs w:val="24"/>
        </w:rPr>
        <w:t>】</w:t>
      </w:r>
    </w:p>
    <w:p>
      <w:pPr>
        <w:spacing w:before="106" w:line="263" w:lineRule="auto"/>
        <w:ind w:left="1442" w:right="1422" w:firstLine="485"/>
        <w:rPr>
          <w:rFonts w:ascii="宋体" w:hAnsi="宋体" w:eastAsia="宋体" w:cs="宋体"/>
          <w:sz w:val="24"/>
          <w:szCs w:val="24"/>
        </w:rPr>
      </w:pPr>
      <w:r>
        <w:rPr>
          <w:rFonts w:ascii="Times New Roman" w:hAnsi="Times New Roman" w:eastAsia="Times New Roman" w:cs="Times New Roman"/>
          <w:spacing w:val="2"/>
          <w:sz w:val="24"/>
          <w:szCs w:val="24"/>
        </w:rPr>
        <w:t>8.3.8</w:t>
      </w: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)“材质不明的，</w:t>
      </w:r>
      <w:r>
        <w:rPr>
          <w:rFonts w:ascii="宋体" w:hAnsi="宋体" w:eastAsia="宋体" w:cs="宋体"/>
          <w:spacing w:val="70"/>
          <w:sz w:val="24"/>
          <w:szCs w:val="24"/>
        </w:rPr>
        <w:t xml:space="preserve"> </w:t>
      </w:r>
      <w:r>
        <w:rPr>
          <w:rFonts w:ascii="宋体" w:hAnsi="宋体" w:eastAsia="宋体" w:cs="宋体"/>
          <w:spacing w:val="2"/>
          <w:sz w:val="24"/>
          <w:szCs w:val="24"/>
        </w:rPr>
        <w:t>一般需要查明主要受压元件的材料种类”删除材料牌号</w:t>
      </w:r>
      <w:r>
        <w:rPr>
          <w:rFonts w:ascii="宋体" w:hAnsi="宋体" w:eastAsia="宋体" w:cs="宋体"/>
          <w:sz w:val="24"/>
          <w:szCs w:val="24"/>
        </w:rPr>
        <w:t xml:space="preserve"> </w:t>
      </w:r>
      <w:r>
        <w:rPr>
          <w:rFonts w:ascii="宋体" w:hAnsi="宋体" w:eastAsia="宋体" w:cs="宋体"/>
          <w:spacing w:val="-6"/>
          <w:sz w:val="24"/>
          <w:szCs w:val="24"/>
        </w:rPr>
        <w:t>的要求。</w:t>
      </w:r>
    </w:p>
    <w:p>
      <w:pPr>
        <w:pStyle w:val="2"/>
        <w:spacing w:line="471" w:lineRule="auto"/>
      </w:pPr>
    </w:p>
    <w:p>
      <w:pPr>
        <w:spacing w:before="79" w:line="219" w:lineRule="auto"/>
        <w:ind w:left="1416"/>
        <w:rPr>
          <w:rFonts w:ascii="黑体" w:hAnsi="黑体" w:eastAsia="黑体" w:cs="黑体"/>
          <w:sz w:val="24"/>
          <w:szCs w:val="24"/>
        </w:rPr>
      </w:pPr>
      <w:r>
        <w:rPr>
          <w:rFonts w:ascii="黑体" w:hAnsi="黑体" w:eastAsia="黑体" w:cs="黑体"/>
          <w:spacing w:val="6"/>
          <w:sz w:val="24"/>
          <w:szCs w:val="24"/>
        </w:rPr>
        <w:t xml:space="preserve">【8.3.9  </w:t>
      </w:r>
      <w:r>
        <w:rPr>
          <w:rFonts w:ascii="宋体" w:hAnsi="宋体" w:eastAsia="宋体" w:cs="宋体"/>
          <w:spacing w:val="6"/>
          <w:sz w:val="24"/>
          <w:szCs w:val="24"/>
        </w:rPr>
        <w:t>无法进行内部检验的压力容器</w:t>
      </w:r>
      <w:r>
        <w:rPr>
          <w:rFonts w:ascii="黑体" w:hAnsi="黑体" w:eastAsia="黑体" w:cs="黑体"/>
          <w:spacing w:val="6"/>
          <w:sz w:val="24"/>
          <w:szCs w:val="24"/>
        </w:rPr>
        <w:t>】</w:t>
      </w:r>
    </w:p>
    <w:p>
      <w:pPr>
        <w:spacing w:line="219" w:lineRule="auto"/>
        <w:rPr>
          <w:rFonts w:ascii="黑体" w:hAnsi="黑体" w:eastAsia="黑体" w:cs="黑体"/>
          <w:sz w:val="24"/>
          <w:szCs w:val="24"/>
        </w:rPr>
        <w:sectPr>
          <w:headerReference r:id="rId330" w:type="default"/>
          <w:footerReference r:id="rId331" w:type="default"/>
          <w:pgSz w:w="11905" w:h="16840"/>
          <w:pgMar w:top="1503" w:right="4" w:bottom="1325" w:left="0" w:header="1228" w:footer="1138" w:gutter="0"/>
          <w:cols w:space="720" w:num="1"/>
        </w:sectPr>
      </w:pPr>
    </w:p>
    <w:p>
      <w:pPr>
        <w:spacing w:before="50"/>
      </w:pPr>
      <w:r>
        <w:pict>
          <v:shape id="_x0000_s1231" o:spid="_x0000_s1231" o:spt="202" type="#_x0000_t202" style="position:absolute;left:0pt;margin-left:476.05pt;margin-top:779.1pt;height:7pt;width:49.45pt;mso-position-horizontal-relative:page;mso-position-vertical-relative:page;z-index:252257280;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ectPr>
          <w:headerReference r:id="rId332" w:type="default"/>
          <w:footerReference r:id="rId333" w:type="default"/>
          <w:pgSz w:w="11905" w:h="16840"/>
          <w:pgMar w:top="1503" w:right="4" w:bottom="1325" w:left="0" w:header="1228" w:footer="1138" w:gutter="0"/>
          <w:cols w:equalWidth="0" w:num="1">
            <w:col w:w="11901"/>
          </w:cols>
        </w:sectPr>
      </w:pPr>
    </w:p>
    <w:p>
      <w:pPr>
        <w:spacing w:before="46" w:line="335" w:lineRule="auto"/>
        <w:ind w:left="1416" w:right="165"/>
        <w:jc w:val="both"/>
        <w:rPr>
          <w:rFonts w:ascii="黑体" w:hAnsi="黑体" w:eastAsia="黑体" w:cs="黑体"/>
          <w:sz w:val="24"/>
          <w:szCs w:val="24"/>
        </w:rPr>
      </w:pPr>
      <w:r>
        <w:rPr>
          <w:rFonts w:ascii="黑体" w:hAnsi="黑体" w:eastAsia="黑体" w:cs="黑体"/>
          <w:spacing w:val="4"/>
          <w:sz w:val="24"/>
          <w:szCs w:val="24"/>
        </w:rPr>
        <w:t>【8.3.10</w:t>
      </w:r>
      <w:r>
        <w:rPr>
          <w:rFonts w:ascii="黑体" w:hAnsi="黑体" w:eastAsia="黑体" w:cs="黑体"/>
          <w:sz w:val="24"/>
          <w:szCs w:val="24"/>
        </w:rPr>
        <w:t xml:space="preserve"> </w:t>
      </w:r>
      <w:r>
        <w:rPr>
          <w:rFonts w:ascii="黑体" w:hAnsi="黑体" w:eastAsia="黑体" w:cs="黑体"/>
          <w:spacing w:val="4"/>
          <w:sz w:val="24"/>
          <w:szCs w:val="24"/>
        </w:rPr>
        <w:t>【8.3.11</w:t>
      </w:r>
    </w:p>
    <w:p>
      <w:pPr>
        <w:spacing w:before="1" w:line="183" w:lineRule="auto"/>
        <w:ind w:left="1416"/>
        <w:rPr>
          <w:rFonts w:ascii="黑体" w:hAnsi="黑体" w:eastAsia="黑体" w:cs="黑体"/>
          <w:sz w:val="24"/>
          <w:szCs w:val="24"/>
        </w:rPr>
      </w:pPr>
      <w:r>
        <w:rPr>
          <w:rFonts w:ascii="黑体" w:hAnsi="黑体" w:eastAsia="黑体" w:cs="黑体"/>
          <w:spacing w:val="4"/>
          <w:sz w:val="24"/>
          <w:szCs w:val="24"/>
        </w:rPr>
        <w:t>【8.3.12</w:t>
      </w:r>
    </w:p>
    <w:p>
      <w:pPr>
        <w:pStyle w:val="2"/>
        <w:spacing w:line="14" w:lineRule="auto"/>
        <w:rPr>
          <w:sz w:val="2"/>
        </w:rPr>
      </w:pPr>
      <w:r>
        <w:rPr>
          <w:sz w:val="2"/>
          <w:szCs w:val="2"/>
        </w:rPr>
        <w:br w:type="column"/>
      </w:r>
    </w:p>
    <w:p>
      <w:pPr>
        <w:spacing w:before="46" w:line="436" w:lineRule="exact"/>
        <w:rPr>
          <w:rFonts w:ascii="黑体" w:hAnsi="黑体" w:eastAsia="黑体" w:cs="黑体"/>
          <w:sz w:val="24"/>
          <w:szCs w:val="24"/>
        </w:rPr>
      </w:pPr>
      <w:r>
        <w:rPr>
          <w:rFonts w:ascii="宋体" w:hAnsi="宋体" w:eastAsia="宋体" w:cs="宋体"/>
          <w:spacing w:val="4"/>
          <w:position w:val="14"/>
          <w:sz w:val="24"/>
          <w:szCs w:val="24"/>
        </w:rPr>
        <w:t>螺柱检验</w:t>
      </w:r>
      <w:r>
        <w:rPr>
          <w:rFonts w:ascii="黑体" w:hAnsi="黑体" w:eastAsia="黑体" w:cs="黑体"/>
          <w:spacing w:val="4"/>
          <w:position w:val="14"/>
          <w:sz w:val="24"/>
          <w:szCs w:val="24"/>
        </w:rPr>
        <w:t>】</w:t>
      </w:r>
    </w:p>
    <w:p>
      <w:pPr>
        <w:spacing w:line="219" w:lineRule="auto"/>
        <w:ind w:left="1"/>
        <w:rPr>
          <w:rFonts w:ascii="黑体" w:hAnsi="黑体" w:eastAsia="黑体" w:cs="黑体"/>
          <w:sz w:val="24"/>
          <w:szCs w:val="24"/>
        </w:rPr>
      </w:pPr>
      <w:r>
        <w:rPr>
          <w:rFonts w:ascii="宋体" w:hAnsi="宋体" w:eastAsia="宋体" w:cs="宋体"/>
          <w:spacing w:val="4"/>
          <w:sz w:val="24"/>
          <w:szCs w:val="24"/>
        </w:rPr>
        <w:t>强度校核</w:t>
      </w:r>
      <w:r>
        <w:rPr>
          <w:rFonts w:ascii="黑体" w:hAnsi="黑体" w:eastAsia="黑体" w:cs="黑体"/>
          <w:spacing w:val="4"/>
          <w:sz w:val="24"/>
          <w:szCs w:val="24"/>
        </w:rPr>
        <w:t>】</w:t>
      </w:r>
    </w:p>
    <w:p>
      <w:pPr>
        <w:spacing w:before="148" w:line="184" w:lineRule="auto"/>
        <w:rPr>
          <w:rFonts w:ascii="黑体" w:hAnsi="黑体" w:eastAsia="黑体" w:cs="黑体"/>
          <w:sz w:val="24"/>
          <w:szCs w:val="24"/>
        </w:rPr>
      </w:pPr>
      <w:r>
        <w:rPr>
          <w:rFonts w:ascii="宋体" w:hAnsi="宋体" w:eastAsia="宋体" w:cs="宋体"/>
          <w:spacing w:val="5"/>
          <w:sz w:val="24"/>
          <w:szCs w:val="24"/>
        </w:rPr>
        <w:t>安全附件检验</w:t>
      </w:r>
      <w:r>
        <w:rPr>
          <w:rFonts w:ascii="黑体" w:hAnsi="黑体" w:eastAsia="黑体" w:cs="黑体"/>
          <w:spacing w:val="5"/>
          <w:sz w:val="24"/>
          <w:szCs w:val="24"/>
        </w:rPr>
        <w:t>】</w:t>
      </w:r>
    </w:p>
    <w:p>
      <w:pPr>
        <w:spacing w:line="184" w:lineRule="auto"/>
        <w:rPr>
          <w:rFonts w:ascii="黑体" w:hAnsi="黑体" w:eastAsia="黑体" w:cs="黑体"/>
          <w:sz w:val="24"/>
          <w:szCs w:val="24"/>
        </w:rPr>
        <w:sectPr>
          <w:type w:val="continuous"/>
          <w:pgSz w:w="11905" w:h="16840"/>
          <w:pgMar w:top="1503" w:right="4" w:bottom="1325" w:left="0" w:header="1228" w:footer="1138" w:gutter="0"/>
          <w:cols w:equalWidth="0" w:num="2">
            <w:col w:w="2571" w:space="100"/>
            <w:col w:w="9230"/>
          </w:cols>
        </w:sectPr>
      </w:pPr>
    </w:p>
    <w:p>
      <w:pPr>
        <w:spacing w:before="189" w:line="399" w:lineRule="exact"/>
        <w:ind w:left="1917"/>
        <w:rPr>
          <w:rFonts w:ascii="宋体" w:hAnsi="宋体" w:eastAsia="宋体" w:cs="宋体"/>
          <w:sz w:val="24"/>
          <w:szCs w:val="24"/>
        </w:rPr>
      </w:pPr>
      <w:r>
        <w:rPr>
          <w:rFonts w:ascii="宋体" w:hAnsi="宋体" w:eastAsia="宋体" w:cs="宋体"/>
          <w:spacing w:val="7"/>
          <w:position w:val="12"/>
          <w:sz w:val="24"/>
          <w:szCs w:val="24"/>
        </w:rPr>
        <w:t>按本次修订对安全附件的界定，安全附件检验不再包含对压力表等仪表的检验。</w:t>
      </w:r>
    </w:p>
    <w:p>
      <w:pPr>
        <w:spacing w:before="1" w:line="213" w:lineRule="auto"/>
        <w:ind w:left="1421"/>
        <w:rPr>
          <w:rFonts w:ascii="宋体" w:hAnsi="宋体" w:eastAsia="宋体" w:cs="宋体"/>
          <w:sz w:val="24"/>
          <w:szCs w:val="24"/>
        </w:rPr>
      </w:pPr>
      <w:r>
        <w:rPr>
          <w:rFonts w:ascii="宋体" w:hAnsi="宋体" w:eastAsia="宋体" w:cs="宋体"/>
          <w:spacing w:val="6"/>
          <w:sz w:val="24"/>
          <w:szCs w:val="24"/>
        </w:rPr>
        <w:t>新增对快开门压力容器连锁装置的检验要求。</w:t>
      </w:r>
    </w:p>
    <w:p>
      <w:pPr>
        <w:pStyle w:val="2"/>
        <w:spacing w:line="474" w:lineRule="auto"/>
      </w:pPr>
    </w:p>
    <w:p>
      <w:pPr>
        <w:spacing w:before="78" w:line="220" w:lineRule="auto"/>
        <w:ind w:left="1416"/>
        <w:rPr>
          <w:rFonts w:ascii="黑体" w:hAnsi="黑体" w:eastAsia="黑体" w:cs="黑体"/>
          <w:sz w:val="24"/>
          <w:szCs w:val="24"/>
        </w:rPr>
      </w:pPr>
      <w:r>
        <w:rPr>
          <w:rFonts w:ascii="黑体" w:hAnsi="黑体" w:eastAsia="黑体" w:cs="黑体"/>
          <w:spacing w:val="5"/>
          <w:sz w:val="24"/>
          <w:szCs w:val="24"/>
        </w:rPr>
        <w:t xml:space="preserve">【8.3.13  </w:t>
      </w:r>
      <w:r>
        <w:rPr>
          <w:rFonts w:ascii="宋体" w:hAnsi="宋体" w:eastAsia="宋体" w:cs="宋体"/>
          <w:spacing w:val="5"/>
          <w:sz w:val="24"/>
          <w:szCs w:val="24"/>
        </w:rPr>
        <w:t>耐压试验</w:t>
      </w:r>
      <w:r>
        <w:rPr>
          <w:rFonts w:ascii="黑体" w:hAnsi="黑体" w:eastAsia="黑体" w:cs="黑体"/>
          <w:spacing w:val="5"/>
          <w:sz w:val="24"/>
          <w:szCs w:val="24"/>
        </w:rPr>
        <w:t>】</w:t>
      </w:r>
    </w:p>
    <w:p>
      <w:pPr>
        <w:spacing w:before="148" w:line="220" w:lineRule="auto"/>
        <w:ind w:left="1416"/>
        <w:rPr>
          <w:rFonts w:ascii="黑体" w:hAnsi="黑体" w:eastAsia="黑体" w:cs="黑体"/>
          <w:sz w:val="24"/>
          <w:szCs w:val="24"/>
        </w:rPr>
      </w:pPr>
      <w:r>
        <w:rPr>
          <w:rFonts w:ascii="黑体" w:hAnsi="黑体" w:eastAsia="黑体" w:cs="黑体"/>
          <w:spacing w:val="5"/>
          <w:sz w:val="24"/>
          <w:szCs w:val="24"/>
        </w:rPr>
        <w:t xml:space="preserve">【8.3.14  </w:t>
      </w:r>
      <w:r>
        <w:rPr>
          <w:rFonts w:ascii="宋体" w:hAnsi="宋体" w:eastAsia="宋体" w:cs="宋体"/>
          <w:spacing w:val="5"/>
          <w:sz w:val="24"/>
          <w:szCs w:val="24"/>
        </w:rPr>
        <w:t>泄漏试验</w:t>
      </w:r>
      <w:r>
        <w:rPr>
          <w:rFonts w:ascii="黑体" w:hAnsi="黑体" w:eastAsia="黑体" w:cs="黑体"/>
          <w:spacing w:val="5"/>
          <w:sz w:val="24"/>
          <w:szCs w:val="24"/>
        </w:rPr>
        <w:t>】</w:t>
      </w:r>
    </w:p>
    <w:p>
      <w:pPr>
        <w:spacing w:before="224" w:line="219" w:lineRule="auto"/>
        <w:ind w:left="1912"/>
        <w:rPr>
          <w:rFonts w:ascii="黑体" w:hAnsi="黑体" w:eastAsia="黑体" w:cs="黑体"/>
          <w:sz w:val="24"/>
          <w:szCs w:val="24"/>
        </w:rPr>
      </w:pPr>
      <w:r>
        <w:rPr>
          <w:rFonts w:ascii="黑体" w:hAnsi="黑体" w:eastAsia="黑体" w:cs="黑体"/>
          <w:spacing w:val="7"/>
          <w:sz w:val="24"/>
          <w:szCs w:val="24"/>
        </w:rPr>
        <w:t xml:space="preserve">【8.4  </w:t>
      </w:r>
      <w:r>
        <w:rPr>
          <w:rFonts w:ascii="宋体" w:hAnsi="宋体" w:eastAsia="宋体" w:cs="宋体"/>
          <w:spacing w:val="7"/>
          <w:sz w:val="24"/>
          <w:szCs w:val="24"/>
        </w:rPr>
        <w:t>非金属及非金属衬里压力容器定期检验项目与方法</w:t>
      </w:r>
      <w:r>
        <w:rPr>
          <w:rFonts w:ascii="黑体" w:hAnsi="黑体" w:eastAsia="黑体" w:cs="黑体"/>
          <w:spacing w:val="7"/>
          <w:sz w:val="24"/>
          <w:szCs w:val="24"/>
        </w:rPr>
        <w:t>】</w:t>
      </w:r>
    </w:p>
    <w:p>
      <w:pPr>
        <w:spacing w:line="193" w:lineRule="exact"/>
      </w:pPr>
    </w:p>
    <w:tbl>
      <w:tblPr>
        <w:tblStyle w:val="5"/>
        <w:tblW w:w="6333" w:type="dxa"/>
        <w:tblInd w:w="153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78"/>
        <w:gridCol w:w="545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7" w:hRule="atLeast"/>
        </w:trPr>
        <w:tc>
          <w:tcPr>
            <w:tcW w:w="878" w:type="dxa"/>
            <w:vAlign w:val="top"/>
          </w:tcPr>
          <w:p>
            <w:pPr>
              <w:spacing w:before="1" w:line="225" w:lineRule="auto"/>
              <w:rPr>
                <w:rFonts w:ascii="黑体" w:hAnsi="黑体" w:eastAsia="黑体" w:cs="黑体"/>
                <w:sz w:val="24"/>
                <w:szCs w:val="24"/>
              </w:rPr>
            </w:pPr>
            <w:r>
              <w:rPr>
                <w:rFonts w:ascii="黑体" w:hAnsi="黑体" w:eastAsia="黑体" w:cs="黑体"/>
                <w:spacing w:val="-14"/>
                <w:sz w:val="24"/>
                <w:szCs w:val="24"/>
              </w:rPr>
              <w:t>【8.4.1</w:t>
            </w:r>
          </w:p>
        </w:tc>
        <w:tc>
          <w:tcPr>
            <w:tcW w:w="5455" w:type="dxa"/>
            <w:vAlign w:val="top"/>
          </w:tcPr>
          <w:p>
            <w:pPr>
              <w:pStyle w:val="6"/>
              <w:spacing w:before="1" w:line="218" w:lineRule="auto"/>
              <w:ind w:left="134"/>
              <w:rPr>
                <w:rFonts w:ascii="黑体" w:hAnsi="黑体" w:eastAsia="黑体" w:cs="黑体"/>
              </w:rPr>
            </w:pPr>
            <w:r>
              <w:rPr>
                <w:spacing w:val="4"/>
              </w:rPr>
              <w:t>检验项目</w:t>
            </w:r>
            <w:r>
              <w:rPr>
                <w:rFonts w:ascii="黑体" w:hAnsi="黑体" w:eastAsia="黑体" w:cs="黑体"/>
                <w:spacing w:val="4"/>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5" w:hRule="atLeast"/>
        </w:trPr>
        <w:tc>
          <w:tcPr>
            <w:tcW w:w="878" w:type="dxa"/>
            <w:vAlign w:val="top"/>
          </w:tcPr>
          <w:p>
            <w:pPr>
              <w:spacing w:before="97" w:line="226" w:lineRule="auto"/>
              <w:rPr>
                <w:rFonts w:ascii="黑体" w:hAnsi="黑体" w:eastAsia="黑体" w:cs="黑体"/>
                <w:sz w:val="24"/>
                <w:szCs w:val="24"/>
              </w:rPr>
            </w:pPr>
            <w:r>
              <w:rPr>
                <w:rFonts w:ascii="黑体" w:hAnsi="黑体" w:eastAsia="黑体" w:cs="黑体"/>
                <w:spacing w:val="-14"/>
                <w:sz w:val="24"/>
                <w:szCs w:val="24"/>
              </w:rPr>
              <w:t>【8.4.2</w:t>
            </w:r>
          </w:p>
        </w:tc>
        <w:tc>
          <w:tcPr>
            <w:tcW w:w="5455" w:type="dxa"/>
            <w:vAlign w:val="top"/>
          </w:tcPr>
          <w:p>
            <w:pPr>
              <w:pStyle w:val="6"/>
              <w:spacing w:before="97" w:line="219" w:lineRule="auto"/>
              <w:ind w:left="134"/>
              <w:rPr>
                <w:rFonts w:ascii="黑体" w:hAnsi="黑体" w:eastAsia="黑体" w:cs="黑体"/>
              </w:rPr>
            </w:pPr>
            <w:r>
              <w:rPr>
                <w:spacing w:val="6"/>
              </w:rPr>
              <w:t>搪玻璃压力容器检验</w:t>
            </w:r>
            <w:r>
              <w:rPr>
                <w:rFonts w:ascii="黑体" w:hAnsi="黑体" w:eastAsia="黑体" w:cs="黑体"/>
                <w:spacing w:val="6"/>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5" w:hRule="atLeast"/>
        </w:trPr>
        <w:tc>
          <w:tcPr>
            <w:tcW w:w="878" w:type="dxa"/>
            <w:vAlign w:val="top"/>
          </w:tcPr>
          <w:p>
            <w:pPr>
              <w:spacing w:before="97" w:line="226" w:lineRule="auto"/>
              <w:rPr>
                <w:rFonts w:ascii="黑体" w:hAnsi="黑体" w:eastAsia="黑体" w:cs="黑体"/>
                <w:sz w:val="24"/>
                <w:szCs w:val="24"/>
              </w:rPr>
            </w:pPr>
            <w:r>
              <w:rPr>
                <w:rFonts w:ascii="黑体" w:hAnsi="黑体" w:eastAsia="黑体" w:cs="黑体"/>
                <w:spacing w:val="-14"/>
                <w:sz w:val="24"/>
                <w:szCs w:val="24"/>
              </w:rPr>
              <w:t>【8.4.3</w:t>
            </w:r>
          </w:p>
        </w:tc>
        <w:tc>
          <w:tcPr>
            <w:tcW w:w="5455" w:type="dxa"/>
            <w:vAlign w:val="top"/>
          </w:tcPr>
          <w:p>
            <w:pPr>
              <w:pStyle w:val="6"/>
              <w:spacing w:before="97" w:line="219" w:lineRule="auto"/>
              <w:ind w:left="133"/>
              <w:rPr>
                <w:rFonts w:ascii="黑体" w:hAnsi="黑体" w:eastAsia="黑体" w:cs="黑体"/>
              </w:rPr>
            </w:pPr>
            <w:r>
              <w:rPr>
                <w:spacing w:val="6"/>
              </w:rPr>
              <w:t>石墨及石墨衬里压力容器检验</w:t>
            </w:r>
            <w:r>
              <w:rPr>
                <w:rFonts w:ascii="黑体" w:hAnsi="黑体" w:eastAsia="黑体" w:cs="黑体"/>
                <w:spacing w:val="6"/>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4" w:hRule="atLeast"/>
        </w:trPr>
        <w:tc>
          <w:tcPr>
            <w:tcW w:w="878" w:type="dxa"/>
            <w:vAlign w:val="top"/>
          </w:tcPr>
          <w:p>
            <w:pPr>
              <w:spacing w:before="97" w:line="226" w:lineRule="auto"/>
              <w:rPr>
                <w:rFonts w:ascii="黑体" w:hAnsi="黑体" w:eastAsia="黑体" w:cs="黑体"/>
                <w:sz w:val="24"/>
                <w:szCs w:val="24"/>
              </w:rPr>
            </w:pPr>
            <w:r>
              <w:rPr>
                <w:rFonts w:ascii="黑体" w:hAnsi="黑体" w:eastAsia="黑体" w:cs="黑体"/>
                <w:spacing w:val="-14"/>
                <w:sz w:val="24"/>
                <w:szCs w:val="24"/>
              </w:rPr>
              <w:t>【8.4.4</w:t>
            </w:r>
          </w:p>
        </w:tc>
        <w:tc>
          <w:tcPr>
            <w:tcW w:w="5455" w:type="dxa"/>
            <w:vAlign w:val="top"/>
          </w:tcPr>
          <w:p>
            <w:pPr>
              <w:pStyle w:val="6"/>
              <w:spacing w:before="97" w:line="219" w:lineRule="auto"/>
              <w:jc w:val="right"/>
              <w:rPr>
                <w:rFonts w:ascii="黑体" w:hAnsi="黑体" w:eastAsia="黑体" w:cs="黑体"/>
              </w:rPr>
            </w:pPr>
            <w:r>
              <w:rPr>
                <w:spacing w:val="2"/>
              </w:rPr>
              <w:t>纤维增强塑料及纤维增强塑料衬里压力容器</w:t>
            </w:r>
            <w:r>
              <w:rPr>
                <w:spacing w:val="1"/>
              </w:rPr>
              <w:t>检验</w:t>
            </w:r>
            <w:r>
              <w:rPr>
                <w:rFonts w:ascii="黑体" w:hAnsi="黑体" w:eastAsia="黑体" w:cs="黑体"/>
                <w:spacing w:val="1"/>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3" w:hRule="atLeast"/>
        </w:trPr>
        <w:tc>
          <w:tcPr>
            <w:tcW w:w="878" w:type="dxa"/>
            <w:vAlign w:val="top"/>
          </w:tcPr>
          <w:p>
            <w:pPr>
              <w:spacing w:before="98" w:line="226" w:lineRule="auto"/>
              <w:rPr>
                <w:rFonts w:ascii="黑体" w:hAnsi="黑体" w:eastAsia="黑体" w:cs="黑体"/>
                <w:sz w:val="24"/>
                <w:szCs w:val="24"/>
              </w:rPr>
            </w:pPr>
            <w:r>
              <w:rPr>
                <w:rFonts w:ascii="黑体" w:hAnsi="黑体" w:eastAsia="黑体" w:cs="黑体"/>
                <w:spacing w:val="-14"/>
                <w:sz w:val="24"/>
                <w:szCs w:val="24"/>
              </w:rPr>
              <w:t>【8.4.5</w:t>
            </w:r>
          </w:p>
        </w:tc>
        <w:tc>
          <w:tcPr>
            <w:tcW w:w="5455" w:type="dxa"/>
            <w:vAlign w:val="top"/>
          </w:tcPr>
          <w:p>
            <w:pPr>
              <w:pStyle w:val="6"/>
              <w:spacing w:before="97" w:line="320" w:lineRule="exact"/>
              <w:ind w:left="133"/>
              <w:rPr>
                <w:rFonts w:ascii="黑体" w:hAnsi="黑体" w:eastAsia="黑体" w:cs="黑体"/>
              </w:rPr>
            </w:pPr>
            <w:r>
              <w:rPr>
                <w:spacing w:val="6"/>
                <w:position w:val="1"/>
              </w:rPr>
              <w:t>压力容器热塑性塑料衬里检验</w:t>
            </w:r>
            <w:r>
              <w:rPr>
                <w:rFonts w:ascii="黑体" w:hAnsi="黑体" w:eastAsia="黑体" w:cs="黑体"/>
                <w:spacing w:val="6"/>
                <w:position w:val="1"/>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878" w:type="dxa"/>
            <w:vAlign w:val="top"/>
          </w:tcPr>
          <w:p>
            <w:pPr>
              <w:spacing w:before="80" w:line="176" w:lineRule="auto"/>
              <w:rPr>
                <w:rFonts w:ascii="黑体" w:hAnsi="黑体" w:eastAsia="黑体" w:cs="黑体"/>
                <w:sz w:val="24"/>
                <w:szCs w:val="24"/>
              </w:rPr>
            </w:pPr>
            <w:r>
              <w:rPr>
                <w:rFonts w:ascii="黑体" w:hAnsi="黑体" w:eastAsia="黑体" w:cs="黑体"/>
                <w:spacing w:val="-14"/>
                <w:sz w:val="24"/>
                <w:szCs w:val="24"/>
              </w:rPr>
              <w:t>【8.4.6</w:t>
            </w:r>
          </w:p>
        </w:tc>
        <w:tc>
          <w:tcPr>
            <w:tcW w:w="5455" w:type="dxa"/>
            <w:vAlign w:val="top"/>
          </w:tcPr>
          <w:p>
            <w:pPr>
              <w:pStyle w:val="6"/>
              <w:spacing w:before="80" w:line="176" w:lineRule="auto"/>
              <w:ind w:left="135"/>
              <w:rPr>
                <w:rFonts w:ascii="黑体" w:hAnsi="黑体" w:eastAsia="黑体" w:cs="黑体"/>
              </w:rPr>
            </w:pPr>
            <w:r>
              <w:rPr>
                <w:spacing w:val="4"/>
              </w:rPr>
              <w:t>耐压试验</w:t>
            </w:r>
            <w:r>
              <w:rPr>
                <w:rFonts w:ascii="黑体" w:hAnsi="黑体" w:eastAsia="黑体" w:cs="黑体"/>
                <w:spacing w:val="4"/>
              </w:rPr>
              <w:t>】</w:t>
            </w:r>
          </w:p>
        </w:tc>
      </w:tr>
    </w:tbl>
    <w:p>
      <w:pPr>
        <w:pStyle w:val="2"/>
        <w:spacing w:line="306" w:lineRule="auto"/>
      </w:pPr>
    </w:p>
    <w:p>
      <w:pPr>
        <w:pStyle w:val="2"/>
        <w:spacing w:line="307" w:lineRule="auto"/>
      </w:pPr>
    </w:p>
    <w:p>
      <w:pPr>
        <w:spacing w:before="79" w:line="478" w:lineRule="exact"/>
        <w:ind w:left="1912"/>
        <w:rPr>
          <w:rFonts w:ascii="黑体" w:hAnsi="黑体" w:eastAsia="黑体" w:cs="黑体"/>
          <w:sz w:val="24"/>
          <w:szCs w:val="24"/>
        </w:rPr>
      </w:pPr>
      <w:r>
        <w:rPr>
          <w:rFonts w:ascii="黑体" w:hAnsi="黑体" w:eastAsia="黑体" w:cs="黑体"/>
          <w:spacing w:val="7"/>
          <w:position w:val="18"/>
          <w:sz w:val="24"/>
          <w:szCs w:val="24"/>
        </w:rPr>
        <w:t xml:space="preserve">【8.5  </w:t>
      </w:r>
      <w:r>
        <w:rPr>
          <w:rFonts w:ascii="宋体" w:hAnsi="宋体" w:eastAsia="宋体" w:cs="宋体"/>
          <w:spacing w:val="7"/>
          <w:position w:val="18"/>
          <w:sz w:val="24"/>
          <w:szCs w:val="24"/>
        </w:rPr>
        <w:t>金属压力容器安全状况等级评定</w:t>
      </w:r>
      <w:r>
        <w:rPr>
          <w:rFonts w:ascii="黑体" w:hAnsi="黑体" w:eastAsia="黑体" w:cs="黑体"/>
          <w:spacing w:val="7"/>
          <w:position w:val="18"/>
          <w:sz w:val="24"/>
          <w:szCs w:val="24"/>
        </w:rPr>
        <w:t>】</w:t>
      </w:r>
    </w:p>
    <w:p>
      <w:pPr>
        <w:spacing w:before="1" w:line="218" w:lineRule="auto"/>
        <w:ind w:left="1416"/>
        <w:rPr>
          <w:rFonts w:ascii="黑体" w:hAnsi="黑体" w:eastAsia="黑体" w:cs="黑体"/>
          <w:sz w:val="24"/>
          <w:szCs w:val="24"/>
        </w:rPr>
      </w:pPr>
      <w:r>
        <w:rPr>
          <w:rFonts w:ascii="黑体" w:hAnsi="黑体" w:eastAsia="黑体" w:cs="黑体"/>
          <w:spacing w:val="4"/>
          <w:sz w:val="24"/>
          <w:szCs w:val="24"/>
        </w:rPr>
        <w:t>【8.5.7</w:t>
      </w:r>
      <w:r>
        <w:rPr>
          <w:rFonts w:ascii="黑体" w:hAnsi="黑体" w:eastAsia="黑体" w:cs="黑体"/>
          <w:spacing w:val="11"/>
          <w:sz w:val="24"/>
          <w:szCs w:val="24"/>
        </w:rPr>
        <w:t xml:space="preserve">  </w:t>
      </w:r>
      <w:r>
        <w:rPr>
          <w:rFonts w:ascii="宋体" w:hAnsi="宋体" w:eastAsia="宋体" w:cs="宋体"/>
          <w:spacing w:val="4"/>
          <w:sz w:val="24"/>
          <w:szCs w:val="24"/>
        </w:rPr>
        <w:t>腐蚀</w:t>
      </w:r>
      <w:r>
        <w:rPr>
          <w:rFonts w:ascii="黑体" w:hAnsi="黑体" w:eastAsia="黑体" w:cs="黑体"/>
          <w:spacing w:val="4"/>
          <w:sz w:val="24"/>
          <w:szCs w:val="24"/>
        </w:rPr>
        <w:t>】</w:t>
      </w:r>
    </w:p>
    <w:p>
      <w:pPr>
        <w:spacing w:before="137" w:line="278" w:lineRule="auto"/>
        <w:ind w:left="1423" w:right="1346" w:firstLine="502"/>
        <w:rPr>
          <w:rFonts w:ascii="宋体" w:hAnsi="宋体" w:eastAsia="宋体" w:cs="宋体"/>
          <w:sz w:val="24"/>
          <w:szCs w:val="24"/>
        </w:rPr>
      </w:pPr>
      <w:r>
        <w:rPr>
          <w:rFonts w:ascii="宋体" w:hAnsi="宋体" w:eastAsia="宋体" w:cs="宋体"/>
          <w:spacing w:val="5"/>
          <w:sz w:val="24"/>
          <w:szCs w:val="24"/>
        </w:rPr>
        <w:t>一、(</w:t>
      </w:r>
      <w:r>
        <w:rPr>
          <w:rFonts w:ascii="Times New Roman" w:hAnsi="Times New Roman" w:eastAsia="Times New Roman" w:cs="Times New Roman"/>
          <w:spacing w:val="5"/>
          <w:sz w:val="24"/>
          <w:szCs w:val="24"/>
        </w:rPr>
        <w:t>1</w:t>
      </w:r>
      <w:r>
        <w:rPr>
          <w:rFonts w:ascii="宋体" w:hAnsi="宋体" w:eastAsia="宋体" w:cs="宋体"/>
          <w:spacing w:val="5"/>
          <w:sz w:val="24"/>
          <w:szCs w:val="24"/>
        </w:rPr>
        <w:t>)“分散的点腐蚀，如果腐蚀深度不超过名义壁厚扣除</w:t>
      </w:r>
      <w:r>
        <w:rPr>
          <w:rFonts w:ascii="宋体" w:hAnsi="宋体" w:eastAsia="宋体" w:cs="宋体"/>
          <w:spacing w:val="4"/>
          <w:sz w:val="24"/>
          <w:szCs w:val="24"/>
        </w:rPr>
        <w:t>腐蚀裕量后的</w:t>
      </w:r>
      <w:r>
        <w:rPr>
          <w:rFonts w:ascii="宋体" w:hAnsi="宋体" w:eastAsia="宋体" w:cs="宋体"/>
          <w:spacing w:val="-21"/>
          <w:sz w:val="24"/>
          <w:szCs w:val="24"/>
        </w:rPr>
        <w:t xml:space="preserve"> </w:t>
      </w:r>
      <w:r>
        <w:rPr>
          <w:rFonts w:ascii="Times New Roman" w:hAnsi="Times New Roman" w:eastAsia="Times New Roman" w:cs="Times New Roman"/>
          <w:spacing w:val="4"/>
          <w:sz w:val="24"/>
          <w:szCs w:val="24"/>
        </w:rPr>
        <w:t>1/3</w:t>
      </w:r>
      <w:r>
        <w:rPr>
          <w:rFonts w:ascii="宋体" w:hAnsi="宋体" w:eastAsia="宋体" w:cs="宋体"/>
          <w:spacing w:val="4"/>
          <w:sz w:val="24"/>
          <w:szCs w:val="24"/>
        </w:rPr>
        <w:t>，</w:t>
      </w:r>
      <w:r>
        <w:rPr>
          <w:rFonts w:ascii="宋体" w:hAnsi="宋体" w:eastAsia="宋体" w:cs="宋体"/>
          <w:sz w:val="24"/>
          <w:szCs w:val="24"/>
        </w:rPr>
        <w:t xml:space="preserve"> </w:t>
      </w:r>
      <w:r>
        <w:rPr>
          <w:rFonts w:ascii="宋体" w:hAnsi="宋体" w:eastAsia="宋体" w:cs="宋体"/>
          <w:spacing w:val="-2"/>
          <w:sz w:val="24"/>
          <w:szCs w:val="24"/>
        </w:rPr>
        <w:t>不影响定级；</w:t>
      </w:r>
      <w:r>
        <w:rPr>
          <w:rFonts w:ascii="宋体" w:hAnsi="宋体" w:eastAsia="宋体" w:cs="宋体"/>
          <w:spacing w:val="79"/>
          <w:sz w:val="24"/>
          <w:szCs w:val="24"/>
        </w:rPr>
        <w:t xml:space="preserve"> </w:t>
      </w:r>
      <w:r>
        <w:rPr>
          <w:rFonts w:ascii="宋体" w:hAnsi="宋体" w:eastAsia="宋体" w:cs="宋体"/>
          <w:spacing w:val="-2"/>
          <w:sz w:val="24"/>
          <w:szCs w:val="24"/>
        </w:rPr>
        <w:t>……”将“壁厚”明确为“名义厚度”。</w:t>
      </w:r>
    </w:p>
    <w:p>
      <w:pPr>
        <w:spacing w:before="78" w:line="278" w:lineRule="auto"/>
        <w:ind w:left="1422" w:right="1419" w:firstLine="504"/>
        <w:rPr>
          <w:rFonts w:ascii="宋体" w:hAnsi="宋体" w:eastAsia="宋体" w:cs="宋体"/>
          <w:sz w:val="24"/>
          <w:szCs w:val="24"/>
        </w:rPr>
      </w:pPr>
      <w:r>
        <w:rPr>
          <w:rFonts w:ascii="宋体" w:hAnsi="宋体" w:eastAsia="宋体" w:cs="宋体"/>
          <w:spacing w:val="7"/>
          <w:sz w:val="24"/>
          <w:szCs w:val="24"/>
        </w:rPr>
        <w:t>二、(</w:t>
      </w:r>
      <w:r>
        <w:rPr>
          <w:rFonts w:ascii="Times New Roman" w:hAnsi="Times New Roman" w:eastAsia="Times New Roman" w:cs="Times New Roman"/>
          <w:spacing w:val="7"/>
          <w:sz w:val="24"/>
          <w:szCs w:val="24"/>
        </w:rPr>
        <w:t>1</w:t>
      </w:r>
      <w:r>
        <w:rPr>
          <w:rFonts w:ascii="宋体" w:hAnsi="宋体" w:eastAsia="宋体" w:cs="宋体"/>
          <w:spacing w:val="7"/>
          <w:sz w:val="24"/>
          <w:szCs w:val="24"/>
        </w:rPr>
        <w:t xml:space="preserve">)“……；如果在任意 </w:t>
      </w:r>
      <w:r>
        <w:rPr>
          <w:rFonts w:ascii="Times New Roman" w:hAnsi="Times New Roman" w:eastAsia="Times New Roman" w:cs="Times New Roman"/>
          <w:spacing w:val="7"/>
          <w:sz w:val="24"/>
          <w:szCs w:val="24"/>
        </w:rPr>
        <w:t>200</w:t>
      </w:r>
      <w:r>
        <w:rPr>
          <w:rFonts w:ascii="Times New Roman" w:hAnsi="Times New Roman" w:eastAsia="Times New Roman" w:cs="Times New Roman"/>
          <w:sz w:val="24"/>
          <w:szCs w:val="24"/>
        </w:rPr>
        <w:t>mm</w:t>
      </w:r>
      <w:r>
        <w:rPr>
          <w:rFonts w:ascii="Times New Roman" w:hAnsi="Times New Roman" w:eastAsia="Times New Roman" w:cs="Times New Roman"/>
          <w:spacing w:val="7"/>
          <w:sz w:val="24"/>
          <w:szCs w:val="24"/>
        </w:rPr>
        <w:t xml:space="preserve">  </w:t>
      </w:r>
      <w:r>
        <w:rPr>
          <w:rFonts w:ascii="宋体" w:hAnsi="宋体" w:eastAsia="宋体" w:cs="宋体"/>
          <w:spacing w:val="7"/>
          <w:sz w:val="24"/>
          <w:szCs w:val="24"/>
        </w:rPr>
        <w:t>直径的范围内，点腐蚀的</w:t>
      </w:r>
      <w:r>
        <w:rPr>
          <w:rFonts w:ascii="宋体" w:hAnsi="宋体" w:eastAsia="宋体" w:cs="宋体"/>
          <w:spacing w:val="6"/>
          <w:sz w:val="24"/>
          <w:szCs w:val="24"/>
        </w:rPr>
        <w:t>面积之和不超过</w:t>
      </w:r>
      <w:r>
        <w:rPr>
          <w:rFonts w:ascii="宋体" w:hAnsi="宋体" w:eastAsia="宋体" w:cs="宋体"/>
          <w:sz w:val="24"/>
          <w:szCs w:val="24"/>
        </w:rPr>
        <w:t xml:space="preserve"> </w:t>
      </w:r>
      <w:r>
        <w:rPr>
          <w:rFonts w:ascii="Times New Roman" w:hAnsi="Times New Roman" w:eastAsia="Times New Roman" w:cs="Times New Roman"/>
          <w:spacing w:val="4"/>
          <w:sz w:val="24"/>
          <w:szCs w:val="24"/>
        </w:rPr>
        <w:t>4500</w:t>
      </w:r>
      <w:r>
        <w:rPr>
          <w:rFonts w:ascii="Times New Roman" w:hAnsi="Times New Roman" w:eastAsia="Times New Roman" w:cs="Times New Roman"/>
          <w:sz w:val="24"/>
          <w:szCs w:val="24"/>
        </w:rPr>
        <w:t>mm</w:t>
      </w:r>
      <w:r>
        <w:rPr>
          <w:rFonts w:ascii="Times New Roman" w:hAnsi="Times New Roman" w:eastAsia="Times New Roman" w:cs="Times New Roman"/>
          <w:spacing w:val="4"/>
          <w:position w:val="10"/>
          <w:sz w:val="15"/>
          <w:szCs w:val="15"/>
        </w:rPr>
        <w:t xml:space="preserve">2 </w:t>
      </w:r>
      <w:r>
        <w:rPr>
          <w:rFonts w:ascii="宋体" w:hAnsi="宋体" w:eastAsia="宋体" w:cs="宋体"/>
          <w:spacing w:val="4"/>
          <w:sz w:val="24"/>
          <w:szCs w:val="24"/>
        </w:rPr>
        <w:t>，或者沿任一直线的点腐蚀长度之和不超过</w:t>
      </w:r>
      <w:r>
        <w:rPr>
          <w:rFonts w:ascii="宋体" w:hAnsi="宋体" w:eastAsia="宋体" w:cs="宋体"/>
          <w:spacing w:val="-40"/>
          <w:sz w:val="24"/>
          <w:szCs w:val="24"/>
        </w:rPr>
        <w:t xml:space="preserve"> </w:t>
      </w:r>
      <w:r>
        <w:rPr>
          <w:rFonts w:ascii="Times New Roman" w:hAnsi="Times New Roman" w:eastAsia="Times New Roman" w:cs="Times New Roman"/>
          <w:spacing w:val="4"/>
          <w:sz w:val="24"/>
          <w:szCs w:val="24"/>
        </w:rPr>
        <w:t>50</w:t>
      </w:r>
      <w:r>
        <w:rPr>
          <w:rFonts w:ascii="Times New Roman" w:hAnsi="Times New Roman" w:eastAsia="Times New Roman" w:cs="Times New Roman"/>
          <w:sz w:val="24"/>
          <w:szCs w:val="24"/>
        </w:rPr>
        <w:t>mm</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，不影响定级”，对点腐</w:t>
      </w:r>
      <w:r>
        <w:rPr>
          <w:rFonts w:ascii="宋体" w:hAnsi="宋体" w:eastAsia="宋体" w:cs="宋体"/>
          <w:sz w:val="24"/>
          <w:szCs w:val="24"/>
        </w:rPr>
        <w:t xml:space="preserve"> </w:t>
      </w:r>
      <w:r>
        <w:rPr>
          <w:rFonts w:ascii="宋体" w:hAnsi="宋体" w:eastAsia="宋体" w:cs="宋体"/>
          <w:spacing w:val="6"/>
          <w:sz w:val="24"/>
          <w:szCs w:val="24"/>
        </w:rPr>
        <w:t>蚀长度的控制，改“沿任一直径”为“沿任一直线”。</w:t>
      </w:r>
    </w:p>
    <w:p>
      <w:pPr>
        <w:spacing w:before="153" w:line="219" w:lineRule="auto"/>
        <w:ind w:left="1416"/>
        <w:rPr>
          <w:rFonts w:ascii="黑体" w:hAnsi="黑体" w:eastAsia="黑体" w:cs="黑体"/>
          <w:sz w:val="24"/>
          <w:szCs w:val="24"/>
        </w:rPr>
      </w:pPr>
      <w:r>
        <w:rPr>
          <w:rFonts w:ascii="黑体" w:hAnsi="黑体" w:eastAsia="黑体" w:cs="黑体"/>
          <w:spacing w:val="6"/>
          <w:sz w:val="24"/>
          <w:szCs w:val="24"/>
        </w:rPr>
        <w:t xml:space="preserve">【8.5.15  </w:t>
      </w:r>
      <w:r>
        <w:rPr>
          <w:rFonts w:ascii="宋体" w:hAnsi="宋体" w:eastAsia="宋体" w:cs="宋体"/>
          <w:spacing w:val="6"/>
          <w:sz w:val="24"/>
          <w:szCs w:val="24"/>
        </w:rPr>
        <w:t>超高压容器评级专项要求</w:t>
      </w:r>
      <w:r>
        <w:rPr>
          <w:rFonts w:ascii="黑体" w:hAnsi="黑体" w:eastAsia="黑体" w:cs="黑体"/>
          <w:spacing w:val="6"/>
          <w:sz w:val="24"/>
          <w:szCs w:val="24"/>
        </w:rPr>
        <w:t>】</w:t>
      </w:r>
    </w:p>
    <w:p>
      <w:pPr>
        <w:spacing w:before="142" w:line="405" w:lineRule="exact"/>
        <w:ind w:left="1920"/>
        <w:rPr>
          <w:rFonts w:ascii="宋体" w:hAnsi="宋体" w:eastAsia="宋体" w:cs="宋体"/>
          <w:sz w:val="24"/>
          <w:szCs w:val="24"/>
        </w:rPr>
      </w:pPr>
      <w:r>
        <w:rPr>
          <w:rFonts w:ascii="宋体" w:hAnsi="宋体" w:eastAsia="宋体" w:cs="宋体"/>
          <w:spacing w:val="2"/>
          <w:position w:val="12"/>
          <w:sz w:val="24"/>
          <w:szCs w:val="24"/>
        </w:rPr>
        <w:t>在压力容器定期检验安全状况等级评定中，</w:t>
      </w:r>
      <w:r>
        <w:rPr>
          <w:rFonts w:ascii="宋体" w:hAnsi="宋体" w:eastAsia="宋体" w:cs="宋体"/>
          <w:spacing w:val="-52"/>
          <w:position w:val="12"/>
          <w:sz w:val="24"/>
          <w:szCs w:val="24"/>
        </w:rPr>
        <w:t xml:space="preserve"> </w:t>
      </w:r>
      <w:r>
        <w:rPr>
          <w:rFonts w:ascii="宋体" w:hAnsi="宋体" w:eastAsia="宋体" w:cs="宋体"/>
          <w:spacing w:val="2"/>
          <w:position w:val="12"/>
          <w:sz w:val="24"/>
          <w:szCs w:val="24"/>
        </w:rPr>
        <w:t>新增本条关于超高压容器评为</w:t>
      </w:r>
      <w:r>
        <w:rPr>
          <w:rFonts w:ascii="宋体" w:hAnsi="宋体" w:eastAsia="宋体" w:cs="宋体"/>
          <w:spacing w:val="-41"/>
          <w:position w:val="12"/>
          <w:sz w:val="24"/>
          <w:szCs w:val="24"/>
        </w:rPr>
        <w:t xml:space="preserve"> </w:t>
      </w:r>
      <w:r>
        <w:rPr>
          <w:rFonts w:ascii="Times New Roman" w:hAnsi="Times New Roman" w:eastAsia="Times New Roman" w:cs="Times New Roman"/>
          <w:spacing w:val="2"/>
          <w:position w:val="12"/>
          <w:sz w:val="24"/>
          <w:szCs w:val="24"/>
        </w:rPr>
        <w:t xml:space="preserve">5 </w:t>
      </w:r>
      <w:r>
        <w:rPr>
          <w:rFonts w:ascii="宋体" w:hAnsi="宋体" w:eastAsia="宋体" w:cs="宋体"/>
          <w:spacing w:val="2"/>
          <w:position w:val="12"/>
          <w:sz w:val="24"/>
          <w:szCs w:val="24"/>
        </w:rPr>
        <w:t>级的</w:t>
      </w:r>
    </w:p>
    <w:p>
      <w:pPr>
        <w:spacing w:line="210" w:lineRule="auto"/>
        <w:ind w:left="1423"/>
        <w:rPr>
          <w:rFonts w:ascii="宋体" w:hAnsi="宋体" w:eastAsia="宋体" w:cs="宋体"/>
          <w:sz w:val="24"/>
          <w:szCs w:val="24"/>
        </w:rPr>
      </w:pPr>
      <w:r>
        <w:rPr>
          <w:rFonts w:ascii="宋体" w:hAnsi="宋体" w:eastAsia="宋体" w:cs="宋体"/>
          <w:spacing w:val="-5"/>
          <w:sz w:val="24"/>
          <w:szCs w:val="24"/>
        </w:rPr>
        <w:t>规定。</w:t>
      </w:r>
    </w:p>
    <w:p>
      <w:pPr>
        <w:pStyle w:val="2"/>
        <w:spacing w:line="273" w:lineRule="auto"/>
      </w:pPr>
    </w:p>
    <w:p>
      <w:pPr>
        <w:pStyle w:val="2"/>
        <w:spacing w:line="274" w:lineRule="auto"/>
      </w:pPr>
    </w:p>
    <w:p>
      <w:pPr>
        <w:spacing w:before="79" w:line="219" w:lineRule="auto"/>
        <w:ind w:left="1912"/>
        <w:rPr>
          <w:rFonts w:ascii="黑体" w:hAnsi="黑体" w:eastAsia="黑体" w:cs="黑体"/>
          <w:sz w:val="24"/>
          <w:szCs w:val="24"/>
        </w:rPr>
      </w:pPr>
      <w:r>
        <w:rPr>
          <w:rFonts w:ascii="黑体" w:hAnsi="黑体" w:eastAsia="黑体" w:cs="黑体"/>
          <w:spacing w:val="7"/>
          <w:sz w:val="24"/>
          <w:szCs w:val="24"/>
        </w:rPr>
        <w:t xml:space="preserve">【8.6  </w:t>
      </w:r>
      <w:r>
        <w:rPr>
          <w:rFonts w:ascii="宋体" w:hAnsi="宋体" w:eastAsia="宋体" w:cs="宋体"/>
          <w:spacing w:val="7"/>
          <w:sz w:val="24"/>
          <w:szCs w:val="24"/>
        </w:rPr>
        <w:t>非金属压力容器及非金属衬里安全状况等级评定</w:t>
      </w:r>
      <w:r>
        <w:rPr>
          <w:rFonts w:ascii="黑体" w:hAnsi="黑体" w:eastAsia="黑体" w:cs="黑体"/>
          <w:spacing w:val="7"/>
          <w:sz w:val="24"/>
          <w:szCs w:val="24"/>
        </w:rPr>
        <w:t>】</w:t>
      </w:r>
    </w:p>
    <w:p>
      <w:pPr>
        <w:pStyle w:val="2"/>
        <w:spacing w:line="310" w:lineRule="auto"/>
      </w:pPr>
    </w:p>
    <w:p>
      <w:pPr>
        <w:pStyle w:val="2"/>
        <w:spacing w:line="311" w:lineRule="auto"/>
      </w:pPr>
    </w:p>
    <w:p>
      <w:pPr>
        <w:spacing w:before="78" w:line="478" w:lineRule="exact"/>
        <w:ind w:left="1912"/>
        <w:rPr>
          <w:rFonts w:ascii="黑体" w:hAnsi="黑体" w:eastAsia="黑体" w:cs="黑体"/>
          <w:sz w:val="24"/>
          <w:szCs w:val="24"/>
        </w:rPr>
      </w:pPr>
      <w:r>
        <w:rPr>
          <w:rFonts w:ascii="黑体" w:hAnsi="黑体" w:eastAsia="黑体" w:cs="黑体"/>
          <w:spacing w:val="6"/>
          <w:position w:val="18"/>
          <w:sz w:val="24"/>
          <w:szCs w:val="24"/>
        </w:rPr>
        <w:t xml:space="preserve">【8.7  </w:t>
      </w:r>
      <w:r>
        <w:rPr>
          <w:rFonts w:ascii="宋体" w:hAnsi="宋体" w:eastAsia="宋体" w:cs="宋体"/>
          <w:spacing w:val="6"/>
          <w:position w:val="18"/>
          <w:sz w:val="24"/>
          <w:szCs w:val="24"/>
        </w:rPr>
        <w:t>定期检验结论及报告</w:t>
      </w:r>
      <w:r>
        <w:rPr>
          <w:rFonts w:ascii="黑体" w:hAnsi="黑体" w:eastAsia="黑体" w:cs="黑体"/>
          <w:spacing w:val="6"/>
          <w:position w:val="18"/>
          <w:sz w:val="24"/>
          <w:szCs w:val="24"/>
        </w:rPr>
        <w:t>】</w:t>
      </w:r>
    </w:p>
    <w:p>
      <w:pPr>
        <w:spacing w:before="1" w:line="183" w:lineRule="auto"/>
        <w:ind w:left="1416"/>
        <w:rPr>
          <w:rFonts w:ascii="黑体" w:hAnsi="黑体" w:eastAsia="黑体" w:cs="黑体"/>
          <w:sz w:val="24"/>
          <w:szCs w:val="24"/>
        </w:rPr>
      </w:pPr>
      <w:r>
        <w:rPr>
          <w:rFonts w:ascii="黑体" w:hAnsi="黑体" w:eastAsia="黑体" w:cs="黑体"/>
          <w:spacing w:val="4"/>
          <w:sz w:val="24"/>
          <w:szCs w:val="24"/>
        </w:rPr>
        <w:t>【8.7.1</w:t>
      </w:r>
      <w:r>
        <w:rPr>
          <w:rFonts w:ascii="黑体" w:hAnsi="黑体" w:eastAsia="黑体" w:cs="黑体"/>
          <w:spacing w:val="15"/>
          <w:sz w:val="24"/>
          <w:szCs w:val="24"/>
        </w:rPr>
        <w:t xml:space="preserve">  </w:t>
      </w:r>
      <w:r>
        <w:rPr>
          <w:rFonts w:ascii="宋体" w:hAnsi="宋体" w:eastAsia="宋体" w:cs="宋体"/>
          <w:spacing w:val="4"/>
          <w:sz w:val="24"/>
          <w:szCs w:val="24"/>
        </w:rPr>
        <w:t>检验结论</w:t>
      </w:r>
      <w:r>
        <w:rPr>
          <w:rFonts w:ascii="黑体" w:hAnsi="黑体" w:eastAsia="黑体" w:cs="黑体"/>
          <w:spacing w:val="4"/>
          <w:sz w:val="24"/>
          <w:szCs w:val="24"/>
        </w:rPr>
        <w:t>】</w:t>
      </w:r>
    </w:p>
    <w:p>
      <w:pPr>
        <w:spacing w:line="183" w:lineRule="auto"/>
        <w:rPr>
          <w:rFonts w:ascii="黑体" w:hAnsi="黑体" w:eastAsia="黑体" w:cs="黑体"/>
          <w:sz w:val="24"/>
          <w:szCs w:val="24"/>
        </w:rPr>
        <w:sectPr>
          <w:type w:val="continuous"/>
          <w:pgSz w:w="11905" w:h="16840"/>
          <w:pgMar w:top="1503" w:right="4" w:bottom="1325" w:left="0" w:header="1228" w:footer="1138" w:gutter="0"/>
          <w:cols w:equalWidth="0" w:num="1">
            <w:col w:w="11901"/>
          </w:cols>
        </w:sectPr>
      </w:pPr>
    </w:p>
    <w:p>
      <w:pPr>
        <w:pStyle w:val="2"/>
        <w:spacing w:line="264" w:lineRule="auto"/>
      </w:pPr>
      <w:r>
        <w:pict>
          <v:shape id="_x0000_s1232" o:spid="_x0000_s1232" o:spt="202" type="#_x0000_t202" style="position:absolute;left:0pt;margin-left:69.8pt;margin-top:779.1pt;height:7pt;width:49.45pt;mso-position-horizontal-relative:page;mso-position-vertical-relative:page;z-index:252258304;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431" w:lineRule="exact"/>
        <w:ind w:left="1916"/>
        <w:rPr>
          <w:rFonts w:ascii="宋体" w:hAnsi="宋体" w:eastAsia="宋体" w:cs="宋体"/>
          <w:sz w:val="24"/>
          <w:szCs w:val="24"/>
        </w:rPr>
      </w:pPr>
      <w:r>
        <w:rPr>
          <w:rFonts w:ascii="宋体" w:hAnsi="宋体" w:eastAsia="宋体" w:cs="宋体"/>
          <w:spacing w:val="6"/>
          <w:position w:val="14"/>
          <w:sz w:val="24"/>
          <w:szCs w:val="24"/>
        </w:rPr>
        <w:t>将金属、非金属压力容器的定期检验结论分开描述。</w:t>
      </w:r>
    </w:p>
    <w:p>
      <w:pPr>
        <w:spacing w:line="217" w:lineRule="auto"/>
        <w:ind w:left="1416"/>
        <w:rPr>
          <w:rFonts w:ascii="黑体" w:hAnsi="黑体" w:eastAsia="黑体" w:cs="黑体"/>
          <w:sz w:val="24"/>
          <w:szCs w:val="24"/>
        </w:rPr>
      </w:pPr>
      <w:r>
        <w:rPr>
          <w:rFonts w:ascii="黑体" w:hAnsi="黑体" w:eastAsia="黑体" w:cs="黑体"/>
          <w:spacing w:val="4"/>
          <w:sz w:val="24"/>
          <w:szCs w:val="24"/>
        </w:rPr>
        <w:t>【8.7.2</w:t>
      </w:r>
      <w:r>
        <w:rPr>
          <w:rFonts w:ascii="黑体" w:hAnsi="黑体" w:eastAsia="黑体" w:cs="黑体"/>
          <w:spacing w:val="15"/>
          <w:sz w:val="24"/>
          <w:szCs w:val="24"/>
        </w:rPr>
        <w:t xml:space="preserve">  </w:t>
      </w:r>
      <w:r>
        <w:rPr>
          <w:rFonts w:ascii="宋体" w:hAnsi="宋体" w:eastAsia="宋体" w:cs="宋体"/>
          <w:spacing w:val="4"/>
          <w:sz w:val="24"/>
          <w:szCs w:val="24"/>
        </w:rPr>
        <w:t>检验报告</w:t>
      </w:r>
      <w:r>
        <w:rPr>
          <w:rFonts w:ascii="黑体" w:hAnsi="黑体" w:eastAsia="黑体" w:cs="黑体"/>
          <w:spacing w:val="4"/>
          <w:sz w:val="24"/>
          <w:szCs w:val="24"/>
        </w:rPr>
        <w:t>】</w:t>
      </w:r>
    </w:p>
    <w:p>
      <w:pPr>
        <w:spacing w:before="145" w:line="398" w:lineRule="exact"/>
        <w:ind w:left="1919"/>
        <w:rPr>
          <w:rFonts w:ascii="宋体" w:hAnsi="宋体" w:eastAsia="宋体" w:cs="宋体"/>
          <w:sz w:val="24"/>
          <w:szCs w:val="24"/>
        </w:rPr>
      </w:pPr>
      <w:r>
        <w:rPr>
          <w:rFonts w:ascii="宋体" w:hAnsi="宋体" w:eastAsia="宋体" w:cs="宋体"/>
          <w:spacing w:val="4"/>
          <w:position w:val="12"/>
          <w:sz w:val="24"/>
          <w:szCs w:val="24"/>
        </w:rPr>
        <w:t>一、仅规定了定期检验结论报告的格式，取消了原定检规中定期检验单项报告格</w:t>
      </w:r>
    </w:p>
    <w:p>
      <w:pPr>
        <w:spacing w:line="215" w:lineRule="auto"/>
        <w:ind w:left="1423"/>
        <w:rPr>
          <w:rFonts w:ascii="宋体" w:hAnsi="宋体" w:eastAsia="宋体" w:cs="宋体"/>
          <w:sz w:val="24"/>
          <w:szCs w:val="24"/>
        </w:rPr>
      </w:pPr>
      <w:r>
        <w:rPr>
          <w:rFonts w:ascii="宋体" w:hAnsi="宋体" w:eastAsia="宋体" w:cs="宋体"/>
          <w:spacing w:val="6"/>
          <w:sz w:val="24"/>
          <w:szCs w:val="24"/>
        </w:rPr>
        <w:t>式，由检验机构参照原定检规在其质量体系文件中规定。</w:t>
      </w:r>
    </w:p>
    <w:p>
      <w:pPr>
        <w:spacing w:before="122" w:line="399" w:lineRule="exact"/>
        <w:ind w:left="1919"/>
        <w:rPr>
          <w:rFonts w:ascii="宋体" w:hAnsi="宋体" w:eastAsia="宋体" w:cs="宋体"/>
          <w:sz w:val="24"/>
          <w:szCs w:val="24"/>
        </w:rPr>
      </w:pPr>
      <w:r>
        <w:rPr>
          <w:rFonts w:ascii="宋体" w:hAnsi="宋体" w:eastAsia="宋体" w:cs="宋体"/>
          <w:spacing w:val="1"/>
          <w:position w:val="12"/>
          <w:sz w:val="24"/>
          <w:szCs w:val="24"/>
        </w:rPr>
        <w:t>二、明确检验机构应当妥善保管检验记录和</w:t>
      </w:r>
      <w:r>
        <w:rPr>
          <w:rFonts w:ascii="宋体" w:hAnsi="宋体" w:eastAsia="宋体" w:cs="宋体"/>
          <w:position w:val="12"/>
          <w:sz w:val="24"/>
          <w:szCs w:val="24"/>
        </w:rPr>
        <w:t>报告， 保存期至少</w:t>
      </w:r>
      <w:r>
        <w:rPr>
          <w:rFonts w:ascii="宋体" w:hAnsi="宋体" w:eastAsia="宋体" w:cs="宋体"/>
          <w:spacing w:val="-40"/>
          <w:position w:val="12"/>
          <w:sz w:val="24"/>
          <w:szCs w:val="24"/>
        </w:rPr>
        <w:t xml:space="preserve"> </w:t>
      </w:r>
      <w:r>
        <w:rPr>
          <w:rFonts w:ascii="Times New Roman" w:hAnsi="Times New Roman" w:eastAsia="Times New Roman" w:cs="Times New Roman"/>
          <w:position w:val="12"/>
          <w:sz w:val="24"/>
          <w:szCs w:val="24"/>
        </w:rPr>
        <w:t xml:space="preserve">6 </w:t>
      </w:r>
      <w:r>
        <w:rPr>
          <w:rFonts w:ascii="宋体" w:hAnsi="宋体" w:eastAsia="宋体" w:cs="宋体"/>
          <w:position w:val="12"/>
          <w:sz w:val="24"/>
          <w:szCs w:val="24"/>
        </w:rPr>
        <w:t>年并且不少于该</w:t>
      </w:r>
    </w:p>
    <w:p>
      <w:pPr>
        <w:spacing w:line="212" w:lineRule="auto"/>
        <w:ind w:left="1441"/>
        <w:rPr>
          <w:rFonts w:ascii="宋体" w:hAnsi="宋体" w:eastAsia="宋体" w:cs="宋体"/>
          <w:sz w:val="24"/>
          <w:szCs w:val="24"/>
        </w:rPr>
      </w:pPr>
      <w:r>
        <w:rPr>
          <w:rFonts w:ascii="宋体" w:hAnsi="宋体" w:eastAsia="宋体" w:cs="宋体"/>
          <w:spacing w:val="3"/>
          <w:sz w:val="24"/>
          <w:szCs w:val="24"/>
        </w:rPr>
        <w:t>台压力容器的下次检验周期。</w:t>
      </w:r>
    </w:p>
    <w:p>
      <w:pPr>
        <w:pStyle w:val="2"/>
        <w:spacing w:line="475" w:lineRule="auto"/>
      </w:pPr>
    </w:p>
    <w:p>
      <w:pPr>
        <w:spacing w:before="79" w:line="219" w:lineRule="auto"/>
        <w:ind w:left="1416"/>
        <w:rPr>
          <w:rFonts w:ascii="黑体" w:hAnsi="黑体" w:eastAsia="黑体" w:cs="黑体"/>
          <w:sz w:val="24"/>
          <w:szCs w:val="24"/>
        </w:rPr>
      </w:pPr>
      <w:r>
        <w:rPr>
          <w:rFonts w:ascii="黑体" w:hAnsi="黑体" w:eastAsia="黑体" w:cs="黑体"/>
          <w:spacing w:val="6"/>
          <w:sz w:val="24"/>
          <w:szCs w:val="24"/>
        </w:rPr>
        <w:t xml:space="preserve">【8.7.3  </w:t>
      </w:r>
      <w:r>
        <w:rPr>
          <w:rFonts w:ascii="宋体" w:hAnsi="宋体" w:eastAsia="宋体" w:cs="宋体"/>
          <w:spacing w:val="6"/>
          <w:sz w:val="24"/>
          <w:szCs w:val="24"/>
        </w:rPr>
        <w:t>检验信息管理</w:t>
      </w:r>
      <w:r>
        <w:rPr>
          <w:rFonts w:ascii="黑体" w:hAnsi="黑体" w:eastAsia="黑体" w:cs="黑体"/>
          <w:spacing w:val="6"/>
          <w:sz w:val="24"/>
          <w:szCs w:val="24"/>
        </w:rPr>
        <w:t>】</w:t>
      </w:r>
    </w:p>
    <w:p>
      <w:pPr>
        <w:spacing w:before="149" w:line="219" w:lineRule="auto"/>
        <w:ind w:left="1416"/>
        <w:rPr>
          <w:rFonts w:ascii="黑体" w:hAnsi="黑体" w:eastAsia="黑体" w:cs="黑体"/>
          <w:sz w:val="24"/>
          <w:szCs w:val="24"/>
        </w:rPr>
      </w:pPr>
      <w:r>
        <w:rPr>
          <w:rFonts w:ascii="黑体" w:hAnsi="黑体" w:eastAsia="黑体" w:cs="黑体"/>
          <w:spacing w:val="4"/>
          <w:sz w:val="24"/>
          <w:szCs w:val="24"/>
        </w:rPr>
        <w:t>【8.7.4</w:t>
      </w:r>
      <w:r>
        <w:rPr>
          <w:rFonts w:ascii="黑体" w:hAnsi="黑体" w:eastAsia="黑体" w:cs="黑体"/>
          <w:spacing w:val="15"/>
          <w:sz w:val="24"/>
          <w:szCs w:val="24"/>
        </w:rPr>
        <w:t xml:space="preserve">  </w:t>
      </w:r>
      <w:r>
        <w:rPr>
          <w:rFonts w:ascii="宋体" w:hAnsi="宋体" w:eastAsia="宋体" w:cs="宋体"/>
          <w:spacing w:val="4"/>
          <w:sz w:val="24"/>
          <w:szCs w:val="24"/>
        </w:rPr>
        <w:t>检验案例</w:t>
      </w:r>
      <w:r>
        <w:rPr>
          <w:rFonts w:ascii="黑体" w:hAnsi="黑体" w:eastAsia="黑体" w:cs="黑体"/>
          <w:spacing w:val="4"/>
          <w:sz w:val="24"/>
          <w:szCs w:val="24"/>
        </w:rPr>
        <w:t>】</w:t>
      </w:r>
    </w:p>
    <w:p>
      <w:pPr>
        <w:spacing w:before="151" w:line="219" w:lineRule="auto"/>
        <w:ind w:left="1416"/>
        <w:rPr>
          <w:rFonts w:ascii="黑体" w:hAnsi="黑体" w:eastAsia="黑体" w:cs="黑体"/>
          <w:sz w:val="24"/>
          <w:szCs w:val="24"/>
        </w:rPr>
      </w:pPr>
      <w:r>
        <w:rPr>
          <w:rFonts w:ascii="黑体" w:hAnsi="黑体" w:eastAsia="黑体" w:cs="黑体"/>
          <w:spacing w:val="4"/>
          <w:sz w:val="24"/>
          <w:szCs w:val="24"/>
        </w:rPr>
        <w:t>【8.7.5</w:t>
      </w:r>
      <w:r>
        <w:rPr>
          <w:rFonts w:ascii="黑体" w:hAnsi="黑体" w:eastAsia="黑体" w:cs="黑体"/>
          <w:spacing w:val="15"/>
          <w:sz w:val="24"/>
          <w:szCs w:val="24"/>
        </w:rPr>
        <w:t xml:space="preserve">  </w:t>
      </w:r>
      <w:r>
        <w:rPr>
          <w:rFonts w:ascii="宋体" w:hAnsi="宋体" w:eastAsia="宋体" w:cs="宋体"/>
          <w:spacing w:val="4"/>
          <w:sz w:val="24"/>
          <w:szCs w:val="24"/>
        </w:rPr>
        <w:t>检验标志</w:t>
      </w:r>
      <w:r>
        <w:rPr>
          <w:rFonts w:ascii="黑体" w:hAnsi="黑体" w:eastAsia="黑体" w:cs="黑体"/>
          <w:spacing w:val="4"/>
          <w:sz w:val="24"/>
          <w:szCs w:val="24"/>
        </w:rPr>
        <w:t>】</w:t>
      </w:r>
    </w:p>
    <w:p>
      <w:pPr>
        <w:pStyle w:val="2"/>
        <w:spacing w:line="284" w:lineRule="auto"/>
      </w:pPr>
    </w:p>
    <w:p>
      <w:pPr>
        <w:pStyle w:val="2"/>
        <w:spacing w:line="284" w:lineRule="auto"/>
      </w:pPr>
    </w:p>
    <w:p>
      <w:pPr>
        <w:spacing w:before="79" w:line="219" w:lineRule="auto"/>
        <w:ind w:left="1912"/>
        <w:rPr>
          <w:rFonts w:ascii="黑体" w:hAnsi="黑体" w:eastAsia="黑体" w:cs="黑体"/>
          <w:sz w:val="24"/>
          <w:szCs w:val="24"/>
        </w:rPr>
      </w:pPr>
      <w:r>
        <w:rPr>
          <w:rFonts w:ascii="黑体" w:hAnsi="黑体" w:eastAsia="黑体" w:cs="黑体"/>
          <w:spacing w:val="7"/>
          <w:sz w:val="24"/>
          <w:szCs w:val="24"/>
        </w:rPr>
        <w:t xml:space="preserve">【8.8  </w:t>
      </w:r>
      <w:r>
        <w:rPr>
          <w:rFonts w:ascii="宋体" w:hAnsi="宋体" w:eastAsia="宋体" w:cs="宋体"/>
          <w:spacing w:val="7"/>
          <w:sz w:val="24"/>
          <w:szCs w:val="24"/>
        </w:rPr>
        <w:t>小型制冷装置中压力容器定期检验专项要求</w:t>
      </w:r>
      <w:r>
        <w:rPr>
          <w:rFonts w:ascii="黑体" w:hAnsi="黑体" w:eastAsia="黑体" w:cs="黑体"/>
          <w:spacing w:val="7"/>
          <w:sz w:val="24"/>
          <w:szCs w:val="24"/>
        </w:rPr>
        <w:t>】</w:t>
      </w:r>
    </w:p>
    <w:p>
      <w:pPr>
        <w:pStyle w:val="2"/>
        <w:spacing w:line="310" w:lineRule="auto"/>
      </w:pPr>
    </w:p>
    <w:p>
      <w:pPr>
        <w:pStyle w:val="2"/>
        <w:spacing w:line="310" w:lineRule="auto"/>
      </w:pPr>
    </w:p>
    <w:p>
      <w:pPr>
        <w:spacing w:before="78" w:line="217" w:lineRule="auto"/>
        <w:ind w:left="1912"/>
        <w:rPr>
          <w:rFonts w:ascii="黑体" w:hAnsi="黑体" w:eastAsia="黑体" w:cs="黑体"/>
          <w:sz w:val="24"/>
          <w:szCs w:val="24"/>
        </w:rPr>
      </w:pPr>
      <w:r>
        <w:rPr>
          <w:rFonts w:ascii="黑体" w:hAnsi="黑体" w:eastAsia="黑体" w:cs="黑体"/>
          <w:spacing w:val="6"/>
          <w:sz w:val="24"/>
          <w:szCs w:val="24"/>
        </w:rPr>
        <w:t xml:space="preserve">【8.9  </w:t>
      </w:r>
      <w:r>
        <w:rPr>
          <w:rFonts w:ascii="宋体" w:hAnsi="宋体" w:eastAsia="宋体" w:cs="宋体"/>
          <w:spacing w:val="6"/>
          <w:sz w:val="24"/>
          <w:szCs w:val="24"/>
        </w:rPr>
        <w:t>合于使用评价</w:t>
      </w:r>
      <w:r>
        <w:rPr>
          <w:rFonts w:ascii="黑体" w:hAnsi="黑体" w:eastAsia="黑体" w:cs="黑体"/>
          <w:spacing w:val="6"/>
          <w:sz w:val="24"/>
          <w:szCs w:val="24"/>
        </w:rPr>
        <w:t>】</w:t>
      </w:r>
    </w:p>
    <w:p>
      <w:pPr>
        <w:spacing w:before="197" w:line="289" w:lineRule="auto"/>
        <w:ind w:left="1423" w:right="1418" w:firstLine="495"/>
        <w:jc w:val="both"/>
        <w:rPr>
          <w:rFonts w:ascii="宋体" w:hAnsi="宋体" w:eastAsia="宋体" w:cs="宋体"/>
          <w:sz w:val="24"/>
          <w:szCs w:val="24"/>
        </w:rPr>
      </w:pPr>
      <w:r>
        <w:rPr>
          <w:rFonts w:ascii="宋体" w:hAnsi="宋体" w:eastAsia="宋体" w:cs="宋体"/>
          <w:spacing w:val="4"/>
          <w:sz w:val="24"/>
          <w:szCs w:val="24"/>
        </w:rPr>
        <w:t>取消原固容规</w:t>
      </w:r>
      <w:r>
        <w:rPr>
          <w:rFonts w:ascii="宋体" w:hAnsi="宋体" w:eastAsia="宋体" w:cs="宋体"/>
          <w:spacing w:val="-42"/>
          <w:sz w:val="24"/>
          <w:szCs w:val="24"/>
        </w:rPr>
        <w:t xml:space="preserve"> </w:t>
      </w:r>
      <w:r>
        <w:rPr>
          <w:rFonts w:ascii="Times New Roman" w:hAnsi="Times New Roman" w:eastAsia="Times New Roman" w:cs="Times New Roman"/>
          <w:spacing w:val="4"/>
          <w:sz w:val="24"/>
          <w:szCs w:val="24"/>
        </w:rPr>
        <w:t>7.7</w:t>
      </w: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)中“承担压力容器合于使用评价的</w:t>
      </w:r>
      <w:r>
        <w:rPr>
          <w:rFonts w:ascii="宋体" w:hAnsi="宋体" w:eastAsia="宋体" w:cs="宋体"/>
          <w:spacing w:val="3"/>
          <w:sz w:val="24"/>
          <w:szCs w:val="24"/>
        </w:rPr>
        <w:t>检验机构须经过国家质检</w:t>
      </w:r>
      <w:r>
        <w:rPr>
          <w:rFonts w:ascii="宋体" w:hAnsi="宋体" w:eastAsia="宋体" w:cs="宋体"/>
          <w:sz w:val="24"/>
          <w:szCs w:val="24"/>
        </w:rPr>
        <w:t xml:space="preserve"> </w:t>
      </w:r>
      <w:r>
        <w:rPr>
          <w:rFonts w:ascii="宋体" w:hAnsi="宋体" w:eastAsia="宋体" w:cs="宋体"/>
          <w:spacing w:val="1"/>
          <w:sz w:val="24"/>
          <w:szCs w:val="24"/>
        </w:rPr>
        <w:t>总局批准”的规定，</w:t>
      </w:r>
      <w:r>
        <w:rPr>
          <w:rFonts w:ascii="宋体" w:hAnsi="宋体" w:eastAsia="宋体" w:cs="宋体"/>
          <w:spacing w:val="-9"/>
          <w:sz w:val="24"/>
          <w:szCs w:val="24"/>
        </w:rPr>
        <w:t xml:space="preserve"> </w:t>
      </w:r>
      <w:r>
        <w:rPr>
          <w:rFonts w:ascii="宋体" w:hAnsi="宋体" w:eastAsia="宋体" w:cs="宋体"/>
          <w:spacing w:val="1"/>
          <w:sz w:val="24"/>
          <w:szCs w:val="24"/>
        </w:rPr>
        <w:t>改为本规程</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8.9</w:t>
      </w: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)“承担压力容器合于使用评价的检验机构应当</w:t>
      </w:r>
      <w:r>
        <w:rPr>
          <w:rFonts w:ascii="宋体" w:hAnsi="宋体" w:eastAsia="宋体" w:cs="宋体"/>
          <w:sz w:val="24"/>
          <w:szCs w:val="24"/>
        </w:rPr>
        <w:t xml:space="preserve"> </w:t>
      </w:r>
      <w:r>
        <w:rPr>
          <w:rFonts w:ascii="宋体" w:hAnsi="宋体" w:eastAsia="宋体" w:cs="宋体"/>
          <w:spacing w:val="-2"/>
          <w:sz w:val="24"/>
          <w:szCs w:val="24"/>
        </w:rPr>
        <w:t>经过核准， 具有相应的检验资质并且具备相应的专业评价人员和检验能力， 具有评价</w:t>
      </w:r>
      <w:r>
        <w:rPr>
          <w:rFonts w:ascii="宋体" w:hAnsi="宋体" w:eastAsia="宋体" w:cs="宋体"/>
          <w:spacing w:val="13"/>
          <w:sz w:val="24"/>
          <w:szCs w:val="24"/>
        </w:rPr>
        <w:t xml:space="preserve"> </w:t>
      </w:r>
      <w:r>
        <w:rPr>
          <w:rFonts w:ascii="宋体" w:hAnsi="宋体" w:eastAsia="宋体" w:cs="宋体"/>
          <w:spacing w:val="-1"/>
          <w:sz w:val="24"/>
          <w:szCs w:val="24"/>
        </w:rPr>
        <w:t>经验，</w:t>
      </w:r>
      <w:r>
        <w:rPr>
          <w:rFonts w:ascii="宋体" w:hAnsi="宋体" w:eastAsia="宋体" w:cs="宋体"/>
          <w:spacing w:val="-26"/>
          <w:sz w:val="24"/>
          <w:szCs w:val="24"/>
        </w:rPr>
        <w:t xml:space="preserve"> </w:t>
      </w:r>
      <w:r>
        <w:rPr>
          <w:rFonts w:ascii="宋体" w:hAnsi="宋体" w:eastAsia="宋体" w:cs="宋体"/>
          <w:spacing w:val="-1"/>
          <w:sz w:val="24"/>
          <w:szCs w:val="24"/>
        </w:rPr>
        <w:t>参加相关标准的制修订工作， 具备材料断裂性能数据测试能力、结构应力数值</w:t>
      </w:r>
      <w:r>
        <w:rPr>
          <w:rFonts w:ascii="宋体" w:hAnsi="宋体" w:eastAsia="宋体" w:cs="宋体"/>
          <w:sz w:val="24"/>
          <w:szCs w:val="24"/>
        </w:rPr>
        <w:t xml:space="preserve"> </w:t>
      </w:r>
      <w:r>
        <w:rPr>
          <w:rFonts w:ascii="宋体" w:hAnsi="宋体" w:eastAsia="宋体" w:cs="宋体"/>
          <w:spacing w:val="6"/>
          <w:sz w:val="24"/>
          <w:szCs w:val="24"/>
        </w:rPr>
        <w:t>分析能力以及相应损伤模式的试验测试能力”。</w:t>
      </w:r>
    </w:p>
    <w:p>
      <w:pPr>
        <w:pStyle w:val="2"/>
        <w:spacing w:line="272" w:lineRule="auto"/>
      </w:pPr>
    </w:p>
    <w:p>
      <w:pPr>
        <w:pStyle w:val="2"/>
        <w:spacing w:line="273" w:lineRule="auto"/>
      </w:pPr>
    </w:p>
    <w:p>
      <w:pPr>
        <w:spacing w:before="79" w:line="321" w:lineRule="exact"/>
        <w:ind w:left="1912"/>
        <w:rPr>
          <w:rFonts w:ascii="黑体" w:hAnsi="黑体" w:eastAsia="黑体" w:cs="黑体"/>
          <w:sz w:val="24"/>
          <w:szCs w:val="24"/>
        </w:rPr>
      </w:pPr>
      <w:r>
        <w:rPr>
          <w:rFonts w:ascii="黑体" w:hAnsi="黑体" w:eastAsia="黑体" w:cs="黑体"/>
          <w:spacing w:val="6"/>
          <w:position w:val="1"/>
          <w:sz w:val="24"/>
          <w:szCs w:val="24"/>
        </w:rPr>
        <w:t xml:space="preserve">【8.10  </w:t>
      </w:r>
      <w:r>
        <w:rPr>
          <w:rFonts w:ascii="宋体" w:hAnsi="宋体" w:eastAsia="宋体" w:cs="宋体"/>
          <w:spacing w:val="6"/>
          <w:position w:val="1"/>
          <w:sz w:val="24"/>
          <w:szCs w:val="24"/>
        </w:rPr>
        <w:t>基于风险的检验(</w:t>
      </w:r>
      <w:r>
        <w:rPr>
          <w:rFonts w:ascii="Times New Roman" w:hAnsi="Times New Roman" w:eastAsia="Times New Roman" w:cs="Times New Roman"/>
          <w:position w:val="1"/>
          <w:sz w:val="24"/>
          <w:szCs w:val="24"/>
        </w:rPr>
        <w:t>RBI</w:t>
      </w:r>
      <w:r>
        <w:rPr>
          <w:rFonts w:ascii="宋体" w:hAnsi="宋体" w:eastAsia="宋体" w:cs="宋体"/>
          <w:spacing w:val="6"/>
          <w:position w:val="1"/>
          <w:sz w:val="24"/>
          <w:szCs w:val="24"/>
        </w:rPr>
        <w:t>)</w:t>
      </w:r>
      <w:r>
        <w:rPr>
          <w:rFonts w:ascii="黑体" w:hAnsi="黑体" w:eastAsia="黑体" w:cs="黑体"/>
          <w:spacing w:val="6"/>
          <w:position w:val="1"/>
          <w:sz w:val="24"/>
          <w:szCs w:val="24"/>
        </w:rPr>
        <w:t>】</w:t>
      </w:r>
    </w:p>
    <w:p>
      <w:pPr>
        <w:spacing w:before="159" w:line="219" w:lineRule="auto"/>
        <w:ind w:left="1416"/>
        <w:rPr>
          <w:rFonts w:ascii="黑体" w:hAnsi="黑体" w:eastAsia="黑体" w:cs="黑体"/>
          <w:sz w:val="24"/>
          <w:szCs w:val="24"/>
        </w:rPr>
      </w:pPr>
      <w:r>
        <w:rPr>
          <w:rFonts w:ascii="黑体" w:hAnsi="黑体" w:eastAsia="黑体" w:cs="黑体"/>
          <w:spacing w:val="-4"/>
          <w:sz w:val="24"/>
          <w:szCs w:val="24"/>
        </w:rPr>
        <w:t xml:space="preserve">【8.10.1  </w:t>
      </w:r>
      <w:r>
        <w:rPr>
          <w:rFonts w:ascii="宋体" w:hAnsi="宋体" w:eastAsia="宋体" w:cs="宋体"/>
          <w:spacing w:val="-4"/>
          <w:sz w:val="24"/>
          <w:szCs w:val="24"/>
        </w:rPr>
        <w:t>应用条件</w:t>
      </w:r>
      <w:r>
        <w:rPr>
          <w:rFonts w:ascii="黑体" w:hAnsi="黑体" w:eastAsia="黑体" w:cs="黑体"/>
          <w:spacing w:val="-4"/>
          <w:sz w:val="24"/>
          <w:szCs w:val="24"/>
        </w:rPr>
        <w:t>】</w:t>
      </w:r>
      <w:r>
        <w:rPr>
          <w:rFonts w:ascii="宋体" w:hAnsi="宋体" w:eastAsia="宋体" w:cs="宋体"/>
          <w:spacing w:val="-4"/>
          <w:sz w:val="24"/>
          <w:szCs w:val="24"/>
        </w:rPr>
        <w:t>、</w:t>
      </w:r>
      <w:r>
        <w:rPr>
          <w:rFonts w:ascii="黑体" w:hAnsi="黑体" w:eastAsia="黑体" w:cs="黑体"/>
          <w:spacing w:val="-4"/>
          <w:sz w:val="24"/>
          <w:szCs w:val="24"/>
        </w:rPr>
        <w:t>【8.10</w:t>
      </w:r>
      <w:r>
        <w:rPr>
          <w:rFonts w:ascii="黑体" w:hAnsi="黑体" w:eastAsia="黑体" w:cs="黑体"/>
          <w:spacing w:val="-5"/>
          <w:sz w:val="24"/>
          <w:szCs w:val="24"/>
        </w:rPr>
        <w:t>.2</w:t>
      </w:r>
      <w:r>
        <w:rPr>
          <w:rFonts w:ascii="黑体" w:hAnsi="黑体" w:eastAsia="黑体" w:cs="黑体"/>
          <w:spacing w:val="12"/>
          <w:sz w:val="24"/>
          <w:szCs w:val="24"/>
        </w:rPr>
        <w:t xml:space="preserve">  </w:t>
      </w:r>
      <w:r>
        <w:rPr>
          <w:rFonts w:ascii="Times New Roman" w:hAnsi="Times New Roman" w:eastAsia="Times New Roman" w:cs="Times New Roman"/>
          <w:spacing w:val="-5"/>
          <w:sz w:val="24"/>
          <w:szCs w:val="24"/>
        </w:rPr>
        <w:t>RBI</w:t>
      </w:r>
      <w:r>
        <w:rPr>
          <w:rFonts w:ascii="Times New Roman" w:hAnsi="Times New Roman" w:eastAsia="Times New Roman" w:cs="Times New Roman"/>
          <w:spacing w:val="32"/>
          <w:sz w:val="24"/>
          <w:szCs w:val="24"/>
        </w:rPr>
        <w:t xml:space="preserve"> </w:t>
      </w:r>
      <w:r>
        <w:rPr>
          <w:rFonts w:ascii="宋体" w:hAnsi="宋体" w:eastAsia="宋体" w:cs="宋体"/>
          <w:spacing w:val="-5"/>
          <w:sz w:val="24"/>
          <w:szCs w:val="24"/>
        </w:rPr>
        <w:t>的实施</w:t>
      </w:r>
      <w:r>
        <w:rPr>
          <w:rFonts w:ascii="黑体" w:hAnsi="黑体" w:eastAsia="黑体" w:cs="黑体"/>
          <w:spacing w:val="-5"/>
          <w:sz w:val="24"/>
          <w:szCs w:val="24"/>
        </w:rPr>
        <w:t>】</w:t>
      </w:r>
    </w:p>
    <w:p>
      <w:pPr>
        <w:spacing w:before="140" w:line="308" w:lineRule="auto"/>
        <w:ind w:left="1422" w:right="1417" w:firstLine="503"/>
        <w:jc w:val="both"/>
        <w:rPr>
          <w:rFonts w:ascii="宋体" w:hAnsi="宋体" w:eastAsia="宋体" w:cs="宋体"/>
          <w:sz w:val="24"/>
          <w:szCs w:val="24"/>
        </w:rPr>
      </w:pPr>
      <w:r>
        <w:rPr>
          <w:rFonts w:ascii="宋体" w:hAnsi="宋体" w:eastAsia="宋体" w:cs="宋体"/>
          <w:spacing w:val="1"/>
          <w:sz w:val="24"/>
          <w:szCs w:val="24"/>
        </w:rPr>
        <w:t>一、取消大型成套装置的使用单位， 应当向国家质检总局提出申请并且经过同意</w:t>
      </w:r>
      <w:r>
        <w:rPr>
          <w:rFonts w:ascii="宋体" w:hAnsi="宋体" w:eastAsia="宋体" w:cs="宋体"/>
          <w:sz w:val="24"/>
          <w:szCs w:val="24"/>
        </w:rPr>
        <w:t xml:space="preserve"> </w:t>
      </w:r>
      <w:r>
        <w:rPr>
          <w:rFonts w:ascii="宋体" w:hAnsi="宋体" w:eastAsia="宋体" w:cs="宋体"/>
          <w:spacing w:val="7"/>
          <w:sz w:val="24"/>
          <w:szCs w:val="24"/>
        </w:rPr>
        <w:t>方可应用基于风险的检验(</w:t>
      </w:r>
      <w:r>
        <w:rPr>
          <w:rFonts w:ascii="Times New Roman" w:hAnsi="Times New Roman" w:eastAsia="Times New Roman" w:cs="Times New Roman"/>
          <w:sz w:val="24"/>
          <w:szCs w:val="24"/>
        </w:rPr>
        <w:t>RBI</w:t>
      </w:r>
      <w:r>
        <w:rPr>
          <w:rFonts w:ascii="宋体" w:hAnsi="宋体" w:eastAsia="宋体" w:cs="宋体"/>
          <w:spacing w:val="7"/>
          <w:sz w:val="24"/>
          <w:szCs w:val="24"/>
        </w:rPr>
        <w:t>)的规定；改为“申请应用基于风险的检验的压力容器</w:t>
      </w:r>
      <w:r>
        <w:rPr>
          <w:rFonts w:ascii="宋体" w:hAnsi="宋体" w:eastAsia="宋体" w:cs="宋体"/>
          <w:spacing w:val="4"/>
          <w:sz w:val="24"/>
          <w:szCs w:val="24"/>
        </w:rPr>
        <w:t xml:space="preserve"> </w:t>
      </w:r>
      <w:r>
        <w:rPr>
          <w:rFonts w:ascii="宋体" w:hAnsi="宋体" w:eastAsia="宋体" w:cs="宋体"/>
          <w:spacing w:val="8"/>
          <w:sz w:val="24"/>
          <w:szCs w:val="24"/>
        </w:rPr>
        <w:t>使用单位应当经上级主管单位或者第三方机构(应当具有专业性、非营利性特</w:t>
      </w:r>
      <w:r>
        <w:rPr>
          <w:rFonts w:ascii="宋体" w:hAnsi="宋体" w:eastAsia="宋体" w:cs="宋体"/>
          <w:spacing w:val="7"/>
          <w:sz w:val="24"/>
          <w:szCs w:val="24"/>
        </w:rPr>
        <w:t>点并且</w:t>
      </w:r>
      <w:r>
        <w:rPr>
          <w:rFonts w:ascii="宋体" w:hAnsi="宋体" w:eastAsia="宋体" w:cs="宋体"/>
          <w:sz w:val="24"/>
          <w:szCs w:val="24"/>
        </w:rPr>
        <w:t xml:space="preserve"> </w:t>
      </w:r>
      <w:r>
        <w:rPr>
          <w:rFonts w:ascii="宋体" w:hAnsi="宋体" w:eastAsia="宋体" w:cs="宋体"/>
          <w:spacing w:val="8"/>
          <w:sz w:val="24"/>
          <w:szCs w:val="24"/>
        </w:rPr>
        <w:t>与申请单位、检验机构无利害关系的全国性社会组织)进行压力容器使用单位</w:t>
      </w:r>
      <w:r>
        <w:rPr>
          <w:rFonts w:ascii="宋体" w:hAnsi="宋体" w:eastAsia="宋体" w:cs="宋体"/>
          <w:spacing w:val="7"/>
          <w:sz w:val="24"/>
          <w:szCs w:val="24"/>
        </w:rPr>
        <w:t>安全管</w:t>
      </w:r>
    </w:p>
    <w:p>
      <w:pPr>
        <w:spacing w:before="1" w:line="213" w:lineRule="auto"/>
        <w:ind w:left="1423"/>
        <w:rPr>
          <w:rFonts w:ascii="宋体" w:hAnsi="宋体" w:eastAsia="宋体" w:cs="宋体"/>
          <w:sz w:val="24"/>
          <w:szCs w:val="24"/>
        </w:rPr>
      </w:pPr>
      <w:r>
        <w:rPr>
          <w:rFonts w:ascii="宋体" w:hAnsi="宋体" w:eastAsia="宋体" w:cs="宋体"/>
          <w:spacing w:val="4"/>
          <w:sz w:val="24"/>
          <w:szCs w:val="24"/>
        </w:rPr>
        <w:t>理评价，以证明其符合</w:t>
      </w:r>
      <w:r>
        <w:rPr>
          <w:rFonts w:ascii="宋体" w:hAnsi="宋体" w:eastAsia="宋体" w:cs="宋体"/>
          <w:spacing w:val="-35"/>
          <w:sz w:val="24"/>
          <w:szCs w:val="24"/>
        </w:rPr>
        <w:t xml:space="preserve"> </w:t>
      </w:r>
      <w:r>
        <w:rPr>
          <w:rFonts w:ascii="Times New Roman" w:hAnsi="Times New Roman" w:eastAsia="Times New Roman" w:cs="Times New Roman"/>
          <w:spacing w:val="4"/>
          <w:sz w:val="24"/>
          <w:szCs w:val="24"/>
        </w:rPr>
        <w:t xml:space="preserve">8.10.1 </w:t>
      </w:r>
      <w:r>
        <w:rPr>
          <w:rFonts w:ascii="宋体" w:hAnsi="宋体" w:eastAsia="宋体" w:cs="宋体"/>
          <w:spacing w:val="4"/>
          <w:sz w:val="24"/>
          <w:szCs w:val="24"/>
        </w:rPr>
        <w:t>要求的</w:t>
      </w:r>
      <w:r>
        <w:rPr>
          <w:rFonts w:ascii="宋体" w:hAnsi="宋体" w:eastAsia="宋体" w:cs="宋体"/>
          <w:spacing w:val="3"/>
          <w:sz w:val="24"/>
          <w:szCs w:val="24"/>
        </w:rPr>
        <w:t>条件。</w:t>
      </w:r>
    </w:p>
    <w:p>
      <w:pPr>
        <w:spacing w:before="118" w:line="278" w:lineRule="auto"/>
        <w:ind w:left="1422" w:right="1419" w:firstLine="497"/>
        <w:jc w:val="both"/>
        <w:rPr>
          <w:rFonts w:ascii="宋体" w:hAnsi="宋体" w:eastAsia="宋体" w:cs="宋体"/>
          <w:sz w:val="24"/>
          <w:szCs w:val="24"/>
        </w:rPr>
      </w:pPr>
      <w:r>
        <w:rPr>
          <w:rFonts w:ascii="宋体" w:hAnsi="宋体" w:eastAsia="宋体" w:cs="宋体"/>
          <w:spacing w:val="14"/>
          <w:sz w:val="24"/>
          <w:szCs w:val="24"/>
        </w:rPr>
        <w:t xml:space="preserve">二、明确承担 </w:t>
      </w:r>
      <w:r>
        <w:rPr>
          <w:rFonts w:ascii="Times New Roman" w:hAnsi="Times New Roman" w:eastAsia="Times New Roman" w:cs="Times New Roman"/>
          <w:sz w:val="24"/>
          <w:szCs w:val="24"/>
        </w:rPr>
        <w:t>RBI</w:t>
      </w:r>
      <w:r>
        <w:rPr>
          <w:rFonts w:ascii="Times New Roman" w:hAnsi="Times New Roman" w:eastAsia="Times New Roman" w:cs="Times New Roman"/>
          <w:spacing w:val="20"/>
          <w:sz w:val="24"/>
          <w:szCs w:val="24"/>
        </w:rPr>
        <w:t xml:space="preserve">  </w:t>
      </w:r>
      <w:r>
        <w:rPr>
          <w:rFonts w:ascii="宋体" w:hAnsi="宋体" w:eastAsia="宋体" w:cs="宋体"/>
          <w:spacing w:val="14"/>
          <w:sz w:val="24"/>
          <w:szCs w:val="24"/>
        </w:rPr>
        <w:t>的检验机构须经过国家质检总局核准</w:t>
      </w:r>
      <w:r>
        <w:rPr>
          <w:rFonts w:ascii="宋体" w:hAnsi="宋体" w:eastAsia="宋体" w:cs="宋体"/>
          <w:spacing w:val="13"/>
          <w:sz w:val="24"/>
          <w:szCs w:val="24"/>
        </w:rPr>
        <w:t>取得基于风险的检验</w:t>
      </w:r>
      <w:r>
        <w:rPr>
          <w:rFonts w:ascii="宋体" w:hAnsi="宋体" w:eastAsia="宋体" w:cs="宋体"/>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RBI</w:t>
      </w:r>
      <w:r>
        <w:rPr>
          <w:rFonts w:ascii="宋体" w:hAnsi="宋体" w:eastAsia="宋体" w:cs="宋体"/>
          <w:spacing w:val="-3"/>
          <w:sz w:val="24"/>
          <w:szCs w:val="24"/>
        </w:rPr>
        <w:t>)资质；</w:t>
      </w:r>
      <w:r>
        <w:rPr>
          <w:rFonts w:ascii="宋体" w:hAnsi="宋体" w:eastAsia="宋体" w:cs="宋体"/>
          <w:spacing w:val="-30"/>
          <w:sz w:val="24"/>
          <w:szCs w:val="24"/>
        </w:rPr>
        <w:t xml:space="preserve"> </w:t>
      </w:r>
      <w:r>
        <w:rPr>
          <w:rFonts w:ascii="宋体" w:hAnsi="宋体" w:eastAsia="宋体" w:cs="宋体"/>
          <w:spacing w:val="-3"/>
          <w:sz w:val="24"/>
          <w:szCs w:val="24"/>
        </w:rPr>
        <w:t>增加要求“从事</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RBI</w:t>
      </w:r>
      <w:r>
        <w:rPr>
          <w:rFonts w:ascii="Times New Roman" w:hAnsi="Times New Roman" w:eastAsia="Times New Roman" w:cs="Times New Roman"/>
          <w:spacing w:val="30"/>
          <w:w w:val="101"/>
          <w:sz w:val="24"/>
          <w:szCs w:val="24"/>
        </w:rPr>
        <w:t xml:space="preserve"> </w:t>
      </w:r>
      <w:r>
        <w:rPr>
          <w:rFonts w:ascii="宋体" w:hAnsi="宋体" w:eastAsia="宋体" w:cs="宋体"/>
          <w:spacing w:val="-3"/>
          <w:sz w:val="24"/>
          <w:szCs w:val="24"/>
        </w:rPr>
        <w:t>的人员应当经过相应的培训， 熟悉</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RBI</w:t>
      </w:r>
      <w:r>
        <w:rPr>
          <w:rFonts w:ascii="Times New Roman" w:hAnsi="Times New Roman" w:eastAsia="Times New Roman" w:cs="Times New Roman"/>
          <w:spacing w:val="32"/>
          <w:w w:val="101"/>
          <w:sz w:val="24"/>
          <w:szCs w:val="24"/>
        </w:rPr>
        <w:t xml:space="preserve"> </w:t>
      </w:r>
      <w:r>
        <w:rPr>
          <w:rFonts w:ascii="宋体" w:hAnsi="宋体" w:eastAsia="宋体" w:cs="宋体"/>
          <w:spacing w:val="-3"/>
          <w:sz w:val="24"/>
          <w:szCs w:val="24"/>
        </w:rPr>
        <w:t>的有关国家</w:t>
      </w:r>
      <w:r>
        <w:rPr>
          <w:rFonts w:ascii="宋体" w:hAnsi="宋体" w:eastAsia="宋体" w:cs="宋体"/>
          <w:sz w:val="24"/>
          <w:szCs w:val="24"/>
        </w:rPr>
        <w:t xml:space="preserve"> </w:t>
      </w:r>
      <w:r>
        <w:rPr>
          <w:rFonts w:ascii="宋体" w:hAnsi="宋体" w:eastAsia="宋体" w:cs="宋体"/>
          <w:spacing w:val="4"/>
          <w:sz w:val="24"/>
          <w:szCs w:val="24"/>
        </w:rPr>
        <w:t>标准和专用分析软件”。</w:t>
      </w:r>
    </w:p>
    <w:p>
      <w:pPr>
        <w:spacing w:before="120" w:line="400" w:lineRule="exact"/>
        <w:ind w:left="1923"/>
        <w:rPr>
          <w:rFonts w:ascii="宋体" w:hAnsi="宋体" w:eastAsia="宋体" w:cs="宋体"/>
          <w:sz w:val="24"/>
          <w:szCs w:val="24"/>
        </w:rPr>
      </w:pPr>
      <w:r>
        <w:rPr>
          <w:rFonts w:ascii="宋体" w:hAnsi="宋体" w:eastAsia="宋体" w:cs="宋体"/>
          <w:spacing w:val="7"/>
          <w:position w:val="12"/>
          <w:sz w:val="24"/>
          <w:szCs w:val="24"/>
        </w:rPr>
        <w:t xml:space="preserve">三、增加规定申请 </w:t>
      </w:r>
      <w:r>
        <w:rPr>
          <w:rFonts w:ascii="Times New Roman" w:hAnsi="Times New Roman" w:eastAsia="Times New Roman" w:cs="Times New Roman"/>
          <w:position w:val="12"/>
          <w:sz w:val="24"/>
          <w:szCs w:val="24"/>
        </w:rPr>
        <w:t>RBI</w:t>
      </w:r>
      <w:r>
        <w:rPr>
          <w:rFonts w:ascii="Times New Roman" w:hAnsi="Times New Roman" w:eastAsia="Times New Roman" w:cs="Times New Roman"/>
          <w:spacing w:val="7"/>
          <w:position w:val="12"/>
          <w:sz w:val="24"/>
          <w:szCs w:val="24"/>
        </w:rPr>
        <w:t xml:space="preserve">  </w:t>
      </w:r>
      <w:r>
        <w:rPr>
          <w:rFonts w:ascii="宋体" w:hAnsi="宋体" w:eastAsia="宋体" w:cs="宋体"/>
          <w:spacing w:val="7"/>
          <w:position w:val="12"/>
          <w:sz w:val="24"/>
          <w:szCs w:val="24"/>
        </w:rPr>
        <w:t>的使用单位应当提交其</w:t>
      </w:r>
      <w:r>
        <w:rPr>
          <w:rFonts w:ascii="宋体" w:hAnsi="宋体" w:eastAsia="宋体" w:cs="宋体"/>
          <w:spacing w:val="6"/>
          <w:position w:val="12"/>
          <w:sz w:val="24"/>
          <w:szCs w:val="24"/>
        </w:rPr>
        <w:t>通过安全管理评价的各项资料，</w:t>
      </w:r>
    </w:p>
    <w:p>
      <w:pPr>
        <w:spacing w:before="1" w:line="213" w:lineRule="auto"/>
        <w:ind w:left="1422"/>
        <w:rPr>
          <w:rFonts w:ascii="宋体" w:hAnsi="宋体" w:eastAsia="宋体" w:cs="宋体"/>
          <w:sz w:val="24"/>
          <w:szCs w:val="24"/>
        </w:rPr>
      </w:pPr>
      <w:r>
        <w:rPr>
          <w:rFonts w:ascii="Times New Roman" w:hAnsi="Times New Roman" w:eastAsia="Times New Roman" w:cs="Times New Roman"/>
          <w:sz w:val="24"/>
          <w:szCs w:val="24"/>
        </w:rPr>
        <w:t>RBI</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检验机构应当对收到的申请资料进行审查确认。</w:t>
      </w:r>
    </w:p>
    <w:p>
      <w:pPr>
        <w:spacing w:line="213" w:lineRule="auto"/>
        <w:rPr>
          <w:rFonts w:ascii="宋体" w:hAnsi="宋体" w:eastAsia="宋体" w:cs="宋体"/>
          <w:sz w:val="24"/>
          <w:szCs w:val="24"/>
        </w:rPr>
        <w:sectPr>
          <w:headerReference r:id="rId334" w:type="default"/>
          <w:footerReference r:id="rId335" w:type="default"/>
          <w:pgSz w:w="11905" w:h="16840"/>
          <w:pgMar w:top="1503" w:right="4" w:bottom="1325" w:left="0" w:header="1228" w:footer="1138" w:gutter="0"/>
          <w:cols w:space="720" w:num="1"/>
        </w:sectPr>
      </w:pPr>
    </w:p>
    <w:p>
      <w:pPr>
        <w:pStyle w:val="2"/>
        <w:spacing w:line="260" w:lineRule="auto"/>
      </w:pPr>
      <w:r>
        <w:pict>
          <v:shape id="_x0000_s1233" o:spid="_x0000_s1233" o:spt="202" type="#_x0000_t202" style="position:absolute;left:0pt;margin-left:476.05pt;margin-top:779.1pt;height:7pt;width:49.45pt;mso-position-horizontal-relative:page;mso-position-vertical-relative:page;z-index:252259328;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63" w:lineRule="auto"/>
        <w:ind w:left="1442" w:right="1417" w:firstLine="501"/>
        <w:rPr>
          <w:rFonts w:ascii="宋体" w:hAnsi="宋体" w:eastAsia="宋体" w:cs="宋体"/>
          <w:sz w:val="24"/>
          <w:szCs w:val="24"/>
        </w:rPr>
      </w:pPr>
      <w:r>
        <w:rPr>
          <w:rFonts w:ascii="宋体" w:hAnsi="宋体" w:eastAsia="宋体" w:cs="宋体"/>
          <w:spacing w:val="4"/>
          <w:sz w:val="24"/>
          <w:szCs w:val="24"/>
        </w:rPr>
        <w:t>四、</w:t>
      </w:r>
      <w:r>
        <w:rPr>
          <w:rFonts w:ascii="宋体" w:hAnsi="宋体" w:eastAsia="宋体" w:cs="宋体"/>
          <w:spacing w:val="-38"/>
          <w:sz w:val="24"/>
          <w:szCs w:val="24"/>
        </w:rPr>
        <w:t xml:space="preserve"> </w:t>
      </w:r>
      <w:r>
        <w:rPr>
          <w:rFonts w:ascii="Times New Roman" w:hAnsi="Times New Roman" w:eastAsia="Times New Roman" w:cs="Times New Roman"/>
          <w:spacing w:val="4"/>
          <w:sz w:val="24"/>
          <w:szCs w:val="24"/>
        </w:rPr>
        <w:t>8.10.2</w:t>
      </w: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)中，对于应用基于风险的检验(</w:t>
      </w:r>
      <w:r>
        <w:rPr>
          <w:rFonts w:ascii="Times New Roman" w:hAnsi="Times New Roman" w:eastAsia="Times New Roman" w:cs="Times New Roman"/>
          <w:sz w:val="24"/>
          <w:szCs w:val="24"/>
        </w:rPr>
        <w:t>RBI</w:t>
      </w:r>
      <w:r>
        <w:rPr>
          <w:rFonts w:ascii="宋体" w:hAnsi="宋体" w:eastAsia="宋体" w:cs="宋体"/>
          <w:spacing w:val="4"/>
          <w:sz w:val="24"/>
          <w:szCs w:val="24"/>
        </w:rPr>
        <w:t>)的压力</w:t>
      </w:r>
      <w:r>
        <w:rPr>
          <w:rFonts w:ascii="宋体" w:hAnsi="宋体" w:eastAsia="宋体" w:cs="宋体"/>
          <w:spacing w:val="3"/>
          <w:sz w:val="24"/>
          <w:szCs w:val="24"/>
        </w:rPr>
        <w:t>容器，规定由承担</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 xml:space="preserve">RBI </w:t>
      </w:r>
      <w:r>
        <w:rPr>
          <w:rFonts w:ascii="宋体" w:hAnsi="宋体" w:eastAsia="宋体" w:cs="宋体"/>
          <w:spacing w:val="6"/>
          <w:sz w:val="24"/>
          <w:szCs w:val="24"/>
        </w:rPr>
        <w:t>的检验机构进行后续的检验工作(包括定期检验)。</w:t>
      </w:r>
    </w:p>
    <w:p>
      <w:pPr>
        <w:pStyle w:val="2"/>
        <w:spacing w:line="243" w:lineRule="auto"/>
      </w:pPr>
    </w:p>
    <w:p>
      <w:pPr>
        <w:pStyle w:val="2"/>
        <w:spacing w:line="243" w:lineRule="auto"/>
      </w:pPr>
    </w:p>
    <w:p>
      <w:pPr>
        <w:pStyle w:val="2"/>
        <w:spacing w:line="243" w:lineRule="auto"/>
      </w:pPr>
    </w:p>
    <w:p>
      <w:pPr>
        <w:pStyle w:val="2"/>
        <w:spacing w:line="244" w:lineRule="auto"/>
      </w:pPr>
    </w:p>
    <w:p>
      <w:pPr>
        <w:spacing w:before="87" w:line="225" w:lineRule="auto"/>
        <w:ind w:left="4738"/>
        <w:rPr>
          <w:rFonts w:ascii="黑体" w:hAnsi="黑体" w:eastAsia="黑体" w:cs="黑体"/>
          <w:sz w:val="27"/>
          <w:szCs w:val="27"/>
        </w:rPr>
      </w:pPr>
      <w:r>
        <w:rPr>
          <w:rFonts w:ascii="黑体" w:hAnsi="黑体" w:eastAsia="黑体" w:cs="黑体"/>
          <w:spacing w:val="10"/>
          <w:sz w:val="27"/>
          <w:szCs w:val="27"/>
        </w:rPr>
        <w:t>9</w:t>
      </w:r>
      <w:r>
        <w:rPr>
          <w:rFonts w:ascii="黑体" w:hAnsi="黑体" w:eastAsia="黑体" w:cs="黑体"/>
          <w:spacing w:val="28"/>
          <w:sz w:val="27"/>
          <w:szCs w:val="27"/>
        </w:rPr>
        <w:t xml:space="preserve">  </w:t>
      </w:r>
      <w:r>
        <w:rPr>
          <w:rFonts w:ascii="黑体" w:hAnsi="黑体" w:eastAsia="黑体" w:cs="黑体"/>
          <w:spacing w:val="10"/>
          <w:sz w:val="27"/>
          <w:szCs w:val="27"/>
        </w:rPr>
        <w:t>安全附件及仪表</w:t>
      </w:r>
    </w:p>
    <w:p>
      <w:pPr>
        <w:pStyle w:val="2"/>
        <w:spacing w:line="478" w:lineRule="auto"/>
      </w:pPr>
    </w:p>
    <w:p>
      <w:pPr>
        <w:spacing w:before="78" w:line="217" w:lineRule="auto"/>
        <w:ind w:left="1416"/>
        <w:rPr>
          <w:rFonts w:ascii="黑体" w:hAnsi="黑体" w:eastAsia="黑体" w:cs="黑体"/>
          <w:sz w:val="24"/>
          <w:szCs w:val="24"/>
        </w:rPr>
      </w:pPr>
      <w:r>
        <w:rPr>
          <w:rFonts w:ascii="黑体" w:hAnsi="黑体" w:eastAsia="黑体" w:cs="黑体"/>
          <w:spacing w:val="4"/>
          <w:sz w:val="24"/>
          <w:szCs w:val="24"/>
        </w:rPr>
        <w:t>【第</w:t>
      </w:r>
      <w:r>
        <w:rPr>
          <w:rFonts w:ascii="黑体" w:hAnsi="黑体" w:eastAsia="黑体" w:cs="黑体"/>
          <w:spacing w:val="-23"/>
          <w:sz w:val="24"/>
          <w:szCs w:val="24"/>
        </w:rPr>
        <w:t xml:space="preserve"> </w:t>
      </w:r>
      <w:r>
        <w:rPr>
          <w:rFonts w:ascii="黑体" w:hAnsi="黑体" w:eastAsia="黑体" w:cs="黑体"/>
          <w:spacing w:val="4"/>
          <w:sz w:val="24"/>
          <w:szCs w:val="24"/>
        </w:rPr>
        <w:t>9</w:t>
      </w:r>
      <w:r>
        <w:rPr>
          <w:rFonts w:ascii="黑体" w:hAnsi="黑体" w:eastAsia="黑体" w:cs="黑体"/>
          <w:spacing w:val="-35"/>
          <w:sz w:val="24"/>
          <w:szCs w:val="24"/>
        </w:rPr>
        <w:t xml:space="preserve"> </w:t>
      </w:r>
      <w:r>
        <w:rPr>
          <w:rFonts w:ascii="黑体" w:hAnsi="黑体" w:eastAsia="黑体" w:cs="黑体"/>
          <w:spacing w:val="4"/>
          <w:sz w:val="24"/>
          <w:szCs w:val="24"/>
        </w:rPr>
        <w:t>章“安全附件及仪表”总体说明】</w:t>
      </w:r>
    </w:p>
    <w:p>
      <w:pPr>
        <w:spacing w:before="178" w:line="214" w:lineRule="auto"/>
        <w:ind w:left="1917"/>
        <w:rPr>
          <w:rFonts w:ascii="宋体" w:hAnsi="宋体" w:eastAsia="宋体" w:cs="宋体"/>
          <w:sz w:val="24"/>
          <w:szCs w:val="24"/>
        </w:rPr>
      </w:pPr>
      <w:r>
        <w:rPr>
          <w:rFonts w:ascii="宋体" w:hAnsi="宋体" w:eastAsia="宋体" w:cs="宋体"/>
          <w:spacing w:val="6"/>
          <w:sz w:val="24"/>
          <w:szCs w:val="24"/>
        </w:rPr>
        <w:t>本章主要内容源于原固容规的第</w:t>
      </w:r>
      <w:r>
        <w:rPr>
          <w:rFonts w:ascii="宋体" w:hAnsi="宋体" w:eastAsia="宋体" w:cs="宋体"/>
          <w:spacing w:val="-38"/>
          <w:sz w:val="24"/>
          <w:szCs w:val="24"/>
        </w:rPr>
        <w:t xml:space="preserve"> </w:t>
      </w:r>
      <w:r>
        <w:rPr>
          <w:rFonts w:ascii="Times New Roman" w:hAnsi="Times New Roman" w:eastAsia="Times New Roman" w:cs="Times New Roman"/>
          <w:spacing w:val="6"/>
          <w:sz w:val="24"/>
          <w:szCs w:val="24"/>
        </w:rPr>
        <w:t xml:space="preserve">8 </w:t>
      </w:r>
      <w:r>
        <w:rPr>
          <w:rFonts w:ascii="宋体" w:hAnsi="宋体" w:eastAsia="宋体" w:cs="宋体"/>
          <w:spacing w:val="6"/>
          <w:sz w:val="24"/>
          <w:szCs w:val="24"/>
        </w:rPr>
        <w:t>章“安全附件”，主要内容变化不</w:t>
      </w:r>
      <w:r>
        <w:rPr>
          <w:rFonts w:ascii="宋体" w:hAnsi="宋体" w:eastAsia="宋体" w:cs="宋体"/>
          <w:spacing w:val="5"/>
          <w:sz w:val="24"/>
          <w:szCs w:val="24"/>
        </w:rPr>
        <w:t>大。</w:t>
      </w:r>
    </w:p>
    <w:p>
      <w:pPr>
        <w:spacing w:before="102" w:line="266" w:lineRule="auto"/>
        <w:ind w:left="1422" w:right="1415" w:firstLine="495"/>
        <w:rPr>
          <w:rFonts w:ascii="宋体" w:hAnsi="宋体" w:eastAsia="宋体" w:cs="宋体"/>
          <w:sz w:val="24"/>
          <w:szCs w:val="24"/>
        </w:rPr>
      </w:pPr>
      <w:r>
        <w:rPr>
          <w:rFonts w:ascii="宋体" w:hAnsi="宋体" w:eastAsia="宋体" w:cs="宋体"/>
          <w:spacing w:val="-2"/>
          <w:sz w:val="24"/>
          <w:szCs w:val="24"/>
        </w:rPr>
        <w:t>本次修订区分了安全附件和仪表的概念， 对安全附件和仪表进行了重新界定， 压</w:t>
      </w:r>
      <w:r>
        <w:rPr>
          <w:rFonts w:ascii="宋体" w:hAnsi="宋体" w:eastAsia="宋体" w:cs="宋体"/>
          <w:sz w:val="24"/>
          <w:szCs w:val="24"/>
        </w:rPr>
        <w:t xml:space="preserve"> </w:t>
      </w:r>
      <w:r>
        <w:rPr>
          <w:rFonts w:ascii="宋体" w:hAnsi="宋体" w:eastAsia="宋体" w:cs="宋体"/>
          <w:spacing w:val="2"/>
          <w:sz w:val="24"/>
          <w:szCs w:val="24"/>
        </w:rPr>
        <w:t>力容器的安全附件包括安全阀、爆破片装置、</w:t>
      </w:r>
      <w:r>
        <w:rPr>
          <w:rFonts w:ascii="宋体" w:hAnsi="宋体" w:eastAsia="宋体" w:cs="宋体"/>
          <w:spacing w:val="1"/>
          <w:sz w:val="24"/>
          <w:szCs w:val="24"/>
        </w:rPr>
        <w:t>紧急切断装置、安全联锁装置等； 仪表</w:t>
      </w:r>
      <w:r>
        <w:rPr>
          <w:rFonts w:ascii="宋体" w:hAnsi="宋体" w:eastAsia="宋体" w:cs="宋体"/>
          <w:sz w:val="24"/>
          <w:szCs w:val="24"/>
        </w:rPr>
        <w:t xml:space="preserve"> </w:t>
      </w:r>
      <w:r>
        <w:rPr>
          <w:rFonts w:ascii="宋体" w:hAnsi="宋体" w:eastAsia="宋体" w:cs="宋体"/>
          <w:spacing w:val="5"/>
          <w:sz w:val="24"/>
          <w:szCs w:val="24"/>
        </w:rPr>
        <w:t>包括压力表、液位计、测温仪表等。</w:t>
      </w:r>
    </w:p>
    <w:p>
      <w:pPr>
        <w:pStyle w:val="2"/>
        <w:spacing w:line="253" w:lineRule="auto"/>
      </w:pPr>
    </w:p>
    <w:p>
      <w:pPr>
        <w:pStyle w:val="2"/>
        <w:spacing w:line="254" w:lineRule="auto"/>
      </w:pPr>
    </w:p>
    <w:p>
      <w:pPr>
        <w:spacing w:before="78" w:line="458" w:lineRule="exact"/>
        <w:ind w:left="1912"/>
        <w:rPr>
          <w:rFonts w:ascii="黑体" w:hAnsi="黑体" w:eastAsia="黑体" w:cs="黑体"/>
          <w:sz w:val="24"/>
          <w:szCs w:val="24"/>
        </w:rPr>
      </w:pPr>
      <w:r>
        <w:rPr>
          <w:rFonts w:ascii="黑体" w:hAnsi="黑体" w:eastAsia="黑体" w:cs="黑体"/>
          <w:spacing w:val="4"/>
          <w:position w:val="16"/>
          <w:sz w:val="24"/>
          <w:szCs w:val="24"/>
        </w:rPr>
        <w:t>【9.1</w:t>
      </w:r>
      <w:r>
        <w:rPr>
          <w:rFonts w:ascii="黑体" w:hAnsi="黑体" w:eastAsia="黑体" w:cs="黑体"/>
          <w:spacing w:val="15"/>
          <w:position w:val="16"/>
          <w:sz w:val="24"/>
          <w:szCs w:val="24"/>
        </w:rPr>
        <w:t xml:space="preserve">  </w:t>
      </w:r>
      <w:r>
        <w:rPr>
          <w:rFonts w:ascii="宋体" w:hAnsi="宋体" w:eastAsia="宋体" w:cs="宋体"/>
          <w:spacing w:val="4"/>
          <w:position w:val="16"/>
          <w:sz w:val="24"/>
          <w:szCs w:val="24"/>
        </w:rPr>
        <w:t>安全附件</w:t>
      </w:r>
      <w:r>
        <w:rPr>
          <w:rFonts w:ascii="黑体" w:hAnsi="黑体" w:eastAsia="黑体" w:cs="黑体"/>
          <w:spacing w:val="4"/>
          <w:position w:val="16"/>
          <w:sz w:val="24"/>
          <w:szCs w:val="24"/>
        </w:rPr>
        <w:t>】</w:t>
      </w:r>
    </w:p>
    <w:p>
      <w:pPr>
        <w:spacing w:before="1" w:line="220" w:lineRule="auto"/>
        <w:ind w:left="1416"/>
        <w:rPr>
          <w:rFonts w:ascii="黑体" w:hAnsi="黑体" w:eastAsia="黑体" w:cs="黑体"/>
          <w:sz w:val="24"/>
          <w:szCs w:val="24"/>
        </w:rPr>
      </w:pPr>
      <w:r>
        <w:rPr>
          <w:rFonts w:ascii="黑体" w:hAnsi="黑体" w:eastAsia="黑体" w:cs="黑体"/>
          <w:spacing w:val="5"/>
          <w:sz w:val="24"/>
          <w:szCs w:val="24"/>
        </w:rPr>
        <w:t xml:space="preserve">【9.1.1  </w:t>
      </w:r>
      <w:r>
        <w:rPr>
          <w:rFonts w:ascii="宋体" w:hAnsi="宋体" w:eastAsia="宋体" w:cs="宋体"/>
          <w:spacing w:val="5"/>
          <w:sz w:val="24"/>
          <w:szCs w:val="24"/>
        </w:rPr>
        <w:t>通用要求</w:t>
      </w:r>
      <w:r>
        <w:rPr>
          <w:rFonts w:ascii="黑体" w:hAnsi="黑体" w:eastAsia="黑体" w:cs="黑体"/>
          <w:spacing w:val="5"/>
          <w:sz w:val="24"/>
          <w:szCs w:val="24"/>
        </w:rPr>
        <w:t>】</w:t>
      </w:r>
    </w:p>
    <w:p>
      <w:pPr>
        <w:spacing w:before="127" w:line="220" w:lineRule="auto"/>
        <w:ind w:left="1416"/>
        <w:rPr>
          <w:rFonts w:ascii="黑体" w:hAnsi="黑体" w:eastAsia="黑体" w:cs="黑体"/>
          <w:sz w:val="24"/>
          <w:szCs w:val="24"/>
        </w:rPr>
      </w:pPr>
      <w:r>
        <w:rPr>
          <w:rFonts w:ascii="黑体" w:hAnsi="黑体" w:eastAsia="黑体" w:cs="黑体"/>
          <w:spacing w:val="6"/>
          <w:sz w:val="24"/>
          <w:szCs w:val="24"/>
        </w:rPr>
        <w:t xml:space="preserve">【9.1.2  </w:t>
      </w:r>
      <w:r>
        <w:rPr>
          <w:rFonts w:ascii="宋体" w:hAnsi="宋体" w:eastAsia="宋体" w:cs="宋体"/>
          <w:spacing w:val="6"/>
          <w:sz w:val="24"/>
          <w:szCs w:val="24"/>
        </w:rPr>
        <w:t>超压泄放装置的装设要求</w:t>
      </w:r>
      <w:r>
        <w:rPr>
          <w:rFonts w:ascii="黑体" w:hAnsi="黑体" w:eastAsia="黑体" w:cs="黑体"/>
          <w:spacing w:val="6"/>
          <w:sz w:val="24"/>
          <w:szCs w:val="24"/>
        </w:rPr>
        <w:t>】</w:t>
      </w:r>
    </w:p>
    <w:p>
      <w:pPr>
        <w:spacing w:before="129" w:line="220" w:lineRule="auto"/>
        <w:ind w:left="1416"/>
        <w:rPr>
          <w:rFonts w:ascii="黑体" w:hAnsi="黑体" w:eastAsia="黑体" w:cs="黑体"/>
          <w:sz w:val="24"/>
          <w:szCs w:val="24"/>
        </w:rPr>
      </w:pPr>
      <w:r>
        <w:rPr>
          <w:rFonts w:ascii="黑体" w:hAnsi="黑体" w:eastAsia="黑体" w:cs="黑体"/>
          <w:spacing w:val="6"/>
          <w:sz w:val="24"/>
          <w:szCs w:val="24"/>
        </w:rPr>
        <w:t xml:space="preserve">【9.1.3  </w:t>
      </w:r>
      <w:r>
        <w:rPr>
          <w:rFonts w:ascii="宋体" w:hAnsi="宋体" w:eastAsia="宋体" w:cs="宋体"/>
          <w:spacing w:val="6"/>
          <w:sz w:val="24"/>
          <w:szCs w:val="24"/>
        </w:rPr>
        <w:t>超压泄放装置的安装要求</w:t>
      </w:r>
      <w:r>
        <w:rPr>
          <w:rFonts w:ascii="黑体" w:hAnsi="黑体" w:eastAsia="黑体" w:cs="黑体"/>
          <w:spacing w:val="6"/>
          <w:sz w:val="24"/>
          <w:szCs w:val="24"/>
        </w:rPr>
        <w:t>】</w:t>
      </w:r>
    </w:p>
    <w:p>
      <w:pPr>
        <w:spacing w:before="130" w:line="217" w:lineRule="auto"/>
        <w:ind w:left="1416"/>
        <w:rPr>
          <w:rFonts w:ascii="黑体" w:hAnsi="黑体" w:eastAsia="黑体" w:cs="黑体"/>
          <w:sz w:val="24"/>
          <w:szCs w:val="24"/>
        </w:rPr>
      </w:pPr>
      <w:r>
        <w:rPr>
          <w:rFonts w:ascii="黑体" w:hAnsi="黑体" w:eastAsia="黑体" w:cs="黑体"/>
          <w:spacing w:val="6"/>
          <w:sz w:val="24"/>
          <w:szCs w:val="24"/>
        </w:rPr>
        <w:t xml:space="preserve">【9.1.4  </w:t>
      </w:r>
      <w:r>
        <w:rPr>
          <w:rFonts w:ascii="宋体" w:hAnsi="宋体" w:eastAsia="宋体" w:cs="宋体"/>
          <w:spacing w:val="6"/>
          <w:sz w:val="24"/>
          <w:szCs w:val="24"/>
        </w:rPr>
        <w:t>安全阀、爆破片</w:t>
      </w:r>
      <w:r>
        <w:rPr>
          <w:rFonts w:ascii="黑体" w:hAnsi="黑体" w:eastAsia="黑体" w:cs="黑体"/>
          <w:spacing w:val="6"/>
          <w:sz w:val="24"/>
          <w:szCs w:val="24"/>
        </w:rPr>
        <w:t>】</w:t>
      </w:r>
    </w:p>
    <w:p>
      <w:pPr>
        <w:spacing w:before="207" w:line="219" w:lineRule="auto"/>
        <w:ind w:left="1912"/>
        <w:rPr>
          <w:rFonts w:ascii="黑体" w:hAnsi="黑体" w:eastAsia="黑体" w:cs="黑体"/>
          <w:sz w:val="24"/>
          <w:szCs w:val="24"/>
        </w:rPr>
      </w:pPr>
      <w:r>
        <w:rPr>
          <w:rFonts w:ascii="黑体" w:hAnsi="黑体" w:eastAsia="黑体" w:cs="黑体"/>
          <w:spacing w:val="3"/>
          <w:sz w:val="24"/>
          <w:szCs w:val="24"/>
        </w:rPr>
        <w:t>【9.2</w:t>
      </w:r>
      <w:r>
        <w:rPr>
          <w:rFonts w:ascii="黑体" w:hAnsi="黑体" w:eastAsia="黑体" w:cs="黑体"/>
          <w:spacing w:val="14"/>
          <w:sz w:val="24"/>
          <w:szCs w:val="24"/>
        </w:rPr>
        <w:t xml:space="preserve">  </w:t>
      </w:r>
      <w:r>
        <w:rPr>
          <w:rFonts w:ascii="宋体" w:hAnsi="宋体" w:eastAsia="宋体" w:cs="宋体"/>
          <w:spacing w:val="3"/>
          <w:sz w:val="24"/>
          <w:szCs w:val="24"/>
        </w:rPr>
        <w:t>仪表</w:t>
      </w:r>
      <w:r>
        <w:rPr>
          <w:rFonts w:ascii="黑体" w:hAnsi="黑体" w:eastAsia="黑体" w:cs="黑体"/>
          <w:spacing w:val="3"/>
          <w:sz w:val="24"/>
          <w:szCs w:val="24"/>
        </w:rPr>
        <w:t>】</w:t>
      </w:r>
    </w:p>
    <w:p>
      <w:pPr>
        <w:spacing w:before="174" w:line="219" w:lineRule="auto"/>
        <w:ind w:left="1416"/>
        <w:rPr>
          <w:rFonts w:ascii="黑体" w:hAnsi="黑体" w:eastAsia="黑体" w:cs="黑体"/>
          <w:sz w:val="24"/>
          <w:szCs w:val="24"/>
        </w:rPr>
      </w:pPr>
      <w:r>
        <w:rPr>
          <w:rFonts w:ascii="黑体" w:hAnsi="黑体" w:eastAsia="黑体" w:cs="黑体"/>
          <w:spacing w:val="4"/>
          <w:sz w:val="24"/>
          <w:szCs w:val="24"/>
        </w:rPr>
        <w:t>【9.2.1</w:t>
      </w:r>
      <w:r>
        <w:rPr>
          <w:rFonts w:ascii="黑体" w:hAnsi="黑体" w:eastAsia="黑体" w:cs="黑体"/>
          <w:spacing w:val="13"/>
          <w:sz w:val="24"/>
          <w:szCs w:val="24"/>
        </w:rPr>
        <w:t xml:space="preserve">  </w:t>
      </w:r>
      <w:r>
        <w:rPr>
          <w:rFonts w:ascii="宋体" w:hAnsi="宋体" w:eastAsia="宋体" w:cs="宋体"/>
          <w:spacing w:val="4"/>
          <w:sz w:val="24"/>
          <w:szCs w:val="24"/>
        </w:rPr>
        <w:t>压力表</w:t>
      </w:r>
      <w:r>
        <w:rPr>
          <w:rFonts w:ascii="黑体" w:hAnsi="黑体" w:eastAsia="黑体" w:cs="黑体"/>
          <w:spacing w:val="4"/>
          <w:sz w:val="24"/>
          <w:szCs w:val="24"/>
        </w:rPr>
        <w:t>】</w:t>
      </w:r>
    </w:p>
    <w:p>
      <w:pPr>
        <w:spacing w:before="129" w:line="220" w:lineRule="auto"/>
        <w:ind w:left="1416"/>
        <w:rPr>
          <w:rFonts w:ascii="黑体" w:hAnsi="黑体" w:eastAsia="黑体" w:cs="黑体"/>
          <w:sz w:val="24"/>
          <w:szCs w:val="24"/>
        </w:rPr>
      </w:pPr>
      <w:r>
        <w:rPr>
          <w:rFonts w:ascii="黑体" w:hAnsi="黑体" w:eastAsia="黑体" w:cs="黑体"/>
          <w:spacing w:val="4"/>
          <w:sz w:val="24"/>
          <w:szCs w:val="24"/>
        </w:rPr>
        <w:t>【9.2.2</w:t>
      </w:r>
      <w:r>
        <w:rPr>
          <w:rFonts w:ascii="黑体" w:hAnsi="黑体" w:eastAsia="黑体" w:cs="黑体"/>
          <w:spacing w:val="13"/>
          <w:sz w:val="24"/>
          <w:szCs w:val="24"/>
        </w:rPr>
        <w:t xml:space="preserve">  </w:t>
      </w:r>
      <w:r>
        <w:rPr>
          <w:rFonts w:ascii="宋体" w:hAnsi="宋体" w:eastAsia="宋体" w:cs="宋体"/>
          <w:spacing w:val="4"/>
          <w:sz w:val="24"/>
          <w:szCs w:val="24"/>
        </w:rPr>
        <w:t>液位计</w:t>
      </w:r>
      <w:r>
        <w:rPr>
          <w:rFonts w:ascii="黑体" w:hAnsi="黑体" w:eastAsia="黑体" w:cs="黑体"/>
          <w:spacing w:val="4"/>
          <w:sz w:val="24"/>
          <w:szCs w:val="24"/>
        </w:rPr>
        <w:t>】</w:t>
      </w:r>
    </w:p>
    <w:p>
      <w:pPr>
        <w:spacing w:before="129" w:line="219" w:lineRule="auto"/>
        <w:ind w:left="1416"/>
        <w:rPr>
          <w:rFonts w:ascii="黑体" w:hAnsi="黑体" w:eastAsia="黑体" w:cs="黑体"/>
          <w:sz w:val="24"/>
          <w:szCs w:val="24"/>
        </w:rPr>
      </w:pPr>
      <w:r>
        <w:rPr>
          <w:rFonts w:ascii="黑体" w:hAnsi="黑体" w:eastAsia="黑体" w:cs="黑体"/>
          <w:spacing w:val="6"/>
          <w:sz w:val="24"/>
          <w:szCs w:val="24"/>
        </w:rPr>
        <w:t xml:space="preserve">【9.2.3  </w:t>
      </w:r>
      <w:r>
        <w:rPr>
          <w:rFonts w:ascii="宋体" w:hAnsi="宋体" w:eastAsia="宋体" w:cs="宋体"/>
          <w:spacing w:val="6"/>
          <w:sz w:val="24"/>
          <w:szCs w:val="24"/>
        </w:rPr>
        <w:t>壁温测试仪表</w:t>
      </w:r>
      <w:r>
        <w:rPr>
          <w:rFonts w:ascii="黑体" w:hAnsi="黑体" w:eastAsia="黑体" w:cs="黑体"/>
          <w:spacing w:val="6"/>
          <w:sz w:val="24"/>
          <w:szCs w:val="24"/>
        </w:rPr>
        <w:t>】</w:t>
      </w:r>
    </w:p>
    <w:p>
      <w:pPr>
        <w:pStyle w:val="2"/>
        <w:spacing w:line="285" w:lineRule="auto"/>
      </w:pPr>
    </w:p>
    <w:p>
      <w:pPr>
        <w:pStyle w:val="2"/>
        <w:spacing w:line="286" w:lineRule="auto"/>
      </w:pPr>
    </w:p>
    <w:p>
      <w:pPr>
        <w:spacing w:before="88" w:line="225" w:lineRule="auto"/>
        <w:ind w:left="5111"/>
        <w:rPr>
          <w:rFonts w:ascii="黑体" w:hAnsi="黑体" w:eastAsia="黑体" w:cs="黑体"/>
          <w:sz w:val="27"/>
          <w:szCs w:val="27"/>
        </w:rPr>
      </w:pPr>
      <w:r>
        <w:rPr>
          <w:rFonts w:ascii="黑体" w:hAnsi="黑体" w:eastAsia="黑体" w:cs="黑体"/>
          <w:spacing w:val="-9"/>
          <w:sz w:val="27"/>
          <w:szCs w:val="27"/>
        </w:rPr>
        <w:t>10</w:t>
      </w:r>
      <w:r>
        <w:rPr>
          <w:rFonts w:ascii="黑体" w:hAnsi="黑体" w:eastAsia="黑体" w:cs="黑体"/>
          <w:spacing w:val="26"/>
          <w:sz w:val="27"/>
          <w:szCs w:val="27"/>
        </w:rPr>
        <w:t xml:space="preserve">  </w:t>
      </w:r>
      <w:r>
        <w:rPr>
          <w:rFonts w:ascii="黑体" w:hAnsi="黑体" w:eastAsia="黑体" w:cs="黑体"/>
          <w:spacing w:val="-9"/>
          <w:sz w:val="27"/>
          <w:szCs w:val="27"/>
        </w:rPr>
        <w:t>附</w:t>
      </w:r>
      <w:r>
        <w:rPr>
          <w:rFonts w:ascii="黑体" w:hAnsi="黑体" w:eastAsia="黑体" w:cs="黑体"/>
          <w:spacing w:val="17"/>
          <w:sz w:val="27"/>
          <w:szCs w:val="27"/>
        </w:rPr>
        <w:t xml:space="preserve">    </w:t>
      </w:r>
      <w:r>
        <w:rPr>
          <w:rFonts w:ascii="黑体" w:hAnsi="黑体" w:eastAsia="黑体" w:cs="黑体"/>
          <w:spacing w:val="-9"/>
          <w:sz w:val="27"/>
          <w:szCs w:val="27"/>
        </w:rPr>
        <w:t>则</w:t>
      </w:r>
    </w:p>
    <w:p>
      <w:pPr>
        <w:pStyle w:val="2"/>
        <w:spacing w:line="478" w:lineRule="auto"/>
      </w:pPr>
    </w:p>
    <w:p>
      <w:pPr>
        <w:spacing w:before="79" w:line="219" w:lineRule="auto"/>
        <w:ind w:left="1912"/>
        <w:rPr>
          <w:rFonts w:ascii="黑体" w:hAnsi="黑体" w:eastAsia="黑体" w:cs="黑体"/>
          <w:sz w:val="24"/>
          <w:szCs w:val="24"/>
        </w:rPr>
      </w:pPr>
      <w:r>
        <w:rPr>
          <w:rFonts w:ascii="黑体" w:hAnsi="黑体" w:eastAsia="黑体" w:cs="黑体"/>
          <w:spacing w:val="6"/>
          <w:sz w:val="24"/>
          <w:szCs w:val="24"/>
        </w:rPr>
        <w:t xml:space="preserve">【10.1  </w:t>
      </w:r>
      <w:r>
        <w:rPr>
          <w:rFonts w:ascii="宋体" w:hAnsi="宋体" w:eastAsia="宋体" w:cs="宋体"/>
          <w:spacing w:val="6"/>
          <w:sz w:val="24"/>
          <w:szCs w:val="24"/>
        </w:rPr>
        <w:t>解释权限</w:t>
      </w:r>
      <w:r>
        <w:rPr>
          <w:rFonts w:ascii="黑体" w:hAnsi="黑体" w:eastAsia="黑体" w:cs="黑体"/>
          <w:spacing w:val="6"/>
          <w:sz w:val="24"/>
          <w:szCs w:val="24"/>
        </w:rPr>
        <w:t>】</w:t>
      </w:r>
    </w:p>
    <w:p>
      <w:pPr>
        <w:spacing w:before="203" w:line="220" w:lineRule="auto"/>
        <w:ind w:left="1912"/>
        <w:rPr>
          <w:rFonts w:ascii="黑体" w:hAnsi="黑体" w:eastAsia="黑体" w:cs="黑体"/>
          <w:sz w:val="24"/>
          <w:szCs w:val="24"/>
        </w:rPr>
      </w:pPr>
      <w:r>
        <w:rPr>
          <w:rFonts w:ascii="黑体" w:hAnsi="黑体" w:eastAsia="黑体" w:cs="黑体"/>
          <w:spacing w:val="6"/>
          <w:sz w:val="24"/>
          <w:szCs w:val="24"/>
        </w:rPr>
        <w:t xml:space="preserve">【10.2  </w:t>
      </w:r>
      <w:r>
        <w:rPr>
          <w:rFonts w:ascii="宋体" w:hAnsi="宋体" w:eastAsia="宋体" w:cs="宋体"/>
          <w:spacing w:val="6"/>
          <w:sz w:val="24"/>
          <w:szCs w:val="24"/>
        </w:rPr>
        <w:t>施行时间</w:t>
      </w:r>
      <w:r>
        <w:rPr>
          <w:rFonts w:ascii="黑体" w:hAnsi="黑体" w:eastAsia="黑体" w:cs="黑体"/>
          <w:spacing w:val="6"/>
          <w:sz w:val="24"/>
          <w:szCs w:val="24"/>
        </w:rPr>
        <w:t>】</w:t>
      </w:r>
    </w:p>
    <w:p>
      <w:pPr>
        <w:pStyle w:val="2"/>
        <w:spacing w:line="285" w:lineRule="auto"/>
      </w:pPr>
    </w:p>
    <w:p>
      <w:pPr>
        <w:pStyle w:val="2"/>
        <w:spacing w:line="285" w:lineRule="auto"/>
      </w:pPr>
    </w:p>
    <w:p>
      <w:pPr>
        <w:spacing w:before="89" w:line="224" w:lineRule="auto"/>
        <w:ind w:left="4147"/>
        <w:rPr>
          <w:rFonts w:ascii="黑体" w:hAnsi="黑体" w:eastAsia="黑体" w:cs="黑体"/>
          <w:sz w:val="27"/>
          <w:szCs w:val="27"/>
        </w:rPr>
      </w:pPr>
      <w:r>
        <w:rPr>
          <w:rFonts w:ascii="黑体" w:hAnsi="黑体" w:eastAsia="黑体" w:cs="黑体"/>
          <w:spacing w:val="12"/>
          <w:sz w:val="27"/>
          <w:szCs w:val="27"/>
        </w:rPr>
        <w:t>附件</w:t>
      </w:r>
      <w:r>
        <w:rPr>
          <w:rFonts w:ascii="黑体" w:hAnsi="黑体" w:eastAsia="黑体" w:cs="黑体"/>
          <w:spacing w:val="-51"/>
          <w:sz w:val="27"/>
          <w:szCs w:val="27"/>
        </w:rPr>
        <w:t xml:space="preserve"> </w:t>
      </w:r>
      <w:r>
        <w:rPr>
          <w:rFonts w:ascii="黑体" w:hAnsi="黑体" w:eastAsia="黑体" w:cs="黑体"/>
          <w:spacing w:val="12"/>
          <w:sz w:val="27"/>
          <w:szCs w:val="27"/>
        </w:rPr>
        <w:t>A：固定式压力容器分类</w:t>
      </w:r>
    </w:p>
    <w:p>
      <w:pPr>
        <w:pStyle w:val="2"/>
        <w:spacing w:line="263" w:lineRule="auto"/>
      </w:pPr>
    </w:p>
    <w:p>
      <w:pPr>
        <w:pStyle w:val="2"/>
        <w:spacing w:line="263" w:lineRule="auto"/>
      </w:pPr>
    </w:p>
    <w:p>
      <w:pPr>
        <w:spacing w:before="78" w:line="502" w:lineRule="exact"/>
        <w:ind w:left="1912"/>
        <w:rPr>
          <w:rFonts w:ascii="黑体" w:hAnsi="黑体" w:eastAsia="黑体" w:cs="黑体"/>
          <w:sz w:val="24"/>
          <w:szCs w:val="24"/>
        </w:rPr>
      </w:pPr>
      <w:r>
        <w:rPr>
          <w:rFonts w:ascii="黑体" w:hAnsi="黑体" w:eastAsia="黑体" w:cs="黑体"/>
          <w:spacing w:val="5"/>
          <w:position w:val="20"/>
          <w:sz w:val="24"/>
          <w:szCs w:val="24"/>
        </w:rPr>
        <w:t>【A1</w:t>
      </w:r>
      <w:r>
        <w:rPr>
          <w:rFonts w:ascii="黑体" w:hAnsi="黑体" w:eastAsia="黑体" w:cs="黑体"/>
          <w:spacing w:val="14"/>
          <w:position w:val="20"/>
          <w:sz w:val="24"/>
          <w:szCs w:val="24"/>
        </w:rPr>
        <w:t xml:space="preserve">  </w:t>
      </w:r>
      <w:r>
        <w:rPr>
          <w:rFonts w:ascii="黑体" w:hAnsi="黑体" w:eastAsia="黑体" w:cs="黑体"/>
          <w:spacing w:val="5"/>
          <w:position w:val="20"/>
          <w:sz w:val="24"/>
          <w:szCs w:val="24"/>
        </w:rPr>
        <w:t>压力容器分类】</w:t>
      </w:r>
    </w:p>
    <w:p>
      <w:pPr>
        <w:spacing w:line="218" w:lineRule="auto"/>
        <w:ind w:left="1416"/>
        <w:rPr>
          <w:rFonts w:ascii="黑体" w:hAnsi="黑体" w:eastAsia="黑体" w:cs="黑体"/>
          <w:sz w:val="24"/>
          <w:szCs w:val="24"/>
        </w:rPr>
      </w:pPr>
      <w:r>
        <w:rPr>
          <w:rFonts w:ascii="黑体" w:hAnsi="黑体" w:eastAsia="黑体" w:cs="黑体"/>
          <w:spacing w:val="6"/>
          <w:sz w:val="24"/>
          <w:szCs w:val="24"/>
        </w:rPr>
        <w:t xml:space="preserve">【A1.1  </w:t>
      </w:r>
      <w:r>
        <w:rPr>
          <w:rFonts w:ascii="宋体" w:hAnsi="宋体" w:eastAsia="宋体" w:cs="宋体"/>
          <w:spacing w:val="6"/>
          <w:sz w:val="24"/>
          <w:szCs w:val="24"/>
        </w:rPr>
        <w:t>介质分组</w:t>
      </w:r>
      <w:r>
        <w:rPr>
          <w:rFonts w:ascii="黑体" w:hAnsi="黑体" w:eastAsia="黑体" w:cs="黑体"/>
          <w:spacing w:val="6"/>
          <w:sz w:val="24"/>
          <w:szCs w:val="24"/>
        </w:rPr>
        <w:t>】</w:t>
      </w:r>
    </w:p>
    <w:p>
      <w:pPr>
        <w:spacing w:line="218" w:lineRule="auto"/>
        <w:rPr>
          <w:rFonts w:ascii="黑体" w:hAnsi="黑体" w:eastAsia="黑体" w:cs="黑体"/>
          <w:sz w:val="24"/>
          <w:szCs w:val="24"/>
        </w:rPr>
        <w:sectPr>
          <w:headerReference r:id="rId336" w:type="default"/>
          <w:footerReference r:id="rId337" w:type="default"/>
          <w:pgSz w:w="11905" w:h="16840"/>
          <w:pgMar w:top="1503" w:right="4" w:bottom="1325" w:left="0" w:header="1228" w:footer="1138" w:gutter="0"/>
          <w:cols w:space="720" w:num="1"/>
        </w:sectPr>
      </w:pPr>
    </w:p>
    <w:p>
      <w:pPr>
        <w:pStyle w:val="2"/>
        <w:spacing w:line="243" w:lineRule="auto"/>
      </w:pPr>
      <w:r>
        <w:pict>
          <v:shape id="_x0000_s1234" o:spid="_x0000_s1234" o:spt="202" type="#_x0000_t202" style="position:absolute;left:0pt;margin-left:69.8pt;margin-top:779.1pt;height:7pt;width:49.45pt;mso-position-horizontal-relative:page;mso-position-vertical-relative:page;z-index:252260352;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8" w:lineRule="auto"/>
        <w:ind w:left="1416"/>
        <w:rPr>
          <w:rFonts w:ascii="黑体" w:hAnsi="黑体" w:eastAsia="黑体" w:cs="黑体"/>
          <w:sz w:val="24"/>
          <w:szCs w:val="24"/>
        </w:rPr>
      </w:pPr>
      <w:r>
        <w:rPr>
          <w:rFonts w:ascii="黑体" w:hAnsi="黑体" w:eastAsia="黑体" w:cs="黑体"/>
          <w:spacing w:val="6"/>
          <w:sz w:val="24"/>
          <w:szCs w:val="24"/>
        </w:rPr>
        <w:t xml:space="preserve">【A1.2  </w:t>
      </w:r>
      <w:r>
        <w:rPr>
          <w:rFonts w:ascii="宋体" w:hAnsi="宋体" w:eastAsia="宋体" w:cs="宋体"/>
          <w:spacing w:val="6"/>
          <w:sz w:val="24"/>
          <w:szCs w:val="24"/>
        </w:rPr>
        <w:t>介质危害性</w:t>
      </w:r>
      <w:r>
        <w:rPr>
          <w:rFonts w:ascii="黑体" w:hAnsi="黑体" w:eastAsia="黑体" w:cs="黑体"/>
          <w:spacing w:val="6"/>
          <w:sz w:val="24"/>
          <w:szCs w:val="24"/>
        </w:rPr>
        <w:t>】</w:t>
      </w:r>
    </w:p>
    <w:p>
      <w:pPr>
        <w:spacing w:before="131" w:line="415" w:lineRule="exact"/>
        <w:ind w:left="1416"/>
        <w:rPr>
          <w:rFonts w:ascii="黑体" w:hAnsi="黑体" w:eastAsia="黑体" w:cs="黑体"/>
          <w:sz w:val="24"/>
          <w:szCs w:val="24"/>
        </w:rPr>
      </w:pPr>
      <w:r>
        <w:rPr>
          <w:rFonts w:ascii="黑体" w:hAnsi="黑体" w:eastAsia="黑体" w:cs="黑体"/>
          <w:spacing w:val="6"/>
          <w:position w:val="13"/>
          <w:sz w:val="24"/>
          <w:szCs w:val="24"/>
        </w:rPr>
        <w:t xml:space="preserve">【A1.3  </w:t>
      </w:r>
      <w:r>
        <w:rPr>
          <w:rFonts w:ascii="宋体" w:hAnsi="宋体" w:eastAsia="宋体" w:cs="宋体"/>
          <w:spacing w:val="6"/>
          <w:position w:val="13"/>
          <w:sz w:val="24"/>
          <w:szCs w:val="24"/>
        </w:rPr>
        <w:t>压力容器分类方法</w:t>
      </w:r>
      <w:r>
        <w:rPr>
          <w:rFonts w:ascii="黑体" w:hAnsi="黑体" w:eastAsia="黑体" w:cs="黑体"/>
          <w:spacing w:val="6"/>
          <w:position w:val="13"/>
          <w:sz w:val="24"/>
          <w:szCs w:val="24"/>
        </w:rPr>
        <w:t>】</w:t>
      </w:r>
    </w:p>
    <w:p>
      <w:pPr>
        <w:spacing w:line="218" w:lineRule="auto"/>
        <w:ind w:left="1416"/>
        <w:rPr>
          <w:rFonts w:ascii="黑体" w:hAnsi="黑体" w:eastAsia="黑体" w:cs="黑体"/>
          <w:sz w:val="24"/>
          <w:szCs w:val="24"/>
        </w:rPr>
      </w:pPr>
      <w:r>
        <w:rPr>
          <w:rFonts w:ascii="黑体" w:hAnsi="黑体" w:eastAsia="黑体" w:cs="黑体"/>
          <w:spacing w:val="5"/>
          <w:sz w:val="24"/>
          <w:szCs w:val="24"/>
        </w:rPr>
        <w:t xml:space="preserve">【A1.3.1  </w:t>
      </w:r>
      <w:r>
        <w:rPr>
          <w:rFonts w:ascii="宋体" w:hAnsi="宋体" w:eastAsia="宋体" w:cs="宋体"/>
          <w:spacing w:val="5"/>
          <w:sz w:val="24"/>
          <w:szCs w:val="24"/>
        </w:rPr>
        <w:t>基本划分</w:t>
      </w:r>
      <w:r>
        <w:rPr>
          <w:rFonts w:ascii="黑体" w:hAnsi="黑体" w:eastAsia="黑体" w:cs="黑体"/>
          <w:spacing w:val="5"/>
          <w:sz w:val="24"/>
          <w:szCs w:val="24"/>
        </w:rPr>
        <w:t>】</w:t>
      </w:r>
    </w:p>
    <w:p>
      <w:pPr>
        <w:spacing w:before="119" w:line="255" w:lineRule="auto"/>
        <w:ind w:left="1427" w:right="1334" w:firstLine="490"/>
        <w:rPr>
          <w:rFonts w:ascii="宋体" w:hAnsi="宋体" w:eastAsia="宋体" w:cs="宋体"/>
          <w:sz w:val="24"/>
          <w:szCs w:val="24"/>
        </w:rPr>
      </w:pPr>
      <w:r>
        <w:rPr>
          <w:rFonts w:ascii="宋体" w:hAnsi="宋体" w:eastAsia="宋体" w:cs="宋体"/>
          <w:spacing w:val="-3"/>
          <w:sz w:val="24"/>
          <w:szCs w:val="24"/>
        </w:rPr>
        <w:t>按本规程新的适用范围，</w:t>
      </w:r>
      <w:r>
        <w:rPr>
          <w:rFonts w:ascii="宋体" w:hAnsi="宋体" w:eastAsia="宋体" w:cs="宋体"/>
          <w:spacing w:val="-39"/>
          <w:sz w:val="24"/>
          <w:szCs w:val="24"/>
        </w:rPr>
        <w:t xml:space="preserve"> </w:t>
      </w:r>
      <w:r>
        <w:rPr>
          <w:rFonts w:ascii="宋体" w:hAnsi="宋体" w:eastAsia="宋体" w:cs="宋体"/>
          <w:spacing w:val="-3"/>
          <w:sz w:val="24"/>
          <w:szCs w:val="24"/>
        </w:rPr>
        <w:t>修改压力容器类别划分图</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A</w:t>
      </w:r>
      <w:r>
        <w:rPr>
          <w:rFonts w:ascii="Times New Roman" w:hAnsi="Times New Roman" w:eastAsia="Times New Roman" w:cs="Times New Roman"/>
          <w:b/>
          <w:bCs/>
          <w:spacing w:val="-3"/>
          <w:sz w:val="24"/>
          <w:szCs w:val="24"/>
        </w:rPr>
        <w:t>-</w:t>
      </w:r>
      <w:r>
        <w:rPr>
          <w:rFonts w:ascii="Times New Roman" w:hAnsi="Times New Roman" w:eastAsia="Times New Roman" w:cs="Times New Roman"/>
          <w:b/>
          <w:bCs/>
          <w:spacing w:val="-28"/>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9"/>
          <w:w w:val="101"/>
          <w:sz w:val="24"/>
          <w:szCs w:val="24"/>
        </w:rPr>
        <w:t xml:space="preserve"> </w:t>
      </w:r>
      <w:r>
        <w:rPr>
          <w:rFonts w:ascii="宋体" w:hAnsi="宋体" w:eastAsia="宋体" w:cs="宋体"/>
          <w:spacing w:val="-3"/>
          <w:sz w:val="24"/>
          <w:szCs w:val="24"/>
        </w:rPr>
        <w:t>和</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A</w:t>
      </w:r>
      <w:r>
        <w:rPr>
          <w:rFonts w:ascii="Times New Roman" w:hAnsi="Times New Roman" w:eastAsia="Times New Roman" w:cs="Times New Roman"/>
          <w:b/>
          <w:bCs/>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，包括超高压容器；</w:t>
      </w:r>
      <w:r>
        <w:rPr>
          <w:rFonts w:ascii="宋体" w:hAnsi="宋体" w:eastAsia="宋体" w:cs="宋体"/>
          <w:sz w:val="24"/>
          <w:szCs w:val="24"/>
        </w:rPr>
        <w:t xml:space="preserve"> </w:t>
      </w:r>
      <w:r>
        <w:rPr>
          <w:rFonts w:ascii="宋体" w:hAnsi="宋体" w:eastAsia="宋体" w:cs="宋体"/>
          <w:spacing w:val="5"/>
          <w:sz w:val="24"/>
          <w:szCs w:val="24"/>
        </w:rPr>
        <w:t>简单地说，超高压容器均为第Ⅲ类压力容器。</w:t>
      </w:r>
    </w:p>
    <w:p>
      <w:pPr>
        <w:spacing w:before="101" w:line="305" w:lineRule="auto"/>
        <w:ind w:left="1423" w:right="1322" w:firstLine="496"/>
        <w:rPr>
          <w:rFonts w:ascii="宋体" w:hAnsi="宋体" w:eastAsia="宋体" w:cs="宋体"/>
          <w:sz w:val="24"/>
          <w:szCs w:val="24"/>
        </w:rPr>
      </w:pPr>
      <w:r>
        <w:rPr>
          <w:rFonts w:ascii="宋体" w:hAnsi="宋体" w:eastAsia="宋体" w:cs="宋体"/>
          <w:spacing w:val="6"/>
          <w:sz w:val="24"/>
          <w:szCs w:val="24"/>
        </w:rPr>
        <w:t xml:space="preserve">通过本次修订，所有固定式压力容器都应当按照本规程附件 </w:t>
      </w:r>
      <w:r>
        <w:rPr>
          <w:rFonts w:ascii="Times New Roman" w:hAnsi="Times New Roman" w:eastAsia="Times New Roman" w:cs="Times New Roman"/>
          <w:spacing w:val="6"/>
          <w:sz w:val="24"/>
          <w:szCs w:val="24"/>
        </w:rPr>
        <w:t xml:space="preserve">A  </w:t>
      </w:r>
      <w:r>
        <w:rPr>
          <w:rFonts w:ascii="宋体" w:hAnsi="宋体" w:eastAsia="宋体" w:cs="宋体"/>
          <w:spacing w:val="6"/>
          <w:sz w:val="24"/>
          <w:szCs w:val="24"/>
        </w:rPr>
        <w:t>的规定进</w:t>
      </w:r>
      <w:r>
        <w:rPr>
          <w:rFonts w:ascii="宋体" w:hAnsi="宋体" w:eastAsia="宋体" w:cs="宋体"/>
          <w:spacing w:val="5"/>
          <w:sz w:val="24"/>
          <w:szCs w:val="24"/>
        </w:rPr>
        <w:t xml:space="preserve">行类别 </w:t>
      </w:r>
      <w:r>
        <w:rPr>
          <w:rFonts w:ascii="宋体" w:hAnsi="宋体" w:eastAsia="宋体" w:cs="宋体"/>
          <w:spacing w:val="-2"/>
          <w:sz w:val="24"/>
          <w:szCs w:val="24"/>
        </w:rPr>
        <w:t>划分，包括非金属压力容器、超高压容器及简单压力容器， 为实现</w:t>
      </w:r>
      <w:r>
        <w:rPr>
          <w:rFonts w:ascii="宋体" w:hAnsi="宋体" w:eastAsia="宋体" w:cs="宋体"/>
          <w:spacing w:val="-3"/>
          <w:sz w:val="24"/>
          <w:szCs w:val="24"/>
        </w:rPr>
        <w:t>分类监管奠定基础。</w:t>
      </w:r>
    </w:p>
    <w:p>
      <w:pPr>
        <w:spacing w:before="1" w:line="218" w:lineRule="auto"/>
        <w:ind w:left="1416"/>
        <w:rPr>
          <w:rFonts w:ascii="黑体" w:hAnsi="黑体" w:eastAsia="黑体" w:cs="黑体"/>
          <w:sz w:val="24"/>
          <w:szCs w:val="24"/>
        </w:rPr>
      </w:pPr>
      <w:r>
        <w:rPr>
          <w:rFonts w:ascii="黑体" w:hAnsi="黑体" w:eastAsia="黑体" w:cs="黑体"/>
          <w:spacing w:val="6"/>
          <w:sz w:val="24"/>
          <w:szCs w:val="24"/>
        </w:rPr>
        <w:t xml:space="preserve">【A1.3.5  </w:t>
      </w:r>
      <w:r>
        <w:rPr>
          <w:rFonts w:ascii="宋体" w:hAnsi="宋体" w:eastAsia="宋体" w:cs="宋体"/>
          <w:spacing w:val="6"/>
          <w:sz w:val="24"/>
          <w:szCs w:val="24"/>
        </w:rPr>
        <w:t>特殊情况的分类</w:t>
      </w:r>
      <w:r>
        <w:rPr>
          <w:rFonts w:ascii="黑体" w:hAnsi="黑体" w:eastAsia="黑体" w:cs="黑体"/>
          <w:spacing w:val="6"/>
          <w:sz w:val="24"/>
          <w:szCs w:val="24"/>
        </w:rPr>
        <w:t>】</w:t>
      </w:r>
    </w:p>
    <w:p>
      <w:pPr>
        <w:spacing w:before="119" w:line="267" w:lineRule="auto"/>
        <w:ind w:left="1422" w:right="1418" w:firstLine="496"/>
        <w:rPr>
          <w:rFonts w:ascii="宋体" w:hAnsi="宋体" w:eastAsia="宋体" w:cs="宋体"/>
          <w:sz w:val="24"/>
          <w:szCs w:val="24"/>
        </w:rPr>
      </w:pPr>
      <w:r>
        <w:rPr>
          <w:rFonts w:ascii="宋体" w:hAnsi="宋体" w:eastAsia="宋体" w:cs="宋体"/>
          <w:spacing w:val="5"/>
          <w:sz w:val="24"/>
          <w:szCs w:val="24"/>
        </w:rPr>
        <w:t>修改原固容规的</w:t>
      </w:r>
      <w:r>
        <w:rPr>
          <w:rFonts w:ascii="宋体" w:hAnsi="宋体" w:eastAsia="宋体" w:cs="宋体"/>
          <w:spacing w:val="-20"/>
          <w:sz w:val="24"/>
          <w:szCs w:val="24"/>
        </w:rPr>
        <w:t xml:space="preserve"> </w:t>
      </w:r>
      <w:r>
        <w:rPr>
          <w:rFonts w:ascii="Times New Roman" w:hAnsi="Times New Roman" w:eastAsia="Times New Roman" w:cs="Times New Roman"/>
          <w:spacing w:val="5"/>
          <w:sz w:val="24"/>
          <w:szCs w:val="24"/>
        </w:rPr>
        <w:t>A1.3.5</w:t>
      </w: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 xml:space="preserve">)，取消原固容规规定 </w:t>
      </w:r>
      <w:r>
        <w:rPr>
          <w:rFonts w:ascii="Times New Roman" w:hAnsi="Times New Roman" w:eastAsia="Times New Roman" w:cs="Times New Roman"/>
          <w:spacing w:val="5"/>
          <w:sz w:val="24"/>
          <w:szCs w:val="24"/>
        </w:rPr>
        <w:t>1.4</w:t>
      </w:r>
      <w:r>
        <w:rPr>
          <w:rFonts w:ascii="Times New Roman" w:hAnsi="Times New Roman" w:eastAsia="Times New Roman" w:cs="Times New Roman"/>
          <w:spacing w:val="43"/>
          <w:w w:val="101"/>
          <w:sz w:val="24"/>
          <w:szCs w:val="24"/>
        </w:rPr>
        <w:t xml:space="preserve"> </w:t>
      </w:r>
      <w:r>
        <w:rPr>
          <w:rFonts w:ascii="宋体" w:hAnsi="宋体" w:eastAsia="宋体" w:cs="宋体"/>
          <w:spacing w:val="5"/>
          <w:sz w:val="24"/>
          <w:szCs w:val="24"/>
        </w:rPr>
        <w:t>范围内的压力容器统一划分</w:t>
      </w:r>
      <w:r>
        <w:rPr>
          <w:rFonts w:ascii="宋体" w:hAnsi="宋体" w:eastAsia="宋体" w:cs="宋体"/>
          <w:sz w:val="24"/>
          <w:szCs w:val="24"/>
        </w:rPr>
        <w:t xml:space="preserve"> </w:t>
      </w:r>
      <w:r>
        <w:rPr>
          <w:rFonts w:ascii="宋体" w:hAnsi="宋体" w:eastAsia="宋体" w:cs="宋体"/>
          <w:spacing w:val="5"/>
          <w:sz w:val="24"/>
          <w:szCs w:val="24"/>
        </w:rPr>
        <w:t>为第Ⅰ类压力容器的规定。改为“简单压力容器统一划分为第</w:t>
      </w:r>
      <w:r>
        <w:rPr>
          <w:rFonts w:ascii="宋体" w:hAnsi="宋体" w:eastAsia="宋体" w:cs="宋体"/>
          <w:spacing w:val="-33"/>
          <w:sz w:val="24"/>
          <w:szCs w:val="24"/>
        </w:rPr>
        <w:t xml:space="preserve"> </w:t>
      </w:r>
      <w:r>
        <w:rPr>
          <w:rFonts w:ascii="Times New Roman" w:hAnsi="Times New Roman" w:eastAsia="Times New Roman" w:cs="Times New Roman"/>
          <w:spacing w:val="5"/>
          <w:sz w:val="24"/>
          <w:szCs w:val="24"/>
        </w:rPr>
        <w:t xml:space="preserve">I </w:t>
      </w:r>
      <w:r>
        <w:rPr>
          <w:rFonts w:ascii="宋体" w:hAnsi="宋体" w:eastAsia="宋体" w:cs="宋体"/>
          <w:spacing w:val="5"/>
          <w:sz w:val="24"/>
          <w:szCs w:val="24"/>
        </w:rPr>
        <w:t>类压力容器。”修改</w:t>
      </w:r>
      <w:r>
        <w:rPr>
          <w:rFonts w:ascii="宋体" w:hAnsi="宋体" w:eastAsia="宋体" w:cs="宋体"/>
          <w:sz w:val="24"/>
          <w:szCs w:val="24"/>
        </w:rPr>
        <w:t xml:space="preserve"> </w:t>
      </w:r>
      <w:r>
        <w:rPr>
          <w:rFonts w:ascii="宋体" w:hAnsi="宋体" w:eastAsia="宋体" w:cs="宋体"/>
          <w:spacing w:val="1"/>
          <w:sz w:val="24"/>
          <w:szCs w:val="24"/>
        </w:rPr>
        <w:t>后</w:t>
      </w:r>
      <w:r>
        <w:rPr>
          <w:rFonts w:ascii="宋体" w:hAnsi="宋体" w:eastAsia="宋体" w:cs="宋体"/>
          <w:spacing w:val="-16"/>
          <w:sz w:val="24"/>
          <w:szCs w:val="24"/>
        </w:rPr>
        <w:t xml:space="preserve"> </w:t>
      </w:r>
      <w:r>
        <w:rPr>
          <w:rFonts w:ascii="Times New Roman" w:hAnsi="Times New Roman" w:eastAsia="Times New Roman" w:cs="Times New Roman"/>
          <w:spacing w:val="1"/>
          <w:sz w:val="24"/>
          <w:szCs w:val="24"/>
        </w:rPr>
        <w:t>1.4.1</w:t>
      </w:r>
      <w:r>
        <w:rPr>
          <w:rFonts w:ascii="Times New Roman" w:hAnsi="Times New Roman" w:eastAsia="Times New Roman" w:cs="Times New Roman"/>
          <w:spacing w:val="20"/>
          <w:sz w:val="24"/>
          <w:szCs w:val="24"/>
        </w:rPr>
        <w:t xml:space="preserve"> </w:t>
      </w:r>
      <w:r>
        <w:rPr>
          <w:rFonts w:ascii="宋体" w:hAnsi="宋体" w:eastAsia="宋体" w:cs="宋体"/>
          <w:spacing w:val="1"/>
          <w:sz w:val="24"/>
          <w:szCs w:val="24"/>
        </w:rPr>
        <w:t>和</w:t>
      </w:r>
      <w:r>
        <w:rPr>
          <w:rFonts w:ascii="宋体" w:hAnsi="宋体" w:eastAsia="宋体" w:cs="宋体"/>
          <w:spacing w:val="-21"/>
          <w:sz w:val="24"/>
          <w:szCs w:val="24"/>
        </w:rPr>
        <w:t xml:space="preserve"> </w:t>
      </w:r>
      <w:r>
        <w:rPr>
          <w:rFonts w:ascii="Times New Roman" w:hAnsi="Times New Roman" w:eastAsia="Times New Roman" w:cs="Times New Roman"/>
          <w:spacing w:val="1"/>
          <w:sz w:val="24"/>
          <w:szCs w:val="24"/>
        </w:rPr>
        <w:t>1.4.2</w:t>
      </w:r>
      <w:r>
        <w:rPr>
          <w:rFonts w:ascii="Times New Roman" w:hAnsi="Times New Roman" w:eastAsia="Times New Roman" w:cs="Times New Roman"/>
          <w:spacing w:val="16"/>
          <w:w w:val="101"/>
          <w:sz w:val="24"/>
          <w:szCs w:val="24"/>
        </w:rPr>
        <w:t xml:space="preserve"> </w:t>
      </w:r>
      <w:r>
        <w:rPr>
          <w:rFonts w:ascii="宋体" w:hAnsi="宋体" w:eastAsia="宋体" w:cs="宋体"/>
          <w:spacing w:val="1"/>
          <w:sz w:val="24"/>
          <w:szCs w:val="24"/>
        </w:rPr>
        <w:t>范围内的压力容器按</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 xml:space="preserve">A1.3.1 </w:t>
      </w:r>
      <w:r>
        <w:rPr>
          <w:rFonts w:ascii="宋体" w:hAnsi="宋体" w:eastAsia="宋体" w:cs="宋体"/>
          <w:spacing w:val="1"/>
          <w:sz w:val="24"/>
          <w:szCs w:val="24"/>
        </w:rPr>
        <w:t>进行分类。</w:t>
      </w:r>
    </w:p>
    <w:p>
      <w:pPr>
        <w:spacing w:before="106" w:line="279" w:lineRule="auto"/>
        <w:ind w:left="1420" w:right="1418" w:firstLine="521"/>
        <w:rPr>
          <w:rFonts w:ascii="宋体" w:hAnsi="宋体" w:eastAsia="宋体" w:cs="宋体"/>
          <w:sz w:val="24"/>
          <w:szCs w:val="24"/>
        </w:rPr>
      </w:pPr>
      <w:r>
        <w:rPr>
          <w:rFonts w:ascii="Times New Roman" w:hAnsi="Times New Roman" w:eastAsia="Times New Roman" w:cs="Times New Roman"/>
          <w:spacing w:val="5"/>
          <w:sz w:val="24"/>
          <w:szCs w:val="24"/>
        </w:rPr>
        <w:t xml:space="preserve">1.4.1  </w:t>
      </w:r>
      <w:r>
        <w:rPr>
          <w:rFonts w:ascii="宋体" w:hAnsi="宋体" w:eastAsia="宋体" w:cs="宋体"/>
          <w:spacing w:val="5"/>
          <w:sz w:val="24"/>
          <w:szCs w:val="24"/>
        </w:rPr>
        <w:t>和</w:t>
      </w:r>
      <w:r>
        <w:rPr>
          <w:rFonts w:ascii="宋体" w:hAnsi="宋体" w:eastAsia="宋体" w:cs="宋体"/>
          <w:spacing w:val="43"/>
          <w:sz w:val="24"/>
          <w:szCs w:val="24"/>
        </w:rPr>
        <w:t xml:space="preserve"> </w:t>
      </w:r>
      <w:r>
        <w:rPr>
          <w:rFonts w:ascii="Times New Roman" w:hAnsi="Times New Roman" w:eastAsia="Times New Roman" w:cs="Times New Roman"/>
          <w:spacing w:val="5"/>
          <w:sz w:val="24"/>
          <w:szCs w:val="24"/>
        </w:rPr>
        <w:t xml:space="preserve">1.4.2  </w:t>
      </w:r>
      <w:r>
        <w:rPr>
          <w:rFonts w:ascii="宋体" w:hAnsi="宋体" w:eastAsia="宋体" w:cs="宋体"/>
          <w:spacing w:val="5"/>
          <w:sz w:val="24"/>
          <w:szCs w:val="24"/>
        </w:rPr>
        <w:t>范围内的压力容器主要是在用过程中难以检验或者检验意义不大</w:t>
      </w:r>
      <w:r>
        <w:rPr>
          <w:rFonts w:ascii="宋体" w:hAnsi="宋体" w:eastAsia="宋体" w:cs="宋体"/>
          <w:sz w:val="24"/>
          <w:szCs w:val="24"/>
        </w:rPr>
        <w:t xml:space="preserve"> 的，</w:t>
      </w:r>
      <w:r>
        <w:rPr>
          <w:rFonts w:ascii="宋体" w:hAnsi="宋体" w:eastAsia="宋体" w:cs="宋体"/>
          <w:spacing w:val="-60"/>
          <w:sz w:val="24"/>
          <w:szCs w:val="24"/>
        </w:rPr>
        <w:t xml:space="preserve"> </w:t>
      </w:r>
      <w:r>
        <w:rPr>
          <w:rFonts w:ascii="宋体" w:hAnsi="宋体" w:eastAsia="宋体" w:cs="宋体"/>
          <w:sz w:val="24"/>
          <w:szCs w:val="24"/>
        </w:rPr>
        <w:t xml:space="preserve">但这些压力容器若盛装危险介质或者参数较高，其危险性依然较大， 如果不进行 </w:t>
      </w:r>
      <w:r>
        <w:rPr>
          <w:rFonts w:ascii="宋体" w:hAnsi="宋体" w:eastAsia="宋体" w:cs="宋体"/>
          <w:spacing w:val="-1"/>
          <w:sz w:val="24"/>
          <w:szCs w:val="24"/>
        </w:rPr>
        <w:t>定期检验， 更应关注其设计制造过程对安全性能的控制，</w:t>
      </w:r>
      <w:r>
        <w:rPr>
          <w:rFonts w:ascii="宋体" w:hAnsi="宋体" w:eastAsia="宋体" w:cs="宋体"/>
          <w:spacing w:val="-23"/>
          <w:sz w:val="24"/>
          <w:szCs w:val="24"/>
        </w:rPr>
        <w:t xml:space="preserve"> </w:t>
      </w:r>
      <w:r>
        <w:rPr>
          <w:rFonts w:ascii="宋体" w:hAnsi="宋体" w:eastAsia="宋体" w:cs="宋体"/>
          <w:spacing w:val="-1"/>
          <w:sz w:val="24"/>
          <w:szCs w:val="24"/>
        </w:rPr>
        <w:t>因此本次修订改变了原固容</w:t>
      </w:r>
      <w:r>
        <w:rPr>
          <w:rFonts w:ascii="宋体" w:hAnsi="宋体" w:eastAsia="宋体" w:cs="宋体"/>
          <w:sz w:val="24"/>
          <w:szCs w:val="24"/>
        </w:rPr>
        <w:t xml:space="preserve"> </w:t>
      </w:r>
      <w:r>
        <w:rPr>
          <w:rFonts w:ascii="宋体" w:hAnsi="宋体" w:eastAsia="宋体" w:cs="宋体"/>
          <w:spacing w:val="7"/>
          <w:sz w:val="24"/>
          <w:szCs w:val="24"/>
        </w:rPr>
        <w:t xml:space="preserve">规统一将其划为第Ⅰ类压力容器的做法，规定其范围内的压力容器按图 </w:t>
      </w:r>
      <w:r>
        <w:rPr>
          <w:rFonts w:ascii="Times New Roman" w:hAnsi="Times New Roman" w:eastAsia="Times New Roman" w:cs="Times New Roman"/>
          <w:spacing w:val="7"/>
          <w:sz w:val="24"/>
          <w:szCs w:val="24"/>
        </w:rPr>
        <w:t xml:space="preserve">A-1  </w:t>
      </w:r>
      <w:r>
        <w:rPr>
          <w:rFonts w:ascii="宋体" w:hAnsi="宋体" w:eastAsia="宋体" w:cs="宋体"/>
          <w:spacing w:val="7"/>
          <w:sz w:val="24"/>
          <w:szCs w:val="24"/>
        </w:rPr>
        <w:t>或者图</w:t>
      </w:r>
      <w:r>
        <w:rPr>
          <w:rFonts w:ascii="宋体" w:hAnsi="宋体" w:eastAsia="宋体" w:cs="宋体"/>
          <w:spacing w:val="3"/>
          <w:sz w:val="24"/>
          <w:szCs w:val="24"/>
        </w:rPr>
        <w:t xml:space="preserve"> </w:t>
      </w:r>
      <w:r>
        <w:rPr>
          <w:rFonts w:ascii="Times New Roman" w:hAnsi="Times New Roman" w:eastAsia="Times New Roman" w:cs="Times New Roman"/>
          <w:sz w:val="24"/>
          <w:szCs w:val="24"/>
        </w:rPr>
        <w:t xml:space="preserve">A-2 </w:t>
      </w:r>
      <w:r>
        <w:rPr>
          <w:rFonts w:ascii="宋体" w:hAnsi="宋体" w:eastAsia="宋体" w:cs="宋体"/>
          <w:sz w:val="24"/>
          <w:szCs w:val="24"/>
        </w:rPr>
        <w:t>进行分类， 以保证对不同类别压力容器的设计制造要求在</w:t>
      </w:r>
      <w:r>
        <w:rPr>
          <w:rFonts w:ascii="宋体" w:hAnsi="宋体" w:eastAsia="宋体" w:cs="宋体"/>
          <w:spacing w:val="-23"/>
          <w:sz w:val="24"/>
          <w:szCs w:val="24"/>
        </w:rPr>
        <w:t xml:space="preserve"> </w:t>
      </w:r>
      <w:r>
        <w:rPr>
          <w:rFonts w:ascii="Times New Roman" w:hAnsi="Times New Roman" w:eastAsia="Times New Roman" w:cs="Times New Roman"/>
          <w:sz w:val="24"/>
          <w:szCs w:val="24"/>
        </w:rPr>
        <w:t>1.4.1</w:t>
      </w:r>
      <w:r>
        <w:rPr>
          <w:rFonts w:ascii="Times New Roman" w:hAnsi="Times New Roman" w:eastAsia="Times New Roman" w:cs="Times New Roman"/>
          <w:spacing w:val="19"/>
          <w:w w:val="101"/>
          <w:sz w:val="24"/>
          <w:szCs w:val="24"/>
        </w:rPr>
        <w:t xml:space="preserve"> </w:t>
      </w:r>
      <w:r>
        <w:rPr>
          <w:rFonts w:ascii="宋体" w:hAnsi="宋体" w:eastAsia="宋体" w:cs="宋体"/>
          <w:sz w:val="24"/>
          <w:szCs w:val="24"/>
        </w:rPr>
        <w:t>和</w:t>
      </w:r>
      <w:r>
        <w:rPr>
          <w:rFonts w:ascii="宋体" w:hAnsi="宋体" w:eastAsia="宋体" w:cs="宋体"/>
          <w:spacing w:val="-21"/>
          <w:sz w:val="24"/>
          <w:szCs w:val="24"/>
        </w:rPr>
        <w:t xml:space="preserve"> </w:t>
      </w:r>
      <w:r>
        <w:rPr>
          <w:rFonts w:ascii="Times New Roman" w:hAnsi="Times New Roman" w:eastAsia="Times New Roman" w:cs="Times New Roman"/>
          <w:sz w:val="24"/>
          <w:szCs w:val="24"/>
        </w:rPr>
        <w:t>1.4</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16"/>
          <w:w w:val="101"/>
          <w:sz w:val="24"/>
          <w:szCs w:val="24"/>
        </w:rPr>
        <w:t xml:space="preserve"> </w:t>
      </w:r>
      <w:r>
        <w:rPr>
          <w:rFonts w:ascii="宋体" w:hAnsi="宋体" w:eastAsia="宋体" w:cs="宋体"/>
          <w:spacing w:val="-1"/>
          <w:sz w:val="24"/>
          <w:szCs w:val="24"/>
        </w:rPr>
        <w:t>范围内的</w:t>
      </w:r>
      <w:r>
        <w:rPr>
          <w:rFonts w:ascii="宋体" w:hAnsi="宋体" w:eastAsia="宋体" w:cs="宋体"/>
          <w:sz w:val="24"/>
          <w:szCs w:val="24"/>
        </w:rPr>
        <w:t xml:space="preserve"> </w:t>
      </w:r>
      <w:r>
        <w:rPr>
          <w:rFonts w:ascii="宋体" w:hAnsi="宋体" w:eastAsia="宋体" w:cs="宋体"/>
          <w:spacing w:val="4"/>
          <w:sz w:val="24"/>
          <w:szCs w:val="24"/>
        </w:rPr>
        <w:t>压力容器上得以落实。</w:t>
      </w:r>
    </w:p>
    <w:p>
      <w:pPr>
        <w:pStyle w:val="2"/>
        <w:spacing w:line="445" w:lineRule="auto"/>
      </w:pPr>
    </w:p>
    <w:p>
      <w:pPr>
        <w:spacing w:before="78" w:line="218" w:lineRule="auto"/>
        <w:ind w:left="1416"/>
        <w:rPr>
          <w:rFonts w:ascii="黑体" w:hAnsi="黑体" w:eastAsia="黑体" w:cs="黑体"/>
          <w:sz w:val="24"/>
          <w:szCs w:val="24"/>
        </w:rPr>
      </w:pPr>
      <w:r>
        <w:rPr>
          <w:rFonts w:ascii="黑体" w:hAnsi="黑体" w:eastAsia="黑体" w:cs="黑体"/>
          <w:spacing w:val="6"/>
          <w:sz w:val="24"/>
          <w:szCs w:val="24"/>
        </w:rPr>
        <w:t>【A2  特定形式的压力容器】</w:t>
      </w:r>
    </w:p>
    <w:p>
      <w:pPr>
        <w:spacing w:before="220" w:line="251" w:lineRule="auto"/>
        <w:ind w:left="1425" w:right="1424" w:firstLine="493"/>
        <w:rPr>
          <w:rFonts w:ascii="宋体" w:hAnsi="宋体" w:eastAsia="宋体" w:cs="宋体"/>
          <w:sz w:val="24"/>
          <w:szCs w:val="24"/>
        </w:rPr>
      </w:pPr>
      <w:r>
        <w:rPr>
          <w:rFonts w:ascii="宋体" w:hAnsi="宋体" w:eastAsia="宋体" w:cs="宋体"/>
          <w:spacing w:val="4"/>
          <w:sz w:val="24"/>
          <w:szCs w:val="24"/>
        </w:rPr>
        <w:t>一、将简单压力容器的定义放在此条中。本次修订对简单压力容器的界定有所修</w:t>
      </w:r>
      <w:r>
        <w:rPr>
          <w:rFonts w:ascii="宋体" w:hAnsi="宋体" w:eastAsia="宋体" w:cs="宋体"/>
          <w:spacing w:val="15"/>
          <w:sz w:val="24"/>
          <w:szCs w:val="24"/>
        </w:rPr>
        <w:t xml:space="preserve"> </w:t>
      </w:r>
      <w:r>
        <w:rPr>
          <w:rFonts w:ascii="宋体" w:hAnsi="宋体" w:eastAsia="宋体" w:cs="宋体"/>
          <w:spacing w:val="-12"/>
          <w:sz w:val="24"/>
          <w:szCs w:val="24"/>
        </w:rPr>
        <w:t>改：</w:t>
      </w:r>
    </w:p>
    <w:p>
      <w:pPr>
        <w:spacing w:before="104" w:line="229" w:lineRule="auto"/>
        <w:ind w:left="1918"/>
        <w:rPr>
          <w:rFonts w:ascii="宋体" w:hAnsi="宋体" w:eastAsia="宋体" w:cs="宋体"/>
          <w:sz w:val="24"/>
          <w:szCs w:val="24"/>
        </w:rPr>
      </w:pPr>
      <w:r>
        <w:rPr>
          <w:rFonts w:ascii="宋体" w:hAnsi="宋体" w:eastAsia="宋体" w:cs="宋体"/>
          <w:spacing w:val="5"/>
          <w:sz w:val="24"/>
          <w:szCs w:val="24"/>
        </w:rPr>
        <w:t>①材料中增加了低合金钢</w:t>
      </w:r>
      <w:r>
        <w:rPr>
          <w:rFonts w:ascii="宋体" w:hAnsi="宋体" w:eastAsia="宋体" w:cs="宋体"/>
          <w:spacing w:val="-43"/>
          <w:sz w:val="24"/>
          <w:szCs w:val="24"/>
        </w:rPr>
        <w:t xml:space="preserve"> </w:t>
      </w:r>
      <w:r>
        <w:rPr>
          <w:rFonts w:ascii="Times New Roman" w:hAnsi="Times New Roman" w:eastAsia="Times New Roman" w:cs="Times New Roman"/>
          <w:spacing w:val="5"/>
          <w:sz w:val="24"/>
          <w:szCs w:val="24"/>
        </w:rPr>
        <w:t>Q345R</w:t>
      </w:r>
      <w:r>
        <w:rPr>
          <w:rFonts w:ascii="宋体" w:hAnsi="宋体" w:eastAsia="宋体" w:cs="宋体"/>
          <w:spacing w:val="5"/>
          <w:sz w:val="24"/>
          <w:szCs w:val="24"/>
        </w:rPr>
        <w:t>；</w:t>
      </w:r>
    </w:p>
    <w:p>
      <w:pPr>
        <w:spacing w:before="80" w:line="278" w:lineRule="auto"/>
        <w:ind w:left="1421" w:right="1419" w:firstLine="497"/>
        <w:rPr>
          <w:rFonts w:ascii="宋体" w:hAnsi="宋体" w:eastAsia="宋体" w:cs="宋体"/>
          <w:sz w:val="24"/>
          <w:szCs w:val="24"/>
        </w:rPr>
      </w:pPr>
      <w:r>
        <w:rPr>
          <w:rFonts w:ascii="宋体" w:hAnsi="宋体" w:eastAsia="宋体" w:cs="宋体"/>
          <w:sz w:val="24"/>
          <w:szCs w:val="24"/>
        </w:rPr>
        <w:t>②允许介质增加了氮气、二氧化碳、惰性气体以及允许介质的混和气体；</w:t>
      </w:r>
      <w:r>
        <w:rPr>
          <w:rFonts w:ascii="宋体" w:hAnsi="宋体" w:eastAsia="宋体" w:cs="宋体"/>
          <w:spacing w:val="40"/>
          <w:sz w:val="24"/>
          <w:szCs w:val="24"/>
        </w:rPr>
        <w:t xml:space="preserve"> </w:t>
      </w:r>
      <w:r>
        <w:rPr>
          <w:rFonts w:ascii="宋体" w:hAnsi="宋体" w:eastAsia="宋体" w:cs="宋体"/>
          <w:sz w:val="24"/>
          <w:szCs w:val="24"/>
        </w:rPr>
        <w:t xml:space="preserve">同时允 </w:t>
      </w:r>
      <w:r>
        <w:rPr>
          <w:rFonts w:ascii="宋体" w:hAnsi="宋体" w:eastAsia="宋体" w:cs="宋体"/>
          <w:spacing w:val="3"/>
          <w:sz w:val="24"/>
          <w:szCs w:val="24"/>
        </w:rPr>
        <w:t>许介质中含有不足以改变介质特性的油等成分，</w:t>
      </w:r>
      <w:r>
        <w:rPr>
          <w:rFonts w:ascii="宋体" w:hAnsi="宋体" w:eastAsia="宋体" w:cs="宋体"/>
          <w:spacing w:val="-53"/>
          <w:sz w:val="24"/>
          <w:szCs w:val="24"/>
        </w:rPr>
        <w:t xml:space="preserve"> </w:t>
      </w:r>
      <w:r>
        <w:rPr>
          <w:rFonts w:ascii="宋体" w:hAnsi="宋体" w:eastAsia="宋体" w:cs="宋体"/>
          <w:spacing w:val="3"/>
          <w:sz w:val="24"/>
          <w:szCs w:val="24"/>
        </w:rPr>
        <w:t>并且要求其不得影响介质与材料的相</w:t>
      </w:r>
      <w:r>
        <w:rPr>
          <w:rFonts w:ascii="宋体" w:hAnsi="宋体" w:eastAsia="宋体" w:cs="宋体"/>
          <w:sz w:val="24"/>
          <w:szCs w:val="24"/>
        </w:rPr>
        <w:t xml:space="preserve"> </w:t>
      </w:r>
      <w:r>
        <w:rPr>
          <w:rFonts w:ascii="宋体" w:hAnsi="宋体" w:eastAsia="宋体" w:cs="宋体"/>
          <w:spacing w:val="-6"/>
          <w:sz w:val="24"/>
          <w:szCs w:val="24"/>
        </w:rPr>
        <w:t>容性；</w:t>
      </w:r>
    </w:p>
    <w:p>
      <w:pPr>
        <w:spacing w:before="58" w:line="214" w:lineRule="auto"/>
        <w:ind w:left="1918"/>
        <w:rPr>
          <w:rFonts w:ascii="宋体" w:hAnsi="宋体" w:eastAsia="宋体" w:cs="宋体"/>
          <w:sz w:val="24"/>
          <w:szCs w:val="24"/>
        </w:rPr>
      </w:pPr>
      <w:r>
        <w:rPr>
          <w:rFonts w:ascii="宋体" w:hAnsi="宋体" w:eastAsia="宋体" w:cs="宋体"/>
          <w:spacing w:val="5"/>
          <w:sz w:val="24"/>
          <w:szCs w:val="24"/>
        </w:rPr>
        <w:t>③当内直径小于或者等于</w:t>
      </w:r>
      <w:r>
        <w:rPr>
          <w:rFonts w:ascii="宋体" w:hAnsi="宋体" w:eastAsia="宋体" w:cs="宋体"/>
          <w:spacing w:val="-40"/>
          <w:sz w:val="24"/>
          <w:szCs w:val="24"/>
        </w:rPr>
        <w:t xml:space="preserve"> </w:t>
      </w:r>
      <w:r>
        <w:rPr>
          <w:rFonts w:ascii="Times New Roman" w:hAnsi="Times New Roman" w:eastAsia="Times New Roman" w:cs="Times New Roman"/>
          <w:spacing w:val="5"/>
          <w:sz w:val="24"/>
          <w:szCs w:val="24"/>
        </w:rPr>
        <w:t>550</w:t>
      </w:r>
      <w:r>
        <w:rPr>
          <w:rFonts w:ascii="Times New Roman" w:hAnsi="Times New Roman" w:eastAsia="Times New Roman" w:cs="Times New Roman"/>
          <w:sz w:val="24"/>
          <w:szCs w:val="24"/>
        </w:rPr>
        <w:t>mm</w:t>
      </w:r>
      <w:r>
        <w:rPr>
          <w:rFonts w:ascii="Times New Roman" w:hAnsi="Times New Roman" w:eastAsia="Times New Roman" w:cs="Times New Roman"/>
          <w:spacing w:val="22"/>
          <w:sz w:val="24"/>
          <w:szCs w:val="24"/>
        </w:rPr>
        <w:t xml:space="preserve"> </w:t>
      </w:r>
      <w:r>
        <w:rPr>
          <w:rFonts w:ascii="宋体" w:hAnsi="宋体" w:eastAsia="宋体" w:cs="宋体"/>
          <w:spacing w:val="5"/>
          <w:sz w:val="24"/>
          <w:szCs w:val="24"/>
        </w:rPr>
        <w:t>时允许采用平盖</w:t>
      </w:r>
      <w:r>
        <w:rPr>
          <w:rFonts w:ascii="宋体" w:hAnsi="宋体" w:eastAsia="宋体" w:cs="宋体"/>
          <w:spacing w:val="4"/>
          <w:sz w:val="24"/>
          <w:szCs w:val="24"/>
        </w:rPr>
        <w:t>螺栓连接。</w:t>
      </w:r>
    </w:p>
    <w:p>
      <w:pPr>
        <w:spacing w:before="105" w:line="254" w:lineRule="auto"/>
        <w:ind w:left="1420" w:right="1419" w:firstLine="499"/>
        <w:rPr>
          <w:rFonts w:ascii="宋体" w:hAnsi="宋体" w:eastAsia="宋体" w:cs="宋体"/>
          <w:sz w:val="24"/>
          <w:szCs w:val="24"/>
        </w:rPr>
      </w:pPr>
      <w:r>
        <w:rPr>
          <w:rFonts w:ascii="宋体" w:hAnsi="宋体" w:eastAsia="宋体" w:cs="宋体"/>
          <w:spacing w:val="2"/>
          <w:sz w:val="24"/>
          <w:szCs w:val="24"/>
        </w:rPr>
        <w:t>二、给出本规程中提及的其他特定形式压力容器的定义，</w:t>
      </w:r>
      <w:r>
        <w:rPr>
          <w:rFonts w:ascii="宋体" w:hAnsi="宋体" w:eastAsia="宋体" w:cs="宋体"/>
          <w:spacing w:val="-30"/>
          <w:sz w:val="24"/>
          <w:szCs w:val="24"/>
        </w:rPr>
        <w:t xml:space="preserve"> </w:t>
      </w:r>
      <w:r>
        <w:rPr>
          <w:rFonts w:ascii="宋体" w:hAnsi="宋体" w:eastAsia="宋体" w:cs="宋体"/>
          <w:spacing w:val="2"/>
          <w:sz w:val="24"/>
          <w:szCs w:val="24"/>
        </w:rPr>
        <w:t>包括非焊接瓶式容器和</w:t>
      </w:r>
      <w:r>
        <w:rPr>
          <w:rFonts w:ascii="宋体" w:hAnsi="宋体" w:eastAsia="宋体" w:cs="宋体"/>
          <w:sz w:val="24"/>
          <w:szCs w:val="24"/>
        </w:rPr>
        <w:t xml:space="preserve"> </w:t>
      </w:r>
      <w:r>
        <w:rPr>
          <w:rFonts w:ascii="宋体" w:hAnsi="宋体" w:eastAsia="宋体" w:cs="宋体"/>
          <w:spacing w:val="-2"/>
          <w:sz w:val="24"/>
          <w:szCs w:val="24"/>
        </w:rPr>
        <w:t>储气井。</w:t>
      </w:r>
    </w:p>
    <w:p>
      <w:pPr>
        <w:pStyle w:val="2"/>
        <w:spacing w:line="431" w:lineRule="auto"/>
      </w:pPr>
    </w:p>
    <w:p>
      <w:pPr>
        <w:spacing w:before="79" w:line="219" w:lineRule="auto"/>
        <w:ind w:left="1416"/>
        <w:rPr>
          <w:rFonts w:ascii="黑体" w:hAnsi="黑体" w:eastAsia="黑体" w:cs="黑体"/>
          <w:sz w:val="24"/>
          <w:szCs w:val="24"/>
        </w:rPr>
      </w:pPr>
      <w:r>
        <w:rPr>
          <w:rFonts w:ascii="黑体" w:hAnsi="黑体" w:eastAsia="黑体" w:cs="黑体"/>
          <w:spacing w:val="6"/>
          <w:sz w:val="24"/>
          <w:szCs w:val="24"/>
        </w:rPr>
        <w:t xml:space="preserve">【A2.1  </w:t>
      </w:r>
      <w:r>
        <w:rPr>
          <w:rFonts w:ascii="宋体" w:hAnsi="宋体" w:eastAsia="宋体" w:cs="宋体"/>
          <w:spacing w:val="6"/>
          <w:sz w:val="24"/>
          <w:szCs w:val="24"/>
        </w:rPr>
        <w:t>非焊接瓶式容器</w:t>
      </w:r>
      <w:r>
        <w:rPr>
          <w:rFonts w:ascii="黑体" w:hAnsi="黑体" w:eastAsia="黑体" w:cs="黑体"/>
          <w:spacing w:val="6"/>
          <w:sz w:val="24"/>
          <w:szCs w:val="24"/>
        </w:rPr>
        <w:t>】</w:t>
      </w:r>
    </w:p>
    <w:p>
      <w:pPr>
        <w:spacing w:before="130" w:line="220" w:lineRule="auto"/>
        <w:ind w:left="1416"/>
        <w:rPr>
          <w:rFonts w:ascii="黑体" w:hAnsi="黑体" w:eastAsia="黑体" w:cs="黑体"/>
          <w:sz w:val="24"/>
          <w:szCs w:val="24"/>
        </w:rPr>
      </w:pPr>
      <w:r>
        <w:rPr>
          <w:rFonts w:ascii="黑体" w:hAnsi="黑体" w:eastAsia="黑体" w:cs="黑体"/>
          <w:spacing w:val="5"/>
          <w:sz w:val="24"/>
          <w:szCs w:val="24"/>
        </w:rPr>
        <w:t xml:space="preserve">【A2.2  </w:t>
      </w:r>
      <w:r>
        <w:rPr>
          <w:rFonts w:ascii="宋体" w:hAnsi="宋体" w:eastAsia="宋体" w:cs="宋体"/>
          <w:spacing w:val="5"/>
          <w:sz w:val="24"/>
          <w:szCs w:val="24"/>
        </w:rPr>
        <w:t>储气井</w:t>
      </w:r>
      <w:r>
        <w:rPr>
          <w:rFonts w:ascii="黑体" w:hAnsi="黑体" w:eastAsia="黑体" w:cs="黑体"/>
          <w:spacing w:val="5"/>
          <w:sz w:val="24"/>
          <w:szCs w:val="24"/>
        </w:rPr>
        <w:t>】</w:t>
      </w:r>
    </w:p>
    <w:p>
      <w:pPr>
        <w:spacing w:before="130" w:line="218" w:lineRule="auto"/>
        <w:ind w:left="1416"/>
        <w:rPr>
          <w:rFonts w:ascii="黑体" w:hAnsi="黑体" w:eastAsia="黑体" w:cs="黑体"/>
          <w:sz w:val="24"/>
          <w:szCs w:val="24"/>
        </w:rPr>
      </w:pPr>
      <w:r>
        <w:rPr>
          <w:rFonts w:ascii="黑体" w:hAnsi="黑体" w:eastAsia="黑体" w:cs="黑体"/>
          <w:spacing w:val="5"/>
          <w:sz w:val="24"/>
          <w:szCs w:val="24"/>
        </w:rPr>
        <w:t xml:space="preserve">【A2.3  </w:t>
      </w:r>
      <w:r>
        <w:rPr>
          <w:rFonts w:ascii="宋体" w:hAnsi="宋体" w:eastAsia="宋体" w:cs="宋体"/>
          <w:spacing w:val="5"/>
          <w:sz w:val="24"/>
          <w:szCs w:val="24"/>
        </w:rPr>
        <w:t>简单压力容器(注</w:t>
      </w:r>
      <w:r>
        <w:rPr>
          <w:rFonts w:ascii="宋体" w:hAnsi="宋体" w:eastAsia="宋体" w:cs="宋体"/>
          <w:spacing w:val="-42"/>
          <w:sz w:val="24"/>
          <w:szCs w:val="24"/>
        </w:rPr>
        <w:t xml:space="preserve"> </w:t>
      </w:r>
      <w:r>
        <w:rPr>
          <w:rFonts w:ascii="Times New Roman" w:hAnsi="Times New Roman" w:eastAsia="Times New Roman" w:cs="Times New Roman"/>
          <w:spacing w:val="5"/>
          <w:sz w:val="24"/>
          <w:szCs w:val="24"/>
        </w:rPr>
        <w:t>A</w:t>
      </w:r>
      <w:r>
        <w:rPr>
          <w:rFonts w:ascii="宋体" w:hAnsi="宋体" w:eastAsia="宋体" w:cs="宋体"/>
          <w:spacing w:val="5"/>
          <w:sz w:val="24"/>
          <w:szCs w:val="24"/>
        </w:rPr>
        <w:t>)</w:t>
      </w:r>
      <w:r>
        <w:rPr>
          <w:rFonts w:ascii="黑体" w:hAnsi="黑体" w:eastAsia="黑体" w:cs="黑体"/>
          <w:spacing w:val="5"/>
          <w:sz w:val="24"/>
          <w:szCs w:val="24"/>
        </w:rPr>
        <w:t>】</w:t>
      </w:r>
    </w:p>
    <w:p>
      <w:pPr>
        <w:spacing w:line="218" w:lineRule="auto"/>
        <w:rPr>
          <w:rFonts w:ascii="黑体" w:hAnsi="黑体" w:eastAsia="黑体" w:cs="黑体"/>
          <w:sz w:val="24"/>
          <w:szCs w:val="24"/>
        </w:rPr>
        <w:sectPr>
          <w:headerReference r:id="rId338" w:type="default"/>
          <w:footerReference r:id="rId339" w:type="default"/>
          <w:pgSz w:w="11905" w:h="16840"/>
          <w:pgMar w:top="1503" w:right="4" w:bottom="1325" w:left="0" w:header="1228" w:footer="1138" w:gutter="0"/>
          <w:cols w:space="720" w:num="1"/>
        </w:sectPr>
      </w:pPr>
    </w:p>
    <w:p>
      <w:pPr>
        <w:pStyle w:val="2"/>
        <w:spacing w:line="292" w:lineRule="auto"/>
      </w:pPr>
      <w:r>
        <w:pict>
          <v:shape id="_x0000_s1235" o:spid="_x0000_s1235" o:spt="202" type="#_x0000_t202" style="position:absolute;left:0pt;margin-left:476.05pt;margin-top:779.1pt;height:7pt;width:49.45pt;mso-position-horizontal-relative:page;mso-position-vertical-relative:page;z-index:252261376;mso-width-relative:page;mso-height-relative:page;" filled="f" stroked="f" coordsize="21600,21600" o:allowincell="f">
            <v:path/>
            <v:fill on="f" focussize="0,0"/>
            <v:stroke on="f"/>
            <v:imagedata o:title=""/>
            <o:lock v:ext="edit" aspectratio="f"/>
            <v:textbox inset="0mm,0mm,0mm,0mm">
              <w:txbxContent>
                <w:p>
                  <w:pPr>
                    <w:spacing w:before="20" w:line="99" w:lineRule="exact"/>
                    <w:ind w:left="20"/>
                    <w:rPr>
                      <w:rFonts w:ascii="Times New Roman" w:hAnsi="Times New Roman" w:eastAsia="Times New Roman" w:cs="Times New Roman"/>
                      <w:sz w:val="21"/>
                      <w:szCs w:val="21"/>
                    </w:rPr>
                  </w:pPr>
                  <w:r>
                    <w:rPr>
                      <w:rFonts w:ascii="Times New Roman" w:hAnsi="Times New Roman" w:eastAsia="Times New Roman" w:cs="Times New Roman"/>
                      <w:spacing w:val="3"/>
                      <w:position w:val="-2"/>
                      <w:sz w:val="21"/>
                      <w:szCs w:val="21"/>
                    </w:rPr>
                    <w:t>—</w:t>
                  </w:r>
                  <w:r>
                    <w:rPr>
                      <w:rFonts w:ascii="Times New Roman" w:hAnsi="Times New Roman" w:eastAsia="Times New Roman" w:cs="Times New Roman"/>
                      <w:spacing w:val="5"/>
                      <w:position w:val="-2"/>
                      <w:sz w:val="21"/>
                      <w:szCs w:val="21"/>
                    </w:rPr>
                    <w:t xml:space="preserve">         </w:t>
                  </w:r>
                  <w:r>
                    <w:rPr>
                      <w:rFonts w:ascii="Times New Roman" w:hAnsi="Times New Roman" w:eastAsia="Times New Roman" w:cs="Times New Roman"/>
                      <w:spacing w:val="3"/>
                      <w:position w:val="-2"/>
                      <w:sz w:val="21"/>
                      <w:szCs w:val="21"/>
                    </w:rPr>
                    <w:t>—</w:t>
                  </w:r>
                </w:p>
              </w:txbxContent>
            </v:textbox>
          </v:shape>
        </w:pict>
      </w:r>
    </w:p>
    <w:p>
      <w:pPr>
        <w:spacing w:before="78" w:line="217" w:lineRule="auto"/>
        <w:ind w:left="1912"/>
        <w:rPr>
          <w:rFonts w:ascii="黑体" w:hAnsi="黑体" w:eastAsia="黑体" w:cs="黑体"/>
          <w:sz w:val="24"/>
          <w:szCs w:val="24"/>
        </w:rPr>
      </w:pPr>
      <w:r>
        <w:rPr>
          <w:rFonts w:ascii="黑体" w:hAnsi="黑体" w:eastAsia="黑体" w:cs="黑体"/>
          <w:spacing w:val="5"/>
          <w:sz w:val="24"/>
          <w:szCs w:val="24"/>
        </w:rPr>
        <w:t>【A3</w:t>
      </w:r>
      <w:r>
        <w:rPr>
          <w:rFonts w:ascii="黑体" w:hAnsi="黑体" w:eastAsia="黑体" w:cs="黑体"/>
          <w:spacing w:val="14"/>
          <w:sz w:val="24"/>
          <w:szCs w:val="24"/>
        </w:rPr>
        <w:t xml:space="preserve">  </w:t>
      </w:r>
      <w:r>
        <w:rPr>
          <w:rFonts w:ascii="黑体" w:hAnsi="黑体" w:eastAsia="黑体" w:cs="黑体"/>
          <w:spacing w:val="5"/>
          <w:sz w:val="24"/>
          <w:szCs w:val="24"/>
        </w:rPr>
        <w:t>压力等级划分】</w:t>
      </w:r>
    </w:p>
    <w:p>
      <w:pPr>
        <w:pStyle w:val="2"/>
        <w:spacing w:line="290" w:lineRule="auto"/>
      </w:pPr>
    </w:p>
    <w:p>
      <w:pPr>
        <w:pStyle w:val="2"/>
        <w:spacing w:line="291" w:lineRule="auto"/>
      </w:pPr>
    </w:p>
    <w:p>
      <w:pPr>
        <w:spacing w:before="78" w:line="219" w:lineRule="auto"/>
        <w:ind w:left="1416"/>
        <w:rPr>
          <w:rFonts w:ascii="黑体" w:hAnsi="黑体" w:eastAsia="黑体" w:cs="黑体"/>
          <w:sz w:val="24"/>
          <w:szCs w:val="24"/>
        </w:rPr>
      </w:pPr>
      <w:r>
        <w:rPr>
          <w:rFonts w:ascii="黑体" w:hAnsi="黑体" w:eastAsia="黑体" w:cs="黑体"/>
          <w:spacing w:val="3"/>
          <w:sz w:val="24"/>
          <w:szCs w:val="24"/>
        </w:rPr>
        <w:t>【A4</w:t>
      </w:r>
      <w:r>
        <w:rPr>
          <w:rFonts w:ascii="黑体" w:hAnsi="黑体" w:eastAsia="黑体" w:cs="黑体"/>
          <w:spacing w:val="18"/>
          <w:sz w:val="24"/>
          <w:szCs w:val="24"/>
        </w:rPr>
        <w:t xml:space="preserve">  </w:t>
      </w:r>
      <w:r>
        <w:rPr>
          <w:rFonts w:ascii="黑体" w:hAnsi="黑体" w:eastAsia="黑体" w:cs="黑体"/>
          <w:spacing w:val="3"/>
          <w:sz w:val="24"/>
          <w:szCs w:val="24"/>
        </w:rPr>
        <w:t>用途划分】</w:t>
      </w:r>
    </w:p>
    <w:sectPr>
      <w:headerReference r:id="rId340" w:type="default"/>
      <w:footerReference r:id="rId341" w:type="default"/>
      <w:pgSz w:w="11905" w:h="16840"/>
      <w:pgMar w:top="1503" w:right="4" w:bottom="1325" w:left="0" w:header="1228" w:footer="113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Trebuchet MS">
    <w:panose1 w:val="020B0603020202020204"/>
    <w:charset w:val="00"/>
    <w:family w:val="auto"/>
    <w:pitch w:val="default"/>
    <w:sig w:usb0="00000687" w:usb1="00000000" w:usb2="00000000" w:usb3="00000000" w:csb0="2000009F" w:csb1="00000000"/>
  </w:font>
  <w:font w:name="Impact">
    <w:panose1 w:val="020B0806030902050204"/>
    <w:charset w:val="00"/>
    <w:family w:val="auto"/>
    <w:pitch w:val="default"/>
    <w:sig w:usb0="00000287" w:usb1="00000000" w:usb2="00000000" w:usb3="00000000" w:csb0="2000009F" w:csb1="DFD70000"/>
  </w:font>
  <w:font w:name="新宋体">
    <w:panose1 w:val="02010609030101010101"/>
    <w:charset w:val="86"/>
    <w:family w:val="auto"/>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751"/>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4"/>
        <w:sz w:val="21"/>
        <w:szCs w:val="21"/>
      </w:rPr>
      <w:t>1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58"/>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10</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58"/>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100</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883"/>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101</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58"/>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102</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883"/>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103</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58"/>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104</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883"/>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105</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pacing w:val="-3"/>
        <w:sz w:val="21"/>
        <w:szCs w:val="21"/>
      </w:rPr>
      <w:t>106  —</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5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107  —</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58"/>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108</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5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109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95"/>
      <w:rPr>
        <w:rFonts w:ascii="Times New Roman" w:hAnsi="Times New Roman" w:eastAsia="Times New Roman" w:cs="Times New Roman"/>
        <w:sz w:val="21"/>
        <w:szCs w:val="21"/>
      </w:rPr>
    </w:pPr>
    <w:r>
      <w:rPr>
        <w:rFonts w:ascii="Times New Roman" w:hAnsi="Times New Roman" w:eastAsia="Times New Roman" w:cs="Times New Roman"/>
        <w:spacing w:val="-13"/>
        <w:sz w:val="21"/>
        <w:szCs w:val="21"/>
      </w:rPr>
      <w:t>11</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pacing w:val="-4"/>
        <w:sz w:val="21"/>
        <w:szCs w:val="21"/>
      </w:rPr>
      <w:t>110  —</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897"/>
      <w:rPr>
        <w:rFonts w:ascii="Times New Roman" w:hAnsi="Times New Roman" w:eastAsia="Times New Roman" w:cs="Times New Roman"/>
        <w:sz w:val="21"/>
        <w:szCs w:val="21"/>
      </w:rPr>
    </w:pPr>
    <w:r>
      <w:rPr>
        <w:rFonts w:ascii="Times New Roman" w:hAnsi="Times New Roman" w:eastAsia="Times New Roman" w:cs="Times New Roman"/>
        <w:spacing w:val="-11"/>
        <w:sz w:val="21"/>
        <w:szCs w:val="21"/>
      </w:rPr>
      <w:t>111</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pacing w:val="-4"/>
        <w:sz w:val="21"/>
        <w:szCs w:val="21"/>
      </w:rPr>
      <w:t>112  —</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54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pacing w:val="-4"/>
        <w:sz w:val="21"/>
        <w:szCs w:val="21"/>
      </w:rPr>
      <w:t>113  —</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pacing w:val="-4"/>
        <w:sz w:val="21"/>
        <w:szCs w:val="21"/>
      </w:rPr>
      <w:t>114  —</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54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pacing w:val="-4"/>
        <w:sz w:val="21"/>
        <w:szCs w:val="21"/>
      </w:rPr>
      <w:t>115  —</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pacing w:val="-4"/>
        <w:sz w:val="21"/>
        <w:szCs w:val="21"/>
      </w:rPr>
      <w:t>116  —</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54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pacing w:val="-4"/>
        <w:sz w:val="21"/>
        <w:szCs w:val="21"/>
      </w:rPr>
      <w:t>117  —</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pacing w:val="-4"/>
        <w:sz w:val="21"/>
        <w:szCs w:val="21"/>
      </w:rPr>
      <w:t>118  —</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890"/>
      <w:rPr>
        <w:rFonts w:ascii="Times New Roman" w:hAnsi="Times New Roman" w:eastAsia="Times New Roman" w:cs="Times New Roman"/>
        <w:sz w:val="21"/>
        <w:szCs w:val="21"/>
      </w:rPr>
    </w:pPr>
    <w:r>
      <w:rPr>
        <w:rFonts w:ascii="Times New Roman" w:hAnsi="Times New Roman" w:eastAsia="Times New Roman" w:cs="Times New Roman"/>
        <w:spacing w:val="-11"/>
        <w:sz w:val="21"/>
        <w:szCs w:val="21"/>
      </w:rPr>
      <w:t>119</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58"/>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12</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pacing w:val="-3"/>
        <w:sz w:val="21"/>
        <w:szCs w:val="21"/>
      </w:rPr>
      <w:t>120  —</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5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121  —</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58"/>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122</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883"/>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123</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883"/>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127</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57"/>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128</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883"/>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129</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57"/>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130</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883"/>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131</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57"/>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132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88"/>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13</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883"/>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133</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57"/>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134</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883"/>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135</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57"/>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136</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883"/>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137</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57"/>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138</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883"/>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139</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57"/>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140</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883"/>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141</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57"/>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142</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58"/>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14</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883"/>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143</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57"/>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144</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883"/>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145</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57"/>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146</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883"/>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147</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57"/>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148</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883"/>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149</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57"/>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150</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54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3"/>
        <w:sz w:val="21"/>
        <w:szCs w:val="21"/>
      </w:rPr>
      <w:t>151  —</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57"/>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152</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88"/>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15</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883"/>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153</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57"/>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154</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883"/>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155</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57"/>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156</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883"/>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157</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57"/>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158</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883"/>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159</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57"/>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160</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883"/>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161</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57"/>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162</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58"/>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16</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883"/>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163</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57"/>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164</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883"/>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165</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57"/>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166</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883"/>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167</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57"/>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168</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883"/>
      <w:rPr>
        <w:rFonts w:ascii="Times New Roman" w:hAnsi="Times New Roman" w:eastAsia="Times New Roman" w:cs="Times New Roman"/>
        <w:sz w:val="21"/>
        <w:szCs w:val="21"/>
      </w:rPr>
    </w:pPr>
    <w:r>
      <w:rPr>
        <w:rFonts w:ascii="Times New Roman" w:hAnsi="Times New Roman" w:eastAsia="Times New Roman" w:cs="Times New Roman"/>
        <w:spacing w:val="-9"/>
        <w:sz w:val="21"/>
        <w:szCs w:val="21"/>
      </w:rPr>
      <w:t>169</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88"/>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58"/>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w:t>
    </w:r>
    <w:r>
      <w:rPr>
        <w:rFonts w:ascii="Times New Roman" w:hAnsi="Times New Roman" w:eastAsia="Times New Roman" w:cs="Times New Roman"/>
        <w:spacing w:val="13"/>
        <w:w w:val="101"/>
        <w:sz w:val="21"/>
        <w:szCs w:val="21"/>
      </w:rPr>
      <w:t xml:space="preserve">  </w:t>
    </w:r>
    <w:r>
      <w:rPr>
        <w:rFonts w:ascii="Times New Roman" w:hAnsi="Times New Roman" w:eastAsia="Times New Roman" w:cs="Times New Roman"/>
        <w:spacing w:val="-4"/>
        <w:sz w:val="21"/>
        <w:szCs w:val="21"/>
      </w:rPr>
      <w:t>19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37"/>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3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646"/>
      <w:rPr>
        <w:rFonts w:ascii="Times New Roman" w:hAnsi="Times New Roman" w:eastAsia="Times New Roman" w:cs="Times New Roman"/>
        <w:sz w:val="21"/>
        <w:szCs w:val="21"/>
      </w:rPr>
    </w:pPr>
    <w:r>
      <w:rPr>
        <w:rFonts w:ascii="Times New Roman" w:hAnsi="Times New Roman" w:eastAsia="Times New Roman" w:cs="Times New Roman"/>
        <w:sz w:val="21"/>
        <w:szCs w:val="21"/>
      </w:rPr>
      <w:t>—  21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3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3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3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3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0077"/>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4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7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4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7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4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7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4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7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4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7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36"/>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3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6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10078"/>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4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7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4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7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4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997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56</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997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4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7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42"/>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4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7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4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7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4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7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4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7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4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7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10076"/>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4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7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4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7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4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997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4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997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77</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416"/>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1"/>
        <w:sz w:val="21"/>
        <w:szCs w:val="21"/>
      </w:rPr>
      <w:t>78</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1"/>
        <w:sz w:val="21"/>
        <w:szCs w:val="21"/>
      </w:rPr>
      <w:t>—</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7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46"/>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4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80</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81</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4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82</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83</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85</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4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86</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87</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4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88</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89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0077"/>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4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90</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7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91</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4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92</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7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93</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4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94</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7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95</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4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96</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7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97</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174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98</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997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99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mc:AlternateContent>
        <mc:Choice Requires="wps">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57135" cy="10691495"/>
              <wp:effectExtent l="0" t="0" r="0" b="0"/>
              <wp:wrapNone/>
              <wp:docPr id="2" name="Rect 2"/>
              <wp:cNvGraphicFramePr/>
              <a:graphic xmlns:a="http://schemas.openxmlformats.org/drawingml/2006/main">
                <a:graphicData uri="http://schemas.microsoft.com/office/word/2010/wordprocessingShape">
                  <wps:wsp>
                    <wps:cNvSpPr/>
                    <wps:spPr>
                      <a:xfrm>
                        <a:off x="0" y="253"/>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 o:spid="_x0000_s1026" o:spt="1" style="position:absolute;left:0pt;margin-left:0pt;margin-top:0pt;height:841.85pt;width:595.05pt;mso-position-horizontal-relative:page;mso-position-vertical-relative:page;z-index:-251657216;mso-width-relative:page;mso-height-relative:page;" fillcolor="#D1F3E7" filled="t" stroked="f" coordsize="21600,21600" o:allowincell="f" o:gfxdata="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sKaSNQAAAAHAQAADwAAAAAAAAABACAAAAAiAAAAZHJzL2Rvd25yZXYueG1sUEsBAhQAFAAA&#10;AAgAh07iQBGsecQsAgAAZgQAAA4AAAAAAAAAAQAgAAAAIwEAAGRycy9lMm9Eb2MueG1sUEsFBgAA&#10;AAAGAAYAWQEAAMEFAAAAAA==&#10;">
              <v:fill on="t" focussize="0,0"/>
              <v:stroke on="f" weight="0pt"/>
              <v:imagedata o:title=""/>
              <o:lock v:ext="edit" aspectratio="f"/>
              <v:textbox inset="0mm,0mm,0mm,0mm"/>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68486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
                  <a:stretch>
                    <a:fillRect/>
                  </a:stretch>
                </pic:blipFill>
                <pic:spPr>
                  <a:xfrm>
                    <a:off x="0" y="0"/>
                    <a:ext cx="5797295" cy="6350"/>
                  </a:xfrm>
                  <a:prstGeom prst="rect">
                    <a:avLst/>
                  </a:prstGeom>
                </pic:spPr>
              </pic:pic>
            </a:graphicData>
          </a:graphic>
        </wp:anchor>
      </w:drawing>
    </w:r>
    <w:r>
      <w:pict>
        <v:shape id="_x0000_s2057" o:spid="_x0000_s2057" o:spt="202" type="#_x0000_t202" style="position:absolute;left:0pt;margin-left:459.75pt;margin-top:0.6pt;height:12.3pt;width:64.55pt;z-index:251683840;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682816"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34" name="Rect 3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4" o:spid="_x0000_s1026" o:spt="1" style="position:absolute;left:0pt;margin-left:0pt;margin-top:-61.35pt;height:841.85pt;width:595.05pt;z-index:-251633664;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HAvYsMxAgAAbA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96032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1"/>
                  <a:stretch>
                    <a:fillRect/>
                  </a:stretch>
                </pic:blipFill>
                <pic:spPr>
                  <a:xfrm>
                    <a:off x="0" y="0"/>
                    <a:ext cx="5797295" cy="6350"/>
                  </a:xfrm>
                  <a:prstGeom prst="rect">
                    <a:avLst/>
                  </a:prstGeom>
                </pic:spPr>
              </pic:pic>
            </a:graphicData>
          </a:graphic>
        </wp:anchor>
      </w:drawing>
    </w:r>
    <w:r>
      <w:pict>
        <v:shape id="_x0000_s2146" o:spid="_x0000_s2146" o:spt="202" type="#_x0000_t202" style="position:absolute;left:0pt;margin-left:459.75pt;margin-top:0.6pt;height:12.3pt;width:64.55pt;z-index:251959296;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958272"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410" name="Rect 410"/>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10" o:spid="_x0000_s1026" o:spt="1" style="position:absolute;left:0pt;margin-left:0pt;margin-top:-61.35pt;height:841.85pt;width:595.05pt;z-index:-251358208;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B4MN2ExAgAAbg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96339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1"/>
                  <a:stretch>
                    <a:fillRect/>
                  </a:stretch>
                </pic:blipFill>
                <pic:spPr>
                  <a:xfrm>
                    <a:off x="0" y="0"/>
                    <a:ext cx="5797295" cy="6350"/>
                  </a:xfrm>
                  <a:prstGeom prst="rect">
                    <a:avLst/>
                  </a:prstGeom>
                </pic:spPr>
              </pic:pic>
            </a:graphicData>
          </a:graphic>
        </wp:anchor>
      </w:drawing>
    </w:r>
    <w:r>
      <w:pict>
        <v:shape id="_x0000_s2147" o:spid="_x0000_s2147" o:spt="202" type="#_x0000_t202" style="position:absolute;left:0pt;margin-left:70.4pt;margin-top:0.6pt;height:12.3pt;width:64.55pt;z-index:251962368;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961344"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414" name="Rect 41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14" o:spid="_x0000_s1026" o:spt="1" style="position:absolute;left:0pt;margin-left:0pt;margin-top:-61.35pt;height:841.85pt;width:595.05pt;z-index:-251355136;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eKSa2AAAAAsBAAAPAAAAAAAAAAEAIAAAACIAAABkcnMvZG93bnJldi54&#10;bWxQSwECFAAUAAAACACHTuJAe/9JFzMCAABuBAAADgAAAAAAAAABACAAAAAnAQAAZHJzL2Uyb0Rv&#10;Yy54bWxQSwUGAAAAAAYABgBZAQAAzA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96646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1"/>
                  <a:stretch>
                    <a:fillRect/>
                  </a:stretch>
                </pic:blipFill>
                <pic:spPr>
                  <a:xfrm>
                    <a:off x="0" y="0"/>
                    <a:ext cx="5797295" cy="6350"/>
                  </a:xfrm>
                  <a:prstGeom prst="rect">
                    <a:avLst/>
                  </a:prstGeom>
                </pic:spPr>
              </pic:pic>
            </a:graphicData>
          </a:graphic>
        </wp:anchor>
      </w:drawing>
    </w:r>
    <w:r>
      <w:pict>
        <v:shape id="_x0000_s2148" o:spid="_x0000_s2148" o:spt="202" type="#_x0000_t202" style="position:absolute;left:0pt;margin-left:459.75pt;margin-top:0.6pt;height:12.3pt;width:64.55pt;z-index:251965440;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964416"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418" name="Rect 41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18" o:spid="_x0000_s1026" o:spt="1" style="position:absolute;left:0pt;margin-left:0pt;margin-top:-61.35pt;height:841.85pt;width:595.05pt;z-index:-251352064;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DU6sqN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96953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1"/>
                  <a:stretch>
                    <a:fillRect/>
                  </a:stretch>
                </pic:blipFill>
                <pic:spPr>
                  <a:xfrm>
                    <a:off x="0" y="0"/>
                    <a:ext cx="5797295" cy="6350"/>
                  </a:xfrm>
                  <a:prstGeom prst="rect">
                    <a:avLst/>
                  </a:prstGeom>
                </pic:spPr>
              </pic:pic>
            </a:graphicData>
          </a:graphic>
        </wp:anchor>
      </w:drawing>
    </w:r>
    <w:r>
      <w:pict>
        <v:shape id="_x0000_s2149" o:spid="_x0000_s2149" o:spt="202" type="#_x0000_t202" style="position:absolute;left:0pt;margin-left:70.4pt;margin-top:0.6pt;height:12.3pt;width:64.55pt;z-index:251968512;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96748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422" name="Rect 422"/>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22" o:spid="_x0000_s1026" o:spt="1" style="position:absolute;left:0pt;margin-left:0pt;margin-top:-61.35pt;height:841.85pt;width:595.05pt;z-index:-25134899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DXOQym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97260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1"/>
                  <a:stretch>
                    <a:fillRect/>
                  </a:stretch>
                </pic:blipFill>
                <pic:spPr>
                  <a:xfrm>
                    <a:off x="0" y="0"/>
                    <a:ext cx="5797295" cy="6350"/>
                  </a:xfrm>
                  <a:prstGeom prst="rect">
                    <a:avLst/>
                  </a:prstGeom>
                </pic:spPr>
              </pic:pic>
            </a:graphicData>
          </a:graphic>
        </wp:anchor>
      </w:drawing>
    </w:r>
    <w:r>
      <w:pict>
        <v:shape id="_x0000_s2150" o:spid="_x0000_s2150" o:spt="202" type="#_x0000_t202" style="position:absolute;left:0pt;margin-left:459.75pt;margin-top:0.6pt;height:12.3pt;width:64.55pt;z-index:251971584;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970560"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426" name="Rect 426"/>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26" o:spid="_x0000_s1026" o:spt="1" style="position:absolute;left:0pt;margin-left:0pt;margin-top:-61.35pt;height:841.85pt;width:595.05pt;z-index:-251345920;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CyynLQ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97568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1"/>
                  <a:stretch>
                    <a:fillRect/>
                  </a:stretch>
                </pic:blipFill>
                <pic:spPr>
                  <a:xfrm>
                    <a:off x="0" y="0"/>
                    <a:ext cx="5797295" cy="6350"/>
                  </a:xfrm>
                  <a:prstGeom prst="rect">
                    <a:avLst/>
                  </a:prstGeom>
                </pic:spPr>
              </pic:pic>
            </a:graphicData>
          </a:graphic>
        </wp:anchor>
      </w:drawing>
    </w:r>
    <w:r>
      <w:pict>
        <v:shape id="_x0000_s2151" o:spid="_x0000_s2151" o:spt="202" type="#_x0000_t202" style="position:absolute;left:0pt;margin-left:70.4pt;margin-top:0.6pt;height:12.3pt;width:64.55pt;z-index:251974656;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973632"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430" name="Rect 430"/>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30" o:spid="_x0000_s1026" o:spt="1" style="position:absolute;left:0pt;margin-left:0pt;margin-top:-61.35pt;height:841.85pt;width:595.05pt;z-index:-251342848;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CMeeB/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97875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1"/>
                  <a:stretch>
                    <a:fillRect/>
                  </a:stretch>
                </pic:blipFill>
                <pic:spPr>
                  <a:xfrm>
                    <a:off x="0" y="0"/>
                    <a:ext cx="5797295" cy="6350"/>
                  </a:xfrm>
                  <a:prstGeom prst="rect">
                    <a:avLst/>
                  </a:prstGeom>
                </pic:spPr>
              </pic:pic>
            </a:graphicData>
          </a:graphic>
        </wp:anchor>
      </w:drawing>
    </w:r>
    <w:r>
      <w:pict>
        <v:shape id="_x0000_s2152" o:spid="_x0000_s2152" o:spt="202" type="#_x0000_t202" style="position:absolute;left:0pt;margin-left:459.75pt;margin-top:0.6pt;height:12.3pt;width:64.55pt;z-index:251977728;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976704"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434" name="Rect 43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34" o:spid="_x0000_s1026" o:spt="1" style="position:absolute;left:0pt;margin-left:0pt;margin-top:-61.35pt;height:841.85pt;width:595.05pt;z-index:-251339776;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Dpip4J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98182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1"/>
                  <a:stretch>
                    <a:fillRect/>
                  </a:stretch>
                </pic:blipFill>
                <pic:spPr>
                  <a:xfrm>
                    <a:off x="0" y="0"/>
                    <a:ext cx="5797295" cy="6350"/>
                  </a:xfrm>
                  <a:prstGeom prst="rect">
                    <a:avLst/>
                  </a:prstGeom>
                </pic:spPr>
              </pic:pic>
            </a:graphicData>
          </a:graphic>
        </wp:anchor>
      </w:drawing>
    </w:r>
    <w:r>
      <w:pict>
        <v:shape id="_x0000_s2153" o:spid="_x0000_s2153" o:spt="202" type="#_x0000_t202" style="position:absolute;left:0pt;margin-left:70.4pt;margin-top:0.6pt;height:12.3pt;width:64.55pt;z-index:251980800;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979776"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442" name="Rect 442"/>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42" o:spid="_x0000_s1026" o:spt="1" style="position:absolute;left:0pt;margin-left:0pt;margin-top:-61.35pt;height:841.85pt;width:595.05pt;z-index:-251336704;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Bhp3WF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98489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1"/>
                  <a:stretch>
                    <a:fillRect/>
                  </a:stretch>
                </pic:blipFill>
                <pic:spPr>
                  <a:xfrm>
                    <a:off x="0" y="0"/>
                    <a:ext cx="5797295" cy="6350"/>
                  </a:xfrm>
                  <a:prstGeom prst="rect">
                    <a:avLst/>
                  </a:prstGeom>
                </pic:spPr>
              </pic:pic>
            </a:graphicData>
          </a:graphic>
        </wp:anchor>
      </w:drawing>
    </w:r>
    <w:r>
      <w:pict>
        <v:shape id="_x0000_s2154" o:spid="_x0000_s2154" o:spt="202" type="#_x0000_t202" style="position:absolute;left:0pt;margin-left:459.75pt;margin-top:0.6pt;height:12.3pt;width:64.55pt;z-index:251983872;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98284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446" name="Rect 446"/>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46" o:spid="_x0000_s1026" o:spt="1" style="position:absolute;left:0pt;margin-left:0pt;margin-top:-61.35pt;height:841.85pt;width:595.05pt;z-index:-25133363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AEVAvz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98796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1"/>
                  <a:stretch>
                    <a:fillRect/>
                  </a:stretch>
                </pic:blipFill>
                <pic:spPr>
                  <a:xfrm>
                    <a:off x="0" y="0"/>
                    <a:ext cx="5797295" cy="6350"/>
                  </a:xfrm>
                  <a:prstGeom prst="rect">
                    <a:avLst/>
                  </a:prstGeom>
                </pic:spPr>
              </pic:pic>
            </a:graphicData>
          </a:graphic>
        </wp:anchor>
      </w:drawing>
    </w:r>
    <w:r>
      <w:pict>
        <v:shape id="_x0000_s2155" o:spid="_x0000_s2155" o:spt="202" type="#_x0000_t202" style="position:absolute;left:0pt;margin-left:70.4pt;margin-top:0.6pt;height:12.3pt;width:64.55pt;z-index:251986944;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985920"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450" name="Rect 450"/>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50" o:spid="_x0000_s1026" o:spt="1" style="position:absolute;left:0pt;margin-left:0pt;margin-top:-61.35pt;height:841.85pt;width:595.05pt;z-index:-251330560;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DrnmVwxAgAAbg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68793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
                  <a:stretch>
                    <a:fillRect/>
                  </a:stretch>
                </pic:blipFill>
                <pic:spPr>
                  <a:xfrm>
                    <a:off x="0" y="0"/>
                    <a:ext cx="5797295" cy="6350"/>
                  </a:xfrm>
                  <a:prstGeom prst="rect">
                    <a:avLst/>
                  </a:prstGeom>
                </pic:spPr>
              </pic:pic>
            </a:graphicData>
          </a:graphic>
        </wp:anchor>
      </w:drawing>
    </w:r>
    <w:r>
      <w:pict>
        <v:shape id="_x0000_s2058" o:spid="_x0000_s2058" o:spt="202" type="#_x0000_t202" style="position:absolute;left:0pt;margin-left:70.4pt;margin-top:0.6pt;height:12.3pt;width:64.55pt;z-index:251686912;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68588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38" name="Rect 3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8" o:spid="_x0000_s1026" o:spt="1" style="position:absolute;left:0pt;margin-left:0pt;margin-top:-61.35pt;height:841.85pt;width:595.05pt;z-index:-25163059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ORj6xcxAgAAbA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99104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52" name="IM 452"/>
          <wp:cNvGraphicFramePr/>
          <a:graphic xmlns:a="http://schemas.openxmlformats.org/drawingml/2006/main">
            <a:graphicData uri="http://schemas.openxmlformats.org/drawingml/2006/picture">
              <pic:pic xmlns:pic="http://schemas.openxmlformats.org/drawingml/2006/picture">
                <pic:nvPicPr>
                  <pic:cNvPr id="452" name="IM 452"/>
                  <pic:cNvPicPr/>
                </pic:nvPicPr>
                <pic:blipFill>
                  <a:blip r:embed="rId1"/>
                  <a:stretch>
                    <a:fillRect/>
                  </a:stretch>
                </pic:blipFill>
                <pic:spPr>
                  <a:xfrm>
                    <a:off x="0" y="0"/>
                    <a:ext cx="5797295" cy="6350"/>
                  </a:xfrm>
                  <a:prstGeom prst="rect">
                    <a:avLst/>
                  </a:prstGeom>
                </pic:spPr>
              </pic:pic>
            </a:graphicData>
          </a:graphic>
        </wp:anchor>
      </w:drawing>
    </w:r>
    <w:r>
      <w:pict>
        <v:shape id="_x0000_s2156" o:spid="_x0000_s2156" o:spt="202" type="#_x0000_t202" style="position:absolute;left:0pt;margin-left:459.75pt;margin-top:0.6pt;height:12.3pt;width:64.55pt;z-index:251990016;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988992"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454" name="Rect 45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54" o:spid="_x0000_s1026" o:spt="1" style="position:absolute;left:0pt;margin-left:0pt;margin-top:-61.35pt;height:841.85pt;width:595.05pt;z-index:-251327488;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eKSa2AAAAAsBAAAPAAAAAAAAAAEAIAAAACIAAABkcnMvZG93bnJldi54&#10;bWxQSwECFAAUAAAACACHTuJAXxTnKjMCAABuBAAADgAAAAAAAAABACAAAAAnAQAAZHJzL2Uyb0Rv&#10;Yy54bWxQSwUGAAAAAAYABgBZAQAAzA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99411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56" name="IM 456"/>
          <wp:cNvGraphicFramePr/>
          <a:graphic xmlns:a="http://schemas.openxmlformats.org/drawingml/2006/main">
            <a:graphicData uri="http://schemas.openxmlformats.org/drawingml/2006/picture">
              <pic:pic xmlns:pic="http://schemas.openxmlformats.org/drawingml/2006/picture">
                <pic:nvPicPr>
                  <pic:cNvPr id="456" name="IM 456"/>
                  <pic:cNvPicPr/>
                </pic:nvPicPr>
                <pic:blipFill>
                  <a:blip r:embed="rId1"/>
                  <a:stretch>
                    <a:fillRect/>
                  </a:stretch>
                </pic:blipFill>
                <pic:spPr>
                  <a:xfrm>
                    <a:off x="0" y="0"/>
                    <a:ext cx="5797295" cy="6350"/>
                  </a:xfrm>
                  <a:prstGeom prst="rect">
                    <a:avLst/>
                  </a:prstGeom>
                </pic:spPr>
              </pic:pic>
            </a:graphicData>
          </a:graphic>
        </wp:anchor>
      </w:drawing>
    </w:r>
    <w:r>
      <w:pict>
        <v:shape id="_x0000_s2157" o:spid="_x0000_s2157" o:spt="202" type="#_x0000_t202" style="position:absolute;left:0pt;margin-left:70.4pt;margin-top:0.6pt;height:12.3pt;width:64.55pt;z-index:251993088;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992064"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458" name="Rect 45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58" o:spid="_x0000_s1026" o:spt="1" style="position:absolute;left:0pt;margin-left:0pt;margin-top:-61.35pt;height:841.85pt;width:595.05pt;z-index:-251324416;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DwAWSw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99718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6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1"/>
                  <a:stretch>
                    <a:fillRect/>
                  </a:stretch>
                </pic:blipFill>
                <pic:spPr>
                  <a:xfrm>
                    <a:off x="0" y="0"/>
                    <a:ext cx="5797295" cy="6350"/>
                  </a:xfrm>
                  <a:prstGeom prst="rect">
                    <a:avLst/>
                  </a:prstGeom>
                </pic:spPr>
              </pic:pic>
            </a:graphicData>
          </a:graphic>
        </wp:anchor>
      </w:drawing>
    </w:r>
    <w:r>
      <w:pict>
        <v:shape id="_x0000_s2158" o:spid="_x0000_s2158" o:spt="202" type="#_x0000_t202" style="position:absolute;left:0pt;margin-left:459.75pt;margin-top:0.6pt;height:12.3pt;width:64.55pt;z-index:251996160;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995136"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462" name="Rect 462"/>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62" o:spid="_x0000_s1026" o:spt="1" style="position:absolute;left:0pt;margin-left:0pt;margin-top:-61.35pt;height:841.85pt;width:595.05pt;z-index:-251321344;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Dz0qKb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200025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00" name="IM 500"/>
          <wp:cNvGraphicFramePr/>
          <a:graphic xmlns:a="http://schemas.openxmlformats.org/drawingml/2006/main">
            <a:graphicData uri="http://schemas.openxmlformats.org/drawingml/2006/picture">
              <pic:pic xmlns:pic="http://schemas.openxmlformats.org/drawingml/2006/picture">
                <pic:nvPicPr>
                  <pic:cNvPr id="500" name="IM 500"/>
                  <pic:cNvPicPr/>
                </pic:nvPicPr>
                <pic:blipFill>
                  <a:blip r:embed="rId1"/>
                  <a:stretch>
                    <a:fillRect/>
                  </a:stretch>
                </pic:blipFill>
                <pic:spPr>
                  <a:xfrm>
                    <a:off x="0" y="0"/>
                    <a:ext cx="5797295" cy="6350"/>
                  </a:xfrm>
                  <a:prstGeom prst="rect">
                    <a:avLst/>
                  </a:prstGeom>
                </pic:spPr>
              </pic:pic>
            </a:graphicData>
          </a:graphic>
        </wp:anchor>
      </w:drawing>
    </w:r>
    <w:r>
      <w:pict>
        <v:shape id="_x0000_s2159" o:spid="_x0000_s2159" o:spt="202" type="#_x0000_t202" style="position:absolute;left:0pt;margin-left:70.4pt;margin-top:0.6pt;height:12.3pt;width:64.55pt;z-index:251999232;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99820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502" name="Rect 502"/>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02" o:spid="_x0000_s1026" o:spt="1" style="position:absolute;left:0pt;margin-left:0pt;margin-top:-61.35pt;height:841.85pt;width:595.05pt;z-index:-25131827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DrXWxa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200332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08" name="IM 508"/>
          <wp:cNvGraphicFramePr/>
          <a:graphic xmlns:a="http://schemas.openxmlformats.org/drawingml/2006/main">
            <a:graphicData uri="http://schemas.openxmlformats.org/drawingml/2006/picture">
              <pic:pic xmlns:pic="http://schemas.openxmlformats.org/drawingml/2006/picture">
                <pic:nvPicPr>
                  <pic:cNvPr id="508" name="IM 508"/>
                  <pic:cNvPicPr/>
                </pic:nvPicPr>
                <pic:blipFill>
                  <a:blip r:embed="rId1"/>
                  <a:stretch>
                    <a:fillRect/>
                  </a:stretch>
                </pic:blipFill>
                <pic:spPr>
                  <a:xfrm>
                    <a:off x="0" y="0"/>
                    <a:ext cx="5797295" cy="6350"/>
                  </a:xfrm>
                  <a:prstGeom prst="rect">
                    <a:avLst/>
                  </a:prstGeom>
                </pic:spPr>
              </pic:pic>
            </a:graphicData>
          </a:graphic>
        </wp:anchor>
      </w:drawing>
    </w:r>
    <w:r>
      <w:pict>
        <v:shape id="_x0000_s2160" o:spid="_x0000_s2160" o:spt="202" type="#_x0000_t202" style="position:absolute;left:0pt;margin-left:459.75pt;margin-top:0.6pt;height:12.3pt;width:64.55pt;z-index:252002304;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2001280"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510" name="Rect 510"/>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10" o:spid="_x0000_s1026" o:spt="1" style="position:absolute;left:0pt;margin-left:0pt;margin-top:-61.35pt;height:841.85pt;width:595.05pt;z-index:-251315200;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LAdgIMxAgAAbg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200640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12" name="IM 512"/>
          <wp:cNvGraphicFramePr/>
          <a:graphic xmlns:a="http://schemas.openxmlformats.org/drawingml/2006/main">
            <a:graphicData uri="http://schemas.openxmlformats.org/drawingml/2006/picture">
              <pic:pic xmlns:pic="http://schemas.openxmlformats.org/drawingml/2006/picture">
                <pic:nvPicPr>
                  <pic:cNvPr id="512" name="IM 512"/>
                  <pic:cNvPicPr/>
                </pic:nvPicPr>
                <pic:blipFill>
                  <a:blip r:embed="rId1"/>
                  <a:stretch>
                    <a:fillRect/>
                  </a:stretch>
                </pic:blipFill>
                <pic:spPr>
                  <a:xfrm>
                    <a:off x="0" y="0"/>
                    <a:ext cx="5797295" cy="6350"/>
                  </a:xfrm>
                  <a:prstGeom prst="rect">
                    <a:avLst/>
                  </a:prstGeom>
                </pic:spPr>
              </pic:pic>
            </a:graphicData>
          </a:graphic>
        </wp:anchor>
      </w:drawing>
    </w:r>
    <w:r>
      <w:pict>
        <v:shape id="_x0000_s2161" o:spid="_x0000_s2161" o:spt="202" type="#_x0000_t202" style="position:absolute;left:0pt;margin-left:70.4pt;margin-top:0.6pt;height:12.3pt;width:64.55pt;z-index:252005376;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2004352"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514" name="Rect 51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14" o:spid="_x0000_s1026" o:spt="1" style="position:absolute;left:0pt;margin-left:0pt;margin-top:-61.35pt;height:841.85pt;width:595.05pt;z-index:-251312128;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eKSa2AAAAAsBAAAPAAAAAAAAAAEAIAAAACIAAABkcnMvZG93bnJldi54&#10;bWxQSwECFAAUAAAACACHTuJA1e7+9TMCAABuBAAADgAAAAAAAAABACAAAAAnAQAAZHJzL2Uyb0Rv&#10;Yy54bWxQSwUGAAAAAAYABgBZAQAAzA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200947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16" name="IM 516"/>
          <wp:cNvGraphicFramePr/>
          <a:graphic xmlns:a="http://schemas.openxmlformats.org/drawingml/2006/main">
            <a:graphicData uri="http://schemas.openxmlformats.org/drawingml/2006/picture">
              <pic:pic xmlns:pic="http://schemas.openxmlformats.org/drawingml/2006/picture">
                <pic:nvPicPr>
                  <pic:cNvPr id="516" name="IM 516"/>
                  <pic:cNvPicPr/>
                </pic:nvPicPr>
                <pic:blipFill>
                  <a:blip r:embed="rId1"/>
                  <a:stretch>
                    <a:fillRect/>
                  </a:stretch>
                </pic:blipFill>
                <pic:spPr>
                  <a:xfrm>
                    <a:off x="0" y="0"/>
                    <a:ext cx="5797295" cy="6350"/>
                  </a:xfrm>
                  <a:prstGeom prst="rect">
                    <a:avLst/>
                  </a:prstGeom>
                </pic:spPr>
              </pic:pic>
            </a:graphicData>
          </a:graphic>
        </wp:anchor>
      </w:drawing>
    </w:r>
    <w:r>
      <w:pict>
        <v:shape id="_x0000_s2162" o:spid="_x0000_s2162" o:spt="202" type="#_x0000_t202" style="position:absolute;left:0pt;margin-left:459.75pt;margin-top:0.6pt;height:12.3pt;width:64.55pt;z-index:252008448;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2007424"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518" name="Rect 51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18" o:spid="_x0000_s1026" o:spt="1" style="position:absolute;left:0pt;margin-left:0pt;margin-top:-61.35pt;height:841.85pt;width:595.05pt;z-index:-251309056;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B6+31v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201254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20" name="IM 520"/>
          <wp:cNvGraphicFramePr/>
          <a:graphic xmlns:a="http://schemas.openxmlformats.org/drawingml/2006/main">
            <a:graphicData uri="http://schemas.openxmlformats.org/drawingml/2006/picture">
              <pic:pic xmlns:pic="http://schemas.openxmlformats.org/drawingml/2006/picture">
                <pic:nvPicPr>
                  <pic:cNvPr id="520" name="IM 520"/>
                  <pic:cNvPicPr/>
                </pic:nvPicPr>
                <pic:blipFill>
                  <a:blip r:embed="rId1"/>
                  <a:stretch>
                    <a:fillRect/>
                  </a:stretch>
                </pic:blipFill>
                <pic:spPr>
                  <a:xfrm>
                    <a:off x="0" y="0"/>
                    <a:ext cx="5797295" cy="6350"/>
                  </a:xfrm>
                  <a:prstGeom prst="rect">
                    <a:avLst/>
                  </a:prstGeom>
                </pic:spPr>
              </pic:pic>
            </a:graphicData>
          </a:graphic>
        </wp:anchor>
      </w:drawing>
    </w:r>
    <w:r>
      <w:pict>
        <v:shape id="_x0000_s2163" o:spid="_x0000_s2163" o:spt="202" type="#_x0000_t202" style="position:absolute;left:0pt;margin-left:70.4pt;margin-top:0.6pt;height:12.3pt;width:64.55pt;z-index:252011520;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2010496"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522" name="Rect 522"/>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22" o:spid="_x0000_s1026" o:spt="1" style="position:absolute;left:0pt;margin-left:0pt;margin-top:-61.35pt;height:841.85pt;width:595.05pt;z-index:-251305984;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B5KLtE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201561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24" name="IM 524"/>
          <wp:cNvGraphicFramePr/>
          <a:graphic xmlns:a="http://schemas.openxmlformats.org/drawingml/2006/main">
            <a:graphicData uri="http://schemas.openxmlformats.org/drawingml/2006/picture">
              <pic:pic xmlns:pic="http://schemas.openxmlformats.org/drawingml/2006/picture">
                <pic:nvPicPr>
                  <pic:cNvPr id="524" name="IM 524"/>
                  <pic:cNvPicPr/>
                </pic:nvPicPr>
                <pic:blipFill>
                  <a:blip r:embed="rId1"/>
                  <a:stretch>
                    <a:fillRect/>
                  </a:stretch>
                </pic:blipFill>
                <pic:spPr>
                  <a:xfrm>
                    <a:off x="0" y="0"/>
                    <a:ext cx="5797295" cy="6350"/>
                  </a:xfrm>
                  <a:prstGeom prst="rect">
                    <a:avLst/>
                  </a:prstGeom>
                </pic:spPr>
              </pic:pic>
            </a:graphicData>
          </a:graphic>
        </wp:anchor>
      </w:drawing>
    </w:r>
    <w:r>
      <w:pict>
        <v:shape id="_x0000_s2164" o:spid="_x0000_s2164" o:spt="202" type="#_x0000_t202" style="position:absolute;left:0pt;margin-left:459.75pt;margin-top:0.6pt;height:12.3pt;width:64.55pt;z-index:252014592;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201356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526" name="Rect 526"/>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26" o:spid="_x0000_s1026" o:spt="1" style="position:absolute;left:0pt;margin-left:0pt;margin-top:-61.35pt;height:841.85pt;width:595.05pt;z-index:-25130291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eKSa2AAAAAsBAAAPAAAAAAAAAAEAIAAAACIAAABkcnMvZG93bnJldi54&#10;bWxQSwECFAAUAAAACACHTuJAHNvFMjMCAABuBAAADgAAAAAAAAABACAAAAAnAQAAZHJzL2Uyb0Rv&#10;Yy54bWxQSwUGAAAAAAYABgBZAQAAzA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201868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28" name="IM 528"/>
          <wp:cNvGraphicFramePr/>
          <a:graphic xmlns:a="http://schemas.openxmlformats.org/drawingml/2006/main">
            <a:graphicData uri="http://schemas.openxmlformats.org/drawingml/2006/picture">
              <pic:pic xmlns:pic="http://schemas.openxmlformats.org/drawingml/2006/picture">
                <pic:nvPicPr>
                  <pic:cNvPr id="528" name="IM 528"/>
                  <pic:cNvPicPr/>
                </pic:nvPicPr>
                <pic:blipFill>
                  <a:blip r:embed="rId1"/>
                  <a:stretch>
                    <a:fillRect/>
                  </a:stretch>
                </pic:blipFill>
                <pic:spPr>
                  <a:xfrm>
                    <a:off x="0" y="0"/>
                    <a:ext cx="5797295" cy="6350"/>
                  </a:xfrm>
                  <a:prstGeom prst="rect">
                    <a:avLst/>
                  </a:prstGeom>
                </pic:spPr>
              </pic:pic>
            </a:graphicData>
          </a:graphic>
        </wp:anchor>
      </w:drawing>
    </w:r>
    <w:r>
      <w:pict>
        <v:shape id="_x0000_s2165" o:spid="_x0000_s2165" o:spt="202" type="#_x0000_t202" style="position:absolute;left:0pt;margin-left:70.4pt;margin-top:0.6pt;height:12.3pt;width:64.55pt;z-index:252017664;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2016640"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530" name="Rect 530"/>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30" o:spid="_x0000_s1026" o:spt="1" style="position:absolute;left:0pt;margin-left:0pt;margin-top:-61.35pt;height:841.85pt;width:595.05pt;z-index:-251299840;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CJoV50xAgAAbg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69100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
                  <a:stretch>
                    <a:fillRect/>
                  </a:stretch>
                </pic:blipFill>
                <pic:spPr>
                  <a:xfrm>
                    <a:off x="0" y="0"/>
                    <a:ext cx="5797295" cy="6350"/>
                  </a:xfrm>
                  <a:prstGeom prst="rect">
                    <a:avLst/>
                  </a:prstGeom>
                </pic:spPr>
              </pic:pic>
            </a:graphicData>
          </a:graphic>
        </wp:anchor>
      </w:drawing>
    </w:r>
    <w:r>
      <w:pict>
        <v:shape id="_x0000_s2059" o:spid="_x0000_s2059" o:spt="202" type="#_x0000_t202" style="position:absolute;left:0pt;margin-left:459.75pt;margin-top:0.6pt;height:12.3pt;width:64.55pt;z-index:251689984;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688960"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42" name="Rect 42"/>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2" o:spid="_x0000_s1026" o:spt="1" style="position:absolute;left:0pt;margin-left:0pt;margin-top:-61.35pt;height:841.85pt;width:595.05pt;z-index:-251627520;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CE1hbAxAgAAbA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202176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32" name="IM 532"/>
          <wp:cNvGraphicFramePr/>
          <a:graphic xmlns:a="http://schemas.openxmlformats.org/drawingml/2006/main">
            <a:graphicData uri="http://schemas.openxmlformats.org/drawingml/2006/picture">
              <pic:pic xmlns:pic="http://schemas.openxmlformats.org/drawingml/2006/picture">
                <pic:nvPicPr>
                  <pic:cNvPr id="532" name="IM 532"/>
                  <pic:cNvPicPr/>
                </pic:nvPicPr>
                <pic:blipFill>
                  <a:blip r:embed="rId1"/>
                  <a:stretch>
                    <a:fillRect/>
                  </a:stretch>
                </pic:blipFill>
                <pic:spPr>
                  <a:xfrm>
                    <a:off x="0" y="0"/>
                    <a:ext cx="5797295" cy="6350"/>
                  </a:xfrm>
                  <a:prstGeom prst="rect">
                    <a:avLst/>
                  </a:prstGeom>
                </pic:spPr>
              </pic:pic>
            </a:graphicData>
          </a:graphic>
        </wp:anchor>
      </w:drawing>
    </w:r>
    <w:r>
      <w:pict>
        <v:shape id="_x0000_s2166" o:spid="_x0000_s2166" o:spt="202" type="#_x0000_t202" style="position:absolute;left:0pt;margin-left:459.75pt;margin-top:0.6pt;height:12.3pt;width:64.55pt;z-index:252020736;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2019712"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534" name="Rect 53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34" o:spid="_x0000_s1026" o:spt="1" style="position:absolute;left:0pt;margin-left:0pt;margin-top:-61.35pt;height:841.85pt;width:595.05pt;z-index:-251296768;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BHmynr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202483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36" name="IM 536"/>
          <wp:cNvGraphicFramePr/>
          <a:graphic xmlns:a="http://schemas.openxmlformats.org/drawingml/2006/main">
            <a:graphicData uri="http://schemas.openxmlformats.org/drawingml/2006/picture">
              <pic:pic xmlns:pic="http://schemas.openxmlformats.org/drawingml/2006/picture">
                <pic:nvPicPr>
                  <pic:cNvPr id="536" name="IM 536"/>
                  <pic:cNvPicPr/>
                </pic:nvPicPr>
                <pic:blipFill>
                  <a:blip r:embed="rId1"/>
                  <a:stretch>
                    <a:fillRect/>
                  </a:stretch>
                </pic:blipFill>
                <pic:spPr>
                  <a:xfrm>
                    <a:off x="0" y="0"/>
                    <a:ext cx="5797295" cy="6350"/>
                  </a:xfrm>
                  <a:prstGeom prst="rect">
                    <a:avLst/>
                  </a:prstGeom>
                </pic:spPr>
              </pic:pic>
            </a:graphicData>
          </a:graphic>
        </wp:anchor>
      </w:drawing>
    </w:r>
    <w:r>
      <w:pict>
        <v:shape id="_x0000_s2167" o:spid="_x0000_s2167" o:spt="202" type="#_x0000_t202" style="position:absolute;left:0pt;margin-left:70.4pt;margin-top:0.6pt;height:12.3pt;width:64.55pt;z-index:252023808;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2022784"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538" name="Rect 53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38" o:spid="_x0000_s1026" o:spt="1" style="position:absolute;left:0pt;margin-left:0pt;margin-top:-61.35pt;height:841.85pt;width:595.05pt;z-index:-251293696;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Dojqpx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202790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40" name="IM 540"/>
          <wp:cNvGraphicFramePr/>
          <a:graphic xmlns:a="http://schemas.openxmlformats.org/drawingml/2006/main">
            <a:graphicData uri="http://schemas.openxmlformats.org/drawingml/2006/picture">
              <pic:pic xmlns:pic="http://schemas.openxmlformats.org/drawingml/2006/picture">
                <pic:nvPicPr>
                  <pic:cNvPr id="540" name="IM 540"/>
                  <pic:cNvPicPr/>
                </pic:nvPicPr>
                <pic:blipFill>
                  <a:blip r:embed="rId1"/>
                  <a:stretch>
                    <a:fillRect/>
                  </a:stretch>
                </pic:blipFill>
                <pic:spPr>
                  <a:xfrm>
                    <a:off x="0" y="0"/>
                    <a:ext cx="5797295" cy="6350"/>
                  </a:xfrm>
                  <a:prstGeom prst="rect">
                    <a:avLst/>
                  </a:prstGeom>
                </pic:spPr>
              </pic:pic>
            </a:graphicData>
          </a:graphic>
        </wp:anchor>
      </w:drawing>
    </w:r>
    <w:r>
      <w:pict>
        <v:shape id="_x0000_s2168" o:spid="_x0000_s2168" o:spt="202" type="#_x0000_t202" style="position:absolute;left:0pt;margin-left:459.75pt;margin-top:0.6pt;height:12.3pt;width:64.55pt;z-index:252026880;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2025856"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542" name="Rect 542"/>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42" o:spid="_x0000_s1026" o:spt="1" style="position:absolute;left:0pt;margin-left:0pt;margin-top:-61.35pt;height:841.85pt;width:595.05pt;z-index:-251290624;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DPtsJn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203097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44" name="IM 544"/>
          <wp:cNvGraphicFramePr/>
          <a:graphic xmlns:a="http://schemas.openxmlformats.org/drawingml/2006/main">
            <a:graphicData uri="http://schemas.openxmlformats.org/drawingml/2006/picture">
              <pic:pic xmlns:pic="http://schemas.openxmlformats.org/drawingml/2006/picture">
                <pic:nvPicPr>
                  <pic:cNvPr id="544" name="IM 544"/>
                  <pic:cNvPicPr/>
                </pic:nvPicPr>
                <pic:blipFill>
                  <a:blip r:embed="rId1"/>
                  <a:stretch>
                    <a:fillRect/>
                  </a:stretch>
                </pic:blipFill>
                <pic:spPr>
                  <a:xfrm>
                    <a:off x="0" y="0"/>
                    <a:ext cx="5797295" cy="6350"/>
                  </a:xfrm>
                  <a:prstGeom prst="rect">
                    <a:avLst/>
                  </a:prstGeom>
                </pic:spPr>
              </pic:pic>
            </a:graphicData>
          </a:graphic>
        </wp:anchor>
      </w:drawing>
    </w:r>
    <w:r>
      <w:pict>
        <v:shape id="_x0000_s2169" o:spid="_x0000_s2169" o:spt="202" type="#_x0000_t202" style="position:absolute;left:0pt;margin-left:70.4pt;margin-top:0.6pt;height:12.3pt;width:64.55pt;z-index:252029952;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202892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546" name="Rect 546"/>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46" o:spid="_x0000_s1026" o:spt="1" style="position:absolute;left:0pt;margin-left:0pt;margin-top:-61.35pt;height:841.85pt;width:595.05pt;z-index:-25128755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eKSa2AAAAAsBAAAPAAAAAAAAAAEAIAAAACIAAABkcnMvZG93bnJldi54&#10;bWxQSwECFAAUAAAACACHTuJAqkW8ETMCAABuBAAADgAAAAAAAAABACAAAAAnAQAAZHJzL2Uyb0Rv&#10;Yy54bWxQSwUGAAAAAAYABgBZAQAAzA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203404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48" name="IM 548"/>
          <wp:cNvGraphicFramePr/>
          <a:graphic xmlns:a="http://schemas.openxmlformats.org/drawingml/2006/main">
            <a:graphicData uri="http://schemas.openxmlformats.org/drawingml/2006/picture">
              <pic:pic xmlns:pic="http://schemas.openxmlformats.org/drawingml/2006/picture">
                <pic:nvPicPr>
                  <pic:cNvPr id="548" name="IM 548"/>
                  <pic:cNvPicPr/>
                </pic:nvPicPr>
                <pic:blipFill>
                  <a:blip r:embed="rId1"/>
                  <a:stretch>
                    <a:fillRect/>
                  </a:stretch>
                </pic:blipFill>
                <pic:spPr>
                  <a:xfrm>
                    <a:off x="0" y="0"/>
                    <a:ext cx="5797295" cy="6350"/>
                  </a:xfrm>
                  <a:prstGeom prst="rect">
                    <a:avLst/>
                  </a:prstGeom>
                </pic:spPr>
              </pic:pic>
            </a:graphicData>
          </a:graphic>
        </wp:anchor>
      </w:drawing>
    </w:r>
    <w:r>
      <w:pict>
        <v:shape id="_x0000_s2170" o:spid="_x0000_s2170" o:spt="202" type="#_x0000_t202" style="position:absolute;left:0pt;margin-left:459.75pt;margin-top:0.6pt;height:12.3pt;width:64.55pt;z-index:252033024;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2032000"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550" name="Rect 550"/>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50" o:spid="_x0000_s1026" o:spt="1" style="position:absolute;left:0pt;margin-left:0pt;margin-top:-61.35pt;height:841.85pt;width:595.05pt;z-index:-251284480;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JT2Lr4xAgAAbg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203712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52" name="IM 552"/>
          <wp:cNvGraphicFramePr/>
          <a:graphic xmlns:a="http://schemas.openxmlformats.org/drawingml/2006/main">
            <a:graphicData uri="http://schemas.openxmlformats.org/drawingml/2006/picture">
              <pic:pic xmlns:pic="http://schemas.openxmlformats.org/drawingml/2006/picture">
                <pic:nvPicPr>
                  <pic:cNvPr id="552" name="IM 552"/>
                  <pic:cNvPicPr/>
                </pic:nvPicPr>
                <pic:blipFill>
                  <a:blip r:embed="rId1"/>
                  <a:stretch>
                    <a:fillRect/>
                  </a:stretch>
                </pic:blipFill>
                <pic:spPr>
                  <a:xfrm>
                    <a:off x="0" y="0"/>
                    <a:ext cx="5797295" cy="6350"/>
                  </a:xfrm>
                  <a:prstGeom prst="rect">
                    <a:avLst/>
                  </a:prstGeom>
                </pic:spPr>
              </pic:pic>
            </a:graphicData>
          </a:graphic>
        </wp:anchor>
      </w:drawing>
    </w:r>
    <w:r>
      <w:pict>
        <v:shape id="_x0000_s2171" o:spid="_x0000_s2171" o:spt="202" type="#_x0000_t202" style="position:absolute;left:0pt;margin-left:70.4pt;margin-top:0.6pt;height:12.3pt;width:64.55pt;z-index:252036096;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2035072"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554" name="Rect 55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54" o:spid="_x0000_s1026" o:spt="1" style="position:absolute;left:0pt;margin-left:0pt;margin-top:-61.35pt;height:841.85pt;width:595.05pt;z-index:-251281408;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eKSa2AAAAAsBAAAPAAAAAAAAAAEAIAAAACIAAABkcnMvZG93bnJldi54&#10;bWxQSwECFAAUAAAACACHTuJA8QVQyDMCAABuBAAADgAAAAAAAAABACAAAAAnAQAAZHJzL2Uyb0Rv&#10;Yy54bWxQSwUGAAAAAAYABgBZAQAAzA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204019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56" name="IM 556"/>
          <wp:cNvGraphicFramePr/>
          <a:graphic xmlns:a="http://schemas.openxmlformats.org/drawingml/2006/main">
            <a:graphicData uri="http://schemas.openxmlformats.org/drawingml/2006/picture">
              <pic:pic xmlns:pic="http://schemas.openxmlformats.org/drawingml/2006/picture">
                <pic:nvPicPr>
                  <pic:cNvPr id="556" name="IM 556"/>
                  <pic:cNvPicPr/>
                </pic:nvPicPr>
                <pic:blipFill>
                  <a:blip r:embed="rId1"/>
                  <a:stretch>
                    <a:fillRect/>
                  </a:stretch>
                </pic:blipFill>
                <pic:spPr>
                  <a:xfrm>
                    <a:off x="0" y="0"/>
                    <a:ext cx="5797295" cy="6350"/>
                  </a:xfrm>
                  <a:prstGeom prst="rect">
                    <a:avLst/>
                  </a:prstGeom>
                </pic:spPr>
              </pic:pic>
            </a:graphicData>
          </a:graphic>
        </wp:anchor>
      </w:drawing>
    </w:r>
    <w:r>
      <w:pict>
        <v:shape id="_x0000_s2172" o:spid="_x0000_s2172" o:spt="202" type="#_x0000_t202" style="position:absolute;left:0pt;margin-left:459.75pt;margin-top:0.6pt;height:12.3pt;width:64.55pt;z-index:252039168;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2038144"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558" name="Rect 55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58" o:spid="_x0000_s1026" o:spt="1" style="position:absolute;left:0pt;margin-left:0pt;margin-top:-61.35pt;height:841.85pt;width:595.05pt;z-index:-251278336;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BeENNS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204326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60" name="IM 560"/>
          <wp:cNvGraphicFramePr/>
          <a:graphic xmlns:a="http://schemas.openxmlformats.org/drawingml/2006/main">
            <a:graphicData uri="http://schemas.openxmlformats.org/drawingml/2006/picture">
              <pic:pic xmlns:pic="http://schemas.openxmlformats.org/drawingml/2006/picture">
                <pic:nvPicPr>
                  <pic:cNvPr id="560" name="IM 560"/>
                  <pic:cNvPicPr/>
                </pic:nvPicPr>
                <pic:blipFill>
                  <a:blip r:embed="rId1"/>
                  <a:stretch>
                    <a:fillRect/>
                  </a:stretch>
                </pic:blipFill>
                <pic:spPr>
                  <a:xfrm>
                    <a:off x="0" y="0"/>
                    <a:ext cx="5797295" cy="6350"/>
                  </a:xfrm>
                  <a:prstGeom prst="rect">
                    <a:avLst/>
                  </a:prstGeom>
                </pic:spPr>
              </pic:pic>
            </a:graphicData>
          </a:graphic>
        </wp:anchor>
      </w:drawing>
    </w:r>
    <w:r>
      <w:pict>
        <v:shape id="_x0000_s2173" o:spid="_x0000_s2173" o:spt="202" type="#_x0000_t202" style="position:absolute;left:0pt;margin-left:70.4pt;margin-top:0.6pt;height:12.3pt;width:64.55pt;z-index:252042240;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2041216"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562" name="Rect 562"/>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62" o:spid="_x0000_s1026" o:spt="1" style="position:absolute;left:0pt;margin-left:0pt;margin-top:-61.35pt;height:841.85pt;width:595.05pt;z-index:-251275264;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eKSa2AAAAAsBAAAPAAAAAAAAAAEAIAAAACIAAABkcnMvZG93bnJldi54&#10;bWxQSwECFAAUAAAACACHTuJAXcMVeTMCAABuBAAADgAAAAAAAAABACAAAAAnAQAAZHJzL2Uyb0Rv&#10;Yy54bWxQSwUGAAAAAAYABgBZAQAAzA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204633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64" name="IM 564"/>
          <wp:cNvGraphicFramePr/>
          <a:graphic xmlns:a="http://schemas.openxmlformats.org/drawingml/2006/main">
            <a:graphicData uri="http://schemas.openxmlformats.org/drawingml/2006/picture">
              <pic:pic xmlns:pic="http://schemas.openxmlformats.org/drawingml/2006/picture">
                <pic:nvPicPr>
                  <pic:cNvPr id="564" name="IM 564"/>
                  <pic:cNvPicPr/>
                </pic:nvPicPr>
                <pic:blipFill>
                  <a:blip r:embed="rId1"/>
                  <a:stretch>
                    <a:fillRect/>
                  </a:stretch>
                </pic:blipFill>
                <pic:spPr>
                  <a:xfrm>
                    <a:off x="0" y="0"/>
                    <a:ext cx="5797295" cy="6350"/>
                  </a:xfrm>
                  <a:prstGeom prst="rect">
                    <a:avLst/>
                  </a:prstGeom>
                </pic:spPr>
              </pic:pic>
            </a:graphicData>
          </a:graphic>
        </wp:anchor>
      </w:drawing>
    </w:r>
    <w:r>
      <w:pict>
        <v:shape id="_x0000_s2174" o:spid="_x0000_s2174" o:spt="202" type="#_x0000_t202" style="position:absolute;left:0pt;margin-left:459.75pt;margin-top:0.6pt;height:12.3pt;width:64.55pt;z-index:252045312;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204428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566" name="Rect 566"/>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66" o:spid="_x0000_s1026" o:spt="1" style="position:absolute;left:0pt;margin-left:0pt;margin-top:-61.35pt;height:841.85pt;width:595.05pt;z-index:-25127219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A4MGsP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4618"/>
      <w:rPr>
        <w:rFonts w:ascii="黑体" w:hAnsi="黑体" w:eastAsia="黑体" w:cs="黑体"/>
        <w:sz w:val="21"/>
        <w:szCs w:val="21"/>
      </w:rPr>
    </w:pPr>
    <w:r>
      <w:drawing>
        <wp:anchor distT="0" distB="0" distL="0" distR="0" simplePos="0" relativeHeight="25204838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68" name="IM 568"/>
          <wp:cNvGraphicFramePr/>
          <a:graphic xmlns:a="http://schemas.openxmlformats.org/drawingml/2006/main">
            <a:graphicData uri="http://schemas.openxmlformats.org/drawingml/2006/picture">
              <pic:pic xmlns:pic="http://schemas.openxmlformats.org/drawingml/2006/picture">
                <pic:nvPicPr>
                  <pic:cNvPr id="568" name="IM 56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47360"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570" name="Rect 570"/>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70" o:spid="_x0000_s1026" o:spt="1" style="position:absolute;left:0pt;margin-left:0pt;margin-top:-61.35pt;height:841.85pt;width:595.05pt;z-index:-251269120;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AaD+aAxAgAAbg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69408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
                  <a:stretch>
                    <a:fillRect/>
                  </a:stretch>
                </pic:blipFill>
                <pic:spPr>
                  <a:xfrm>
                    <a:off x="0" y="0"/>
                    <a:ext cx="5797295" cy="6350"/>
                  </a:xfrm>
                  <a:prstGeom prst="rect">
                    <a:avLst/>
                  </a:prstGeom>
                </pic:spPr>
              </pic:pic>
            </a:graphicData>
          </a:graphic>
        </wp:anchor>
      </w:drawing>
    </w:r>
    <w:r>
      <w:pict>
        <v:shape id="_x0000_s2060" o:spid="_x0000_s2060" o:spt="202" type="#_x0000_t202" style="position:absolute;left:0pt;margin-left:70.4pt;margin-top:0.6pt;height:12.3pt;width:64.55pt;z-index:251693056;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692032"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46" name="Rect 46"/>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6" o:spid="_x0000_s1026" o:spt="1" style="position:absolute;left:0pt;margin-left:0pt;margin-top:-61.35pt;height:841.85pt;width:595.05pt;z-index:-251624448;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JIMLUoxAgAAbA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7"/>
      <w:rPr>
        <w:rFonts w:ascii="黑体" w:hAnsi="黑体" w:eastAsia="黑体" w:cs="黑体"/>
        <w:sz w:val="21"/>
        <w:szCs w:val="21"/>
      </w:rPr>
    </w:pPr>
    <w:r>
      <w:drawing>
        <wp:anchor distT="0" distB="0" distL="0" distR="0" simplePos="0" relativeHeight="25205043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72" name="IM 572"/>
          <wp:cNvGraphicFramePr/>
          <a:graphic xmlns:a="http://schemas.openxmlformats.org/drawingml/2006/main">
            <a:graphicData uri="http://schemas.openxmlformats.org/drawingml/2006/picture">
              <pic:pic xmlns:pic="http://schemas.openxmlformats.org/drawingml/2006/picture">
                <pic:nvPicPr>
                  <pic:cNvPr id="572" name="IM 57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4940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574" name="Rect 57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74" o:spid="_x0000_s1026" o:spt="1" style="position:absolute;left:0pt;margin-left:0pt;margin-top:-61.35pt;height:841.85pt;width:595.05pt;z-index:-25126707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eKSa2AAAAAsBAAAPAAAAAAAAAAEAIAAAACIAAABkcnMvZG93bnJldi54&#10;bWxQSwECFAAUAAAACACHTuJAY3CH1jMCAABuBAAADgAAAAAAAAABACAAAAAnAQAAZHJzL2Uyb0Rv&#10;Yy54bWxQSwUGAAAAAAYABgBZAQAAzA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4618"/>
      <w:rPr>
        <w:rFonts w:ascii="黑体" w:hAnsi="黑体" w:eastAsia="黑体" w:cs="黑体"/>
        <w:sz w:val="21"/>
        <w:szCs w:val="21"/>
      </w:rPr>
    </w:pPr>
    <w:r>
      <w:drawing>
        <wp:anchor distT="0" distB="0" distL="0" distR="0" simplePos="0" relativeHeight="25205248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76" name="IM 576"/>
          <wp:cNvGraphicFramePr/>
          <a:graphic xmlns:a="http://schemas.openxmlformats.org/drawingml/2006/main">
            <a:graphicData uri="http://schemas.openxmlformats.org/drawingml/2006/picture">
              <pic:pic xmlns:pic="http://schemas.openxmlformats.org/drawingml/2006/picture">
                <pic:nvPicPr>
                  <pic:cNvPr id="576" name="IM 57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51456"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578" name="Rect 57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78" o:spid="_x0000_s1026" o:spt="1" style="position:absolute;left:0pt;margin-left:0pt;margin-top:-61.35pt;height:841.85pt;width:595.05pt;z-index:-251265024;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DMZQRM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7"/>
      <w:rPr>
        <w:rFonts w:ascii="黑体" w:hAnsi="黑体" w:eastAsia="黑体" w:cs="黑体"/>
        <w:sz w:val="21"/>
        <w:szCs w:val="21"/>
      </w:rPr>
    </w:pPr>
    <w:r>
      <w:drawing>
        <wp:anchor distT="0" distB="0" distL="0" distR="0" simplePos="0" relativeHeight="25205452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80" name="IM 580"/>
          <wp:cNvGraphicFramePr/>
          <a:graphic xmlns:a="http://schemas.openxmlformats.org/drawingml/2006/main">
            <a:graphicData uri="http://schemas.openxmlformats.org/drawingml/2006/picture">
              <pic:pic xmlns:pic="http://schemas.openxmlformats.org/drawingml/2006/picture">
                <pic:nvPicPr>
                  <pic:cNvPr id="580" name="IM 58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53504"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582" name="Rect 582"/>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82" o:spid="_x0000_s1026" o:spt="1" style="position:absolute;left:0pt;margin-left:0pt;margin-top:-61.35pt;height:841.85pt;width:595.05pt;z-index:-251262976;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CjizEh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4618"/>
      <w:rPr>
        <w:rFonts w:ascii="黑体" w:hAnsi="黑体" w:eastAsia="黑体" w:cs="黑体"/>
        <w:sz w:val="21"/>
        <w:szCs w:val="21"/>
      </w:rPr>
    </w:pPr>
    <w:r>
      <w:drawing>
        <wp:anchor distT="0" distB="0" distL="0" distR="0" simplePos="0" relativeHeight="25205657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84" name="IM 584"/>
          <wp:cNvGraphicFramePr/>
          <a:graphic xmlns:a="http://schemas.openxmlformats.org/drawingml/2006/main">
            <a:graphicData uri="http://schemas.openxmlformats.org/drawingml/2006/picture">
              <pic:pic xmlns:pic="http://schemas.openxmlformats.org/drawingml/2006/picture">
                <pic:nvPicPr>
                  <pic:cNvPr id="584" name="IM 58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55552"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586" name="Rect 586"/>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86" o:spid="_x0000_s1026" o:spt="1" style="position:absolute;left:0pt;margin-left:0pt;margin-top:-61.35pt;height:841.85pt;width:595.05pt;z-index:-251260928;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eKSa2AAAAAsBAAAPAAAAAAAAAAEAIAAAACIAAABkcnMvZG93bnJldi54&#10;bWxQSwECFAAUAAAACACHTuJAxnhPVzMCAABuBAAADgAAAAAAAAABACAAAAAnAQAAZHJzL2Uyb0Rv&#10;Yy54bWxQSwUGAAAAAAYABgBZAQAAzA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7"/>
      <w:rPr>
        <w:rFonts w:ascii="黑体" w:hAnsi="黑体" w:eastAsia="黑体" w:cs="黑体"/>
        <w:sz w:val="21"/>
        <w:szCs w:val="21"/>
      </w:rPr>
    </w:pPr>
    <w:r>
      <w:drawing>
        <wp:anchor distT="0" distB="0" distL="0" distR="0" simplePos="0" relativeHeight="25205964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94" name="IM 594"/>
          <wp:cNvGraphicFramePr/>
          <a:graphic xmlns:a="http://schemas.openxmlformats.org/drawingml/2006/main">
            <a:graphicData uri="http://schemas.openxmlformats.org/drawingml/2006/picture">
              <pic:pic xmlns:pic="http://schemas.openxmlformats.org/drawingml/2006/picture">
                <pic:nvPicPr>
                  <pic:cNvPr id="594" name="IM 59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58624"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596" name="Rect 596"/>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96" o:spid="_x0000_s1026" o:spt="1" style="position:absolute;left:0pt;margin-left:0pt;margin-top:-61.35pt;height:841.85pt;width:595.05pt;z-index:-251257856;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APwiRY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4618"/>
      <w:rPr>
        <w:rFonts w:ascii="黑体" w:hAnsi="黑体" w:eastAsia="黑体" w:cs="黑体"/>
        <w:sz w:val="21"/>
        <w:szCs w:val="21"/>
      </w:rPr>
    </w:pPr>
    <w:r>
      <w:drawing>
        <wp:anchor distT="0" distB="0" distL="0" distR="0" simplePos="0" relativeHeight="25206169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598" name="IM 598"/>
          <wp:cNvGraphicFramePr/>
          <a:graphic xmlns:a="http://schemas.openxmlformats.org/drawingml/2006/main">
            <a:graphicData uri="http://schemas.openxmlformats.org/drawingml/2006/picture">
              <pic:pic xmlns:pic="http://schemas.openxmlformats.org/drawingml/2006/picture">
                <pic:nvPicPr>
                  <pic:cNvPr id="598" name="IM 59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60672"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600" name="Rect 600"/>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00" o:spid="_x0000_s1026" o:spt="1" style="position:absolute;left:0pt;margin-left:0pt;margin-top:-61.35pt;height:841.85pt;width:595.05pt;z-index:-251255808;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MqTQ3AxAgAAbg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7"/>
      <w:rPr>
        <w:rFonts w:ascii="黑体" w:hAnsi="黑体" w:eastAsia="黑体" w:cs="黑体"/>
        <w:sz w:val="21"/>
        <w:szCs w:val="21"/>
      </w:rPr>
    </w:pPr>
    <w:r>
      <w:drawing>
        <wp:anchor distT="0" distB="0" distL="0" distR="0" simplePos="0" relativeHeight="25206374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02" name="IM 602"/>
          <wp:cNvGraphicFramePr/>
          <a:graphic xmlns:a="http://schemas.openxmlformats.org/drawingml/2006/main">
            <a:graphicData uri="http://schemas.openxmlformats.org/drawingml/2006/picture">
              <pic:pic xmlns:pic="http://schemas.openxmlformats.org/drawingml/2006/picture">
                <pic:nvPicPr>
                  <pic:cNvPr id="602" name="IM 60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62720"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604" name="Rect 60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04" o:spid="_x0000_s1026" o:spt="1" style="position:absolute;left:0pt;margin-left:0pt;margin-top:-61.35pt;height:841.85pt;width:595.05pt;z-index:-251253760;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eKSa2AAAAAsBAAAPAAAAAAAAAAEAIAAAACIAAABkcnMvZG93bnJldi54&#10;bWxQSwECFAAUAAAACACHTuJAr2A9BjMCAABuBAAADgAAAAAAAAABACAAAAAnAQAAZHJzL2Uyb0Rv&#10;Yy54bWxQSwUGAAAAAAYABgBZAQAAzA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4618"/>
      <w:rPr>
        <w:rFonts w:ascii="黑体" w:hAnsi="黑体" w:eastAsia="黑体" w:cs="黑体"/>
        <w:sz w:val="21"/>
        <w:szCs w:val="21"/>
      </w:rPr>
    </w:pPr>
    <w:r>
      <w:drawing>
        <wp:anchor distT="0" distB="0" distL="0" distR="0" simplePos="0" relativeHeight="25206579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06" name="IM 606"/>
          <wp:cNvGraphicFramePr/>
          <a:graphic xmlns:a="http://schemas.openxmlformats.org/drawingml/2006/main">
            <a:graphicData uri="http://schemas.openxmlformats.org/drawingml/2006/picture">
              <pic:pic xmlns:pic="http://schemas.openxmlformats.org/drawingml/2006/picture">
                <pic:nvPicPr>
                  <pic:cNvPr id="606" name="IM 60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6476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608" name="Rect 60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08" o:spid="_x0000_s1026" o:spt="1" style="position:absolute;left:0pt;margin-left:0pt;margin-top:-61.35pt;height:841.85pt;width:595.05pt;z-index:-25125171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AAdb6c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7"/>
      <w:rPr>
        <w:rFonts w:ascii="黑体" w:hAnsi="黑体" w:eastAsia="黑体" w:cs="黑体"/>
        <w:sz w:val="21"/>
        <w:szCs w:val="21"/>
      </w:rPr>
    </w:pPr>
    <w:r>
      <w:drawing>
        <wp:anchor distT="0" distB="0" distL="0" distR="0" simplePos="0" relativeHeight="25206784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10" name="IM 610"/>
          <wp:cNvGraphicFramePr/>
          <a:graphic xmlns:a="http://schemas.openxmlformats.org/drawingml/2006/main">
            <a:graphicData uri="http://schemas.openxmlformats.org/drawingml/2006/picture">
              <pic:pic xmlns:pic="http://schemas.openxmlformats.org/drawingml/2006/picture">
                <pic:nvPicPr>
                  <pic:cNvPr id="610" name="IM 61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66816"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612" name="Rect 612"/>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12" o:spid="_x0000_s1026" o:spt="1" style="position:absolute;left:0pt;margin-left:0pt;margin-top:-61.35pt;height:841.85pt;width:595.05pt;z-index:-251249664;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CR06+p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4618"/>
      <w:rPr>
        <w:rFonts w:ascii="黑体" w:hAnsi="黑体" w:eastAsia="黑体" w:cs="黑体"/>
        <w:sz w:val="21"/>
        <w:szCs w:val="21"/>
      </w:rPr>
    </w:pPr>
    <w:r>
      <w:drawing>
        <wp:anchor distT="0" distB="0" distL="0" distR="0" simplePos="0" relativeHeight="25206988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14" name="IM 614"/>
          <wp:cNvGraphicFramePr/>
          <a:graphic xmlns:a="http://schemas.openxmlformats.org/drawingml/2006/main">
            <a:graphicData uri="http://schemas.openxmlformats.org/drawingml/2006/picture">
              <pic:pic xmlns:pic="http://schemas.openxmlformats.org/drawingml/2006/picture">
                <pic:nvPicPr>
                  <pic:cNvPr id="614" name="IM 61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68864"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616" name="Rect 616"/>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16" o:spid="_x0000_s1026" o:spt="1" style="position:absolute;left:0pt;margin-left:0pt;margin-top:-61.35pt;height:841.85pt;width:595.05pt;z-index:-251247616;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D0INHf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69715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
                  <a:stretch>
                    <a:fillRect/>
                  </a:stretch>
                </pic:blipFill>
                <pic:spPr>
                  <a:xfrm>
                    <a:off x="0" y="0"/>
                    <a:ext cx="5797295" cy="6350"/>
                  </a:xfrm>
                  <a:prstGeom prst="rect">
                    <a:avLst/>
                  </a:prstGeom>
                </pic:spPr>
              </pic:pic>
            </a:graphicData>
          </a:graphic>
        </wp:anchor>
      </w:drawing>
    </w:r>
    <w:r>
      <w:pict>
        <v:shape id="_x0000_s2061" o:spid="_x0000_s2061" o:spt="202" type="#_x0000_t202" style="position:absolute;left:0pt;margin-left:459.75pt;margin-top:0.6pt;height:12.3pt;width:64.55pt;z-index:251696128;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695104"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50" name="Rect 50"/>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0" o:spid="_x0000_s1026" o:spt="1" style="position:absolute;left:0pt;margin-left:0pt;margin-top:-61.35pt;height:841.85pt;width:595.05pt;z-index:-251621376;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KeKSa2AAAAAsBAAAPAAAAAAAAAAEAIAAAACIAAABkcnMvZG93bnJldi54bWxQ&#10;SwECFAAUAAAACACHTuJA6/qprzACAABsBAAADgAAAAAAAAABACAAAAAn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7"/>
      <w:rPr>
        <w:rFonts w:ascii="黑体" w:hAnsi="黑体" w:eastAsia="黑体" w:cs="黑体"/>
        <w:sz w:val="21"/>
        <w:szCs w:val="21"/>
      </w:rPr>
    </w:pPr>
    <w:r>
      <w:drawing>
        <wp:anchor distT="0" distB="0" distL="0" distR="0" simplePos="0" relativeHeight="25207193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18" name="IM 618"/>
          <wp:cNvGraphicFramePr/>
          <a:graphic xmlns:a="http://schemas.openxmlformats.org/drawingml/2006/main">
            <a:graphicData uri="http://schemas.openxmlformats.org/drawingml/2006/picture">
              <pic:pic xmlns:pic="http://schemas.openxmlformats.org/drawingml/2006/picture">
                <pic:nvPicPr>
                  <pic:cNvPr id="618" name="IM 61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70912"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620" name="Rect 620"/>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20" o:spid="_x0000_s1026" o:spt="1" style="position:absolute;left:0pt;margin-left:0pt;margin-top:-61.35pt;height:841.85pt;width:595.05pt;z-index:-251245568;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BY5pRu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4618"/>
      <w:rPr>
        <w:rFonts w:ascii="黑体" w:hAnsi="黑体" w:eastAsia="黑体" w:cs="黑体"/>
        <w:sz w:val="21"/>
        <w:szCs w:val="21"/>
      </w:rPr>
    </w:pPr>
    <w:r>
      <w:drawing>
        <wp:anchor distT="0" distB="0" distL="0" distR="0" simplePos="0" relativeHeight="25207398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22" name="IM 622"/>
          <wp:cNvGraphicFramePr/>
          <a:graphic xmlns:a="http://schemas.openxmlformats.org/drawingml/2006/main">
            <a:graphicData uri="http://schemas.openxmlformats.org/drawingml/2006/picture">
              <pic:pic xmlns:pic="http://schemas.openxmlformats.org/drawingml/2006/picture">
                <pic:nvPicPr>
                  <pic:cNvPr id="622" name="IM 62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72960"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624" name="Rect 62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24" o:spid="_x0000_s1026" o:spt="1" style="position:absolute;left:0pt;margin-left:0pt;margin-top:-61.35pt;height:841.85pt;width:595.05pt;z-index:-251243520;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eKSa2AAAAAsBAAAPAAAAAAAAAAEAIAAAACIAAABkcnMvZG93bnJldi54&#10;bWxQSwECFAAUAAAACACHTuJAPRXqGDMCAABuBAAADgAAAAAAAAABACAAAAAnAQAAZHJzL2Uyb0Rv&#10;Yy54bWxQSwUGAAAAAAYABgBZAQAAzA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7"/>
      <w:rPr>
        <w:rFonts w:ascii="黑体" w:hAnsi="黑体" w:eastAsia="黑体" w:cs="黑体"/>
        <w:sz w:val="21"/>
        <w:szCs w:val="21"/>
      </w:rPr>
    </w:pPr>
    <w:r>
      <w:drawing>
        <wp:anchor distT="0" distB="0" distL="0" distR="0" simplePos="0" relativeHeight="25207603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26" name="IM 626"/>
          <wp:cNvGraphicFramePr/>
          <a:graphic xmlns:a="http://schemas.openxmlformats.org/drawingml/2006/main">
            <a:graphicData uri="http://schemas.openxmlformats.org/drawingml/2006/picture">
              <pic:pic xmlns:pic="http://schemas.openxmlformats.org/drawingml/2006/picture">
                <pic:nvPicPr>
                  <pic:cNvPr id="626" name="IM 62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7500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628" name="Rect 62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28" o:spid="_x0000_s1026" o:spt="1" style="position:absolute;left:0pt;margin-left:0pt;margin-top:-61.35pt;height:841.85pt;width:595.05pt;z-index:-25124147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CSAGmC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4618"/>
      <w:rPr>
        <w:rFonts w:ascii="黑体" w:hAnsi="黑体" w:eastAsia="黑体" w:cs="黑体"/>
        <w:sz w:val="21"/>
        <w:szCs w:val="21"/>
      </w:rPr>
    </w:pPr>
    <w:r>
      <w:drawing>
        <wp:anchor distT="0" distB="0" distL="0" distR="0" simplePos="0" relativeHeight="25207808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30" name="IM 630"/>
          <wp:cNvGraphicFramePr/>
          <a:graphic xmlns:a="http://schemas.openxmlformats.org/drawingml/2006/main">
            <a:graphicData uri="http://schemas.openxmlformats.org/drawingml/2006/picture">
              <pic:pic xmlns:pic="http://schemas.openxmlformats.org/drawingml/2006/picture">
                <pic:nvPicPr>
                  <pic:cNvPr id="630" name="IM 63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77056"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632" name="Rect 632"/>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32" o:spid="_x0000_s1026" o:spt="1" style="position:absolute;left:0pt;margin-left:0pt;margin-top:-61.35pt;height:841.85pt;width:595.05pt;z-index:-251239424;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ADpni3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7"/>
      <w:rPr>
        <w:rFonts w:ascii="黑体" w:hAnsi="黑体" w:eastAsia="黑体" w:cs="黑体"/>
        <w:sz w:val="21"/>
        <w:szCs w:val="21"/>
      </w:rPr>
    </w:pPr>
    <w:r>
      <w:drawing>
        <wp:anchor distT="0" distB="0" distL="0" distR="0" simplePos="0" relativeHeight="25208012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34" name="IM 634"/>
          <wp:cNvGraphicFramePr/>
          <a:graphic xmlns:a="http://schemas.openxmlformats.org/drawingml/2006/main">
            <a:graphicData uri="http://schemas.openxmlformats.org/drawingml/2006/picture">
              <pic:pic xmlns:pic="http://schemas.openxmlformats.org/drawingml/2006/picture">
                <pic:nvPicPr>
                  <pic:cNvPr id="634" name="IM 63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79104"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636" name="Rect 636"/>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36" o:spid="_x0000_s1026" o:spt="1" style="position:absolute;left:0pt;margin-left:0pt;margin-top:-61.35pt;height:841.85pt;width:595.05pt;z-index:-251237376;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BmVQbB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4618"/>
      <w:rPr>
        <w:rFonts w:ascii="黑体" w:hAnsi="黑体" w:eastAsia="黑体" w:cs="黑体"/>
        <w:sz w:val="21"/>
        <w:szCs w:val="21"/>
      </w:rPr>
    </w:pPr>
    <w:r>
      <w:drawing>
        <wp:anchor distT="0" distB="0" distL="0" distR="0" simplePos="0" relativeHeight="25208320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38" name="IM 638"/>
          <wp:cNvGraphicFramePr/>
          <a:graphic xmlns:a="http://schemas.openxmlformats.org/drawingml/2006/main">
            <a:graphicData uri="http://schemas.openxmlformats.org/drawingml/2006/picture">
              <pic:pic xmlns:pic="http://schemas.openxmlformats.org/drawingml/2006/picture">
                <pic:nvPicPr>
                  <pic:cNvPr id="638" name="IM 63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82176"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640" name="Rect 640"/>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40" o:spid="_x0000_s1026" o:spt="1" style="position:absolute;left:0pt;margin-left:0pt;margin-top:-61.35pt;height:841.85pt;width:595.05pt;z-index:-251234304;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O547U0xAgAAbg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7"/>
      <w:rPr>
        <w:rFonts w:ascii="黑体" w:hAnsi="黑体" w:eastAsia="黑体" w:cs="黑体"/>
        <w:sz w:val="21"/>
        <w:szCs w:val="21"/>
      </w:rPr>
    </w:pPr>
    <w:r>
      <w:drawing>
        <wp:anchor distT="0" distB="0" distL="0" distR="0" simplePos="0" relativeHeight="25208524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42" name="IM 642"/>
          <wp:cNvGraphicFramePr/>
          <a:graphic xmlns:a="http://schemas.openxmlformats.org/drawingml/2006/main">
            <a:graphicData uri="http://schemas.openxmlformats.org/drawingml/2006/picture">
              <pic:pic xmlns:pic="http://schemas.openxmlformats.org/drawingml/2006/picture">
                <pic:nvPicPr>
                  <pic:cNvPr id="642" name="IM 64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84224"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644" name="Rect 64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44" o:spid="_x0000_s1026" o:spt="1" style="position:absolute;left:0pt;margin-left:0pt;margin-top:-61.35pt;height:841.85pt;width:595.05pt;z-index:-251232256;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eKSa2AAAAAsBAAAPAAAAAAAAAAEAIAAAACIAAABkcnMvZG93bnJldi54&#10;bWxQSwECFAAUAAAACACHTuJAi4uTOzMCAABuBAAADgAAAAAAAAABACAAAAAnAQAAZHJzL2Uyb0Rv&#10;Yy54bWxQSwUGAAAAAAYABgBZAQAAzA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4618"/>
      <w:rPr>
        <w:rFonts w:ascii="黑体" w:hAnsi="黑体" w:eastAsia="黑体" w:cs="黑体"/>
        <w:sz w:val="21"/>
        <w:szCs w:val="21"/>
      </w:rPr>
    </w:pPr>
    <w:r>
      <w:drawing>
        <wp:anchor distT="0" distB="0" distL="0" distR="0" simplePos="0" relativeHeight="25208729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46" name="IM 646"/>
          <wp:cNvGraphicFramePr/>
          <a:graphic xmlns:a="http://schemas.openxmlformats.org/drawingml/2006/main">
            <a:graphicData uri="http://schemas.openxmlformats.org/drawingml/2006/picture">
              <pic:pic xmlns:pic="http://schemas.openxmlformats.org/drawingml/2006/picture">
                <pic:nvPicPr>
                  <pic:cNvPr id="646" name="IM 64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86272"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648" name="Rect 64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48" o:spid="_x0000_s1026" o:spt="1" style="position:absolute;left:0pt;margin-left:0pt;margin-top:-61.35pt;height:841.85pt;width:595.05pt;z-index:-251230208;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AknhCh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7"/>
      <w:rPr>
        <w:rFonts w:ascii="黑体" w:hAnsi="黑体" w:eastAsia="黑体" w:cs="黑体"/>
        <w:sz w:val="21"/>
        <w:szCs w:val="21"/>
      </w:rPr>
    </w:pPr>
    <w:r>
      <w:drawing>
        <wp:anchor distT="0" distB="0" distL="0" distR="0" simplePos="0" relativeHeight="25208934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52" name="IM 652"/>
          <wp:cNvGraphicFramePr/>
          <a:graphic xmlns:a="http://schemas.openxmlformats.org/drawingml/2006/main">
            <a:graphicData uri="http://schemas.openxmlformats.org/drawingml/2006/picture">
              <pic:pic xmlns:pic="http://schemas.openxmlformats.org/drawingml/2006/picture">
                <pic:nvPicPr>
                  <pic:cNvPr id="652" name="IM 65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88320"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654" name="Rect 65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54" o:spid="_x0000_s1026" o:spt="1" style="position:absolute;left:0pt;margin-left:0pt;margin-top:-61.35pt;height:841.85pt;width:595.05pt;z-index:-251228160;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eKSa2AAAAAsBAAAPAAAAAAAAAAEAIAAAACIAAABkcnMvZG93bnJldi54&#10;bWxQSwECFAAUAAAACACHTuJAQjH4NDMCAABuBAAADgAAAAAAAAABACAAAAAnAQAAZHJzL2Uyb0Rv&#10;Yy54bWxQSwUGAAAAAAYABgBZAQAAzA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4618"/>
      <w:rPr>
        <w:rFonts w:ascii="黑体" w:hAnsi="黑体" w:eastAsia="黑体" w:cs="黑体"/>
        <w:sz w:val="21"/>
        <w:szCs w:val="21"/>
      </w:rPr>
    </w:pPr>
    <w:r>
      <w:drawing>
        <wp:anchor distT="0" distB="0" distL="0" distR="0" simplePos="0" relativeHeight="25209139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56" name="IM 656"/>
          <wp:cNvGraphicFramePr/>
          <a:graphic xmlns:a="http://schemas.openxmlformats.org/drawingml/2006/main">
            <a:graphicData uri="http://schemas.openxmlformats.org/drawingml/2006/picture">
              <pic:pic xmlns:pic="http://schemas.openxmlformats.org/drawingml/2006/picture">
                <pic:nvPicPr>
                  <pic:cNvPr id="656" name="IM 65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9036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658" name="Rect 65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58" o:spid="_x0000_s1026" o:spt="1" style="position:absolute;left:0pt;margin-left:0pt;margin-top:-61.35pt;height:841.85pt;width:595.05pt;z-index:-25122611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DtJHuu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70022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
                  <a:stretch>
                    <a:fillRect/>
                  </a:stretch>
                </pic:blipFill>
                <pic:spPr>
                  <a:xfrm>
                    <a:off x="0" y="0"/>
                    <a:ext cx="5797295" cy="6350"/>
                  </a:xfrm>
                  <a:prstGeom prst="rect">
                    <a:avLst/>
                  </a:prstGeom>
                </pic:spPr>
              </pic:pic>
            </a:graphicData>
          </a:graphic>
        </wp:anchor>
      </w:drawing>
    </w:r>
    <w:r>
      <w:pict>
        <v:shape id="_x0000_s2062" o:spid="_x0000_s2062" o:spt="202" type="#_x0000_t202" style="position:absolute;left:0pt;margin-left:70.4pt;margin-top:0.6pt;height:12.3pt;width:64.55pt;z-index:251699200;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698176"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64" name="Rect 6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4" o:spid="_x0000_s1026" o:spt="1" style="position:absolute;left:0pt;margin-left:0pt;margin-top:-61.35pt;height:841.85pt;width:595.05pt;z-index:-251618304;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BMNTAeMgIAAGw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7"/>
      <w:rPr>
        <w:rFonts w:ascii="黑体" w:hAnsi="黑体" w:eastAsia="黑体" w:cs="黑体"/>
        <w:sz w:val="21"/>
        <w:szCs w:val="21"/>
      </w:rPr>
    </w:pPr>
    <w:r>
      <w:drawing>
        <wp:anchor distT="0" distB="0" distL="0" distR="0" simplePos="0" relativeHeight="25209344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60" name="IM 660"/>
          <wp:cNvGraphicFramePr/>
          <a:graphic xmlns:a="http://schemas.openxmlformats.org/drawingml/2006/main">
            <a:graphicData uri="http://schemas.openxmlformats.org/drawingml/2006/picture">
              <pic:pic xmlns:pic="http://schemas.openxmlformats.org/drawingml/2006/picture">
                <pic:nvPicPr>
                  <pic:cNvPr id="660" name="IM 66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92416"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662" name="Rect 662"/>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62" o:spid="_x0000_s1026" o:spt="1" style="position:absolute;left:0pt;margin-left:0pt;margin-top:-61.35pt;height:841.85pt;width:595.05pt;z-index:-251224064;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Du972F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4618"/>
      <w:rPr>
        <w:rFonts w:ascii="黑体" w:hAnsi="黑体" w:eastAsia="黑体" w:cs="黑体"/>
        <w:sz w:val="21"/>
        <w:szCs w:val="21"/>
      </w:rPr>
    </w:pPr>
    <w:r>
      <w:drawing>
        <wp:anchor distT="0" distB="0" distL="0" distR="0" simplePos="0" relativeHeight="25209548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64" name="IM 664"/>
          <wp:cNvGraphicFramePr/>
          <a:graphic xmlns:a="http://schemas.openxmlformats.org/drawingml/2006/main">
            <a:graphicData uri="http://schemas.openxmlformats.org/drawingml/2006/picture">
              <pic:pic xmlns:pic="http://schemas.openxmlformats.org/drawingml/2006/picture">
                <pic:nvPicPr>
                  <pic:cNvPr id="664" name="IM 66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94464"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666" name="Rect 666"/>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66" o:spid="_x0000_s1026" o:spt="1" style="position:absolute;left:0pt;margin-left:0pt;margin-top:-61.35pt;height:841.85pt;width:595.05pt;z-index:-251222016;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CLBMPz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7"/>
      <w:rPr>
        <w:rFonts w:ascii="黑体" w:hAnsi="黑体" w:eastAsia="黑体" w:cs="黑体"/>
        <w:sz w:val="21"/>
        <w:szCs w:val="21"/>
      </w:rPr>
    </w:pPr>
    <w:r>
      <w:drawing>
        <wp:anchor distT="0" distB="0" distL="0" distR="0" simplePos="0" relativeHeight="25209753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68" name="IM 668"/>
          <wp:cNvGraphicFramePr/>
          <a:graphic xmlns:a="http://schemas.openxmlformats.org/drawingml/2006/main">
            <a:graphicData uri="http://schemas.openxmlformats.org/drawingml/2006/picture">
              <pic:pic xmlns:pic="http://schemas.openxmlformats.org/drawingml/2006/picture">
                <pic:nvPicPr>
                  <pic:cNvPr id="668" name="IM 66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96512"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670" name="Rect 670"/>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70" o:spid="_x0000_s1026" o:spt="1" style="position:absolute;left:0pt;margin-left:0pt;margin-top:-61.35pt;height:841.85pt;width:595.05pt;z-index:-251219968;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LW3UVwxAgAAbg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4618"/>
      <w:rPr>
        <w:rFonts w:ascii="黑体" w:hAnsi="黑体" w:eastAsia="黑体" w:cs="黑体"/>
        <w:sz w:val="21"/>
        <w:szCs w:val="21"/>
      </w:rPr>
    </w:pPr>
    <w:r>
      <w:drawing>
        <wp:anchor distT="0" distB="0" distL="0" distR="0" simplePos="0" relativeHeight="25209958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72" name="IM 672"/>
          <wp:cNvGraphicFramePr/>
          <a:graphic xmlns:a="http://schemas.openxmlformats.org/drawingml/2006/main">
            <a:graphicData uri="http://schemas.openxmlformats.org/drawingml/2006/picture">
              <pic:pic xmlns:pic="http://schemas.openxmlformats.org/drawingml/2006/picture">
                <pic:nvPicPr>
                  <pic:cNvPr id="672" name="IM 67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098560"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674" name="Rect 67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74" o:spid="_x0000_s1026" o:spt="1" style="position:absolute;left:0pt;margin-left:0pt;margin-top:-61.35pt;height:841.85pt;width:595.05pt;z-index:-251217920;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eKSa2AAAAAsBAAAPAAAAAAAAAAEAIAAAACIAAABkcnMvZG93bnJldi54&#10;bWxQSwECFAAUAAAACACHTuJA0EQvKjMCAABuBAAADgAAAAAAAAABACAAAAAnAQAAZHJzL2Uyb0Rv&#10;Yy54bWxQSwUGAAAAAAYABgBZAQAAzAU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7"/>
      <w:rPr>
        <w:rFonts w:ascii="黑体" w:hAnsi="黑体" w:eastAsia="黑体" w:cs="黑体"/>
        <w:sz w:val="21"/>
        <w:szCs w:val="21"/>
      </w:rPr>
    </w:pPr>
    <w:r>
      <w:drawing>
        <wp:anchor distT="0" distB="0" distL="0" distR="0" simplePos="0" relativeHeight="25210163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76" name="IM 676"/>
          <wp:cNvGraphicFramePr/>
          <a:graphic xmlns:a="http://schemas.openxmlformats.org/drawingml/2006/main">
            <a:graphicData uri="http://schemas.openxmlformats.org/drawingml/2006/picture">
              <pic:pic xmlns:pic="http://schemas.openxmlformats.org/drawingml/2006/picture">
                <pic:nvPicPr>
                  <pic:cNvPr id="676" name="IM 67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0060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678" name="Rect 67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78" o:spid="_x0000_s1026" o:spt="1" style="position:absolute;left:0pt;margin-left:0pt;margin-top:-61.35pt;height:841.85pt;width:595.05pt;z-index:-25121587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B/Uayw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4618"/>
      <w:rPr>
        <w:rFonts w:ascii="黑体" w:hAnsi="黑体" w:eastAsia="黑体" w:cs="黑体"/>
        <w:sz w:val="21"/>
        <w:szCs w:val="21"/>
      </w:rPr>
    </w:pPr>
    <w:r>
      <w:drawing>
        <wp:anchor distT="0" distB="0" distL="0" distR="0" simplePos="0" relativeHeight="25210368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80" name="IM 680"/>
          <wp:cNvGraphicFramePr/>
          <a:graphic xmlns:a="http://schemas.openxmlformats.org/drawingml/2006/main">
            <a:graphicData uri="http://schemas.openxmlformats.org/drawingml/2006/picture">
              <pic:pic xmlns:pic="http://schemas.openxmlformats.org/drawingml/2006/picture">
                <pic:nvPicPr>
                  <pic:cNvPr id="680" name="IM 68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02656"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682" name="Rect 682"/>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82" o:spid="_x0000_s1026" o:spt="1" style="position:absolute;left:0pt;margin-left:0pt;margin-top:-61.35pt;height:841.85pt;width:595.05pt;z-index:-251213824;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AQv5nd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7"/>
      <w:rPr>
        <w:rFonts w:ascii="黑体" w:hAnsi="黑体" w:eastAsia="黑体" w:cs="黑体"/>
        <w:sz w:val="21"/>
        <w:szCs w:val="21"/>
      </w:rPr>
    </w:pPr>
    <w:r>
      <w:drawing>
        <wp:anchor distT="0" distB="0" distL="0" distR="0" simplePos="0" relativeHeight="25210675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84" name="IM 684"/>
          <wp:cNvGraphicFramePr/>
          <a:graphic xmlns:a="http://schemas.openxmlformats.org/drawingml/2006/main">
            <a:graphicData uri="http://schemas.openxmlformats.org/drawingml/2006/picture">
              <pic:pic xmlns:pic="http://schemas.openxmlformats.org/drawingml/2006/picture">
                <pic:nvPicPr>
                  <pic:cNvPr id="684" name="IM 68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0572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686" name="Rect 686"/>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86" o:spid="_x0000_s1026" o:spt="1" style="position:absolute;left:0pt;margin-left:0pt;margin-top:-61.35pt;height:841.85pt;width:595.05pt;z-index:-25121075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B1TOer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4618"/>
      <w:rPr>
        <w:rFonts w:ascii="黑体" w:hAnsi="黑体" w:eastAsia="黑体" w:cs="黑体"/>
        <w:sz w:val="21"/>
        <w:szCs w:val="21"/>
      </w:rPr>
    </w:pPr>
    <w:r>
      <w:drawing>
        <wp:anchor distT="0" distB="0" distL="0" distR="0" simplePos="0" relativeHeight="25210880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88" name="IM 688"/>
          <wp:cNvGraphicFramePr/>
          <a:graphic xmlns:a="http://schemas.openxmlformats.org/drawingml/2006/main">
            <a:graphicData uri="http://schemas.openxmlformats.org/drawingml/2006/picture">
              <pic:pic xmlns:pic="http://schemas.openxmlformats.org/drawingml/2006/picture">
                <pic:nvPicPr>
                  <pic:cNvPr id="688" name="IM 68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07776"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690" name="Rect 690"/>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90" o:spid="_x0000_s1026" o:spt="1" style="position:absolute;left:0pt;margin-left:0pt;margin-top:-61.35pt;height:841.85pt;width:595.05pt;z-index:-251208704;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Ev/dQQxAgAAbg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7"/>
      <w:rPr>
        <w:rFonts w:ascii="黑体" w:hAnsi="黑体" w:eastAsia="黑体" w:cs="黑体"/>
        <w:sz w:val="21"/>
        <w:szCs w:val="21"/>
      </w:rPr>
    </w:pPr>
    <w:r>
      <w:drawing>
        <wp:anchor distT="0" distB="0" distL="0" distR="0" simplePos="0" relativeHeight="25211084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92" name="IM 692"/>
          <wp:cNvGraphicFramePr/>
          <a:graphic xmlns:a="http://schemas.openxmlformats.org/drawingml/2006/main">
            <a:graphicData uri="http://schemas.openxmlformats.org/drawingml/2006/picture">
              <pic:pic xmlns:pic="http://schemas.openxmlformats.org/drawingml/2006/picture">
                <pic:nvPicPr>
                  <pic:cNvPr id="692" name="IM 69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09824"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694" name="Rect 69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94" o:spid="_x0000_s1026" o:spt="1" style="position:absolute;left:0pt;margin-left:0pt;margin-top:-61.35pt;height:841.85pt;width:595.05pt;z-index:-251206656;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AuDAty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4618"/>
      <w:rPr>
        <w:rFonts w:ascii="黑体" w:hAnsi="黑体" w:eastAsia="黑体" w:cs="黑体"/>
        <w:sz w:val="21"/>
        <w:szCs w:val="21"/>
      </w:rPr>
    </w:pPr>
    <w:r>
      <w:drawing>
        <wp:anchor distT="0" distB="0" distL="0" distR="0" simplePos="0" relativeHeight="25211289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96" name="IM 696"/>
          <wp:cNvGraphicFramePr/>
          <a:graphic xmlns:a="http://schemas.openxmlformats.org/drawingml/2006/main">
            <a:graphicData uri="http://schemas.openxmlformats.org/drawingml/2006/picture">
              <pic:pic xmlns:pic="http://schemas.openxmlformats.org/drawingml/2006/picture">
                <pic:nvPicPr>
                  <pic:cNvPr id="696" name="IM 69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11872"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698" name="Rect 69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98" o:spid="_x0000_s1026" o:spt="1" style="position:absolute;left:0pt;margin-left:0pt;margin-top:-61.35pt;height:841.85pt;width:595.05pt;z-index:-251204608;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CBGYjo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70329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
                  <a:stretch>
                    <a:fillRect/>
                  </a:stretch>
                </pic:blipFill>
                <pic:spPr>
                  <a:xfrm>
                    <a:off x="0" y="0"/>
                    <a:ext cx="5797295" cy="6350"/>
                  </a:xfrm>
                  <a:prstGeom prst="rect">
                    <a:avLst/>
                  </a:prstGeom>
                </pic:spPr>
              </pic:pic>
            </a:graphicData>
          </a:graphic>
        </wp:anchor>
      </w:drawing>
    </w:r>
    <w:r>
      <w:pict>
        <v:shape id="_x0000_s2063" o:spid="_x0000_s2063" o:spt="202" type="#_x0000_t202" style="position:absolute;left:0pt;margin-left:459.75pt;margin-top:0.6pt;height:12.3pt;width:64.55pt;z-index:251702272;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70124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68" name="Rect 6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8" o:spid="_x0000_s1026" o:spt="1" style="position:absolute;left:0pt;margin-left:0pt;margin-top:-61.35pt;height:841.85pt;width:595.05pt;z-index:-25161523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Nh5ucoxAgAAbA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7"/>
      <w:rPr>
        <w:rFonts w:ascii="黑体" w:hAnsi="黑体" w:eastAsia="黑体" w:cs="黑体"/>
        <w:sz w:val="21"/>
        <w:szCs w:val="21"/>
      </w:rPr>
    </w:pPr>
    <w:r>
      <w:drawing>
        <wp:anchor distT="0" distB="0" distL="0" distR="0" simplePos="0" relativeHeight="25211494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700" name="IM 700"/>
          <wp:cNvGraphicFramePr/>
          <a:graphic xmlns:a="http://schemas.openxmlformats.org/drawingml/2006/main">
            <a:graphicData uri="http://schemas.openxmlformats.org/drawingml/2006/picture">
              <pic:pic xmlns:pic="http://schemas.openxmlformats.org/drawingml/2006/picture">
                <pic:nvPicPr>
                  <pic:cNvPr id="700" name="IM 70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13920"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702" name="Rect 702"/>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02" o:spid="_x0000_s1026" o:spt="1" style="position:absolute;left:0pt;margin-left:0pt;margin-top:-61.35pt;height:841.85pt;width:595.05pt;z-index:-251202560;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D2eHNE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4618"/>
      <w:rPr>
        <w:rFonts w:ascii="黑体" w:hAnsi="黑体" w:eastAsia="黑体" w:cs="黑体"/>
        <w:sz w:val="21"/>
        <w:szCs w:val="21"/>
      </w:rPr>
    </w:pPr>
    <w:r>
      <w:drawing>
        <wp:anchor distT="0" distB="0" distL="0" distR="0" simplePos="0" relativeHeight="25211699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704" name="IM 704"/>
          <wp:cNvGraphicFramePr/>
          <a:graphic xmlns:a="http://schemas.openxmlformats.org/drawingml/2006/main">
            <a:graphicData uri="http://schemas.openxmlformats.org/drawingml/2006/picture">
              <pic:pic xmlns:pic="http://schemas.openxmlformats.org/drawingml/2006/picture">
                <pic:nvPicPr>
                  <pic:cNvPr id="704" name="IM 70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1596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706" name="Rect 706"/>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06" o:spid="_x0000_s1026" o:spt="1" style="position:absolute;left:0pt;margin-left:0pt;margin-top:-61.35pt;height:841.85pt;width:595.05pt;z-index:-25120051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CTiw0y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7"/>
      <w:rPr>
        <w:rFonts w:ascii="黑体" w:hAnsi="黑体" w:eastAsia="黑体" w:cs="黑体"/>
        <w:sz w:val="21"/>
        <w:szCs w:val="21"/>
      </w:rPr>
    </w:pPr>
    <w:r>
      <w:drawing>
        <wp:anchor distT="0" distB="0" distL="0" distR="0" simplePos="0" relativeHeight="25211904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708" name="IM 708"/>
          <wp:cNvGraphicFramePr/>
          <a:graphic xmlns:a="http://schemas.openxmlformats.org/drawingml/2006/main">
            <a:graphicData uri="http://schemas.openxmlformats.org/drawingml/2006/picture">
              <pic:pic xmlns:pic="http://schemas.openxmlformats.org/drawingml/2006/picture">
                <pic:nvPicPr>
                  <pic:cNvPr id="708" name="IM 70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18016"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710" name="Rect 710"/>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10" o:spid="_x0000_s1026" o:spt="1" style="position:absolute;left:0pt;margin-left:0pt;margin-top:-61.35pt;height:841.85pt;width:595.05pt;z-index:-251198464;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CtOJ+d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4618"/>
      <w:rPr>
        <w:rFonts w:ascii="黑体" w:hAnsi="黑体" w:eastAsia="黑体" w:cs="黑体"/>
        <w:sz w:val="21"/>
        <w:szCs w:val="21"/>
      </w:rPr>
    </w:pPr>
    <w:r>
      <w:drawing>
        <wp:anchor distT="0" distB="0" distL="0" distR="0" simplePos="0" relativeHeight="25212108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712" name="IM 712"/>
          <wp:cNvGraphicFramePr/>
          <a:graphic xmlns:a="http://schemas.openxmlformats.org/drawingml/2006/main">
            <a:graphicData uri="http://schemas.openxmlformats.org/drawingml/2006/picture">
              <pic:pic xmlns:pic="http://schemas.openxmlformats.org/drawingml/2006/picture">
                <pic:nvPicPr>
                  <pic:cNvPr id="712" name="IM 71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20064"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714" name="Rect 71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14" o:spid="_x0000_s1026" o:spt="1" style="position:absolute;left:0pt;margin-left:0pt;margin-top:-61.35pt;height:841.85pt;width:595.05pt;z-index:-251196416;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DIy+Hr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7"/>
      <w:rPr>
        <w:rFonts w:ascii="黑体" w:hAnsi="黑体" w:eastAsia="黑体" w:cs="黑体"/>
        <w:sz w:val="21"/>
        <w:szCs w:val="21"/>
      </w:rPr>
    </w:pPr>
    <w:r>
      <w:drawing>
        <wp:anchor distT="0" distB="0" distL="0" distR="0" simplePos="0" relativeHeight="25212313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716" name="IM 716"/>
          <wp:cNvGraphicFramePr/>
          <a:graphic xmlns:a="http://schemas.openxmlformats.org/drawingml/2006/main">
            <a:graphicData uri="http://schemas.openxmlformats.org/drawingml/2006/picture">
              <pic:pic xmlns:pic="http://schemas.openxmlformats.org/drawingml/2006/picture">
                <pic:nvPicPr>
                  <pic:cNvPr id="716" name="IM 71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22112"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718" name="Rect 71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18" o:spid="_x0000_s1026" o:spt="1" style="position:absolute;left:0pt;margin-left:0pt;margin-top:-61.35pt;height:841.85pt;width:595.05pt;z-index:-251194368;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Bn3mJx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4618"/>
      <w:rPr>
        <w:rFonts w:ascii="黑体" w:hAnsi="黑体" w:eastAsia="黑体" w:cs="黑体"/>
        <w:sz w:val="21"/>
        <w:szCs w:val="21"/>
      </w:rPr>
    </w:pPr>
    <w:r>
      <w:drawing>
        <wp:anchor distT="0" distB="0" distL="0" distR="0" simplePos="0" relativeHeight="25212518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720" name="IM 720"/>
          <wp:cNvGraphicFramePr/>
          <a:graphic xmlns:a="http://schemas.openxmlformats.org/drawingml/2006/main">
            <a:graphicData uri="http://schemas.openxmlformats.org/drawingml/2006/picture">
              <pic:pic xmlns:pic="http://schemas.openxmlformats.org/drawingml/2006/picture">
                <pic:nvPicPr>
                  <pic:cNvPr id="720" name="IM 72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24160"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722" name="Rect 722"/>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22" o:spid="_x0000_s1026" o:spt="1" style="position:absolute;left:0pt;margin-left:0pt;margin-top:-61.35pt;height:841.85pt;width:595.05pt;z-index:-251192320;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BkDaRa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7"/>
      <w:rPr>
        <w:rFonts w:ascii="黑体" w:hAnsi="黑体" w:eastAsia="黑体" w:cs="黑体"/>
        <w:sz w:val="21"/>
        <w:szCs w:val="21"/>
      </w:rPr>
    </w:pPr>
    <w:r>
      <w:drawing>
        <wp:anchor distT="0" distB="0" distL="0" distR="0" simplePos="0" relativeHeight="25212723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724" name="IM 724"/>
          <wp:cNvGraphicFramePr/>
          <a:graphic xmlns:a="http://schemas.openxmlformats.org/drawingml/2006/main">
            <a:graphicData uri="http://schemas.openxmlformats.org/drawingml/2006/picture">
              <pic:pic xmlns:pic="http://schemas.openxmlformats.org/drawingml/2006/picture">
                <pic:nvPicPr>
                  <pic:cNvPr id="724" name="IM 72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2620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726" name="Rect 726"/>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26" o:spid="_x0000_s1026" o:spt="1" style="position:absolute;left:0pt;margin-left:0pt;margin-top:-61.35pt;height:841.85pt;width:595.05pt;z-index:-25119027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AB/tos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4618"/>
      <w:rPr>
        <w:rFonts w:ascii="黑体" w:hAnsi="黑体" w:eastAsia="黑体" w:cs="黑体"/>
        <w:sz w:val="21"/>
        <w:szCs w:val="21"/>
      </w:rPr>
    </w:pPr>
    <w:r>
      <w:drawing>
        <wp:anchor distT="0" distB="0" distL="0" distR="0" simplePos="0" relativeHeight="25213030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728" name="IM 728"/>
          <wp:cNvGraphicFramePr/>
          <a:graphic xmlns:a="http://schemas.openxmlformats.org/drawingml/2006/main">
            <a:graphicData uri="http://schemas.openxmlformats.org/drawingml/2006/picture">
              <pic:pic xmlns:pic="http://schemas.openxmlformats.org/drawingml/2006/picture">
                <pic:nvPicPr>
                  <pic:cNvPr id="728" name="IM 728"/>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29280"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730" name="Rect 730"/>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30" o:spid="_x0000_s1026" o:spt="1" style="position:absolute;left:0pt;margin-left:0pt;margin-top:-61.35pt;height:841.85pt;width:595.05pt;z-index:-251187200;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D9NSIMxAgAAbg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7"/>
      <w:rPr>
        <w:rFonts w:ascii="黑体" w:hAnsi="黑体" w:eastAsia="黑体" w:cs="黑体"/>
        <w:sz w:val="21"/>
        <w:szCs w:val="21"/>
      </w:rPr>
    </w:pPr>
    <w:r>
      <w:drawing>
        <wp:anchor distT="0" distB="0" distL="0" distR="0" simplePos="0" relativeHeight="25213235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732" name="IM 732"/>
          <wp:cNvGraphicFramePr/>
          <a:graphic xmlns:a="http://schemas.openxmlformats.org/drawingml/2006/main">
            <a:graphicData uri="http://schemas.openxmlformats.org/drawingml/2006/picture">
              <pic:pic xmlns:pic="http://schemas.openxmlformats.org/drawingml/2006/picture">
                <pic:nvPicPr>
                  <pic:cNvPr id="732" name="IM 732"/>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3132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734" name="Rect 73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34" o:spid="_x0000_s1026" o:spt="1" style="position:absolute;left:0pt;margin-left:0pt;margin-top:-61.35pt;height:841.85pt;width:595.05pt;z-index:-25118515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Bavjb1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4618"/>
      <w:rPr>
        <w:rFonts w:ascii="黑体" w:hAnsi="黑体" w:eastAsia="黑体" w:cs="黑体"/>
        <w:sz w:val="21"/>
        <w:szCs w:val="21"/>
      </w:rPr>
    </w:pPr>
    <w:r>
      <w:drawing>
        <wp:anchor distT="0" distB="0" distL="0" distR="0" simplePos="0" relativeHeight="25213440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736" name="IM 736"/>
          <wp:cNvGraphicFramePr/>
          <a:graphic xmlns:a="http://schemas.openxmlformats.org/drawingml/2006/main">
            <a:graphicData uri="http://schemas.openxmlformats.org/drawingml/2006/picture">
              <pic:pic xmlns:pic="http://schemas.openxmlformats.org/drawingml/2006/picture">
                <pic:nvPicPr>
                  <pic:cNvPr id="736" name="IM 736"/>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33376"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738" name="Rect 73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38" o:spid="_x0000_s1026" o:spt="1" style="position:absolute;left:0pt;margin-left:0pt;margin-top:-61.35pt;height:841.85pt;width:595.05pt;z-index:-251183104;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D1q7Vv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70636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
                  <a:stretch>
                    <a:fillRect/>
                  </a:stretch>
                </pic:blipFill>
                <pic:spPr>
                  <a:xfrm>
                    <a:off x="0" y="0"/>
                    <a:ext cx="5797295" cy="6350"/>
                  </a:xfrm>
                  <a:prstGeom prst="rect">
                    <a:avLst/>
                  </a:prstGeom>
                </pic:spPr>
              </pic:pic>
            </a:graphicData>
          </a:graphic>
        </wp:anchor>
      </w:drawing>
    </w:r>
    <w:r>
      <w:pict>
        <v:shape id="_x0000_s2064" o:spid="_x0000_s2064" o:spt="202" type="#_x0000_t202" style="position:absolute;left:0pt;margin-left:70.4pt;margin-top:0.6pt;height:12.3pt;width:64.55pt;z-index:251705344;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704320"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72" name="Rect 72"/>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2" o:spid="_x0000_s1026" o:spt="1" style="position:absolute;left:0pt;margin-left:0pt;margin-top:-61.35pt;height:841.85pt;width:595.05pt;z-index:-251612160;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DXDtPsxAgAAbA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7"/>
      <w:rPr>
        <w:rFonts w:ascii="黑体" w:hAnsi="黑体" w:eastAsia="黑体" w:cs="黑体"/>
        <w:sz w:val="21"/>
        <w:szCs w:val="21"/>
      </w:rPr>
    </w:pPr>
    <w:r>
      <w:drawing>
        <wp:anchor distT="0" distB="0" distL="0" distR="0" simplePos="0" relativeHeight="25213644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740" name="IM 740"/>
          <wp:cNvGraphicFramePr/>
          <a:graphic xmlns:a="http://schemas.openxmlformats.org/drawingml/2006/main">
            <a:graphicData uri="http://schemas.openxmlformats.org/drawingml/2006/picture">
              <pic:pic xmlns:pic="http://schemas.openxmlformats.org/drawingml/2006/picture">
                <pic:nvPicPr>
                  <pic:cNvPr id="740" name="IM 740"/>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35424"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742" name="Rect 742"/>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42" o:spid="_x0000_s1026" o:spt="1" style="position:absolute;left:0pt;margin-left:0pt;margin-top:-61.35pt;height:841.85pt;width:595.05pt;z-index:-251181056;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DSk915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4618"/>
      <w:rPr>
        <w:rFonts w:ascii="黑体" w:hAnsi="黑体" w:eastAsia="黑体" w:cs="黑体"/>
        <w:sz w:val="21"/>
        <w:szCs w:val="21"/>
      </w:rPr>
    </w:pPr>
    <w:r>
      <w:drawing>
        <wp:anchor distT="0" distB="0" distL="0" distR="0" simplePos="0" relativeHeight="25213849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744" name="IM 744"/>
          <wp:cNvGraphicFramePr/>
          <a:graphic xmlns:a="http://schemas.openxmlformats.org/drawingml/2006/main">
            <a:graphicData uri="http://schemas.openxmlformats.org/drawingml/2006/picture">
              <pic:pic xmlns:pic="http://schemas.openxmlformats.org/drawingml/2006/picture">
                <pic:nvPicPr>
                  <pic:cNvPr id="744" name="IM 744"/>
                  <pic:cNvPicPr/>
                </pic:nvPicPr>
                <pic:blipFill>
                  <a:blip r:embed="rId1"/>
                  <a:stretch>
                    <a:fillRect/>
                  </a:stretch>
                </pic:blipFill>
                <pic:spPr>
                  <a:xfrm>
                    <a:off x="0" y="0"/>
                    <a:ext cx="5797295" cy="6350"/>
                  </a:xfrm>
                  <a:prstGeom prst="rect">
                    <a:avLst/>
                  </a:prstGeom>
                </pic:spPr>
              </pic:pic>
            </a:graphicData>
          </a:graphic>
        </wp:anchor>
      </w:drawing>
    </w:r>
    <w:r>
      <mc:AlternateContent>
        <mc:Choice Requires="wps">
          <w:drawing>
            <wp:anchor distT="0" distB="0" distL="0" distR="0" simplePos="0" relativeHeight="252137472"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746" name="Rect 746"/>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46" o:spid="_x0000_s1026" o:spt="1" style="position:absolute;left:0pt;margin-left:0pt;margin-top:-61.35pt;height:841.85pt;width:595.05pt;z-index:-251179008;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C3YKMP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z w:val="21"/>
        <w:szCs w:val="21"/>
      </w:rPr>
      <w:t>《固定式压力容器安全技术监察规程》(TSG 2</w:t>
    </w:r>
    <w:r>
      <w:rPr>
        <w:rFonts w:ascii="黑体" w:hAnsi="黑体" w:eastAsia="黑体" w:cs="黑体"/>
        <w:spacing w:val="-1"/>
        <w:sz w:val="21"/>
        <w:szCs w:val="21"/>
      </w:rPr>
      <w:t>1—2016)修订说明</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70944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
                  <a:stretch>
                    <a:fillRect/>
                  </a:stretch>
                </pic:blipFill>
                <pic:spPr>
                  <a:xfrm>
                    <a:off x="0" y="0"/>
                    <a:ext cx="5797295" cy="6350"/>
                  </a:xfrm>
                  <a:prstGeom prst="rect">
                    <a:avLst/>
                  </a:prstGeom>
                </pic:spPr>
              </pic:pic>
            </a:graphicData>
          </a:graphic>
        </wp:anchor>
      </w:drawing>
    </w:r>
    <w:r>
      <w:pict>
        <v:shape id="_x0000_s2065" o:spid="_x0000_s2065" o:spt="202" type="#_x0000_t202" style="position:absolute;left:0pt;margin-left:459.75pt;margin-top:0.6pt;height:12.3pt;width:64.55pt;z-index:251708416;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707392"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76" name="Rect 76"/>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6" o:spid="_x0000_s1026" o:spt="1" style="position:absolute;left:0pt;margin-left:0pt;margin-top:-61.35pt;height:841.85pt;width:595.05pt;z-index:-251609088;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Ib6HAExAgAAbA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71251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
                  <a:stretch>
                    <a:fillRect/>
                  </a:stretch>
                </pic:blipFill>
                <pic:spPr>
                  <a:xfrm>
                    <a:off x="0" y="0"/>
                    <a:ext cx="5797295" cy="6350"/>
                  </a:xfrm>
                  <a:prstGeom prst="rect">
                    <a:avLst/>
                  </a:prstGeom>
                </pic:spPr>
              </pic:pic>
            </a:graphicData>
          </a:graphic>
        </wp:anchor>
      </w:drawing>
    </w:r>
    <w:r>
      <w:pict>
        <v:shape id="_x0000_s2066" o:spid="_x0000_s2066" o:spt="202" type="#_x0000_t202" style="position:absolute;left:0pt;margin-left:70.4pt;margin-top:0.6pt;height:12.3pt;width:64.55pt;z-index:251711488;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710464"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80" name="Rect 80"/>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80" o:spid="_x0000_s1026" o:spt="1" style="position:absolute;left:0pt;margin-left:0pt;margin-top:-61.35pt;height:841.85pt;width:595.05pt;z-index:-251606016;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Ml039cxAgAAbA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66233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
                  <a:stretch>
                    <a:fillRect/>
                  </a:stretch>
                </pic:blipFill>
                <pic:spPr>
                  <a:xfrm>
                    <a:off x="0" y="0"/>
                    <a:ext cx="5797295" cy="6350"/>
                  </a:xfrm>
                  <a:prstGeom prst="rect">
                    <a:avLst/>
                  </a:prstGeom>
                </pic:spPr>
              </pic:pic>
            </a:graphicData>
          </a:graphic>
        </wp:anchor>
      </w:drawing>
    </w:r>
    <w:r>
      <w:pict>
        <v:shape id="_x0000_s2049" o:spid="_x0000_s2049" o:spt="202" type="#_x0000_t202" style="position:absolute;left:0pt;margin-left:459.8pt;margin-top:0.6pt;height:12.3pt;width:64.45pt;z-index:251661312;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3"/>
                    <w:sz w:val="21"/>
                    <w:szCs w:val="21"/>
                  </w:rPr>
                  <w:t>TSG</w:t>
                </w:r>
                <w:r>
                  <w:rPr>
                    <w:rFonts w:ascii="黑体" w:hAnsi="黑体" w:eastAsia="黑体" w:cs="黑体"/>
                    <w:spacing w:val="18"/>
                    <w:sz w:val="21"/>
                    <w:szCs w:val="21"/>
                  </w:rPr>
                  <w:t xml:space="preserve"> </w:t>
                </w:r>
                <w:r>
                  <w:rPr>
                    <w:rFonts w:ascii="黑体" w:hAnsi="黑体" w:eastAsia="黑体" w:cs="黑体"/>
                    <w:spacing w:val="-3"/>
                    <w:sz w:val="21"/>
                    <w:szCs w:val="21"/>
                  </w:rPr>
                  <w:t>21—2016</w:t>
                </w:r>
              </w:p>
            </w:txbxContent>
          </v:textbox>
        </v:shape>
      </w:pict>
    </w:r>
    <w:r>
      <mc:AlternateContent>
        <mc:Choice Requires="wps">
          <w:drawing>
            <wp:anchor distT="0" distB="0" distL="0" distR="0" simplePos="0" relativeHeight="25166028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6" name="Rect 6"/>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 o:spid="_x0000_s1026" o:spt="1" style="position:absolute;left:0pt;margin-left:0pt;margin-top:-61.35pt;height:841.85pt;width:595.05pt;z-index:-25165619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KeKSa2AAAAAsBAAAPAAAAAAAAAAEAIAAAACIAAABkcnMvZG93bnJldi54bWxQ&#10;SwECFAAUAAAACACHTuJAn2xwGjACAABqBAAADgAAAAAAAAABACAAAAAn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71558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
                  <a:stretch>
                    <a:fillRect/>
                  </a:stretch>
                </pic:blipFill>
                <pic:spPr>
                  <a:xfrm>
                    <a:off x="0" y="0"/>
                    <a:ext cx="5797295" cy="6350"/>
                  </a:xfrm>
                  <a:prstGeom prst="rect">
                    <a:avLst/>
                  </a:prstGeom>
                </pic:spPr>
              </pic:pic>
            </a:graphicData>
          </a:graphic>
        </wp:anchor>
      </w:drawing>
    </w:r>
    <w:r>
      <w:pict>
        <v:shape id="_x0000_s2067" o:spid="_x0000_s2067" o:spt="202" type="#_x0000_t202" style="position:absolute;left:0pt;margin-left:459.75pt;margin-top:0.6pt;height:12.3pt;width:64.55pt;z-index:251714560;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713536"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84" name="Rect 8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84" o:spid="_x0000_s1026" o:spt="1" style="position:absolute;left:0pt;margin-left:0pt;margin-top:-61.35pt;height:841.85pt;width:595.05pt;z-index:-251602944;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B6TXctMgIAAGw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71865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
                  <a:stretch>
                    <a:fillRect/>
                  </a:stretch>
                </pic:blipFill>
                <pic:spPr>
                  <a:xfrm>
                    <a:off x="0" y="0"/>
                    <a:ext cx="5797295" cy="6350"/>
                  </a:xfrm>
                  <a:prstGeom prst="rect">
                    <a:avLst/>
                  </a:prstGeom>
                </pic:spPr>
              </pic:pic>
            </a:graphicData>
          </a:graphic>
        </wp:anchor>
      </w:drawing>
    </w:r>
    <w:r>
      <w:pict>
        <v:shape id="_x0000_s2068" o:spid="_x0000_s2068" o:spt="202" type="#_x0000_t202" style="position:absolute;left:0pt;margin-left:70.4pt;margin-top:0.6pt;height:12.3pt;width:64.55pt;z-index:251717632;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71660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88" name="Rect 8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88" o:spid="_x0000_s1026" o:spt="1" style="position:absolute;left:0pt;margin-left:0pt;margin-top:-61.35pt;height:841.85pt;width:595.05pt;z-index:-25159987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O4B/vkxAgAAbA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72172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
                  <a:stretch>
                    <a:fillRect/>
                  </a:stretch>
                </pic:blipFill>
                <pic:spPr>
                  <a:xfrm>
                    <a:off x="0" y="0"/>
                    <a:ext cx="5797295" cy="6350"/>
                  </a:xfrm>
                  <a:prstGeom prst="rect">
                    <a:avLst/>
                  </a:prstGeom>
                </pic:spPr>
              </pic:pic>
            </a:graphicData>
          </a:graphic>
        </wp:anchor>
      </w:drawing>
    </w:r>
    <w:r>
      <w:pict>
        <v:shape id="_x0000_s2069" o:spid="_x0000_s2069" o:spt="202" type="#_x0000_t202" style="position:absolute;left:0pt;margin-left:459.75pt;margin-top:0.6pt;height:12.3pt;width:64.55pt;z-index:251720704;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719680"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92" name="Rect 92"/>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92" o:spid="_x0000_s1026" o:spt="1" style="position:absolute;left:0pt;margin-left:0pt;margin-top:-61.35pt;height:841.85pt;width:595.05pt;z-index:-251596800;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AO788gxAgAAbA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72480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
                  <a:stretch>
                    <a:fillRect/>
                  </a:stretch>
                </pic:blipFill>
                <pic:spPr>
                  <a:xfrm>
                    <a:off x="0" y="0"/>
                    <a:ext cx="5797295" cy="6350"/>
                  </a:xfrm>
                  <a:prstGeom prst="rect">
                    <a:avLst/>
                  </a:prstGeom>
                </pic:spPr>
              </pic:pic>
            </a:graphicData>
          </a:graphic>
        </wp:anchor>
      </w:drawing>
    </w:r>
    <w:r>
      <w:pict>
        <v:shape id="_x0000_s2070" o:spid="_x0000_s2070" o:spt="202" type="#_x0000_t202" style="position:absolute;left:0pt;margin-left:70.4pt;margin-top:0.6pt;height:12.3pt;width:64.55pt;z-index:251723776;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722752"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96" name="Rect 96"/>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96" o:spid="_x0000_s1026" o:spt="1" style="position:absolute;left:0pt;margin-left:0pt;margin-top:-61.35pt;height:841.85pt;width:595.05pt;z-index:-251593728;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LCCWzIxAgAAbA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72787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
                  <a:stretch>
                    <a:fillRect/>
                  </a:stretch>
                </pic:blipFill>
                <pic:spPr>
                  <a:xfrm>
                    <a:off x="0" y="0"/>
                    <a:ext cx="5797295" cy="6350"/>
                  </a:xfrm>
                  <a:prstGeom prst="rect">
                    <a:avLst/>
                  </a:prstGeom>
                </pic:spPr>
              </pic:pic>
            </a:graphicData>
          </a:graphic>
        </wp:anchor>
      </w:drawing>
    </w:r>
    <w:r>
      <w:pict>
        <v:shape id="_x0000_s2071" o:spid="_x0000_s2071" o:spt="202" type="#_x0000_t202" style="position:absolute;left:0pt;margin-left:459.75pt;margin-top:0.6pt;height:12.3pt;width:64.55pt;z-index:251726848;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725824"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100" name="Rect 100"/>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00" o:spid="_x0000_s1026" o:spt="1" style="position:absolute;left:0pt;margin-left:0pt;margin-top:-61.35pt;height:841.85pt;width:595.05pt;z-index:-251590656;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EPt1bAxAgAAbg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73094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
                  <a:stretch>
                    <a:fillRect/>
                  </a:stretch>
                </pic:blipFill>
                <pic:spPr>
                  <a:xfrm>
                    <a:off x="0" y="0"/>
                    <a:ext cx="5797295" cy="6350"/>
                  </a:xfrm>
                  <a:prstGeom prst="rect">
                    <a:avLst/>
                  </a:prstGeom>
                </pic:spPr>
              </pic:pic>
            </a:graphicData>
          </a:graphic>
        </wp:anchor>
      </w:drawing>
    </w:r>
    <w:r>
      <w:pict>
        <v:shape id="_x0000_s2072" o:spid="_x0000_s2072" o:spt="202" type="#_x0000_t202" style="position:absolute;left:0pt;margin-left:70.4pt;margin-top:0.6pt;height:12.3pt;width:64.55pt;z-index:251729920;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728896"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104" name="Rect 10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04" o:spid="_x0000_s1026" o:spt="1" style="position:absolute;left:0pt;margin-left:0pt;margin-top:-61.35pt;height:841.85pt;width:595.05pt;z-index:-251587584;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eKSa2AAAAAsBAAAPAAAAAAAAAAEAIAAAACIAAABkcnMvZG93bnJldi54&#10;bWxQSwECFAAUAAAACACHTuJAJh6rxjMCAABuBAAADgAAAAAAAAABACAAAAAnAQAAZHJzL2Uyb0Rv&#10;Yy54bWxQSwUGAAAAAAYABgBZAQAAzA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73401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
                  <a:stretch>
                    <a:fillRect/>
                  </a:stretch>
                </pic:blipFill>
                <pic:spPr>
                  <a:xfrm>
                    <a:off x="0" y="0"/>
                    <a:ext cx="5797295" cy="6350"/>
                  </a:xfrm>
                  <a:prstGeom prst="rect">
                    <a:avLst/>
                  </a:prstGeom>
                </pic:spPr>
              </pic:pic>
            </a:graphicData>
          </a:graphic>
        </wp:anchor>
      </w:drawing>
    </w:r>
    <w:r>
      <w:pict>
        <v:shape id="_x0000_s2073" o:spid="_x0000_s2073" o:spt="202" type="#_x0000_t202" style="position:absolute;left:0pt;margin-left:459.75pt;margin-top:0.6pt;height:12.3pt;width:64.55pt;z-index:251732992;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73196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108" name="Rect 10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08" o:spid="_x0000_s1026" o:spt="1" style="position:absolute;left:0pt;margin-left:0pt;margin-top:-61.35pt;height:841.85pt;width:595.05pt;z-index:-25158451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IkLKFwxAgAAbg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73708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
                  <a:stretch>
                    <a:fillRect/>
                  </a:stretch>
                </pic:blipFill>
                <pic:spPr>
                  <a:xfrm>
                    <a:off x="0" y="0"/>
                    <a:ext cx="5797295" cy="6350"/>
                  </a:xfrm>
                  <a:prstGeom prst="rect">
                    <a:avLst/>
                  </a:prstGeom>
                </pic:spPr>
              </pic:pic>
            </a:graphicData>
          </a:graphic>
        </wp:anchor>
      </w:drawing>
    </w:r>
    <w:r>
      <w:pict>
        <v:shape id="_x0000_s2074" o:spid="_x0000_s2074" o:spt="202" type="#_x0000_t202" style="position:absolute;left:0pt;margin-left:70.4pt;margin-top:0.6pt;height:12.3pt;width:64.55pt;z-index:251736064;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735040"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114" name="Rect 11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14" o:spid="_x0000_s1026" o:spt="1" style="position:absolute;left:0pt;margin-left:0pt;margin-top:-61.35pt;height:841.85pt;width:595.05pt;z-index:-251581440;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DvpMDJ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74016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
                  <a:stretch>
                    <a:fillRect/>
                  </a:stretch>
                </pic:blipFill>
                <pic:spPr>
                  <a:xfrm>
                    <a:off x="0" y="0"/>
                    <a:ext cx="5797295" cy="6350"/>
                  </a:xfrm>
                  <a:prstGeom prst="rect">
                    <a:avLst/>
                  </a:prstGeom>
                </pic:spPr>
              </pic:pic>
            </a:graphicData>
          </a:graphic>
        </wp:anchor>
      </w:drawing>
    </w:r>
    <w:r>
      <w:pict>
        <v:shape id="_x0000_s2075" o:spid="_x0000_s2075" o:spt="202" type="#_x0000_t202" style="position:absolute;left:0pt;margin-left:459.75pt;margin-top:0.6pt;height:12.3pt;width:64.55pt;z-index:251739136;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738112"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118" name="Rect 11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18" o:spid="_x0000_s1026" o:spt="1" style="position:absolute;left:0pt;margin-left:0pt;margin-top:-61.35pt;height:841.85pt;width:595.05pt;z-index:-251578368;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BAsUNT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74323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
                  <a:stretch>
                    <a:fillRect/>
                  </a:stretch>
                </pic:blipFill>
                <pic:spPr>
                  <a:xfrm>
                    <a:off x="0" y="0"/>
                    <a:ext cx="5797295" cy="6350"/>
                  </a:xfrm>
                  <a:prstGeom prst="rect">
                    <a:avLst/>
                  </a:prstGeom>
                </pic:spPr>
              </pic:pic>
            </a:graphicData>
          </a:graphic>
        </wp:anchor>
      </w:drawing>
    </w:r>
    <w:r>
      <w:pict>
        <v:shape id="_x0000_s2076" o:spid="_x0000_s2076" o:spt="202" type="#_x0000_t202" style="position:absolute;left:0pt;margin-left:70.4pt;margin-top:0.6pt;height:12.3pt;width:64.55pt;z-index:251742208;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741184"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122" name="Rect 122"/>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22" o:spid="_x0000_s1026" o:spt="1" style="position:absolute;left:0pt;margin-left:0pt;margin-top:-61.35pt;height:841.85pt;width:595.05pt;z-index:-251575296;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BDYoV4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66540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
                  <a:stretch>
                    <a:fillRect/>
                  </a:stretch>
                </pic:blipFill>
                <pic:spPr>
                  <a:xfrm>
                    <a:off x="0" y="0"/>
                    <a:ext cx="5797295" cy="6350"/>
                  </a:xfrm>
                  <a:prstGeom prst="rect">
                    <a:avLst/>
                  </a:prstGeom>
                </pic:spPr>
              </pic:pic>
            </a:graphicData>
          </a:graphic>
        </wp:anchor>
      </w:drawing>
    </w:r>
    <w:r>
      <w:pict>
        <v:shape id="_x0000_s2050" o:spid="_x0000_s2050" o:spt="202" type="#_x0000_t202" style="position:absolute;left:0pt;margin-left:70.4pt;margin-top:0.6pt;height:12.3pt;width:64.55pt;z-index:251664384;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663360"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10" name="Rect 10"/>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0" o:spid="_x0000_s1026" o:spt="1" style="position:absolute;left:0pt;margin-left:0pt;margin-top:-61.35pt;height:841.85pt;width:595.05pt;z-index:-251653120;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OSwO/0xAgAAbA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74630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
                  <a:stretch>
                    <a:fillRect/>
                  </a:stretch>
                </pic:blipFill>
                <pic:spPr>
                  <a:xfrm>
                    <a:off x="0" y="0"/>
                    <a:ext cx="5797295" cy="6350"/>
                  </a:xfrm>
                  <a:prstGeom prst="rect">
                    <a:avLst/>
                  </a:prstGeom>
                </pic:spPr>
              </pic:pic>
            </a:graphicData>
          </a:graphic>
        </wp:anchor>
      </w:drawing>
    </w:r>
    <w:r>
      <w:pict>
        <v:shape id="_x0000_s2077" o:spid="_x0000_s2077" o:spt="202" type="#_x0000_t202" style="position:absolute;left:0pt;margin-left:459.75pt;margin-top:0.6pt;height:12.3pt;width:64.55pt;z-index:251745280;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744256"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126" name="Rect 126"/>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26" o:spid="_x0000_s1026" o:spt="1" style="position:absolute;left:0pt;margin-left:0pt;margin-top:-61.35pt;height:841.85pt;width:595.05pt;z-index:-251572224;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AmkfsO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74937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
                  <a:stretch>
                    <a:fillRect/>
                  </a:stretch>
                </pic:blipFill>
                <pic:spPr>
                  <a:xfrm>
                    <a:off x="0" y="0"/>
                    <a:ext cx="5797295" cy="6350"/>
                  </a:xfrm>
                  <a:prstGeom prst="rect">
                    <a:avLst/>
                  </a:prstGeom>
                </pic:spPr>
              </pic:pic>
            </a:graphicData>
          </a:graphic>
        </wp:anchor>
      </w:drawing>
    </w:r>
    <w:r>
      <w:pict>
        <v:shape id="_x0000_s2078" o:spid="_x0000_s2078" o:spt="202" type="#_x0000_t202" style="position:absolute;left:0pt;margin-left:70.4pt;margin-top:0.6pt;height:12.3pt;width:64.55pt;z-index:251748352;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74732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130" name="Rect 130"/>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30" o:spid="_x0000_s1026" o:spt="1" style="position:absolute;left:0pt;margin-left:0pt;margin-top:-61.35pt;height:841.85pt;width:595.05pt;z-index:-25156915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BgiaaExAgAAbg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75244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
                  <a:stretch>
                    <a:fillRect/>
                  </a:stretch>
                </pic:blipFill>
                <pic:spPr>
                  <a:xfrm>
                    <a:off x="0" y="0"/>
                    <a:ext cx="5797295" cy="6350"/>
                  </a:xfrm>
                  <a:prstGeom prst="rect">
                    <a:avLst/>
                  </a:prstGeom>
                </pic:spPr>
              </pic:pic>
            </a:graphicData>
          </a:graphic>
        </wp:anchor>
      </w:drawing>
    </w:r>
    <w:r>
      <w:pict>
        <v:shape id="_x0000_s2079" o:spid="_x0000_s2079" o:spt="202" type="#_x0000_t202" style="position:absolute;left:0pt;margin-left:459.75pt;margin-top:0.6pt;height:12.3pt;width:64.55pt;z-index:251751424;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750400"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134" name="Rect 13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34" o:spid="_x0000_s1026" o:spt="1" style="position:absolute;left:0pt;margin-left:0pt;margin-top:-61.35pt;height:841.85pt;width:595.05pt;z-index:-251566080;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H3RF9cxAgAAbg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75552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
                  <a:stretch>
                    <a:fillRect/>
                  </a:stretch>
                </pic:blipFill>
                <pic:spPr>
                  <a:xfrm>
                    <a:off x="0" y="0"/>
                    <a:ext cx="5797295" cy="6350"/>
                  </a:xfrm>
                  <a:prstGeom prst="rect">
                    <a:avLst/>
                  </a:prstGeom>
                </pic:spPr>
              </pic:pic>
            </a:graphicData>
          </a:graphic>
        </wp:anchor>
      </w:drawing>
    </w:r>
    <w:r>
      <w:pict>
        <v:shape id="_x0000_s2080" o:spid="_x0000_s2080" o:spt="202" type="#_x0000_t202" style="position:absolute;left:0pt;margin-left:70.4pt;margin-top:0.6pt;height:12.3pt;width:64.55pt;z-index:251754496;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753472"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138" name="Rect 13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38" o:spid="_x0000_s1026" o:spt="1" style="position:absolute;left:0pt;margin-left:0pt;margin-top:-61.35pt;height:841.85pt;width:595.05pt;z-index:-251563008;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NLElE0xAgAAbg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75859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
                  <a:stretch>
                    <a:fillRect/>
                  </a:stretch>
                </pic:blipFill>
                <pic:spPr>
                  <a:xfrm>
                    <a:off x="0" y="0"/>
                    <a:ext cx="5797295" cy="6350"/>
                  </a:xfrm>
                  <a:prstGeom prst="rect">
                    <a:avLst/>
                  </a:prstGeom>
                </pic:spPr>
              </pic:pic>
            </a:graphicData>
          </a:graphic>
        </wp:anchor>
      </w:drawing>
    </w:r>
    <w:r>
      <w:pict>
        <v:shape id="_x0000_s2081" o:spid="_x0000_s2081" o:spt="202" type="#_x0000_t202" style="position:absolute;left:0pt;margin-left:459.75pt;margin-top:0.6pt;height:12.3pt;width:64.55pt;z-index:251757568;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756544"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144" name="Rect 14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44" o:spid="_x0000_s1026" o:spt="1" style="position:absolute;left:0pt;margin-left:0pt;margin-top:-61.35pt;height:841.85pt;width:595.05pt;z-index:-251559936;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AC9QX7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76166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
                  <a:stretch>
                    <a:fillRect/>
                  </a:stretch>
                </pic:blipFill>
                <pic:spPr>
                  <a:xfrm>
                    <a:off x="0" y="0"/>
                    <a:ext cx="5797295" cy="6350"/>
                  </a:xfrm>
                  <a:prstGeom prst="rect">
                    <a:avLst/>
                  </a:prstGeom>
                </pic:spPr>
              </pic:pic>
            </a:graphicData>
          </a:graphic>
        </wp:anchor>
      </w:drawing>
    </w:r>
    <w:r>
      <w:pict>
        <v:shape id="_x0000_s2082" o:spid="_x0000_s2082" o:spt="202" type="#_x0000_t202" style="position:absolute;left:0pt;margin-left:70.4pt;margin-top:0.6pt;height:12.3pt;width:64.55pt;z-index:251760640;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759616"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148" name="Rect 14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48" o:spid="_x0000_s1026" o:spt="1" style="position:absolute;left:0pt;margin-left:0pt;margin-top:-61.35pt;height:841.85pt;width:595.05pt;z-index:-251556864;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K3ghmExAgAAbg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76473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
                  <a:stretch>
                    <a:fillRect/>
                  </a:stretch>
                </pic:blipFill>
                <pic:spPr>
                  <a:xfrm>
                    <a:off x="0" y="0"/>
                    <a:ext cx="5797295" cy="6350"/>
                  </a:xfrm>
                  <a:prstGeom prst="rect">
                    <a:avLst/>
                  </a:prstGeom>
                </pic:spPr>
              </pic:pic>
            </a:graphicData>
          </a:graphic>
        </wp:anchor>
      </w:drawing>
    </w:r>
    <w:r>
      <w:pict>
        <v:shape id="_x0000_s2083" o:spid="_x0000_s2083" o:spt="202" type="#_x0000_t202" style="position:absolute;left:0pt;margin-left:459.75pt;margin-top:0.6pt;height:12.3pt;width:64.55pt;z-index:251763712;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76268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152" name="Rect 152"/>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52" o:spid="_x0000_s1026" o:spt="1" style="position:absolute;left:0pt;margin-left:0pt;margin-top:-61.35pt;height:841.85pt;width:595.05pt;z-index:-25155379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A8RpdU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76780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
                  <a:stretch>
                    <a:fillRect/>
                  </a:stretch>
                </pic:blipFill>
                <pic:spPr>
                  <a:xfrm>
                    <a:off x="0" y="0"/>
                    <a:ext cx="5797295" cy="6350"/>
                  </a:xfrm>
                  <a:prstGeom prst="rect">
                    <a:avLst/>
                  </a:prstGeom>
                </pic:spPr>
              </pic:pic>
            </a:graphicData>
          </a:graphic>
        </wp:anchor>
      </w:drawing>
    </w:r>
    <w:r>
      <w:pict>
        <v:shape id="_x0000_s2084" o:spid="_x0000_s2084" o:spt="202" type="#_x0000_t202" style="position:absolute;left:0pt;margin-left:70.4pt;margin-top:0.6pt;height:12.3pt;width:64.55pt;z-index:251766784;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765760"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156" name="Rect 156"/>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56" o:spid="_x0000_s1026" o:spt="1" style="position:absolute;left:0pt;margin-left:0pt;margin-top:-61.35pt;height:841.85pt;width:595.05pt;z-index:-251550720;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BZteki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77088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
                  <a:stretch>
                    <a:fillRect/>
                  </a:stretch>
                </pic:blipFill>
                <pic:spPr>
                  <a:xfrm>
                    <a:off x="0" y="0"/>
                    <a:ext cx="5797295" cy="6350"/>
                  </a:xfrm>
                  <a:prstGeom prst="rect">
                    <a:avLst/>
                  </a:prstGeom>
                </pic:spPr>
              </pic:pic>
            </a:graphicData>
          </a:graphic>
        </wp:anchor>
      </w:drawing>
    </w:r>
    <w:r>
      <w:pict>
        <v:shape id="_x0000_s2085" o:spid="_x0000_s2085" o:spt="202" type="#_x0000_t202" style="position:absolute;left:0pt;margin-left:459.75pt;margin-top:0.6pt;height:12.3pt;width:64.55pt;z-index:251769856;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768832"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160" name="Rect 160"/>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60" o:spid="_x0000_s1026" o:spt="1" style="position:absolute;left:0pt;margin-left:0pt;margin-top:-61.35pt;height:841.85pt;width:595.05pt;z-index:-251547648;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PVzrJMxAgAAbg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77395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
                  <a:stretch>
                    <a:fillRect/>
                  </a:stretch>
                </pic:blipFill>
                <pic:spPr>
                  <a:xfrm>
                    <a:off x="0" y="0"/>
                    <a:ext cx="5797295" cy="6350"/>
                  </a:xfrm>
                  <a:prstGeom prst="rect">
                    <a:avLst/>
                  </a:prstGeom>
                </pic:spPr>
              </pic:pic>
            </a:graphicData>
          </a:graphic>
        </wp:anchor>
      </w:drawing>
    </w:r>
    <w:r>
      <w:pict>
        <v:shape id="_x0000_s2086" o:spid="_x0000_s2086" o:spt="202" type="#_x0000_t202" style="position:absolute;left:0pt;margin-left:70.4pt;margin-top:0.6pt;height:12.3pt;width:64.55pt;z-index:251772928;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771904"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164" name="Rect 16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64" o:spid="_x0000_s1026" o:spt="1" style="position:absolute;left:0pt;margin-left:0pt;margin-top:-61.35pt;height:841.85pt;width:595.05pt;z-index:-251544576;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eKSa2AAAAAsBAAAPAAAAAAAAAAEAIAAAACIAAABkcnMvZG93bnJldi54&#10;bWxQSwECFAAUAAAACACHTuJAkIDS5TMCAABuBAAADgAAAAAAAAABACAAAAAnAQAAZHJzL2Uyb0Rv&#10;Yy54bWxQSwUGAAAAAAYABgBZAQAAzA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pict>
        <v:rect id="_x0000_s2051" o:spid="_x0000_s2051" o:spt="1" style="position:absolute;left:0pt;margin-left:0pt;margin-top:0pt;height:841.85pt;width:595.05pt;mso-position-horizontal-relative:page;mso-position-vertical-relative:page;z-index:251666432;mso-width-relative:page;mso-height-relative:page;" fillcolor="#D1F3E7" filled="t" stroked="f" coordsize="21600,21600" o:allowincell="f">
          <v:path/>
          <v:fill on="t" focussize="0,0"/>
          <v:stroke on="f"/>
          <v:imagedata o:title=""/>
          <o:lock v:ext="edit"/>
        </v:rect>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77702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
                  <a:stretch>
                    <a:fillRect/>
                  </a:stretch>
                </pic:blipFill>
                <pic:spPr>
                  <a:xfrm>
                    <a:off x="0" y="0"/>
                    <a:ext cx="5797295" cy="6350"/>
                  </a:xfrm>
                  <a:prstGeom prst="rect">
                    <a:avLst/>
                  </a:prstGeom>
                </pic:spPr>
              </pic:pic>
            </a:graphicData>
          </a:graphic>
        </wp:anchor>
      </w:drawing>
    </w:r>
    <w:r>
      <w:pict>
        <v:shape id="_x0000_s2087" o:spid="_x0000_s2087" o:spt="202" type="#_x0000_t202" style="position:absolute;left:0pt;margin-left:459.75pt;margin-top:0.6pt;height:12.3pt;width:64.55pt;z-index:251776000;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774976"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168" name="Rect 16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68" o:spid="_x0000_s1026" o:spt="1" style="position:absolute;left:0pt;margin-left:0pt;margin-top:-61.35pt;height:841.85pt;width:595.05pt;z-index:-251541504;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A/lVF/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78009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
                  <a:stretch>
                    <a:fillRect/>
                  </a:stretch>
                </pic:blipFill>
                <pic:spPr>
                  <a:xfrm>
                    <a:off x="0" y="0"/>
                    <a:ext cx="5797295" cy="6350"/>
                  </a:xfrm>
                  <a:prstGeom prst="rect">
                    <a:avLst/>
                  </a:prstGeom>
                </pic:spPr>
              </pic:pic>
            </a:graphicData>
          </a:graphic>
        </wp:anchor>
      </w:drawing>
    </w:r>
    <w:r>
      <w:pict>
        <v:shape id="_x0000_s2088" o:spid="_x0000_s2088" o:spt="202" type="#_x0000_t202" style="position:absolute;left:0pt;margin-left:70.4pt;margin-top:0.6pt;height:12.3pt;width:64.55pt;z-index:251779072;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77804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172" name="Rect 172"/>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72" o:spid="_x0000_s1026" o:spt="1" style="position:absolute;left:0pt;margin-left:0pt;margin-top:-61.35pt;height:841.85pt;width:595.05pt;z-index:-25153843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CuM0BK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78316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
                  <a:stretch>
                    <a:fillRect/>
                  </a:stretch>
                </pic:blipFill>
                <pic:spPr>
                  <a:xfrm>
                    <a:off x="0" y="0"/>
                    <a:ext cx="5797295" cy="6350"/>
                  </a:xfrm>
                  <a:prstGeom prst="rect">
                    <a:avLst/>
                  </a:prstGeom>
                </pic:spPr>
              </pic:pic>
            </a:graphicData>
          </a:graphic>
        </wp:anchor>
      </w:drawing>
    </w:r>
    <w:r>
      <w:pict>
        <v:shape id="_x0000_s2089" o:spid="_x0000_s2089" o:spt="202" type="#_x0000_t202" style="position:absolute;left:0pt;margin-left:459.75pt;margin-top:0.6pt;height:12.3pt;width:64.55pt;z-index:251782144;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781120"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176" name="Rect 176"/>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76" o:spid="_x0000_s1026" o:spt="1" style="position:absolute;left:0pt;margin-left:0pt;margin-top:-61.35pt;height:841.85pt;width:595.05pt;z-index:-251535360;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DLwD48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78624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
                  <a:stretch>
                    <a:fillRect/>
                  </a:stretch>
                </pic:blipFill>
                <pic:spPr>
                  <a:xfrm>
                    <a:off x="0" y="0"/>
                    <a:ext cx="5797295" cy="6350"/>
                  </a:xfrm>
                  <a:prstGeom prst="rect">
                    <a:avLst/>
                  </a:prstGeom>
                </pic:spPr>
              </pic:pic>
            </a:graphicData>
          </a:graphic>
        </wp:anchor>
      </w:drawing>
    </w:r>
    <w:r>
      <w:pict>
        <v:shape id="_x0000_s2090" o:spid="_x0000_s2090" o:spt="202" type="#_x0000_t202" style="position:absolute;left:0pt;margin-left:70.4pt;margin-top:0.6pt;height:12.3pt;width:64.55pt;z-index:251785216;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784192"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180" name="Rect 180"/>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80" o:spid="_x0000_s1026" o:spt="1" style="position:absolute;left:0pt;margin-left:0pt;margin-top:-61.35pt;height:841.85pt;width:595.05pt;z-index:-251532288;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ALO4jL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78931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
                  <a:stretch>
                    <a:fillRect/>
                  </a:stretch>
                </pic:blipFill>
                <pic:spPr>
                  <a:xfrm>
                    <a:off x="0" y="0"/>
                    <a:ext cx="5797295" cy="6350"/>
                  </a:xfrm>
                  <a:prstGeom prst="rect">
                    <a:avLst/>
                  </a:prstGeom>
                </pic:spPr>
              </pic:pic>
            </a:graphicData>
          </a:graphic>
        </wp:anchor>
      </w:drawing>
    </w:r>
    <w:r>
      <w:pict>
        <v:shape id="_x0000_s2091" o:spid="_x0000_s2091" o:spt="202" type="#_x0000_t202" style="position:absolute;left:0pt;margin-left:459.75pt;margin-top:0.6pt;height:12.3pt;width:64.55pt;z-index:251788288;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787264"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184" name="Rect 18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84" o:spid="_x0000_s1026" o:spt="1" style="position:absolute;left:0pt;margin-left:0pt;margin-top:-61.35pt;height:841.85pt;width:595.05pt;z-index:-251529216;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BuyPa9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79238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
                  <a:stretch>
                    <a:fillRect/>
                  </a:stretch>
                </pic:blipFill>
                <pic:spPr>
                  <a:xfrm>
                    <a:off x="0" y="0"/>
                    <a:ext cx="5797295" cy="6350"/>
                  </a:xfrm>
                  <a:prstGeom prst="rect">
                    <a:avLst/>
                  </a:prstGeom>
                </pic:spPr>
              </pic:pic>
            </a:graphicData>
          </a:graphic>
        </wp:anchor>
      </w:drawing>
    </w:r>
    <w:r>
      <w:pict>
        <v:shape id="_x0000_s2092" o:spid="_x0000_s2092" o:spt="202" type="#_x0000_t202" style="position:absolute;left:0pt;margin-left:70.4pt;margin-top:0.6pt;height:12.3pt;width:64.55pt;z-index:251791360;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790336"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188" name="Rect 18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88" o:spid="_x0000_s1026" o:spt="1" style="position:absolute;left:0pt;margin-left:0pt;margin-top:-61.35pt;height:841.85pt;width:595.05pt;z-index:-251526144;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DB3XUn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79545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
                  <a:stretch>
                    <a:fillRect/>
                  </a:stretch>
                </pic:blipFill>
                <pic:spPr>
                  <a:xfrm>
                    <a:off x="0" y="0"/>
                    <a:ext cx="5797295" cy="6350"/>
                  </a:xfrm>
                  <a:prstGeom prst="rect">
                    <a:avLst/>
                  </a:prstGeom>
                </pic:spPr>
              </pic:pic>
            </a:graphicData>
          </a:graphic>
        </wp:anchor>
      </w:drawing>
    </w:r>
    <w:r>
      <w:pict>
        <v:shape id="_x0000_s2093" o:spid="_x0000_s2093" o:spt="202" type="#_x0000_t202" style="position:absolute;left:0pt;margin-left:459.75pt;margin-top:0.6pt;height:12.3pt;width:64.55pt;z-index:251794432;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79340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192" name="Rect 192"/>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92" o:spid="_x0000_s1026" o:spt="1" style="position:absolute;left:0pt;margin-left:0pt;margin-top:-61.35pt;height:841.85pt;width:595.05pt;z-index:-25152307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BQe2QS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79852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
                  <a:stretch>
                    <a:fillRect/>
                  </a:stretch>
                </pic:blipFill>
                <pic:spPr>
                  <a:xfrm>
                    <a:off x="0" y="0"/>
                    <a:ext cx="5797295" cy="6350"/>
                  </a:xfrm>
                  <a:prstGeom prst="rect">
                    <a:avLst/>
                  </a:prstGeom>
                </pic:spPr>
              </pic:pic>
            </a:graphicData>
          </a:graphic>
        </wp:anchor>
      </w:drawing>
    </w:r>
    <w:r>
      <w:pict>
        <v:shape id="_x0000_s2094" o:spid="_x0000_s2094" o:spt="202" type="#_x0000_t202" style="position:absolute;left:0pt;margin-left:70.4pt;margin-top:0.6pt;height:12.3pt;width:64.55pt;z-index:251797504;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796480"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196" name="Rect 196"/>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96" o:spid="_x0000_s1026" o:spt="1" style="position:absolute;left:0pt;margin-left:0pt;margin-top:-61.35pt;height:841.85pt;width:595.05pt;z-index:-251520000;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A1iBpk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80160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1"/>
                  <a:stretch>
                    <a:fillRect/>
                  </a:stretch>
                </pic:blipFill>
                <pic:spPr>
                  <a:xfrm>
                    <a:off x="0" y="0"/>
                    <a:ext cx="5797295" cy="6350"/>
                  </a:xfrm>
                  <a:prstGeom prst="rect">
                    <a:avLst/>
                  </a:prstGeom>
                </pic:spPr>
              </pic:pic>
            </a:graphicData>
          </a:graphic>
        </wp:anchor>
      </w:drawing>
    </w:r>
    <w:r>
      <w:pict>
        <v:shape id="_x0000_s2095" o:spid="_x0000_s2095" o:spt="202" type="#_x0000_t202" style="position:absolute;left:0pt;margin-left:459.75pt;margin-top:0.6pt;height:12.3pt;width:64.55pt;z-index:251800576;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799552"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200" name="Rect 200"/>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00" o:spid="_x0000_s1026" o:spt="1" style="position:absolute;left:0pt;margin-left:0pt;margin-top:-61.35pt;height:841.85pt;width:595.05pt;z-index:-251516928;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PDZfUwxAgAAbg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80467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
                  <a:stretch>
                    <a:fillRect/>
                  </a:stretch>
                </pic:blipFill>
                <pic:spPr>
                  <a:xfrm>
                    <a:off x="0" y="0"/>
                    <a:ext cx="5797295" cy="6350"/>
                  </a:xfrm>
                  <a:prstGeom prst="rect">
                    <a:avLst/>
                  </a:prstGeom>
                </pic:spPr>
              </pic:pic>
            </a:graphicData>
          </a:graphic>
        </wp:anchor>
      </w:drawing>
    </w:r>
    <w:r>
      <w:pict>
        <v:shape id="_x0000_s2096" o:spid="_x0000_s2096" o:spt="202" type="#_x0000_t202" style="position:absolute;left:0pt;margin-left:70.4pt;margin-top:0.6pt;height:12.3pt;width:64.55pt;z-index:251803648;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802624"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204" name="Rect 20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04" o:spid="_x0000_s1026" o:spt="1" style="position:absolute;left:0pt;margin-left:0pt;margin-top:-61.35pt;height:841.85pt;width:595.05pt;z-index:-251513856;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eKSa2AAAAAsBAAAPAAAAAAAAAAEAIAAAACIAAABkcnMvZG93bnJldi54&#10;bWxQSwECFAAUAAAACACHTuJAlSoDOjMCAABuBAAADgAAAAAAAAABACAAAAAnAQAAZHJzL2Uyb0Rv&#10;Yy54bWxQSwUGAAAAAAYABgBZAQAAzA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pict>
        <v:rect id="_x0000_s2052" o:spid="_x0000_s2052" o:spt="1" style="position:absolute;left:0pt;margin-left:0pt;margin-top:0pt;height:841.85pt;width:595.05pt;mso-position-horizontal-relative:page;mso-position-vertical-relative:page;z-index:251668480;mso-width-relative:page;mso-height-relative:page;" fillcolor="#D1F3E7" filled="t" stroked="f" coordsize="21600,21600" o:allowincell="f">
          <v:path/>
          <v:fill on="t" focussize="0,0"/>
          <v:stroke on="f"/>
          <v:imagedata o:title=""/>
          <o:lock v:ext="edit"/>
        </v:rect>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80774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1"/>
                  <a:stretch>
                    <a:fillRect/>
                  </a:stretch>
                </pic:blipFill>
                <pic:spPr>
                  <a:xfrm>
                    <a:off x="0" y="0"/>
                    <a:ext cx="5797295" cy="6350"/>
                  </a:xfrm>
                  <a:prstGeom prst="rect">
                    <a:avLst/>
                  </a:prstGeom>
                </pic:spPr>
              </pic:pic>
            </a:graphicData>
          </a:graphic>
        </wp:anchor>
      </w:drawing>
    </w:r>
    <w:r>
      <w:pict>
        <v:shape id="_x0000_s2097" o:spid="_x0000_s2097" o:spt="202" type="#_x0000_t202" style="position:absolute;left:0pt;margin-left:459.75pt;margin-top:0.6pt;height:12.3pt;width:64.55pt;z-index:251806720;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805696"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208" name="Rect 20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08" o:spid="_x0000_s1026" o:spt="1" style="position:absolute;left:0pt;margin-left:0pt;margin-top:-61.35pt;height:841.85pt;width:595.05pt;z-index:-251510784;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A6P4Cg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81081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1"/>
                  <a:stretch>
                    <a:fillRect/>
                  </a:stretch>
                </pic:blipFill>
                <pic:spPr>
                  <a:xfrm>
                    <a:off x="0" y="0"/>
                    <a:ext cx="5797295" cy="6350"/>
                  </a:xfrm>
                  <a:prstGeom prst="rect">
                    <a:avLst/>
                  </a:prstGeom>
                </pic:spPr>
              </pic:pic>
            </a:graphicData>
          </a:graphic>
        </wp:anchor>
      </w:drawing>
    </w:r>
    <w:r>
      <w:pict>
        <v:shape id="_x0000_s2098" o:spid="_x0000_s2098" o:spt="202" type="#_x0000_t202" style="position:absolute;left:0pt;margin-left:70.4pt;margin-top:0.6pt;height:12.3pt;width:64.55pt;z-index:251809792;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80876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212" name="Rect 212"/>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12" o:spid="_x0000_s1026" o:spt="1" style="position:absolute;left:0pt;margin-left:0pt;margin-top:-61.35pt;height:841.85pt;width:595.05pt;z-index:-25150771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CrmZGV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81388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1"/>
                  <a:stretch>
                    <a:fillRect/>
                  </a:stretch>
                </pic:blipFill>
                <pic:spPr>
                  <a:xfrm>
                    <a:off x="0" y="0"/>
                    <a:ext cx="5797295" cy="6350"/>
                  </a:xfrm>
                  <a:prstGeom prst="rect">
                    <a:avLst/>
                  </a:prstGeom>
                </pic:spPr>
              </pic:pic>
            </a:graphicData>
          </a:graphic>
        </wp:anchor>
      </w:drawing>
    </w:r>
    <w:r>
      <w:pict>
        <v:shape id="_x0000_s2099" o:spid="_x0000_s2099" o:spt="202" type="#_x0000_t202" style="position:absolute;left:0pt;margin-left:459.75pt;margin-top:0.6pt;height:12.3pt;width:64.55pt;z-index:251812864;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811840"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216" name="Rect 216"/>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16" o:spid="_x0000_s1026" o:spt="1" style="position:absolute;left:0pt;margin-left:0pt;margin-top:-61.35pt;height:841.85pt;width:595.05pt;z-index:-251504640;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DOau/j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81696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1"/>
                  <a:stretch>
                    <a:fillRect/>
                  </a:stretch>
                </pic:blipFill>
                <pic:spPr>
                  <a:xfrm>
                    <a:off x="0" y="0"/>
                    <a:ext cx="5797295" cy="6350"/>
                  </a:xfrm>
                  <a:prstGeom prst="rect">
                    <a:avLst/>
                  </a:prstGeom>
                </pic:spPr>
              </pic:pic>
            </a:graphicData>
          </a:graphic>
        </wp:anchor>
      </w:drawing>
    </w:r>
    <w:r>
      <w:pict>
        <v:shape id="_x0000_s2100" o:spid="_x0000_s2100" o:spt="202" type="#_x0000_t202" style="position:absolute;left:0pt;margin-left:70.4pt;margin-top:0.6pt;height:12.3pt;width:64.55pt;z-index:251815936;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814912"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220" name="Rect 220"/>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20" o:spid="_x0000_s1026" o:spt="1" style="position:absolute;left:0pt;margin-left:0pt;margin-top:-61.35pt;height:841.85pt;width:595.05pt;z-index:-251501568;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GKsqlIxAgAAbg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82003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1"/>
                  <a:stretch>
                    <a:fillRect/>
                  </a:stretch>
                </pic:blipFill>
                <pic:spPr>
                  <a:xfrm>
                    <a:off x="0" y="0"/>
                    <a:ext cx="5797295" cy="6350"/>
                  </a:xfrm>
                  <a:prstGeom prst="rect">
                    <a:avLst/>
                  </a:prstGeom>
                </pic:spPr>
              </pic:pic>
            </a:graphicData>
          </a:graphic>
        </wp:anchor>
      </w:drawing>
    </w:r>
    <w:r>
      <w:pict>
        <v:shape id="_x0000_s2101" o:spid="_x0000_s2101" o:spt="202" type="#_x0000_t202" style="position:absolute;left:0pt;margin-left:459.75pt;margin-top:0.6pt;height:12.3pt;width:64.55pt;z-index:251819008;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817984"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224" name="Rect 22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24" o:spid="_x0000_s1026" o:spt="1" style="position:absolute;left:0pt;margin-left:0pt;margin-top:-61.35pt;height:841.85pt;width:595.05pt;z-index:-251498496;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eKSa2AAAAAsBAAAPAAAAAAAAAAEAIAAAACIAAABkcnMvZG93bnJldi54&#10;bWxQSwECFAAUAAAACACHTuJAB1/UJDMCAABuBAAADgAAAAAAAAABACAAAAAnAQAAZHJzL2Uyb0Rv&#10;Yy54bWxQSwUGAAAAAAYABgBZAQAAzA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82310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1"/>
                  <a:stretch>
                    <a:fillRect/>
                  </a:stretch>
                </pic:blipFill>
                <pic:spPr>
                  <a:xfrm>
                    <a:off x="0" y="0"/>
                    <a:ext cx="5797295" cy="6350"/>
                  </a:xfrm>
                  <a:prstGeom prst="rect">
                    <a:avLst/>
                  </a:prstGeom>
                </pic:spPr>
              </pic:pic>
            </a:graphicData>
          </a:graphic>
        </wp:anchor>
      </w:drawing>
    </w:r>
    <w:r>
      <w:pict>
        <v:shape id="_x0000_s2102" o:spid="_x0000_s2102" o:spt="202" type="#_x0000_t202" style="position:absolute;left:0pt;margin-left:70.4pt;margin-top:0.6pt;height:12.3pt;width:64.55pt;z-index:251822080;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821056"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228" name="Rect 22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28" o:spid="_x0000_s1026" o:spt="1" style="position:absolute;left:0pt;margin-left:0pt;margin-top:-61.35pt;height:841.85pt;width:595.05pt;z-index:-251495424;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CoSle+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82617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1"/>
                  <a:stretch>
                    <a:fillRect/>
                  </a:stretch>
                </pic:blipFill>
                <pic:spPr>
                  <a:xfrm>
                    <a:off x="0" y="0"/>
                    <a:ext cx="5797295" cy="6350"/>
                  </a:xfrm>
                  <a:prstGeom prst="rect">
                    <a:avLst/>
                  </a:prstGeom>
                </pic:spPr>
              </pic:pic>
            </a:graphicData>
          </a:graphic>
        </wp:anchor>
      </w:drawing>
    </w:r>
    <w:r>
      <w:pict>
        <v:shape id="_x0000_s2103" o:spid="_x0000_s2103" o:spt="202" type="#_x0000_t202" style="position:absolute;left:0pt;margin-left:459.75pt;margin-top:0.6pt;height:12.3pt;width:64.55pt;z-index:251825152;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82412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232" name="Rect 232"/>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32" o:spid="_x0000_s1026" o:spt="1" style="position:absolute;left:0pt;margin-left:0pt;margin-top:-61.35pt;height:841.85pt;width:595.05pt;z-index:-25149235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A57EaL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82924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1"/>
                  <a:stretch>
                    <a:fillRect/>
                  </a:stretch>
                </pic:blipFill>
                <pic:spPr>
                  <a:xfrm>
                    <a:off x="0" y="0"/>
                    <a:ext cx="5797295" cy="6350"/>
                  </a:xfrm>
                  <a:prstGeom prst="rect">
                    <a:avLst/>
                  </a:prstGeom>
                </pic:spPr>
              </pic:pic>
            </a:graphicData>
          </a:graphic>
        </wp:anchor>
      </w:drawing>
    </w:r>
    <w:r>
      <w:pict>
        <v:shape id="_x0000_s2104" o:spid="_x0000_s2104" o:spt="202" type="#_x0000_t202" style="position:absolute;left:0pt;margin-left:70.4pt;margin-top:0.6pt;height:12.3pt;width:64.55pt;z-index:251828224;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827200"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236" name="Rect 236"/>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36" o:spid="_x0000_s1026" o:spt="1" style="position:absolute;left:0pt;margin-left:0pt;margin-top:-61.35pt;height:841.85pt;width:595.05pt;z-index:-251489280;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BcHzj9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83232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1"/>
                  <a:stretch>
                    <a:fillRect/>
                  </a:stretch>
                </pic:blipFill>
                <pic:spPr>
                  <a:xfrm>
                    <a:off x="0" y="0"/>
                    <a:ext cx="5797295" cy="6350"/>
                  </a:xfrm>
                  <a:prstGeom prst="rect">
                    <a:avLst/>
                  </a:prstGeom>
                </pic:spPr>
              </pic:pic>
            </a:graphicData>
          </a:graphic>
        </wp:anchor>
      </w:drawing>
    </w:r>
    <w:r>
      <w:pict>
        <v:shape id="_x0000_s2105" o:spid="_x0000_s2105" o:spt="202" type="#_x0000_t202" style="position:absolute;left:0pt;margin-left:459.75pt;margin-top:0.6pt;height:12.3pt;width:64.55pt;z-index:251831296;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830272"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240" name="Rect 240"/>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40" o:spid="_x0000_s1026" o:spt="1" style="position:absolute;left:0pt;margin-left:0pt;margin-top:-61.35pt;height:841.85pt;width:595.05pt;z-index:-251486208;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NQy03ExAgAAbg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83539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1"/>
                  <a:stretch>
                    <a:fillRect/>
                  </a:stretch>
                </pic:blipFill>
                <pic:spPr>
                  <a:xfrm>
                    <a:off x="0" y="0"/>
                    <a:ext cx="5797295" cy="6350"/>
                  </a:xfrm>
                  <a:prstGeom prst="rect">
                    <a:avLst/>
                  </a:prstGeom>
                </pic:spPr>
              </pic:pic>
            </a:graphicData>
          </a:graphic>
        </wp:anchor>
      </w:drawing>
    </w:r>
    <w:r>
      <w:pict>
        <v:shape id="_x0000_s2106" o:spid="_x0000_s2106" o:spt="202" type="#_x0000_t202" style="position:absolute;left:0pt;margin-left:70.4pt;margin-top:0.6pt;height:12.3pt;width:64.55pt;z-index:251834368;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833344"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244" name="Rect 24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44" o:spid="_x0000_s1026" o:spt="1" style="position:absolute;left:0pt;margin-left:0pt;margin-top:-61.35pt;height:841.85pt;width:595.05pt;z-index:-251483136;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eKSa2AAAAAsBAAAPAAAAAAAAAAEAIAAAACIAAABkcnMvZG93bnJldi54&#10;bWxQSwECFAAUAAAACACHTuJAscGtBzMCAABuBAAADgAAAAAAAAABACAAAAAnAQAAZHJzL2Uyb0Rv&#10;Yy54bWxQSwUGAAAAAAYABgBZAQAAzA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67257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5797295" cy="6350"/>
                  </a:xfrm>
                  <a:prstGeom prst="rect">
                    <a:avLst/>
                  </a:prstGeom>
                </pic:spPr>
              </pic:pic>
            </a:graphicData>
          </a:graphic>
        </wp:anchor>
      </w:drawing>
    </w:r>
    <w:r>
      <w:pict>
        <v:shape id="_x0000_s2053" o:spid="_x0000_s2053" o:spt="202" type="#_x0000_t202" style="position:absolute;left:0pt;margin-left:459.75pt;margin-top:0.6pt;height:12.3pt;width:64.55pt;z-index:251671552;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67052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18" name="Rect 1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8" o:spid="_x0000_s1026" o:spt="1" style="position:absolute;left:0pt;margin-left:0pt;margin-top:-61.35pt;height:841.85pt;width:595.05pt;z-index:-25164595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MPFGtMxAgAAbA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83846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1"/>
                  <a:stretch>
                    <a:fillRect/>
                  </a:stretch>
                </pic:blipFill>
                <pic:spPr>
                  <a:xfrm>
                    <a:off x="0" y="0"/>
                    <a:ext cx="5797295" cy="6350"/>
                  </a:xfrm>
                  <a:prstGeom prst="rect">
                    <a:avLst/>
                  </a:prstGeom>
                </pic:spPr>
              </pic:pic>
            </a:graphicData>
          </a:graphic>
        </wp:anchor>
      </w:drawing>
    </w:r>
    <w:r>
      <w:pict>
        <v:shape id="_x0000_s2107" o:spid="_x0000_s2107" o:spt="202" type="#_x0000_t202" style="position:absolute;left:0pt;margin-left:459.75pt;margin-top:0.6pt;height:12.3pt;width:64.55pt;z-index:251837440;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836416"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248" name="Rect 24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48" o:spid="_x0000_s1026" o:spt="1" style="position:absolute;left:0pt;margin-left:0pt;margin-top:-61.35pt;height:841.85pt;width:595.05pt;z-index:-251480064;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Ae1C6d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84153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1"/>
                  <a:stretch>
                    <a:fillRect/>
                  </a:stretch>
                </pic:blipFill>
                <pic:spPr>
                  <a:xfrm>
                    <a:off x="0" y="0"/>
                    <a:ext cx="5797295" cy="6350"/>
                  </a:xfrm>
                  <a:prstGeom prst="rect">
                    <a:avLst/>
                  </a:prstGeom>
                </pic:spPr>
              </pic:pic>
            </a:graphicData>
          </a:graphic>
        </wp:anchor>
      </w:drawing>
    </w:r>
    <w:r>
      <w:pict>
        <v:shape id="_x0000_s2108" o:spid="_x0000_s2108" o:spt="202" type="#_x0000_t202" style="position:absolute;left:0pt;margin-left:70.4pt;margin-top:0.6pt;height:12.3pt;width:64.55pt;z-index:251840512;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83948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252" name="Rect 252"/>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52" o:spid="_x0000_s1026" o:spt="1" style="position:absolute;left:0pt;margin-left:0pt;margin-top:-61.35pt;height:841.85pt;width:595.05pt;z-index:-25147699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CPcj+o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84460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1"/>
                  <a:stretch>
                    <a:fillRect/>
                  </a:stretch>
                </pic:blipFill>
                <pic:spPr>
                  <a:xfrm>
                    <a:off x="0" y="0"/>
                    <a:ext cx="5797295" cy="6350"/>
                  </a:xfrm>
                  <a:prstGeom prst="rect">
                    <a:avLst/>
                  </a:prstGeom>
                </pic:spPr>
              </pic:pic>
            </a:graphicData>
          </a:graphic>
        </wp:anchor>
      </w:drawing>
    </w:r>
    <w:r>
      <w:pict>
        <v:shape id="_x0000_s2109" o:spid="_x0000_s2109" o:spt="202" type="#_x0000_t202" style="position:absolute;left:0pt;margin-left:459.75pt;margin-top:0.6pt;height:12.3pt;width:64.55pt;z-index:251843584;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842560"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256" name="Rect 256"/>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56" o:spid="_x0000_s1026" o:spt="1" style="position:absolute;left:0pt;margin-left:0pt;margin-top:-61.35pt;height:841.85pt;width:595.05pt;z-index:-251473920;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eKSa2AAAAAsBAAAPAAAAAAAAAAEAIAAAACIAAABkcnMvZG93bnJldi54&#10;bWxQSwECFAAUAAAACACHTuJA6oFB3jMCAABuBAAADgAAAAAAAAABACAAAAAnAQAAZHJzL2Uyb0Rv&#10;Yy54bWxQSwUGAAAAAAYABgBZAQAAzA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84768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1"/>
                  <a:stretch>
                    <a:fillRect/>
                  </a:stretch>
                </pic:blipFill>
                <pic:spPr>
                  <a:xfrm>
                    <a:off x="0" y="0"/>
                    <a:ext cx="5797295" cy="6350"/>
                  </a:xfrm>
                  <a:prstGeom prst="rect">
                    <a:avLst/>
                  </a:prstGeom>
                </pic:spPr>
              </pic:pic>
            </a:graphicData>
          </a:graphic>
        </wp:anchor>
      </w:drawing>
    </w:r>
    <w:r>
      <w:pict>
        <v:shape id="_x0000_s2110" o:spid="_x0000_s2110" o:spt="202" type="#_x0000_t202" style="position:absolute;left:0pt;margin-left:70.4pt;margin-top:0.6pt;height:12.3pt;width:64.55pt;z-index:251846656;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845632"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260" name="Rect 260"/>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60" o:spid="_x0000_s1026" o:spt="1" style="position:absolute;left:0pt;margin-left:0pt;margin-top:-61.35pt;height:841.85pt;width:595.05pt;z-index:-251470848;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BGRwRv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85075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1"/>
                  <a:stretch>
                    <a:fillRect/>
                  </a:stretch>
                </pic:blipFill>
                <pic:spPr>
                  <a:xfrm>
                    <a:off x="0" y="0"/>
                    <a:ext cx="5797295" cy="6350"/>
                  </a:xfrm>
                  <a:prstGeom prst="rect">
                    <a:avLst/>
                  </a:prstGeom>
                </pic:spPr>
              </pic:pic>
            </a:graphicData>
          </a:graphic>
        </wp:anchor>
      </w:drawing>
    </w:r>
    <w:r>
      <w:pict>
        <v:shape id="_x0000_s2111" o:spid="_x0000_s2111" o:spt="202" type="#_x0000_t202" style="position:absolute;left:0pt;margin-left:459.75pt;margin-top:0.6pt;height:12.3pt;width:64.55pt;z-index:251849728;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848704"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264" name="Rect 26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64" o:spid="_x0000_s1026" o:spt="1" style="position:absolute;left:0pt;margin-left:0pt;margin-top:-61.35pt;height:841.85pt;width:595.05pt;z-index:-251467776;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eKSa2AAAAAsBAAAPAAAAAAAAAAEAIAAAACIAAABkcnMvZG93bnJldi54&#10;bWxQSwECFAAUAAAACACHTuJAI7R6GTMCAABuBAAADgAAAAAAAAABACAAAAAnAQAAZHJzL2Uyb0Rv&#10;Yy54bWxQSwUGAAAAAAYABgBZAQAAzA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85382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1"/>
                  <a:stretch>
                    <a:fillRect/>
                  </a:stretch>
                </pic:blipFill>
                <pic:spPr>
                  <a:xfrm>
                    <a:off x="0" y="0"/>
                    <a:ext cx="5797295" cy="6350"/>
                  </a:xfrm>
                  <a:prstGeom prst="rect">
                    <a:avLst/>
                  </a:prstGeom>
                </pic:spPr>
              </pic:pic>
            </a:graphicData>
          </a:graphic>
        </wp:anchor>
      </w:drawing>
    </w:r>
    <w:r>
      <w:pict>
        <v:shape id="_x0000_s2112" o:spid="_x0000_s2112" o:spt="202" type="#_x0000_t202" style="position:absolute;left:0pt;margin-left:70.4pt;margin-top:0.6pt;height:12.3pt;width:64.55pt;z-index:251852800;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851776"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268" name="Rect 26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68" o:spid="_x0000_s1026" o:spt="1" style="position:absolute;left:0pt;margin-left:0pt;margin-top:-61.35pt;height:841.85pt;width:595.05pt;z-index:-251464704;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CMofmD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85689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1"/>
                  <a:stretch>
                    <a:fillRect/>
                  </a:stretch>
                </pic:blipFill>
                <pic:spPr>
                  <a:xfrm>
                    <a:off x="0" y="0"/>
                    <a:ext cx="5797295" cy="6350"/>
                  </a:xfrm>
                  <a:prstGeom prst="rect">
                    <a:avLst/>
                  </a:prstGeom>
                </pic:spPr>
              </pic:pic>
            </a:graphicData>
          </a:graphic>
        </wp:anchor>
      </w:drawing>
    </w:r>
    <w:r>
      <w:pict>
        <v:shape id="_x0000_s2113" o:spid="_x0000_s2113" o:spt="202" type="#_x0000_t202" style="position:absolute;left:0pt;margin-left:459.75pt;margin-top:0.6pt;height:12.3pt;width:64.55pt;z-index:251855872;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85484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272" name="Rect 272"/>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72" o:spid="_x0000_s1026" o:spt="1" style="position:absolute;left:0pt;margin-left:0pt;margin-top:-61.35pt;height:841.85pt;width:595.05pt;z-index:-25146163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AdB+i2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85996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1"/>
                  <a:stretch>
                    <a:fillRect/>
                  </a:stretch>
                </pic:blipFill>
                <pic:spPr>
                  <a:xfrm>
                    <a:off x="0" y="0"/>
                    <a:ext cx="5797295" cy="6350"/>
                  </a:xfrm>
                  <a:prstGeom prst="rect">
                    <a:avLst/>
                  </a:prstGeom>
                </pic:spPr>
              </pic:pic>
            </a:graphicData>
          </a:graphic>
        </wp:anchor>
      </w:drawing>
    </w:r>
    <w:r>
      <w:pict>
        <v:shape id="_x0000_s2114" o:spid="_x0000_s2114" o:spt="202" type="#_x0000_t202" style="position:absolute;left:0pt;margin-left:70.4pt;margin-top:0.6pt;height:12.3pt;width:64.55pt;z-index:251858944;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857920"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276" name="Rect 276"/>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76" o:spid="_x0000_s1026" o:spt="1" style="position:absolute;left:0pt;margin-left:0pt;margin-top:-61.35pt;height:841.85pt;width:595.05pt;z-index:-251458560;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B49JbA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86304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1"/>
                  <a:stretch>
                    <a:fillRect/>
                  </a:stretch>
                </pic:blipFill>
                <pic:spPr>
                  <a:xfrm>
                    <a:off x="0" y="0"/>
                    <a:ext cx="5797295" cy="6350"/>
                  </a:xfrm>
                  <a:prstGeom prst="rect">
                    <a:avLst/>
                  </a:prstGeom>
                </pic:spPr>
              </pic:pic>
            </a:graphicData>
          </a:graphic>
        </wp:anchor>
      </w:drawing>
    </w:r>
    <w:r>
      <w:pict>
        <v:shape id="_x0000_s2115" o:spid="_x0000_s2115" o:spt="202" type="#_x0000_t202" style="position:absolute;left:0pt;margin-left:459.75pt;margin-top:0.6pt;height:12.3pt;width:64.55pt;z-index:251862016;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860992"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280" name="Rect 280"/>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80" o:spid="_x0000_s1026" o:spt="1" style="position:absolute;left:0pt;margin-left:0pt;margin-top:-61.35pt;height:841.85pt;width:595.05pt;z-index:-251455488;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C4DyA3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86611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1"/>
                  <a:stretch>
                    <a:fillRect/>
                  </a:stretch>
                </pic:blipFill>
                <pic:spPr>
                  <a:xfrm>
                    <a:off x="0" y="0"/>
                    <a:ext cx="5797295" cy="6350"/>
                  </a:xfrm>
                  <a:prstGeom prst="rect">
                    <a:avLst/>
                  </a:prstGeom>
                </pic:spPr>
              </pic:pic>
            </a:graphicData>
          </a:graphic>
        </wp:anchor>
      </w:drawing>
    </w:r>
    <w:r>
      <w:pict>
        <v:shape id="_x0000_s2116" o:spid="_x0000_s2116" o:spt="202" type="#_x0000_t202" style="position:absolute;left:0pt;margin-left:70.4pt;margin-top:0.6pt;height:12.3pt;width:64.55pt;z-index:251865088;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864064"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284" name="Rect 28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84" o:spid="_x0000_s1026" o:spt="1" style="position:absolute;left:0pt;margin-left:0pt;margin-top:-61.35pt;height:841.85pt;width:595.05pt;z-index:-251452416;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eKSa2AAAAAsBAAAPAAAAAAAAAAEAIAAAACIAAABkcnMvZG93bnJldi54&#10;bWxQSwECFAAUAAAACACHTuJA3fxeQTMCAABuBAAADgAAAAAAAAABACAAAAAnAQAAZHJzL2Uyb0Rv&#10;Yy54bWxQSwUGAAAAAAYABgBZAQAAzA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67564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
                  <a:stretch>
                    <a:fillRect/>
                  </a:stretch>
                </pic:blipFill>
                <pic:spPr>
                  <a:xfrm>
                    <a:off x="0" y="0"/>
                    <a:ext cx="5797295" cy="6350"/>
                  </a:xfrm>
                  <a:prstGeom prst="rect">
                    <a:avLst/>
                  </a:prstGeom>
                </pic:spPr>
              </pic:pic>
            </a:graphicData>
          </a:graphic>
        </wp:anchor>
      </w:drawing>
    </w:r>
    <w:r>
      <w:pict>
        <v:shape id="_x0000_s2054" o:spid="_x0000_s2054" o:spt="202" type="#_x0000_t202" style="position:absolute;left:0pt;margin-left:70.4pt;margin-top:0.6pt;height:12.3pt;width:64.55pt;z-index:251674624;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673600"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22" name="Rect 22"/>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2" o:spid="_x0000_s1026" o:spt="1" style="position:absolute;left:0pt;margin-left:0pt;margin-top:-61.35pt;height:841.85pt;width:595.05pt;z-index:-251642880;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AnZ5iYxAgAAbA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86918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1"/>
                  <a:stretch>
                    <a:fillRect/>
                  </a:stretch>
                </pic:blipFill>
                <pic:spPr>
                  <a:xfrm>
                    <a:off x="0" y="0"/>
                    <a:ext cx="5797295" cy="6350"/>
                  </a:xfrm>
                  <a:prstGeom prst="rect">
                    <a:avLst/>
                  </a:prstGeom>
                </pic:spPr>
              </pic:pic>
            </a:graphicData>
          </a:graphic>
        </wp:anchor>
      </w:drawing>
    </w:r>
    <w:r>
      <w:pict>
        <v:shape id="_x0000_s2117" o:spid="_x0000_s2117" o:spt="202" type="#_x0000_t202" style="position:absolute;left:0pt;margin-left:459.75pt;margin-top:0.6pt;height:12.3pt;width:64.55pt;z-index:251868160;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867136"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288" name="Rect 28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88" o:spid="_x0000_s1026" o:spt="1" style="position:absolute;left:0pt;margin-left:0pt;margin-top:-61.35pt;height:841.85pt;width:595.05pt;z-index:-251449344;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By6d3b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87225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1"/>
                  <a:stretch>
                    <a:fillRect/>
                  </a:stretch>
                </pic:blipFill>
                <pic:spPr>
                  <a:xfrm>
                    <a:off x="0" y="0"/>
                    <a:ext cx="5797295" cy="6350"/>
                  </a:xfrm>
                  <a:prstGeom prst="rect">
                    <a:avLst/>
                  </a:prstGeom>
                </pic:spPr>
              </pic:pic>
            </a:graphicData>
          </a:graphic>
        </wp:anchor>
      </w:drawing>
    </w:r>
    <w:r>
      <w:pict>
        <v:shape id="_x0000_s2118" o:spid="_x0000_s2118" o:spt="202" type="#_x0000_t202" style="position:absolute;left:0pt;margin-left:70.4pt;margin-top:0.6pt;height:12.3pt;width:64.55pt;z-index:251871232;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87020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292" name="Rect 292"/>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92" o:spid="_x0000_s1026" o:spt="1" style="position:absolute;left:0pt;margin-left:0pt;margin-top:-61.35pt;height:841.85pt;width:595.05pt;z-index:-25144627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DjT8zu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87532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1"/>
                  <a:stretch>
                    <a:fillRect/>
                  </a:stretch>
                </pic:blipFill>
                <pic:spPr>
                  <a:xfrm>
                    <a:off x="0" y="0"/>
                    <a:ext cx="5797295" cy="6350"/>
                  </a:xfrm>
                  <a:prstGeom prst="rect">
                    <a:avLst/>
                  </a:prstGeom>
                </pic:spPr>
              </pic:pic>
            </a:graphicData>
          </a:graphic>
        </wp:anchor>
      </w:drawing>
    </w:r>
    <w:r>
      <w:pict>
        <v:shape id="_x0000_s2119" o:spid="_x0000_s2119" o:spt="202" type="#_x0000_t202" style="position:absolute;left:0pt;margin-left:459.75pt;margin-top:0.6pt;height:12.3pt;width:64.55pt;z-index:251874304;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873280"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296" name="Rect 296"/>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96" o:spid="_x0000_s1026" o:spt="1" style="position:absolute;left:0pt;margin-left:0pt;margin-top:-61.35pt;height:841.85pt;width:595.05pt;z-index:-251443200;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CGvLKY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87840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1"/>
                  <a:stretch>
                    <a:fillRect/>
                  </a:stretch>
                </pic:blipFill>
                <pic:spPr>
                  <a:xfrm>
                    <a:off x="0" y="0"/>
                    <a:ext cx="5797295" cy="6350"/>
                  </a:xfrm>
                  <a:prstGeom prst="rect">
                    <a:avLst/>
                  </a:prstGeom>
                </pic:spPr>
              </pic:pic>
            </a:graphicData>
          </a:graphic>
        </wp:anchor>
      </w:drawing>
    </w:r>
    <w:r>
      <w:pict>
        <v:shape id="_x0000_s2120" o:spid="_x0000_s2120" o:spt="202" type="#_x0000_t202" style="position:absolute;left:0pt;margin-left:70.4pt;margin-top:0.6pt;height:12.3pt;width:64.55pt;z-index:251877376;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876352"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300" name="Rect 300"/>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00" o:spid="_x0000_s1026" o:spt="1" style="position:absolute;left:0pt;margin-left:0pt;margin-top:-61.35pt;height:841.85pt;width:595.05pt;z-index:-251440128;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BeyMqu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88147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1"/>
                  <a:stretch>
                    <a:fillRect/>
                  </a:stretch>
                </pic:blipFill>
                <pic:spPr>
                  <a:xfrm>
                    <a:off x="0" y="0"/>
                    <a:ext cx="5797295" cy="6350"/>
                  </a:xfrm>
                  <a:prstGeom prst="rect">
                    <a:avLst/>
                  </a:prstGeom>
                </pic:spPr>
              </pic:pic>
            </a:graphicData>
          </a:graphic>
        </wp:anchor>
      </w:drawing>
    </w:r>
    <w:r>
      <w:pict>
        <v:shape id="_x0000_s2121" o:spid="_x0000_s2121" o:spt="202" type="#_x0000_t202" style="position:absolute;left:0pt;margin-left:459.75pt;margin-top:0.6pt;height:12.3pt;width:64.55pt;z-index:251880448;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879424"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304" name="Rect 30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04" o:spid="_x0000_s1026" o:spt="1" style="position:absolute;left:0pt;margin-left:0pt;margin-top:-61.35pt;height:841.85pt;width:595.05pt;z-index:-251437056;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eKSa2AAAAAsBAAAPAAAAAAAAAAEAIAAAACIAAABkcnMvZG93bnJldi54&#10;bWxQSwECFAAUAAAACACHTuJAOzu02DMCAABuBAAADgAAAAAAAAABACAAAAAnAQAAZHJzL2Uyb0Rv&#10;Yy54bWxQSwUGAAAAAAYABgBZAQAAzA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88454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1"/>
                  <a:stretch>
                    <a:fillRect/>
                  </a:stretch>
                </pic:blipFill>
                <pic:spPr>
                  <a:xfrm>
                    <a:off x="0" y="0"/>
                    <a:ext cx="5797295" cy="6350"/>
                  </a:xfrm>
                  <a:prstGeom prst="rect">
                    <a:avLst/>
                  </a:prstGeom>
                </pic:spPr>
              </pic:pic>
            </a:graphicData>
          </a:graphic>
        </wp:anchor>
      </w:drawing>
    </w:r>
    <w:r>
      <w:pict>
        <v:shape id="_x0000_s2122" o:spid="_x0000_s2122" o:spt="202" type="#_x0000_t202" style="position:absolute;left:0pt;margin-left:70.4pt;margin-top:0.6pt;height:12.3pt;width:64.55pt;z-index:251883520;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882496"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308" name="Rect 30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08" o:spid="_x0000_s1026" o:spt="1" style="position:absolute;left:0pt;margin-left:0pt;margin-top:-61.35pt;height:841.85pt;width:595.05pt;z-index:-251433984;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CULjdC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88761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1"/>
                  <a:stretch>
                    <a:fillRect/>
                  </a:stretch>
                </pic:blipFill>
                <pic:spPr>
                  <a:xfrm>
                    <a:off x="0" y="0"/>
                    <a:ext cx="5797295" cy="6350"/>
                  </a:xfrm>
                  <a:prstGeom prst="rect">
                    <a:avLst/>
                  </a:prstGeom>
                </pic:spPr>
              </pic:pic>
            </a:graphicData>
          </a:graphic>
        </wp:anchor>
      </w:drawing>
    </w:r>
    <w:r>
      <w:pict>
        <v:shape id="_x0000_s2123" o:spid="_x0000_s2123" o:spt="202" type="#_x0000_t202" style="position:absolute;left:0pt;margin-left:459.75pt;margin-top:0.6pt;height:12.3pt;width:64.55pt;z-index:251886592;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88556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312" name="Rect 312"/>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12" o:spid="_x0000_s1026" o:spt="1" style="position:absolute;left:0pt;margin-left:0pt;margin-top:-61.35pt;height:841.85pt;width:595.05pt;z-index:-25143091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AFiCZ3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89068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1"/>
                  <a:stretch>
                    <a:fillRect/>
                  </a:stretch>
                </pic:blipFill>
                <pic:spPr>
                  <a:xfrm>
                    <a:off x="0" y="0"/>
                    <a:ext cx="5797295" cy="6350"/>
                  </a:xfrm>
                  <a:prstGeom prst="rect">
                    <a:avLst/>
                  </a:prstGeom>
                </pic:spPr>
              </pic:pic>
            </a:graphicData>
          </a:graphic>
        </wp:anchor>
      </w:drawing>
    </w:r>
    <w:r>
      <w:pict>
        <v:shape id="_x0000_s2124" o:spid="_x0000_s2124" o:spt="202" type="#_x0000_t202" style="position:absolute;left:0pt;margin-left:70.4pt;margin-top:0.6pt;height:12.3pt;width:64.55pt;z-index:251889664;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888640"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316" name="Rect 316"/>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16" o:spid="_x0000_s1026" o:spt="1" style="position:absolute;left:0pt;margin-left:0pt;margin-top:-61.35pt;height:841.85pt;width:595.05pt;z-index:-251427840;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Bge1gB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89376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1"/>
                  <a:stretch>
                    <a:fillRect/>
                  </a:stretch>
                </pic:blipFill>
                <pic:spPr>
                  <a:xfrm>
                    <a:off x="0" y="0"/>
                    <a:ext cx="5797295" cy="6350"/>
                  </a:xfrm>
                  <a:prstGeom prst="rect">
                    <a:avLst/>
                  </a:prstGeom>
                </pic:spPr>
              </pic:pic>
            </a:graphicData>
          </a:graphic>
        </wp:anchor>
      </w:drawing>
    </w:r>
    <w:r>
      <w:pict>
        <v:shape id="_x0000_s2125" o:spid="_x0000_s2125" o:spt="202" type="#_x0000_t202" style="position:absolute;left:0pt;margin-left:459.75pt;margin-top:0.6pt;height:12.3pt;width:64.55pt;z-index:251892736;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891712"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320" name="Rect 320"/>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20" o:spid="_x0000_s1026" o:spt="1" style="position:absolute;left:0pt;margin-left:0pt;margin-top:-61.35pt;height:841.85pt;width:595.05pt;z-index:-251424768;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My9HbAxAgAAbg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89683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1"/>
                  <a:stretch>
                    <a:fillRect/>
                  </a:stretch>
                </pic:blipFill>
                <pic:spPr>
                  <a:xfrm>
                    <a:off x="0" y="0"/>
                    <a:ext cx="5797295" cy="6350"/>
                  </a:xfrm>
                  <a:prstGeom prst="rect">
                    <a:avLst/>
                  </a:prstGeom>
                </pic:spPr>
              </pic:pic>
            </a:graphicData>
          </a:graphic>
        </wp:anchor>
      </w:drawing>
    </w:r>
    <w:r>
      <w:pict>
        <v:shape id="_x0000_s2126" o:spid="_x0000_s2126" o:spt="202" type="#_x0000_t202" style="position:absolute;left:0pt;margin-left:70.4pt;margin-top:0.6pt;height:12.3pt;width:64.55pt;z-index:251895808;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894784"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324" name="Rect 32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24" o:spid="_x0000_s1026" o:spt="1" style="position:absolute;left:0pt;margin-left:0pt;margin-top:-61.35pt;height:841.85pt;width:595.05pt;z-index:-251421696;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eKSa2AAAAAsBAAAPAAAAAAAAAAEAIAAAACIAAABkcnMvZG93bnJldi54&#10;bWxQSwECFAAUAAAACACHTuJAqU5jxjMCAABuBAAADgAAAAAAAAABACAAAAAnAQAAZHJzL2Uyb0Rv&#10;Yy54bWxQSwUGAAAAAAYABgBZAQAAzA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67872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
                  <a:stretch>
                    <a:fillRect/>
                  </a:stretch>
                </pic:blipFill>
                <pic:spPr>
                  <a:xfrm>
                    <a:off x="0" y="0"/>
                    <a:ext cx="5797295" cy="6350"/>
                  </a:xfrm>
                  <a:prstGeom prst="rect">
                    <a:avLst/>
                  </a:prstGeom>
                </pic:spPr>
              </pic:pic>
            </a:graphicData>
          </a:graphic>
        </wp:anchor>
      </w:drawing>
    </w:r>
    <w:r>
      <w:pict>
        <v:shape id="_x0000_s2055" o:spid="_x0000_s2055" o:spt="202" type="#_x0000_t202" style="position:absolute;left:0pt;margin-left:459.75pt;margin-top:0.6pt;height:12.3pt;width:64.55pt;z-index:251677696;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676672"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26" name="Rect 26"/>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6" o:spid="_x0000_s1026" o:spt="1" style="position:absolute;left:0pt;margin-left:0pt;margin-top:-61.35pt;height:841.85pt;width:595.05pt;z-index:-251639808;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LrgTtwxAgAAbA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89990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1"/>
                  <a:stretch>
                    <a:fillRect/>
                  </a:stretch>
                </pic:blipFill>
                <pic:spPr>
                  <a:xfrm>
                    <a:off x="0" y="0"/>
                    <a:ext cx="5797295" cy="6350"/>
                  </a:xfrm>
                  <a:prstGeom prst="rect">
                    <a:avLst/>
                  </a:prstGeom>
                </pic:spPr>
              </pic:pic>
            </a:graphicData>
          </a:graphic>
        </wp:anchor>
      </w:drawing>
    </w:r>
    <w:r>
      <w:pict>
        <v:shape id="_x0000_s2127" o:spid="_x0000_s2127" o:spt="202" type="#_x0000_t202" style="position:absolute;left:0pt;margin-left:459.75pt;margin-top:0.6pt;height:12.3pt;width:64.55pt;z-index:251898880;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897856"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328" name="Rect 32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28" o:spid="_x0000_s1026" o:spt="1" style="position:absolute;left:0pt;margin-left:0pt;margin-top:-61.35pt;height:841.85pt;width:595.05pt;z-index:-251418624;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AGW+Bc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90297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1"/>
                  <a:stretch>
                    <a:fillRect/>
                  </a:stretch>
                </pic:blipFill>
                <pic:spPr>
                  <a:xfrm>
                    <a:off x="0" y="0"/>
                    <a:ext cx="5797295" cy="6350"/>
                  </a:xfrm>
                  <a:prstGeom prst="rect">
                    <a:avLst/>
                  </a:prstGeom>
                </pic:spPr>
              </pic:pic>
            </a:graphicData>
          </a:graphic>
        </wp:anchor>
      </w:drawing>
    </w:r>
    <w:r>
      <w:pict>
        <v:shape id="_x0000_s2128" o:spid="_x0000_s2128" o:spt="202" type="#_x0000_t202" style="position:absolute;left:0pt;margin-left:70.4pt;margin-top:0.6pt;height:12.3pt;width:64.55pt;z-index:251901952;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90092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332" name="Rect 332"/>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32" o:spid="_x0000_s1026" o:spt="1" style="position:absolute;left:0pt;margin-left:0pt;margin-top:-61.35pt;height:841.85pt;width:595.05pt;z-index:-25141555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CX/fFp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90604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1"/>
                  <a:stretch>
                    <a:fillRect/>
                  </a:stretch>
                </pic:blipFill>
                <pic:spPr>
                  <a:xfrm>
                    <a:off x="0" y="0"/>
                    <a:ext cx="5797295" cy="6350"/>
                  </a:xfrm>
                  <a:prstGeom prst="rect">
                    <a:avLst/>
                  </a:prstGeom>
                </pic:spPr>
              </pic:pic>
            </a:graphicData>
          </a:graphic>
        </wp:anchor>
      </w:drawing>
    </w:r>
    <w:r>
      <w:pict>
        <v:shape id="_x0000_s2129" o:spid="_x0000_s2129" o:spt="202" type="#_x0000_t202" style="position:absolute;left:0pt;margin-left:459.75pt;margin-top:0.6pt;height:12.3pt;width:64.55pt;z-index:251905024;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904000"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336" name="Rect 336"/>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36" o:spid="_x0000_s1026" o:spt="1" style="position:absolute;left:0pt;margin-left:0pt;margin-top:-61.35pt;height:841.85pt;width:595.05pt;z-index:-251412480;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DyDo8f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90912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1"/>
                  <a:stretch>
                    <a:fillRect/>
                  </a:stretch>
                </pic:blipFill>
                <pic:spPr>
                  <a:xfrm>
                    <a:off x="0" y="0"/>
                    <a:ext cx="5797295" cy="6350"/>
                  </a:xfrm>
                  <a:prstGeom prst="rect">
                    <a:avLst/>
                  </a:prstGeom>
                </pic:spPr>
              </pic:pic>
            </a:graphicData>
          </a:graphic>
        </wp:anchor>
      </w:drawing>
    </w:r>
    <w:r>
      <w:pict>
        <v:shape id="_x0000_s2130" o:spid="_x0000_s2130" o:spt="202" type="#_x0000_t202" style="position:absolute;left:0pt;margin-left:70.4pt;margin-top:0.6pt;height:12.3pt;width:64.55pt;z-index:251908096;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907072"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340" name="Rect 340"/>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40" o:spid="_x0000_s1026" o:spt="1" style="position:absolute;left:0pt;margin-left:0pt;margin-top:-61.35pt;height:841.85pt;width:595.05pt;z-index:-251409408;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B6I2ST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91219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1"/>
                  <a:stretch>
                    <a:fillRect/>
                  </a:stretch>
                </pic:blipFill>
                <pic:spPr>
                  <a:xfrm>
                    <a:off x="0" y="0"/>
                    <a:ext cx="5797295" cy="6350"/>
                  </a:xfrm>
                  <a:prstGeom prst="rect">
                    <a:avLst/>
                  </a:prstGeom>
                </pic:spPr>
              </pic:pic>
            </a:graphicData>
          </a:graphic>
        </wp:anchor>
      </w:drawing>
    </w:r>
    <w:r>
      <w:pict>
        <v:shape id="_x0000_s2131" o:spid="_x0000_s2131" o:spt="202" type="#_x0000_t202" style="position:absolute;left:0pt;margin-left:459.75pt;margin-top:0.6pt;height:12.3pt;width:64.55pt;z-index:251911168;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910144"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344" name="Rect 34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44" o:spid="_x0000_s1026" o:spt="1" style="position:absolute;left:0pt;margin-left:0pt;margin-top:-61.35pt;height:841.85pt;width:595.05pt;z-index:-251406336;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eKSa2AAAAAsBAAAPAAAAAAAAAAEAIAAAACIAAABkcnMvZG93bnJldi54&#10;bWxQSwECFAAUAAAACACHTuJAH9Aa5TMCAABuBAAADgAAAAAAAAABACAAAAAnAQAAZHJzL2Uyb0Rv&#10;Yy54bWxQSwUGAAAAAAYABgBZAQAAzA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91526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1"/>
                  <a:stretch>
                    <a:fillRect/>
                  </a:stretch>
                </pic:blipFill>
                <pic:spPr>
                  <a:xfrm>
                    <a:off x="0" y="0"/>
                    <a:ext cx="5797295" cy="6350"/>
                  </a:xfrm>
                  <a:prstGeom prst="rect">
                    <a:avLst/>
                  </a:prstGeom>
                </pic:spPr>
              </pic:pic>
            </a:graphicData>
          </a:graphic>
        </wp:anchor>
      </w:drawing>
    </w:r>
    <w:r>
      <w:pict>
        <v:shape id="_x0000_s2132" o:spid="_x0000_s2132" o:spt="202" type="#_x0000_t202" style="position:absolute;left:0pt;margin-left:70.4pt;margin-top:0.6pt;height:12.3pt;width:64.55pt;z-index:251914240;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913216"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348" name="Rect 34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48" o:spid="_x0000_s1026" o:spt="1" style="position:absolute;left:0pt;margin-left:0pt;margin-top:-61.35pt;height:841.85pt;width:595.05pt;z-index:-251403264;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CwxZl/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91833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1"/>
                  <a:stretch>
                    <a:fillRect/>
                  </a:stretch>
                </pic:blipFill>
                <pic:spPr>
                  <a:xfrm>
                    <a:off x="0" y="0"/>
                    <a:ext cx="5797295" cy="6350"/>
                  </a:xfrm>
                  <a:prstGeom prst="rect">
                    <a:avLst/>
                  </a:prstGeom>
                </pic:spPr>
              </pic:pic>
            </a:graphicData>
          </a:graphic>
        </wp:anchor>
      </w:drawing>
    </w:r>
    <w:r>
      <w:pict>
        <v:shape id="_x0000_s2133" o:spid="_x0000_s2133" o:spt="202" type="#_x0000_t202" style="position:absolute;left:0pt;margin-left:459.75pt;margin-top:0.6pt;height:12.3pt;width:64.55pt;z-index:251917312;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91628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352" name="Rect 352"/>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52" o:spid="_x0000_s1026" o:spt="1" style="position:absolute;left:0pt;margin-left:0pt;margin-top:-61.35pt;height:841.85pt;width:595.05pt;z-index:-25140019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AhY4hK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92140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1"/>
                  <a:stretch>
                    <a:fillRect/>
                  </a:stretch>
                </pic:blipFill>
                <pic:spPr>
                  <a:xfrm>
                    <a:off x="0" y="0"/>
                    <a:ext cx="5797295" cy="6350"/>
                  </a:xfrm>
                  <a:prstGeom prst="rect">
                    <a:avLst/>
                  </a:prstGeom>
                </pic:spPr>
              </pic:pic>
            </a:graphicData>
          </a:graphic>
        </wp:anchor>
      </w:drawing>
    </w:r>
    <w:r>
      <w:pict>
        <v:shape id="_x0000_s2134" o:spid="_x0000_s2134" o:spt="202" type="#_x0000_t202" style="position:absolute;left:0pt;margin-left:70.4pt;margin-top:0.6pt;height:12.3pt;width:64.55pt;z-index:251920384;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919360"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356" name="Rect 356"/>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56" o:spid="_x0000_s1026" o:spt="1" style="position:absolute;left:0pt;margin-left:0pt;margin-top:-61.35pt;height:841.85pt;width:595.05pt;z-index:-251397120;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BEkPY8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92448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1"/>
                  <a:stretch>
                    <a:fillRect/>
                  </a:stretch>
                </pic:blipFill>
                <pic:spPr>
                  <a:xfrm>
                    <a:off x="0" y="0"/>
                    <a:ext cx="5797295" cy="6350"/>
                  </a:xfrm>
                  <a:prstGeom prst="rect">
                    <a:avLst/>
                  </a:prstGeom>
                </pic:spPr>
              </pic:pic>
            </a:graphicData>
          </a:graphic>
        </wp:anchor>
      </w:drawing>
    </w:r>
    <w:r>
      <w:pict>
        <v:shape id="_x0000_s2135" o:spid="_x0000_s2135" o:spt="202" type="#_x0000_t202" style="position:absolute;left:0pt;margin-left:459.75pt;margin-top:0.6pt;height:12.3pt;width:64.55pt;z-index:251923456;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922432"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360" name="Rect 360"/>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60" o:spid="_x0000_s1026" o:spt="1" style="position:absolute;left:0pt;margin-left:0pt;margin-top:-61.35pt;height:841.85pt;width:595.05pt;z-index:-251394048;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OhWs40xAgAAbg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925504" behindDoc="0" locked="0" layoutInCell="0" allowOverlap="1">
          <wp:simplePos x="0" y="0"/>
          <wp:positionH relativeFrom="page">
            <wp:posOffset>0</wp:posOffset>
          </wp:positionH>
          <wp:positionV relativeFrom="page">
            <wp:posOffset>0</wp:posOffset>
          </wp:positionV>
          <wp:extent cx="7556500" cy="10691495"/>
          <wp:effectExtent l="0" t="0" r="0" b="0"/>
          <wp:wrapNone/>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1"/>
                  <a:stretch>
                    <a:fillRect/>
                  </a:stretch>
                </pic:blipFill>
                <pic:spPr>
                  <a:xfrm>
                    <a:off x="0" y="0"/>
                    <a:ext cx="7556754" cy="10691366"/>
                  </a:xfrm>
                  <a:prstGeom prst="rect">
                    <a:avLst/>
                  </a:prstGeom>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68179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
                  <a:stretch>
                    <a:fillRect/>
                  </a:stretch>
                </pic:blipFill>
                <pic:spPr>
                  <a:xfrm>
                    <a:off x="0" y="0"/>
                    <a:ext cx="5797295" cy="6350"/>
                  </a:xfrm>
                  <a:prstGeom prst="rect">
                    <a:avLst/>
                  </a:prstGeom>
                </pic:spPr>
              </pic:pic>
            </a:graphicData>
          </a:graphic>
        </wp:anchor>
      </w:drawing>
    </w:r>
    <w:r>
      <w:pict>
        <v:shape id="_x0000_s2056" o:spid="_x0000_s2056" o:spt="202" type="#_x0000_t202" style="position:absolute;left:0pt;margin-left:70.4pt;margin-top:0.6pt;height:12.3pt;width:64.55pt;z-index:251680768;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679744"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30" name="Rect 30"/>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0" o:spid="_x0000_s1026" o:spt="1" style="position:absolute;left:0pt;margin-left:0pt;margin-top:-61.35pt;height:841.85pt;width:595.05pt;z-index:-251636736;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KeKSa2AAAAAsBAAAPAAAAAAAAAAEAIAAAACIAAABkcnMvZG93bnJldi54bWxQ&#10;SwECFAAUAAAACACHTuJAwxbKOTACAABsBAAADgAAAAAAAAABACAAAAAnAQAAZHJzL2Uyb0RvYy54&#10;bWxQSwUGAAAAAAYABgBZAQAAyQ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92960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1"/>
                  <a:stretch>
                    <a:fillRect/>
                  </a:stretch>
                </pic:blipFill>
                <pic:spPr>
                  <a:xfrm>
                    <a:off x="0" y="0"/>
                    <a:ext cx="5797295" cy="6350"/>
                  </a:xfrm>
                  <a:prstGeom prst="rect">
                    <a:avLst/>
                  </a:prstGeom>
                </pic:spPr>
              </pic:pic>
            </a:graphicData>
          </a:graphic>
        </wp:anchor>
      </w:drawing>
    </w:r>
    <w:r>
      <w:pict>
        <v:shape id="_x0000_s2136" o:spid="_x0000_s2136" o:spt="202" type="#_x0000_t202" style="position:absolute;left:0pt;margin-left:459.75pt;margin-top:0.6pt;height:12.3pt;width:64.55pt;z-index:251928576;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927552"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370" name="Rect 370"/>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70" o:spid="_x0000_s1026" o:spt="1" style="position:absolute;left:0pt;margin-left:0pt;margin-top:-61.35pt;height:841.85pt;width:595.05pt;z-index:-251388928;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CHs2IIxAgAAbg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93267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1"/>
                  <a:stretch>
                    <a:fillRect/>
                  </a:stretch>
                </pic:blipFill>
                <pic:spPr>
                  <a:xfrm>
                    <a:off x="0" y="0"/>
                    <a:ext cx="5797295" cy="6350"/>
                  </a:xfrm>
                  <a:prstGeom prst="rect">
                    <a:avLst/>
                  </a:prstGeom>
                </pic:spPr>
              </pic:pic>
            </a:graphicData>
          </a:graphic>
        </wp:anchor>
      </w:drawing>
    </w:r>
    <w:r>
      <w:pict>
        <v:shape id="_x0000_s2137" o:spid="_x0000_s2137" o:spt="202" type="#_x0000_t202" style="position:absolute;left:0pt;margin-left:70.4pt;margin-top:0.6pt;height:12.3pt;width:64.55pt;z-index:251931648;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930624"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374" name="Rect 37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74" o:spid="_x0000_s1026" o:spt="1" style="position:absolute;left:0pt;margin-left:0pt;margin-top:-61.35pt;height:841.85pt;width:595.05pt;z-index:-251385856;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eKSa2AAAAAsBAAAPAAAAAAAAAAEAIAAAACIAAABkcnMvZG93bnJldi54&#10;bWxQSwECFAAUAAAACACHTuJARB+m9DMCAABuBAAADgAAAAAAAAABACAAAAAnAQAAZHJzL2Uyb0Rv&#10;Yy54bWxQSwUGAAAAAAYABgBZAQAAzA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93574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1"/>
                  <a:stretch>
                    <a:fillRect/>
                  </a:stretch>
                </pic:blipFill>
                <pic:spPr>
                  <a:xfrm>
                    <a:off x="0" y="0"/>
                    <a:ext cx="5797295" cy="6350"/>
                  </a:xfrm>
                  <a:prstGeom prst="rect">
                    <a:avLst/>
                  </a:prstGeom>
                </pic:spPr>
              </pic:pic>
            </a:graphicData>
          </a:graphic>
        </wp:anchor>
      </w:drawing>
    </w:r>
    <w:r>
      <w:pict>
        <v:shape id="_x0000_s2138" o:spid="_x0000_s2138" o:spt="202" type="#_x0000_t202" style="position:absolute;left:0pt;margin-left:459.75pt;margin-top:0.6pt;height:12.3pt;width:64.55pt;z-index:251934720;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933696"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378" name="Rect 37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78" o:spid="_x0000_s1026" o:spt="1" style="position:absolute;left:0pt;margin-left:0pt;margin-top:-61.35pt;height:841.85pt;width:595.05pt;z-index:-251382784;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DrCiVu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93881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1"/>
                  <a:stretch>
                    <a:fillRect/>
                  </a:stretch>
                </pic:blipFill>
                <pic:spPr>
                  <a:xfrm>
                    <a:off x="0" y="0"/>
                    <a:ext cx="5797295" cy="6350"/>
                  </a:xfrm>
                  <a:prstGeom prst="rect">
                    <a:avLst/>
                  </a:prstGeom>
                </pic:spPr>
              </pic:pic>
            </a:graphicData>
          </a:graphic>
        </wp:anchor>
      </w:drawing>
    </w:r>
    <w:r>
      <w:pict>
        <v:shape id="_x0000_s2139" o:spid="_x0000_s2139" o:spt="202" type="#_x0000_t202" style="position:absolute;left:0pt;margin-left:70.4pt;margin-top:0.6pt;height:12.3pt;width:64.55pt;z-index:251937792;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93676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382" name="Rect 382"/>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82" o:spid="_x0000_s1026" o:spt="1" style="position:absolute;left:0pt;margin-left:0pt;margin-top:-61.35pt;height:841.85pt;width:595.05pt;z-index:-25137971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CE5BAD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94188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1"/>
                  <a:stretch>
                    <a:fillRect/>
                  </a:stretch>
                </pic:blipFill>
                <pic:spPr>
                  <a:xfrm>
                    <a:off x="0" y="0"/>
                    <a:ext cx="5797295" cy="6350"/>
                  </a:xfrm>
                  <a:prstGeom prst="rect">
                    <a:avLst/>
                  </a:prstGeom>
                </pic:spPr>
              </pic:pic>
            </a:graphicData>
          </a:graphic>
        </wp:anchor>
      </w:drawing>
    </w:r>
    <w:r>
      <w:pict>
        <v:shape id="_x0000_s2140" o:spid="_x0000_s2140" o:spt="202" type="#_x0000_t202" style="position:absolute;left:0pt;margin-left:459.75pt;margin-top:0.6pt;height:12.3pt;width:64.55pt;z-index:251940864;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939840"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386" name="Rect 386"/>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86" o:spid="_x0000_s1026" o:spt="1" style="position:absolute;left:0pt;margin-left:0pt;margin-top:-61.35pt;height:841.85pt;width:595.05pt;z-index:-251376640;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DhF251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944960"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1"/>
                  <a:stretch>
                    <a:fillRect/>
                  </a:stretch>
                </pic:blipFill>
                <pic:spPr>
                  <a:xfrm>
                    <a:off x="0" y="0"/>
                    <a:ext cx="5797295" cy="6350"/>
                  </a:xfrm>
                  <a:prstGeom prst="rect">
                    <a:avLst/>
                  </a:prstGeom>
                </pic:spPr>
              </pic:pic>
            </a:graphicData>
          </a:graphic>
        </wp:anchor>
      </w:drawing>
    </w:r>
    <w:r>
      <w:pict>
        <v:shape id="_x0000_s2141" o:spid="_x0000_s2141" o:spt="202" type="#_x0000_t202" style="position:absolute;left:0pt;margin-left:70.4pt;margin-top:0.6pt;height:12.3pt;width:64.55pt;z-index:251943936;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942912"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390" name="Rect 390"/>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90" o:spid="_x0000_s1026" o:spt="1" style="position:absolute;left:0pt;margin-left:0pt;margin-top:-61.35pt;height:841.85pt;width:595.05pt;z-index:-251373568;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nikmtgAAAALAQAADwAAAAAAAAABACAAAAAiAAAAZHJzL2Rvd25yZXYueG1s&#10;UEsBAhQAFAAAAAgAh07iQN+k/NoxAgAAbgQAAA4AAAAAAAAAAQAgAAAAJwEAAGRycy9lMm9Eb2Mu&#10;eG1sUEsFBgAAAAAGAAYAWQEAAMoFA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948032"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1"/>
                  <a:stretch>
                    <a:fillRect/>
                  </a:stretch>
                </pic:blipFill>
                <pic:spPr>
                  <a:xfrm>
                    <a:off x="0" y="0"/>
                    <a:ext cx="5797295" cy="6350"/>
                  </a:xfrm>
                  <a:prstGeom prst="rect">
                    <a:avLst/>
                  </a:prstGeom>
                </pic:spPr>
              </pic:pic>
            </a:graphicData>
          </a:graphic>
        </wp:anchor>
      </w:drawing>
    </w:r>
    <w:r>
      <w:pict>
        <v:shape id="_x0000_s2142" o:spid="_x0000_s2142" o:spt="202" type="#_x0000_t202" style="position:absolute;left:0pt;margin-left:459.75pt;margin-top:0.6pt;height:12.3pt;width:64.55pt;z-index:251947008;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945984"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394" name="Rect 394"/>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94" o:spid="_x0000_s1026" o:spt="1" style="position:absolute;left:0pt;margin-left:0pt;margin-top:-61.35pt;height:841.85pt;width:595.05pt;z-index:-251370496;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C6V4Ks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951104"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1"/>
                  <a:stretch>
                    <a:fillRect/>
                  </a:stretch>
                </pic:blipFill>
                <pic:spPr>
                  <a:xfrm>
                    <a:off x="0" y="0"/>
                    <a:ext cx="5797295" cy="6350"/>
                  </a:xfrm>
                  <a:prstGeom prst="rect">
                    <a:avLst/>
                  </a:prstGeom>
                </pic:spPr>
              </pic:pic>
            </a:graphicData>
          </a:graphic>
        </wp:anchor>
      </w:drawing>
    </w:r>
    <w:r>
      <w:pict>
        <v:shape id="_x0000_s2143" o:spid="_x0000_s2143" o:spt="202" type="#_x0000_t202" style="position:absolute;left:0pt;margin-left:70.4pt;margin-top:0.6pt;height:12.3pt;width:64.55pt;z-index:251950080;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949056"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398" name="Rect 398"/>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98" o:spid="_x0000_s1026" o:spt="1" style="position:absolute;left:0pt;margin-left:0pt;margin-top:-61.35pt;height:841.85pt;width:595.05pt;z-index:-251367424;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AVQgE2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1426"/>
      <w:rPr>
        <w:rFonts w:ascii="黑体" w:hAnsi="黑体" w:eastAsia="黑体" w:cs="黑体"/>
        <w:sz w:val="21"/>
        <w:szCs w:val="21"/>
      </w:rPr>
    </w:pPr>
    <w:r>
      <w:drawing>
        <wp:anchor distT="0" distB="0" distL="0" distR="0" simplePos="0" relativeHeight="251954176"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1"/>
                  <a:stretch>
                    <a:fillRect/>
                  </a:stretch>
                </pic:blipFill>
                <pic:spPr>
                  <a:xfrm>
                    <a:off x="0" y="0"/>
                    <a:ext cx="5797295" cy="6350"/>
                  </a:xfrm>
                  <a:prstGeom prst="rect">
                    <a:avLst/>
                  </a:prstGeom>
                </pic:spPr>
              </pic:pic>
            </a:graphicData>
          </a:graphic>
        </wp:anchor>
      </w:drawing>
    </w:r>
    <w:r>
      <w:pict>
        <v:shape id="_x0000_s2144" o:spid="_x0000_s2144" o:spt="202" type="#_x0000_t202" style="position:absolute;left:0pt;margin-left:459.75pt;margin-top:0.6pt;height:12.3pt;width:64.55pt;z-index:251953152;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952128"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402" name="Rect 402"/>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02" o:spid="_x0000_s1026" o:spt="1" style="position:absolute;left:0pt;margin-left:0pt;margin-top:-61.35pt;height:841.85pt;width:595.05pt;z-index:-251364352;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4pJrYAAAACwEAAA8AAAAAAAAAAQAgAAAAIgAAAGRycy9kb3ducmV2Lnht&#10;bFBLAQIUABQAAAAIAIdO4kBFTNu4MgIAAG4EAAAOAAAAAAAAAAEAIAAAACcBAABkcnMvZTJvRG9j&#10;LnhtbFBLBQYAAAAABgAGAFkBAADLBQ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7" w:lineRule="auto"/>
      <w:ind w:left="8373"/>
      <w:rPr>
        <w:rFonts w:ascii="黑体" w:hAnsi="黑体" w:eastAsia="黑体" w:cs="黑体"/>
        <w:sz w:val="21"/>
        <w:szCs w:val="21"/>
      </w:rPr>
    </w:pPr>
    <w:r>
      <w:drawing>
        <wp:anchor distT="0" distB="0" distL="0" distR="0" simplePos="0" relativeHeight="251957248" behindDoc="0" locked="0" layoutInCell="0" allowOverlap="1">
          <wp:simplePos x="0" y="0"/>
          <wp:positionH relativeFrom="page">
            <wp:posOffset>881380</wp:posOffset>
          </wp:positionH>
          <wp:positionV relativeFrom="page">
            <wp:posOffset>948055</wp:posOffset>
          </wp:positionV>
          <wp:extent cx="5797550" cy="6350"/>
          <wp:effectExtent l="0" t="0" r="0" b="0"/>
          <wp:wrapNone/>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1"/>
                  <a:stretch>
                    <a:fillRect/>
                  </a:stretch>
                </pic:blipFill>
                <pic:spPr>
                  <a:xfrm>
                    <a:off x="0" y="0"/>
                    <a:ext cx="5797295" cy="6350"/>
                  </a:xfrm>
                  <a:prstGeom prst="rect">
                    <a:avLst/>
                  </a:prstGeom>
                </pic:spPr>
              </pic:pic>
            </a:graphicData>
          </a:graphic>
        </wp:anchor>
      </w:drawing>
    </w:r>
    <w:r>
      <w:pict>
        <v:shape id="_x0000_s2145" o:spid="_x0000_s2145" o:spt="202" type="#_x0000_t202" style="position:absolute;left:0pt;margin-left:70.4pt;margin-top:0.6pt;height:12.3pt;width:64.55pt;z-index:251956224;mso-width-relative:page;mso-height-relative:page;" filled="f" stroked="f" coordsize="21600,21600">
          <v:path/>
          <v:fill on="f" focussize="0,0"/>
          <v:stroke on="f"/>
          <v:imagedata o:title=""/>
          <o:lock v:ext="edit" aspectratio="f"/>
          <v:textbox inset="0mm,0mm,0mm,0mm">
            <w:txbxContent>
              <w:p>
                <w:pPr>
                  <w:spacing w:before="19" w:line="181" w:lineRule="auto"/>
                  <w:ind w:left="20"/>
                  <w:rPr>
                    <w:rFonts w:ascii="黑体" w:hAnsi="黑体" w:eastAsia="黑体" w:cs="黑体"/>
                    <w:sz w:val="21"/>
                    <w:szCs w:val="21"/>
                  </w:rPr>
                </w:pPr>
                <w:r>
                  <w:rPr>
                    <w:rFonts w:ascii="黑体" w:hAnsi="黑体" w:eastAsia="黑体" w:cs="黑体"/>
                    <w:spacing w:val="-2"/>
                    <w:sz w:val="21"/>
                    <w:szCs w:val="21"/>
                  </w:rPr>
                  <w:t>TSG</w:t>
                </w:r>
                <w:r>
                  <w:rPr>
                    <w:rFonts w:ascii="黑体" w:hAnsi="黑体" w:eastAsia="黑体" w:cs="黑体"/>
                    <w:spacing w:val="9"/>
                    <w:sz w:val="21"/>
                    <w:szCs w:val="21"/>
                  </w:rPr>
                  <w:t xml:space="preserve"> </w:t>
                </w:r>
                <w:r>
                  <w:rPr>
                    <w:rFonts w:ascii="黑体" w:hAnsi="黑体" w:eastAsia="黑体" w:cs="黑体"/>
                    <w:spacing w:val="-2"/>
                    <w:sz w:val="21"/>
                    <w:szCs w:val="21"/>
                  </w:rPr>
                  <w:t>21—2016</w:t>
                </w:r>
              </w:p>
            </w:txbxContent>
          </v:textbox>
        </v:shape>
      </w:pict>
    </w:r>
    <w:r>
      <mc:AlternateContent>
        <mc:Choice Requires="wps">
          <w:drawing>
            <wp:anchor distT="0" distB="0" distL="0" distR="0" simplePos="0" relativeHeight="251955200" behindDoc="1" locked="0" layoutInCell="1" allowOverlap="1">
              <wp:simplePos x="0" y="0"/>
              <wp:positionH relativeFrom="column">
                <wp:posOffset>0</wp:posOffset>
              </wp:positionH>
              <wp:positionV relativeFrom="paragraph">
                <wp:posOffset>-779145</wp:posOffset>
              </wp:positionV>
              <wp:extent cx="7557135" cy="10691495"/>
              <wp:effectExtent l="0" t="0" r="0" b="0"/>
              <wp:wrapNone/>
              <wp:docPr id="406" name="Rect 406"/>
              <wp:cNvGraphicFramePr/>
              <a:graphic xmlns:a="http://schemas.openxmlformats.org/drawingml/2006/main">
                <a:graphicData uri="http://schemas.microsoft.com/office/word/2010/wordprocessingShape">
                  <wps:wsp>
                    <wps:cNvSpPr/>
                    <wps:spPr>
                      <a:xfrm>
                        <a:off x="0" y="-779309"/>
                        <a:ext cx="7557134" cy="10691494"/>
                      </a:xfrm>
                      <a:prstGeom prst="rect">
                        <a:avLst/>
                      </a:prstGeom>
                      <a:solidFill>
                        <a:srgbClr val="D1F3E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06" o:spid="_x0000_s1026" o:spt="1" style="position:absolute;left:0pt;margin-left:0pt;margin-top:-61.35pt;height:841.85pt;width:595.05pt;z-index:-251361280;mso-width-relative:page;mso-height-relative:page;" fillcolor="#D1F3E7" filled="t" stroked="f" coordsize="21600,21600" o:gfxdata="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eKSa2AAAAAsBAAAPAAAAAAAAAAEAIAAAACIAAABkcnMvZG93bnJldi54&#10;bWxQSwECFAAUAAAACACHTuJAIL+lzjMCAABuBAAADgAAAAAAAAABACAAAAAnAQAAZHJzL2Uyb0Rv&#10;Yy54bWxQSwUGAAAAAAYABgBZAQAAzAUAAAAA&#10;">
              <v:fill on="t" focussize="0,0"/>
              <v:stroke on="f" weight="0pt"/>
              <v:imagedata o:title=""/>
              <o:lock v:ext="edit" aspectratio="f"/>
              <v:textbox inset="0mm,0mm,0mm,0mm"/>
            </v:rect>
          </w:pict>
        </mc:Fallback>
      </mc:AlternateContent>
    </w:r>
    <w:r>
      <w:rPr>
        <w:rFonts w:ascii="黑体" w:hAnsi="黑体" w:eastAsia="黑体" w:cs="黑体"/>
        <w:spacing w:val="-1"/>
        <w:sz w:val="21"/>
        <w:szCs w:val="21"/>
      </w:rPr>
      <w:t>特种设备安全技术规范</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4862226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table" w:customStyle="1" w:styleId="5">
    <w:name w:val="Table Normal"/>
    <w:autoRedefine/>
    <w:semiHidden/>
    <w:unhideWhenUsed/>
    <w:qFormat/>
    <w:uiPriority w:val="0"/>
    <w:tblPr>
      <w:tblCellMar>
        <w:top w:w="0" w:type="dxa"/>
        <w:left w:w="0" w:type="dxa"/>
        <w:bottom w:w="0" w:type="dxa"/>
        <w:right w:w="0" w:type="dxa"/>
      </w:tblCellMar>
    </w:tblPr>
  </w:style>
  <w:style w:type="paragraph" w:customStyle="1" w:styleId="6">
    <w:name w:val="Table Text"/>
    <w:basedOn w:val="1"/>
    <w:autoRedefine/>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45.xml"/><Relationship Id="rId98" Type="http://schemas.openxmlformats.org/officeDocument/2006/relationships/header" Target="header50.xml"/><Relationship Id="rId97" Type="http://schemas.openxmlformats.org/officeDocument/2006/relationships/footer" Target="footer44.xml"/><Relationship Id="rId96" Type="http://schemas.openxmlformats.org/officeDocument/2006/relationships/header" Target="header49.xml"/><Relationship Id="rId95" Type="http://schemas.openxmlformats.org/officeDocument/2006/relationships/footer" Target="footer43.xml"/><Relationship Id="rId94" Type="http://schemas.openxmlformats.org/officeDocument/2006/relationships/header" Target="header48.xml"/><Relationship Id="rId93" Type="http://schemas.openxmlformats.org/officeDocument/2006/relationships/footer" Target="footer42.xml"/><Relationship Id="rId92" Type="http://schemas.openxmlformats.org/officeDocument/2006/relationships/header" Target="header47.xml"/><Relationship Id="rId91" Type="http://schemas.openxmlformats.org/officeDocument/2006/relationships/footer" Target="footer41.xml"/><Relationship Id="rId90" Type="http://schemas.openxmlformats.org/officeDocument/2006/relationships/header" Target="header46.xml"/><Relationship Id="rId9" Type="http://schemas.openxmlformats.org/officeDocument/2006/relationships/header" Target="header5.xml"/><Relationship Id="rId89" Type="http://schemas.openxmlformats.org/officeDocument/2006/relationships/footer" Target="footer40.xml"/><Relationship Id="rId88" Type="http://schemas.openxmlformats.org/officeDocument/2006/relationships/header" Target="header45.xml"/><Relationship Id="rId87" Type="http://schemas.openxmlformats.org/officeDocument/2006/relationships/footer" Target="footer39.xml"/><Relationship Id="rId86" Type="http://schemas.openxmlformats.org/officeDocument/2006/relationships/header" Target="header44.xml"/><Relationship Id="rId85" Type="http://schemas.openxmlformats.org/officeDocument/2006/relationships/footer" Target="footer38.xml"/><Relationship Id="rId84" Type="http://schemas.openxmlformats.org/officeDocument/2006/relationships/header" Target="header43.xml"/><Relationship Id="rId83" Type="http://schemas.openxmlformats.org/officeDocument/2006/relationships/footer" Target="footer37.xml"/><Relationship Id="rId82" Type="http://schemas.openxmlformats.org/officeDocument/2006/relationships/header" Target="header42.xml"/><Relationship Id="rId81" Type="http://schemas.openxmlformats.org/officeDocument/2006/relationships/footer" Target="footer36.xml"/><Relationship Id="rId80" Type="http://schemas.openxmlformats.org/officeDocument/2006/relationships/header" Target="header41.xml"/><Relationship Id="rId8" Type="http://schemas.openxmlformats.org/officeDocument/2006/relationships/header" Target="header4.xml"/><Relationship Id="rId79" Type="http://schemas.openxmlformats.org/officeDocument/2006/relationships/footer" Target="footer35.xml"/><Relationship Id="rId78" Type="http://schemas.openxmlformats.org/officeDocument/2006/relationships/header" Target="header40.xml"/><Relationship Id="rId77" Type="http://schemas.openxmlformats.org/officeDocument/2006/relationships/footer" Target="footer34.xml"/><Relationship Id="rId76" Type="http://schemas.openxmlformats.org/officeDocument/2006/relationships/header" Target="header39.xml"/><Relationship Id="rId75" Type="http://schemas.openxmlformats.org/officeDocument/2006/relationships/footer" Target="footer33.xml"/><Relationship Id="rId74" Type="http://schemas.openxmlformats.org/officeDocument/2006/relationships/header" Target="header38.xml"/><Relationship Id="rId73" Type="http://schemas.openxmlformats.org/officeDocument/2006/relationships/footer" Target="footer32.xml"/><Relationship Id="rId72" Type="http://schemas.openxmlformats.org/officeDocument/2006/relationships/header" Target="header37.xml"/><Relationship Id="rId71" Type="http://schemas.openxmlformats.org/officeDocument/2006/relationships/footer" Target="footer31.xml"/><Relationship Id="rId70" Type="http://schemas.openxmlformats.org/officeDocument/2006/relationships/header" Target="header36.xml"/><Relationship Id="rId7" Type="http://schemas.openxmlformats.org/officeDocument/2006/relationships/header" Target="header3.xml"/><Relationship Id="rId69" Type="http://schemas.openxmlformats.org/officeDocument/2006/relationships/footer" Target="footer30.xml"/><Relationship Id="rId68" Type="http://schemas.openxmlformats.org/officeDocument/2006/relationships/header" Target="header35.xml"/><Relationship Id="rId67" Type="http://schemas.openxmlformats.org/officeDocument/2006/relationships/footer" Target="footer29.xml"/><Relationship Id="rId66" Type="http://schemas.openxmlformats.org/officeDocument/2006/relationships/header" Target="header34.xml"/><Relationship Id="rId65" Type="http://schemas.openxmlformats.org/officeDocument/2006/relationships/footer" Target="footer28.xml"/><Relationship Id="rId64" Type="http://schemas.openxmlformats.org/officeDocument/2006/relationships/header" Target="header33.xml"/><Relationship Id="rId63" Type="http://schemas.openxmlformats.org/officeDocument/2006/relationships/footer" Target="footer27.xml"/><Relationship Id="rId62" Type="http://schemas.openxmlformats.org/officeDocument/2006/relationships/header" Target="header32.xml"/><Relationship Id="rId61" Type="http://schemas.openxmlformats.org/officeDocument/2006/relationships/footer" Target="footer26.xml"/><Relationship Id="rId60" Type="http://schemas.openxmlformats.org/officeDocument/2006/relationships/header" Target="header31.xml"/><Relationship Id="rId6" Type="http://schemas.openxmlformats.org/officeDocument/2006/relationships/header" Target="header2.xml"/><Relationship Id="rId59" Type="http://schemas.openxmlformats.org/officeDocument/2006/relationships/footer" Target="footer25.xml"/><Relationship Id="rId58" Type="http://schemas.openxmlformats.org/officeDocument/2006/relationships/header" Target="header30.xml"/><Relationship Id="rId57" Type="http://schemas.openxmlformats.org/officeDocument/2006/relationships/footer" Target="footer24.xml"/><Relationship Id="rId56" Type="http://schemas.openxmlformats.org/officeDocument/2006/relationships/header" Target="header29.xml"/><Relationship Id="rId55" Type="http://schemas.openxmlformats.org/officeDocument/2006/relationships/footer" Target="footer23.xml"/><Relationship Id="rId54" Type="http://schemas.openxmlformats.org/officeDocument/2006/relationships/header" Target="header28.xml"/><Relationship Id="rId53" Type="http://schemas.openxmlformats.org/officeDocument/2006/relationships/footer" Target="footer22.xml"/><Relationship Id="rId52" Type="http://schemas.openxmlformats.org/officeDocument/2006/relationships/header" Target="header27.xml"/><Relationship Id="rId51" Type="http://schemas.openxmlformats.org/officeDocument/2006/relationships/footer" Target="footer21.xml"/><Relationship Id="rId50" Type="http://schemas.openxmlformats.org/officeDocument/2006/relationships/header" Target="header26.xml"/><Relationship Id="rId5" Type="http://schemas.openxmlformats.org/officeDocument/2006/relationships/header" Target="header1.xml"/><Relationship Id="rId49" Type="http://schemas.openxmlformats.org/officeDocument/2006/relationships/footer" Target="footer20.xml"/><Relationship Id="rId48" Type="http://schemas.openxmlformats.org/officeDocument/2006/relationships/header" Target="header25.xml"/><Relationship Id="rId47" Type="http://schemas.openxmlformats.org/officeDocument/2006/relationships/footer" Target="footer19.xml"/><Relationship Id="rId46" Type="http://schemas.openxmlformats.org/officeDocument/2006/relationships/header" Target="header24.xml"/><Relationship Id="rId45" Type="http://schemas.openxmlformats.org/officeDocument/2006/relationships/footer" Target="footer18.xml"/><Relationship Id="rId44" Type="http://schemas.openxmlformats.org/officeDocument/2006/relationships/header" Target="header23.xml"/><Relationship Id="rId43" Type="http://schemas.openxmlformats.org/officeDocument/2006/relationships/footer" Target="footer17.xml"/><Relationship Id="rId42" Type="http://schemas.openxmlformats.org/officeDocument/2006/relationships/header" Target="header22.xml"/><Relationship Id="rId41" Type="http://schemas.openxmlformats.org/officeDocument/2006/relationships/footer" Target="footer16.xml"/><Relationship Id="rId40" Type="http://schemas.openxmlformats.org/officeDocument/2006/relationships/header" Target="header21.xml"/><Relationship Id="rId4" Type="http://schemas.openxmlformats.org/officeDocument/2006/relationships/endnotes" Target="endnotes.xml"/><Relationship Id="rId39" Type="http://schemas.openxmlformats.org/officeDocument/2006/relationships/footer" Target="footer15.xml"/><Relationship Id="rId38" Type="http://schemas.openxmlformats.org/officeDocument/2006/relationships/header" Target="header20.xml"/><Relationship Id="rId375" Type="http://schemas.openxmlformats.org/officeDocument/2006/relationships/fontTable" Target="fontTable.xml"/><Relationship Id="rId374" Type="http://schemas.openxmlformats.org/officeDocument/2006/relationships/customXml" Target="../customXml/item1.xml"/><Relationship Id="rId373" Type="http://schemas.openxmlformats.org/officeDocument/2006/relationships/image" Target="media/image32.png"/><Relationship Id="rId372" Type="http://schemas.openxmlformats.org/officeDocument/2006/relationships/image" Target="media/image31.png"/><Relationship Id="rId371" Type="http://schemas.openxmlformats.org/officeDocument/2006/relationships/image" Target="media/image30.png"/><Relationship Id="rId370" Type="http://schemas.openxmlformats.org/officeDocument/2006/relationships/image" Target="media/image29.png"/><Relationship Id="rId37" Type="http://schemas.openxmlformats.org/officeDocument/2006/relationships/footer" Target="footer14.xml"/><Relationship Id="rId369" Type="http://schemas.openxmlformats.org/officeDocument/2006/relationships/image" Target="media/image28.png"/><Relationship Id="rId368" Type="http://schemas.openxmlformats.org/officeDocument/2006/relationships/image" Target="media/image27.png"/><Relationship Id="rId367" Type="http://schemas.openxmlformats.org/officeDocument/2006/relationships/image" Target="media/image26.png"/><Relationship Id="rId366" Type="http://schemas.openxmlformats.org/officeDocument/2006/relationships/image" Target="media/image25.png"/><Relationship Id="rId365" Type="http://schemas.openxmlformats.org/officeDocument/2006/relationships/image" Target="media/image24.png"/><Relationship Id="rId364" Type="http://schemas.openxmlformats.org/officeDocument/2006/relationships/image" Target="media/image23.png"/><Relationship Id="rId363" Type="http://schemas.openxmlformats.org/officeDocument/2006/relationships/image" Target="media/image22.png"/><Relationship Id="rId362" Type="http://schemas.openxmlformats.org/officeDocument/2006/relationships/image" Target="media/image21.png"/><Relationship Id="rId361" Type="http://schemas.openxmlformats.org/officeDocument/2006/relationships/image" Target="media/image20.png"/><Relationship Id="rId360" Type="http://schemas.openxmlformats.org/officeDocument/2006/relationships/image" Target="media/image19.png"/><Relationship Id="rId36" Type="http://schemas.openxmlformats.org/officeDocument/2006/relationships/header" Target="header19.xml"/><Relationship Id="rId359" Type="http://schemas.openxmlformats.org/officeDocument/2006/relationships/image" Target="media/image18.png"/><Relationship Id="rId358" Type="http://schemas.openxmlformats.org/officeDocument/2006/relationships/image" Target="media/image17.png"/><Relationship Id="rId357" Type="http://schemas.openxmlformats.org/officeDocument/2006/relationships/image" Target="media/image16.png"/><Relationship Id="rId356" Type="http://schemas.openxmlformats.org/officeDocument/2006/relationships/image" Target="media/image15.jpeg"/><Relationship Id="rId355" Type="http://schemas.openxmlformats.org/officeDocument/2006/relationships/image" Target="media/image14.png"/><Relationship Id="rId354" Type="http://schemas.openxmlformats.org/officeDocument/2006/relationships/image" Target="media/image13.png"/><Relationship Id="rId353" Type="http://schemas.openxmlformats.org/officeDocument/2006/relationships/image" Target="media/image12.png"/><Relationship Id="rId352" Type="http://schemas.openxmlformats.org/officeDocument/2006/relationships/image" Target="media/image11.png"/><Relationship Id="rId351" Type="http://schemas.openxmlformats.org/officeDocument/2006/relationships/image" Target="media/image10.png"/><Relationship Id="rId350" Type="http://schemas.openxmlformats.org/officeDocument/2006/relationships/image" Target="media/image9.png"/><Relationship Id="rId35" Type="http://schemas.openxmlformats.org/officeDocument/2006/relationships/footer" Target="footer13.xml"/><Relationship Id="rId349" Type="http://schemas.openxmlformats.org/officeDocument/2006/relationships/image" Target="media/image8.png"/><Relationship Id="rId348" Type="http://schemas.openxmlformats.org/officeDocument/2006/relationships/image" Target="media/image7.png"/><Relationship Id="rId347" Type="http://schemas.openxmlformats.org/officeDocument/2006/relationships/image" Target="media/image6.png"/><Relationship Id="rId346" Type="http://schemas.openxmlformats.org/officeDocument/2006/relationships/image" Target="media/image5.png"/><Relationship Id="rId345" Type="http://schemas.openxmlformats.org/officeDocument/2006/relationships/image" Target="media/image4.png"/><Relationship Id="rId344" Type="http://schemas.openxmlformats.org/officeDocument/2006/relationships/image" Target="media/image3.png"/><Relationship Id="rId343" Type="http://schemas.openxmlformats.org/officeDocument/2006/relationships/image" Target="media/image1.png"/><Relationship Id="rId342" Type="http://schemas.openxmlformats.org/officeDocument/2006/relationships/theme" Target="theme/theme1.xml"/><Relationship Id="rId341" Type="http://schemas.openxmlformats.org/officeDocument/2006/relationships/footer" Target="footer166.xml"/><Relationship Id="rId340" Type="http://schemas.openxmlformats.org/officeDocument/2006/relationships/header" Target="header171.xml"/><Relationship Id="rId34" Type="http://schemas.openxmlformats.org/officeDocument/2006/relationships/header" Target="header18.xml"/><Relationship Id="rId339" Type="http://schemas.openxmlformats.org/officeDocument/2006/relationships/footer" Target="footer165.xml"/><Relationship Id="rId338" Type="http://schemas.openxmlformats.org/officeDocument/2006/relationships/header" Target="header170.xml"/><Relationship Id="rId337" Type="http://schemas.openxmlformats.org/officeDocument/2006/relationships/footer" Target="footer164.xml"/><Relationship Id="rId336" Type="http://schemas.openxmlformats.org/officeDocument/2006/relationships/header" Target="header169.xml"/><Relationship Id="rId335" Type="http://schemas.openxmlformats.org/officeDocument/2006/relationships/footer" Target="footer163.xml"/><Relationship Id="rId334" Type="http://schemas.openxmlformats.org/officeDocument/2006/relationships/header" Target="header168.xml"/><Relationship Id="rId333" Type="http://schemas.openxmlformats.org/officeDocument/2006/relationships/footer" Target="footer162.xml"/><Relationship Id="rId332" Type="http://schemas.openxmlformats.org/officeDocument/2006/relationships/header" Target="header167.xml"/><Relationship Id="rId331" Type="http://schemas.openxmlformats.org/officeDocument/2006/relationships/footer" Target="footer161.xml"/><Relationship Id="rId330" Type="http://schemas.openxmlformats.org/officeDocument/2006/relationships/header" Target="header166.xml"/><Relationship Id="rId33" Type="http://schemas.openxmlformats.org/officeDocument/2006/relationships/footer" Target="footer12.xml"/><Relationship Id="rId329" Type="http://schemas.openxmlformats.org/officeDocument/2006/relationships/footer" Target="footer160.xml"/><Relationship Id="rId328" Type="http://schemas.openxmlformats.org/officeDocument/2006/relationships/header" Target="header165.xml"/><Relationship Id="rId327" Type="http://schemas.openxmlformats.org/officeDocument/2006/relationships/footer" Target="footer159.xml"/><Relationship Id="rId326" Type="http://schemas.openxmlformats.org/officeDocument/2006/relationships/header" Target="header164.xml"/><Relationship Id="rId325" Type="http://schemas.openxmlformats.org/officeDocument/2006/relationships/footer" Target="footer158.xml"/><Relationship Id="rId324" Type="http://schemas.openxmlformats.org/officeDocument/2006/relationships/header" Target="header163.xml"/><Relationship Id="rId323" Type="http://schemas.openxmlformats.org/officeDocument/2006/relationships/footer" Target="footer157.xml"/><Relationship Id="rId322" Type="http://schemas.openxmlformats.org/officeDocument/2006/relationships/header" Target="header162.xml"/><Relationship Id="rId321" Type="http://schemas.openxmlformats.org/officeDocument/2006/relationships/footer" Target="footer156.xml"/><Relationship Id="rId320" Type="http://schemas.openxmlformats.org/officeDocument/2006/relationships/header" Target="header161.xml"/><Relationship Id="rId32" Type="http://schemas.openxmlformats.org/officeDocument/2006/relationships/header" Target="header17.xml"/><Relationship Id="rId319" Type="http://schemas.openxmlformats.org/officeDocument/2006/relationships/footer" Target="footer155.xml"/><Relationship Id="rId318" Type="http://schemas.openxmlformats.org/officeDocument/2006/relationships/header" Target="header160.xml"/><Relationship Id="rId317" Type="http://schemas.openxmlformats.org/officeDocument/2006/relationships/footer" Target="footer154.xml"/><Relationship Id="rId316" Type="http://schemas.openxmlformats.org/officeDocument/2006/relationships/header" Target="header159.xml"/><Relationship Id="rId315" Type="http://schemas.openxmlformats.org/officeDocument/2006/relationships/footer" Target="footer153.xml"/><Relationship Id="rId314" Type="http://schemas.openxmlformats.org/officeDocument/2006/relationships/header" Target="header158.xml"/><Relationship Id="rId313" Type="http://schemas.openxmlformats.org/officeDocument/2006/relationships/footer" Target="footer152.xml"/><Relationship Id="rId312" Type="http://schemas.openxmlformats.org/officeDocument/2006/relationships/header" Target="header157.xml"/><Relationship Id="rId311" Type="http://schemas.openxmlformats.org/officeDocument/2006/relationships/footer" Target="footer151.xml"/><Relationship Id="rId310" Type="http://schemas.openxmlformats.org/officeDocument/2006/relationships/header" Target="header156.xml"/><Relationship Id="rId31" Type="http://schemas.openxmlformats.org/officeDocument/2006/relationships/footer" Target="footer11.xml"/><Relationship Id="rId309" Type="http://schemas.openxmlformats.org/officeDocument/2006/relationships/footer" Target="footer150.xml"/><Relationship Id="rId308" Type="http://schemas.openxmlformats.org/officeDocument/2006/relationships/header" Target="header155.xml"/><Relationship Id="rId307" Type="http://schemas.openxmlformats.org/officeDocument/2006/relationships/footer" Target="footer149.xml"/><Relationship Id="rId306" Type="http://schemas.openxmlformats.org/officeDocument/2006/relationships/header" Target="header154.xml"/><Relationship Id="rId305" Type="http://schemas.openxmlformats.org/officeDocument/2006/relationships/footer" Target="footer148.xml"/><Relationship Id="rId304" Type="http://schemas.openxmlformats.org/officeDocument/2006/relationships/header" Target="header153.xml"/><Relationship Id="rId303" Type="http://schemas.openxmlformats.org/officeDocument/2006/relationships/footer" Target="footer147.xml"/><Relationship Id="rId302" Type="http://schemas.openxmlformats.org/officeDocument/2006/relationships/header" Target="header152.xml"/><Relationship Id="rId301" Type="http://schemas.openxmlformats.org/officeDocument/2006/relationships/footer" Target="footer146.xml"/><Relationship Id="rId300" Type="http://schemas.openxmlformats.org/officeDocument/2006/relationships/header" Target="header151.xml"/><Relationship Id="rId30" Type="http://schemas.openxmlformats.org/officeDocument/2006/relationships/header" Target="header16.xml"/><Relationship Id="rId3" Type="http://schemas.openxmlformats.org/officeDocument/2006/relationships/footnotes" Target="footnotes.xml"/><Relationship Id="rId299" Type="http://schemas.openxmlformats.org/officeDocument/2006/relationships/footer" Target="footer145.xml"/><Relationship Id="rId298" Type="http://schemas.openxmlformats.org/officeDocument/2006/relationships/header" Target="header150.xml"/><Relationship Id="rId297" Type="http://schemas.openxmlformats.org/officeDocument/2006/relationships/footer" Target="footer144.xml"/><Relationship Id="rId296" Type="http://schemas.openxmlformats.org/officeDocument/2006/relationships/header" Target="header149.xml"/><Relationship Id="rId295" Type="http://schemas.openxmlformats.org/officeDocument/2006/relationships/footer" Target="footer143.xml"/><Relationship Id="rId294" Type="http://schemas.openxmlformats.org/officeDocument/2006/relationships/header" Target="header148.xml"/><Relationship Id="rId293" Type="http://schemas.openxmlformats.org/officeDocument/2006/relationships/footer" Target="footer142.xml"/><Relationship Id="rId292" Type="http://schemas.openxmlformats.org/officeDocument/2006/relationships/header" Target="header147.xml"/><Relationship Id="rId291" Type="http://schemas.openxmlformats.org/officeDocument/2006/relationships/footer" Target="footer141.xml"/><Relationship Id="rId290" Type="http://schemas.openxmlformats.org/officeDocument/2006/relationships/header" Target="header146.xml"/><Relationship Id="rId29" Type="http://schemas.openxmlformats.org/officeDocument/2006/relationships/footer" Target="footer10.xml"/><Relationship Id="rId289" Type="http://schemas.openxmlformats.org/officeDocument/2006/relationships/footer" Target="footer140.xml"/><Relationship Id="rId288" Type="http://schemas.openxmlformats.org/officeDocument/2006/relationships/header" Target="header145.xml"/><Relationship Id="rId287" Type="http://schemas.openxmlformats.org/officeDocument/2006/relationships/footer" Target="footer139.xml"/><Relationship Id="rId286" Type="http://schemas.openxmlformats.org/officeDocument/2006/relationships/header" Target="header144.xml"/><Relationship Id="rId285" Type="http://schemas.openxmlformats.org/officeDocument/2006/relationships/footer" Target="footer138.xml"/><Relationship Id="rId284" Type="http://schemas.openxmlformats.org/officeDocument/2006/relationships/header" Target="header143.xml"/><Relationship Id="rId283" Type="http://schemas.openxmlformats.org/officeDocument/2006/relationships/footer" Target="footer137.xml"/><Relationship Id="rId282" Type="http://schemas.openxmlformats.org/officeDocument/2006/relationships/header" Target="header142.xml"/><Relationship Id="rId281" Type="http://schemas.openxmlformats.org/officeDocument/2006/relationships/footer" Target="footer136.xml"/><Relationship Id="rId280" Type="http://schemas.openxmlformats.org/officeDocument/2006/relationships/header" Target="header141.xml"/><Relationship Id="rId28" Type="http://schemas.openxmlformats.org/officeDocument/2006/relationships/header" Target="header15.xml"/><Relationship Id="rId279" Type="http://schemas.openxmlformats.org/officeDocument/2006/relationships/footer" Target="footer135.xml"/><Relationship Id="rId278" Type="http://schemas.openxmlformats.org/officeDocument/2006/relationships/header" Target="header140.xml"/><Relationship Id="rId277" Type="http://schemas.openxmlformats.org/officeDocument/2006/relationships/footer" Target="footer134.xml"/><Relationship Id="rId276" Type="http://schemas.openxmlformats.org/officeDocument/2006/relationships/header" Target="header139.xml"/><Relationship Id="rId275" Type="http://schemas.openxmlformats.org/officeDocument/2006/relationships/footer" Target="footer133.xml"/><Relationship Id="rId274" Type="http://schemas.openxmlformats.org/officeDocument/2006/relationships/header" Target="header138.xml"/><Relationship Id="rId273" Type="http://schemas.openxmlformats.org/officeDocument/2006/relationships/footer" Target="footer132.xml"/><Relationship Id="rId272" Type="http://schemas.openxmlformats.org/officeDocument/2006/relationships/header" Target="header137.xml"/><Relationship Id="rId271" Type="http://schemas.openxmlformats.org/officeDocument/2006/relationships/footer" Target="footer131.xml"/><Relationship Id="rId270" Type="http://schemas.openxmlformats.org/officeDocument/2006/relationships/header" Target="header136.xml"/><Relationship Id="rId27" Type="http://schemas.openxmlformats.org/officeDocument/2006/relationships/footer" Target="footer9.xml"/><Relationship Id="rId269" Type="http://schemas.openxmlformats.org/officeDocument/2006/relationships/footer" Target="footer130.xml"/><Relationship Id="rId268" Type="http://schemas.openxmlformats.org/officeDocument/2006/relationships/header" Target="header135.xml"/><Relationship Id="rId267" Type="http://schemas.openxmlformats.org/officeDocument/2006/relationships/footer" Target="footer129.xml"/><Relationship Id="rId266" Type="http://schemas.openxmlformats.org/officeDocument/2006/relationships/header" Target="header134.xml"/><Relationship Id="rId265" Type="http://schemas.openxmlformats.org/officeDocument/2006/relationships/footer" Target="footer128.xml"/><Relationship Id="rId264" Type="http://schemas.openxmlformats.org/officeDocument/2006/relationships/header" Target="header133.xml"/><Relationship Id="rId263" Type="http://schemas.openxmlformats.org/officeDocument/2006/relationships/footer" Target="footer127.xml"/><Relationship Id="rId262" Type="http://schemas.openxmlformats.org/officeDocument/2006/relationships/header" Target="header132.xml"/><Relationship Id="rId261" Type="http://schemas.openxmlformats.org/officeDocument/2006/relationships/footer" Target="footer126.xml"/><Relationship Id="rId260" Type="http://schemas.openxmlformats.org/officeDocument/2006/relationships/header" Target="header131.xml"/><Relationship Id="rId26" Type="http://schemas.openxmlformats.org/officeDocument/2006/relationships/header" Target="header14.xml"/><Relationship Id="rId259" Type="http://schemas.openxmlformats.org/officeDocument/2006/relationships/footer" Target="footer125.xml"/><Relationship Id="rId258" Type="http://schemas.openxmlformats.org/officeDocument/2006/relationships/header" Target="header130.xml"/><Relationship Id="rId257" Type="http://schemas.openxmlformats.org/officeDocument/2006/relationships/footer" Target="footer124.xml"/><Relationship Id="rId256" Type="http://schemas.openxmlformats.org/officeDocument/2006/relationships/header" Target="header129.xml"/><Relationship Id="rId255" Type="http://schemas.openxmlformats.org/officeDocument/2006/relationships/footer" Target="footer123.xml"/><Relationship Id="rId254" Type="http://schemas.openxmlformats.org/officeDocument/2006/relationships/header" Target="header128.xml"/><Relationship Id="rId253" Type="http://schemas.openxmlformats.org/officeDocument/2006/relationships/footer" Target="footer122.xml"/><Relationship Id="rId252" Type="http://schemas.openxmlformats.org/officeDocument/2006/relationships/header" Target="header127.xml"/><Relationship Id="rId251" Type="http://schemas.openxmlformats.org/officeDocument/2006/relationships/footer" Target="footer121.xml"/><Relationship Id="rId250" Type="http://schemas.openxmlformats.org/officeDocument/2006/relationships/header" Target="header126.xml"/><Relationship Id="rId25" Type="http://schemas.openxmlformats.org/officeDocument/2006/relationships/footer" Target="footer8.xml"/><Relationship Id="rId249" Type="http://schemas.openxmlformats.org/officeDocument/2006/relationships/footer" Target="footer120.xml"/><Relationship Id="rId248" Type="http://schemas.openxmlformats.org/officeDocument/2006/relationships/header" Target="header125.xml"/><Relationship Id="rId247" Type="http://schemas.openxmlformats.org/officeDocument/2006/relationships/footer" Target="footer119.xml"/><Relationship Id="rId246" Type="http://schemas.openxmlformats.org/officeDocument/2006/relationships/header" Target="header124.xml"/><Relationship Id="rId245" Type="http://schemas.openxmlformats.org/officeDocument/2006/relationships/footer" Target="footer118.xml"/><Relationship Id="rId244" Type="http://schemas.openxmlformats.org/officeDocument/2006/relationships/header" Target="header123.xml"/><Relationship Id="rId243" Type="http://schemas.openxmlformats.org/officeDocument/2006/relationships/footer" Target="footer117.xml"/><Relationship Id="rId242" Type="http://schemas.openxmlformats.org/officeDocument/2006/relationships/header" Target="header122.xml"/><Relationship Id="rId241" Type="http://schemas.openxmlformats.org/officeDocument/2006/relationships/footer" Target="footer116.xml"/><Relationship Id="rId240" Type="http://schemas.openxmlformats.org/officeDocument/2006/relationships/header" Target="header121.xml"/><Relationship Id="rId24" Type="http://schemas.openxmlformats.org/officeDocument/2006/relationships/header" Target="header13.xml"/><Relationship Id="rId239" Type="http://schemas.openxmlformats.org/officeDocument/2006/relationships/footer" Target="footer115.xml"/><Relationship Id="rId238" Type="http://schemas.openxmlformats.org/officeDocument/2006/relationships/header" Target="header120.xml"/><Relationship Id="rId237" Type="http://schemas.openxmlformats.org/officeDocument/2006/relationships/footer" Target="footer114.xml"/><Relationship Id="rId236" Type="http://schemas.openxmlformats.org/officeDocument/2006/relationships/header" Target="header119.xml"/><Relationship Id="rId235" Type="http://schemas.openxmlformats.org/officeDocument/2006/relationships/footer" Target="footer113.xml"/><Relationship Id="rId234" Type="http://schemas.openxmlformats.org/officeDocument/2006/relationships/header" Target="header118.xml"/><Relationship Id="rId233" Type="http://schemas.openxmlformats.org/officeDocument/2006/relationships/footer" Target="footer112.xml"/><Relationship Id="rId232" Type="http://schemas.openxmlformats.org/officeDocument/2006/relationships/header" Target="header117.xml"/><Relationship Id="rId231" Type="http://schemas.openxmlformats.org/officeDocument/2006/relationships/footer" Target="footer111.xml"/><Relationship Id="rId230" Type="http://schemas.openxmlformats.org/officeDocument/2006/relationships/header" Target="header116.xml"/><Relationship Id="rId23" Type="http://schemas.openxmlformats.org/officeDocument/2006/relationships/footer" Target="footer7.xml"/><Relationship Id="rId229" Type="http://schemas.openxmlformats.org/officeDocument/2006/relationships/footer" Target="footer110.xml"/><Relationship Id="rId228" Type="http://schemas.openxmlformats.org/officeDocument/2006/relationships/header" Target="header115.xml"/><Relationship Id="rId227" Type="http://schemas.openxmlformats.org/officeDocument/2006/relationships/footer" Target="footer109.xml"/><Relationship Id="rId226" Type="http://schemas.openxmlformats.org/officeDocument/2006/relationships/header" Target="header114.xml"/><Relationship Id="rId225" Type="http://schemas.openxmlformats.org/officeDocument/2006/relationships/footer" Target="footer108.xml"/><Relationship Id="rId224" Type="http://schemas.openxmlformats.org/officeDocument/2006/relationships/header" Target="header113.xml"/><Relationship Id="rId223" Type="http://schemas.openxmlformats.org/officeDocument/2006/relationships/footer" Target="footer107.xml"/><Relationship Id="rId222" Type="http://schemas.openxmlformats.org/officeDocument/2006/relationships/header" Target="header112.xml"/><Relationship Id="rId221" Type="http://schemas.openxmlformats.org/officeDocument/2006/relationships/footer" Target="footer106.xml"/><Relationship Id="rId220" Type="http://schemas.openxmlformats.org/officeDocument/2006/relationships/header" Target="header111.xml"/><Relationship Id="rId22" Type="http://schemas.openxmlformats.org/officeDocument/2006/relationships/header" Target="header12.xml"/><Relationship Id="rId219" Type="http://schemas.openxmlformats.org/officeDocument/2006/relationships/footer" Target="footer105.xml"/><Relationship Id="rId218" Type="http://schemas.openxmlformats.org/officeDocument/2006/relationships/header" Target="header110.xml"/><Relationship Id="rId217" Type="http://schemas.openxmlformats.org/officeDocument/2006/relationships/footer" Target="footer104.xml"/><Relationship Id="rId216" Type="http://schemas.openxmlformats.org/officeDocument/2006/relationships/header" Target="header109.xml"/><Relationship Id="rId215" Type="http://schemas.openxmlformats.org/officeDocument/2006/relationships/footer" Target="footer103.xml"/><Relationship Id="rId214" Type="http://schemas.openxmlformats.org/officeDocument/2006/relationships/header" Target="header108.xml"/><Relationship Id="rId213" Type="http://schemas.openxmlformats.org/officeDocument/2006/relationships/footer" Target="footer102.xml"/><Relationship Id="rId212" Type="http://schemas.openxmlformats.org/officeDocument/2006/relationships/header" Target="header107.xml"/><Relationship Id="rId211" Type="http://schemas.openxmlformats.org/officeDocument/2006/relationships/footer" Target="footer101.xml"/><Relationship Id="rId210" Type="http://schemas.openxmlformats.org/officeDocument/2006/relationships/header" Target="header106.xml"/><Relationship Id="rId21" Type="http://schemas.openxmlformats.org/officeDocument/2006/relationships/footer" Target="footer6.xml"/><Relationship Id="rId209" Type="http://schemas.openxmlformats.org/officeDocument/2006/relationships/footer" Target="footer100.xml"/><Relationship Id="rId208" Type="http://schemas.openxmlformats.org/officeDocument/2006/relationships/header" Target="header105.xml"/><Relationship Id="rId207" Type="http://schemas.openxmlformats.org/officeDocument/2006/relationships/footer" Target="footer99.xml"/><Relationship Id="rId206" Type="http://schemas.openxmlformats.org/officeDocument/2006/relationships/header" Target="header104.xml"/><Relationship Id="rId205" Type="http://schemas.openxmlformats.org/officeDocument/2006/relationships/footer" Target="footer98.xml"/><Relationship Id="rId204" Type="http://schemas.openxmlformats.org/officeDocument/2006/relationships/header" Target="header103.xml"/><Relationship Id="rId203" Type="http://schemas.openxmlformats.org/officeDocument/2006/relationships/footer" Target="footer97.xml"/><Relationship Id="rId202" Type="http://schemas.openxmlformats.org/officeDocument/2006/relationships/header" Target="header102.xml"/><Relationship Id="rId201" Type="http://schemas.openxmlformats.org/officeDocument/2006/relationships/footer" Target="footer96.xml"/><Relationship Id="rId200" Type="http://schemas.openxmlformats.org/officeDocument/2006/relationships/header" Target="header101.xml"/><Relationship Id="rId20" Type="http://schemas.openxmlformats.org/officeDocument/2006/relationships/header" Target="header11.xml"/><Relationship Id="rId2" Type="http://schemas.openxmlformats.org/officeDocument/2006/relationships/settings" Target="settings.xml"/><Relationship Id="rId199" Type="http://schemas.openxmlformats.org/officeDocument/2006/relationships/footer" Target="footer95.xml"/><Relationship Id="rId198" Type="http://schemas.openxmlformats.org/officeDocument/2006/relationships/header" Target="header100.xml"/><Relationship Id="rId197" Type="http://schemas.openxmlformats.org/officeDocument/2006/relationships/footer" Target="footer94.xml"/><Relationship Id="rId196" Type="http://schemas.openxmlformats.org/officeDocument/2006/relationships/header" Target="header99.xml"/><Relationship Id="rId195" Type="http://schemas.openxmlformats.org/officeDocument/2006/relationships/footer" Target="footer93.xml"/><Relationship Id="rId194" Type="http://schemas.openxmlformats.org/officeDocument/2006/relationships/header" Target="header98.xml"/><Relationship Id="rId193" Type="http://schemas.openxmlformats.org/officeDocument/2006/relationships/footer" Target="footer92.xml"/><Relationship Id="rId192" Type="http://schemas.openxmlformats.org/officeDocument/2006/relationships/header" Target="header97.xml"/><Relationship Id="rId191" Type="http://schemas.openxmlformats.org/officeDocument/2006/relationships/footer" Target="footer91.xml"/><Relationship Id="rId190" Type="http://schemas.openxmlformats.org/officeDocument/2006/relationships/header" Target="header96.xml"/><Relationship Id="rId19" Type="http://schemas.openxmlformats.org/officeDocument/2006/relationships/footer" Target="footer5.xml"/><Relationship Id="rId189" Type="http://schemas.openxmlformats.org/officeDocument/2006/relationships/footer" Target="footer90.xml"/><Relationship Id="rId188" Type="http://schemas.openxmlformats.org/officeDocument/2006/relationships/header" Target="header95.xml"/><Relationship Id="rId187" Type="http://schemas.openxmlformats.org/officeDocument/2006/relationships/footer" Target="footer89.xml"/><Relationship Id="rId186" Type="http://schemas.openxmlformats.org/officeDocument/2006/relationships/header" Target="header94.xml"/><Relationship Id="rId185" Type="http://schemas.openxmlformats.org/officeDocument/2006/relationships/footer" Target="footer88.xml"/><Relationship Id="rId184" Type="http://schemas.openxmlformats.org/officeDocument/2006/relationships/header" Target="header93.xml"/><Relationship Id="rId183" Type="http://schemas.openxmlformats.org/officeDocument/2006/relationships/footer" Target="footer87.xml"/><Relationship Id="rId182" Type="http://schemas.openxmlformats.org/officeDocument/2006/relationships/header" Target="header92.xml"/><Relationship Id="rId181" Type="http://schemas.openxmlformats.org/officeDocument/2006/relationships/footer" Target="footer86.xml"/><Relationship Id="rId180" Type="http://schemas.openxmlformats.org/officeDocument/2006/relationships/header" Target="header91.xml"/><Relationship Id="rId18" Type="http://schemas.openxmlformats.org/officeDocument/2006/relationships/header" Target="header10.xml"/><Relationship Id="rId179" Type="http://schemas.openxmlformats.org/officeDocument/2006/relationships/footer" Target="footer85.xml"/><Relationship Id="rId178" Type="http://schemas.openxmlformats.org/officeDocument/2006/relationships/header" Target="header90.xml"/><Relationship Id="rId177" Type="http://schemas.openxmlformats.org/officeDocument/2006/relationships/footer" Target="footer84.xml"/><Relationship Id="rId176" Type="http://schemas.openxmlformats.org/officeDocument/2006/relationships/header" Target="header89.xml"/><Relationship Id="rId175" Type="http://schemas.openxmlformats.org/officeDocument/2006/relationships/footer" Target="footer83.xml"/><Relationship Id="rId174" Type="http://schemas.openxmlformats.org/officeDocument/2006/relationships/header" Target="header88.xml"/><Relationship Id="rId173" Type="http://schemas.openxmlformats.org/officeDocument/2006/relationships/footer" Target="footer82.xml"/><Relationship Id="rId172" Type="http://schemas.openxmlformats.org/officeDocument/2006/relationships/header" Target="header87.xml"/><Relationship Id="rId171" Type="http://schemas.openxmlformats.org/officeDocument/2006/relationships/footer" Target="footer81.xml"/><Relationship Id="rId170" Type="http://schemas.openxmlformats.org/officeDocument/2006/relationships/header" Target="header86.xml"/><Relationship Id="rId17" Type="http://schemas.openxmlformats.org/officeDocument/2006/relationships/footer" Target="footer4.xml"/><Relationship Id="rId169" Type="http://schemas.openxmlformats.org/officeDocument/2006/relationships/footer" Target="footer80.xml"/><Relationship Id="rId168" Type="http://schemas.openxmlformats.org/officeDocument/2006/relationships/header" Target="header85.xml"/><Relationship Id="rId167" Type="http://schemas.openxmlformats.org/officeDocument/2006/relationships/footer" Target="footer79.xml"/><Relationship Id="rId166" Type="http://schemas.openxmlformats.org/officeDocument/2006/relationships/header" Target="header84.xml"/><Relationship Id="rId165" Type="http://schemas.openxmlformats.org/officeDocument/2006/relationships/footer" Target="footer78.xml"/><Relationship Id="rId164" Type="http://schemas.openxmlformats.org/officeDocument/2006/relationships/header" Target="header83.xml"/><Relationship Id="rId163" Type="http://schemas.openxmlformats.org/officeDocument/2006/relationships/footer" Target="footer77.xml"/><Relationship Id="rId162" Type="http://schemas.openxmlformats.org/officeDocument/2006/relationships/header" Target="header82.xml"/><Relationship Id="rId161" Type="http://schemas.openxmlformats.org/officeDocument/2006/relationships/footer" Target="footer76.xml"/><Relationship Id="rId160" Type="http://schemas.openxmlformats.org/officeDocument/2006/relationships/header" Target="header81.xml"/><Relationship Id="rId16" Type="http://schemas.openxmlformats.org/officeDocument/2006/relationships/header" Target="header9.xml"/><Relationship Id="rId159" Type="http://schemas.openxmlformats.org/officeDocument/2006/relationships/footer" Target="footer75.xml"/><Relationship Id="rId158" Type="http://schemas.openxmlformats.org/officeDocument/2006/relationships/header" Target="header80.xml"/><Relationship Id="rId157" Type="http://schemas.openxmlformats.org/officeDocument/2006/relationships/footer" Target="footer74.xml"/><Relationship Id="rId156" Type="http://schemas.openxmlformats.org/officeDocument/2006/relationships/header" Target="header79.xml"/><Relationship Id="rId155" Type="http://schemas.openxmlformats.org/officeDocument/2006/relationships/footer" Target="footer73.xml"/><Relationship Id="rId154" Type="http://schemas.openxmlformats.org/officeDocument/2006/relationships/header" Target="header78.xml"/><Relationship Id="rId153" Type="http://schemas.openxmlformats.org/officeDocument/2006/relationships/footer" Target="footer72.xml"/><Relationship Id="rId152" Type="http://schemas.openxmlformats.org/officeDocument/2006/relationships/header" Target="header77.xml"/><Relationship Id="rId151" Type="http://schemas.openxmlformats.org/officeDocument/2006/relationships/footer" Target="footer71.xml"/><Relationship Id="rId150" Type="http://schemas.openxmlformats.org/officeDocument/2006/relationships/header" Target="header76.xml"/><Relationship Id="rId15" Type="http://schemas.openxmlformats.org/officeDocument/2006/relationships/footer" Target="footer3.xml"/><Relationship Id="rId149" Type="http://schemas.openxmlformats.org/officeDocument/2006/relationships/footer" Target="footer70.xml"/><Relationship Id="rId148" Type="http://schemas.openxmlformats.org/officeDocument/2006/relationships/header" Target="header75.xml"/><Relationship Id="rId147" Type="http://schemas.openxmlformats.org/officeDocument/2006/relationships/footer" Target="footer69.xml"/><Relationship Id="rId146" Type="http://schemas.openxmlformats.org/officeDocument/2006/relationships/header" Target="header74.xml"/><Relationship Id="rId145" Type="http://schemas.openxmlformats.org/officeDocument/2006/relationships/footer" Target="footer68.xml"/><Relationship Id="rId144" Type="http://schemas.openxmlformats.org/officeDocument/2006/relationships/header" Target="header73.xml"/><Relationship Id="rId143" Type="http://schemas.openxmlformats.org/officeDocument/2006/relationships/footer" Target="footer67.xml"/><Relationship Id="rId142" Type="http://schemas.openxmlformats.org/officeDocument/2006/relationships/header" Target="header72.xml"/><Relationship Id="rId141" Type="http://schemas.openxmlformats.org/officeDocument/2006/relationships/footer" Target="footer66.xml"/><Relationship Id="rId140" Type="http://schemas.openxmlformats.org/officeDocument/2006/relationships/header" Target="header71.xml"/><Relationship Id="rId14" Type="http://schemas.openxmlformats.org/officeDocument/2006/relationships/header" Target="header8.xml"/><Relationship Id="rId139" Type="http://schemas.openxmlformats.org/officeDocument/2006/relationships/footer" Target="footer65.xml"/><Relationship Id="rId138" Type="http://schemas.openxmlformats.org/officeDocument/2006/relationships/header" Target="header70.xml"/><Relationship Id="rId137" Type="http://schemas.openxmlformats.org/officeDocument/2006/relationships/footer" Target="footer64.xml"/><Relationship Id="rId136" Type="http://schemas.openxmlformats.org/officeDocument/2006/relationships/header" Target="header69.xml"/><Relationship Id="rId135" Type="http://schemas.openxmlformats.org/officeDocument/2006/relationships/footer" Target="footer63.xml"/><Relationship Id="rId134" Type="http://schemas.openxmlformats.org/officeDocument/2006/relationships/header" Target="header68.xml"/><Relationship Id="rId133" Type="http://schemas.openxmlformats.org/officeDocument/2006/relationships/footer" Target="footer62.xml"/><Relationship Id="rId132" Type="http://schemas.openxmlformats.org/officeDocument/2006/relationships/header" Target="header67.xml"/><Relationship Id="rId131" Type="http://schemas.openxmlformats.org/officeDocument/2006/relationships/footer" Target="footer61.xml"/><Relationship Id="rId130" Type="http://schemas.openxmlformats.org/officeDocument/2006/relationships/header" Target="header66.xml"/><Relationship Id="rId13" Type="http://schemas.openxmlformats.org/officeDocument/2006/relationships/footer" Target="footer2.xml"/><Relationship Id="rId129" Type="http://schemas.openxmlformats.org/officeDocument/2006/relationships/footer" Target="footer60.xml"/><Relationship Id="rId128" Type="http://schemas.openxmlformats.org/officeDocument/2006/relationships/header" Target="header65.xml"/><Relationship Id="rId127" Type="http://schemas.openxmlformats.org/officeDocument/2006/relationships/footer" Target="footer59.xml"/><Relationship Id="rId126" Type="http://schemas.openxmlformats.org/officeDocument/2006/relationships/header" Target="header64.xml"/><Relationship Id="rId125" Type="http://schemas.openxmlformats.org/officeDocument/2006/relationships/footer" Target="footer58.xml"/><Relationship Id="rId124" Type="http://schemas.openxmlformats.org/officeDocument/2006/relationships/header" Target="header63.xml"/><Relationship Id="rId123" Type="http://schemas.openxmlformats.org/officeDocument/2006/relationships/footer" Target="footer57.xml"/><Relationship Id="rId122" Type="http://schemas.openxmlformats.org/officeDocument/2006/relationships/header" Target="header62.xml"/><Relationship Id="rId121" Type="http://schemas.openxmlformats.org/officeDocument/2006/relationships/footer" Target="footer56.xml"/><Relationship Id="rId120" Type="http://schemas.openxmlformats.org/officeDocument/2006/relationships/header" Target="header61.xml"/><Relationship Id="rId12" Type="http://schemas.openxmlformats.org/officeDocument/2006/relationships/header" Target="header7.xml"/><Relationship Id="rId119" Type="http://schemas.openxmlformats.org/officeDocument/2006/relationships/footer" Target="footer55.xml"/><Relationship Id="rId118" Type="http://schemas.openxmlformats.org/officeDocument/2006/relationships/header" Target="header60.xml"/><Relationship Id="rId117" Type="http://schemas.openxmlformats.org/officeDocument/2006/relationships/footer" Target="footer54.xml"/><Relationship Id="rId116" Type="http://schemas.openxmlformats.org/officeDocument/2006/relationships/header" Target="header59.xml"/><Relationship Id="rId115" Type="http://schemas.openxmlformats.org/officeDocument/2006/relationships/footer" Target="footer53.xml"/><Relationship Id="rId114" Type="http://schemas.openxmlformats.org/officeDocument/2006/relationships/header" Target="header58.xml"/><Relationship Id="rId113" Type="http://schemas.openxmlformats.org/officeDocument/2006/relationships/footer" Target="footer52.xml"/><Relationship Id="rId112" Type="http://schemas.openxmlformats.org/officeDocument/2006/relationships/header" Target="header57.xml"/><Relationship Id="rId111" Type="http://schemas.openxmlformats.org/officeDocument/2006/relationships/footer" Target="footer51.xml"/><Relationship Id="rId110" Type="http://schemas.openxmlformats.org/officeDocument/2006/relationships/header" Target="header56.xml"/><Relationship Id="rId11" Type="http://schemas.openxmlformats.org/officeDocument/2006/relationships/footer" Target="footer1.xml"/><Relationship Id="rId109" Type="http://schemas.openxmlformats.org/officeDocument/2006/relationships/footer" Target="footer50.xml"/><Relationship Id="rId108" Type="http://schemas.openxmlformats.org/officeDocument/2006/relationships/header" Target="header55.xml"/><Relationship Id="rId107" Type="http://schemas.openxmlformats.org/officeDocument/2006/relationships/footer" Target="footer49.xml"/><Relationship Id="rId106" Type="http://schemas.openxmlformats.org/officeDocument/2006/relationships/header" Target="header54.xml"/><Relationship Id="rId105" Type="http://schemas.openxmlformats.org/officeDocument/2006/relationships/footer" Target="footer48.xml"/><Relationship Id="rId104" Type="http://schemas.openxmlformats.org/officeDocument/2006/relationships/header" Target="header53.xml"/><Relationship Id="rId103" Type="http://schemas.openxmlformats.org/officeDocument/2006/relationships/footer" Target="footer47.xml"/><Relationship Id="rId102" Type="http://schemas.openxmlformats.org/officeDocument/2006/relationships/header" Target="header52.xml"/><Relationship Id="rId101" Type="http://schemas.openxmlformats.org/officeDocument/2006/relationships/footer" Target="footer46.xml"/><Relationship Id="rId100" Type="http://schemas.openxmlformats.org/officeDocument/2006/relationships/header" Target="header51.xml"/><Relationship Id="rId10" Type="http://schemas.openxmlformats.org/officeDocument/2006/relationships/header" Target="header6.xml"/><Relationship Id="rId1"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00.xml.rels><?xml version="1.0" encoding="UTF-8" standalone="yes"?>
<Relationships xmlns="http://schemas.openxmlformats.org/package/2006/relationships"><Relationship Id="rId1" Type="http://schemas.openxmlformats.org/officeDocument/2006/relationships/image" Target="media/image1.png"/></Relationships>
</file>

<file path=word/_rels/header101.xml.rels><?xml version="1.0" encoding="UTF-8" standalone="yes"?>
<Relationships xmlns="http://schemas.openxmlformats.org/package/2006/relationships"><Relationship Id="rId1" Type="http://schemas.openxmlformats.org/officeDocument/2006/relationships/image" Target="media/image1.png"/></Relationships>
</file>

<file path=word/_rels/header102.xml.rels><?xml version="1.0" encoding="UTF-8" standalone="yes"?>
<Relationships xmlns="http://schemas.openxmlformats.org/package/2006/relationships"><Relationship Id="rId1" Type="http://schemas.openxmlformats.org/officeDocument/2006/relationships/image" Target="media/image1.png"/></Relationships>
</file>

<file path=word/_rels/header103.xml.rels><?xml version="1.0" encoding="UTF-8" standalone="yes"?>
<Relationships xmlns="http://schemas.openxmlformats.org/package/2006/relationships"><Relationship Id="rId1" Type="http://schemas.openxmlformats.org/officeDocument/2006/relationships/image" Target="media/image1.png"/></Relationships>
</file>

<file path=word/_rels/header104.xml.rels><?xml version="1.0" encoding="UTF-8" standalone="yes"?>
<Relationships xmlns="http://schemas.openxmlformats.org/package/2006/relationships"><Relationship Id="rId1" Type="http://schemas.openxmlformats.org/officeDocument/2006/relationships/image" Target="media/image1.png"/></Relationships>
</file>

<file path=word/_rels/header105.xml.rels><?xml version="1.0" encoding="UTF-8" standalone="yes"?>
<Relationships xmlns="http://schemas.openxmlformats.org/package/2006/relationships"><Relationship Id="rId1" Type="http://schemas.openxmlformats.org/officeDocument/2006/relationships/image" Target="media/image1.png"/></Relationships>
</file>

<file path=word/_rels/header106.xml.rels><?xml version="1.0" encoding="UTF-8" standalone="yes"?>
<Relationships xmlns="http://schemas.openxmlformats.org/package/2006/relationships"><Relationship Id="rId1" Type="http://schemas.openxmlformats.org/officeDocument/2006/relationships/image" Target="media/image1.png"/></Relationships>
</file>

<file path=word/_rels/header107.xml.rels><?xml version="1.0" encoding="UTF-8" standalone="yes"?>
<Relationships xmlns="http://schemas.openxmlformats.org/package/2006/relationships"><Relationship Id="rId1" Type="http://schemas.openxmlformats.org/officeDocument/2006/relationships/image" Target="media/image1.png"/></Relationships>
</file>

<file path=word/_rels/header108.xml.rels><?xml version="1.0" encoding="UTF-8" standalone="yes"?>
<Relationships xmlns="http://schemas.openxmlformats.org/package/2006/relationships"><Relationship Id="rId1" Type="http://schemas.openxmlformats.org/officeDocument/2006/relationships/image" Target="media/image1.png"/></Relationships>
</file>

<file path=word/_rels/header109.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10.xml.rels><?xml version="1.0" encoding="UTF-8" standalone="yes"?>
<Relationships xmlns="http://schemas.openxmlformats.org/package/2006/relationships"><Relationship Id="rId1" Type="http://schemas.openxmlformats.org/officeDocument/2006/relationships/image" Target="media/image1.png"/></Relationships>
</file>

<file path=word/_rels/header111.xml.rels><?xml version="1.0" encoding="UTF-8" standalone="yes"?>
<Relationships xmlns="http://schemas.openxmlformats.org/package/2006/relationships"><Relationship Id="rId1" Type="http://schemas.openxmlformats.org/officeDocument/2006/relationships/image" Target="media/image1.png"/></Relationships>
</file>

<file path=word/_rels/header112.xml.rels><?xml version="1.0" encoding="UTF-8" standalone="yes"?>
<Relationships xmlns="http://schemas.openxmlformats.org/package/2006/relationships"><Relationship Id="rId1" Type="http://schemas.openxmlformats.org/officeDocument/2006/relationships/image" Target="media/image1.png"/></Relationships>
</file>

<file path=word/_rels/header113.xml.rels><?xml version="1.0" encoding="UTF-8" standalone="yes"?>
<Relationships xmlns="http://schemas.openxmlformats.org/package/2006/relationships"><Relationship Id="rId1" Type="http://schemas.openxmlformats.org/officeDocument/2006/relationships/image" Target="media/image1.png"/></Relationships>
</file>

<file path=word/_rels/header114.xml.rels><?xml version="1.0" encoding="UTF-8" standalone="yes"?>
<Relationships xmlns="http://schemas.openxmlformats.org/package/2006/relationships"><Relationship Id="rId1" Type="http://schemas.openxmlformats.org/officeDocument/2006/relationships/image" Target="media/image1.png"/></Relationships>
</file>

<file path=word/_rels/header115.xml.rels><?xml version="1.0" encoding="UTF-8" standalone="yes"?>
<Relationships xmlns="http://schemas.openxmlformats.org/package/2006/relationships"><Relationship Id="rId1" Type="http://schemas.openxmlformats.org/officeDocument/2006/relationships/image" Target="media/image1.png"/></Relationships>
</file>

<file path=word/_rels/header116.xml.rels><?xml version="1.0" encoding="UTF-8" standalone="yes"?>
<Relationships xmlns="http://schemas.openxmlformats.org/package/2006/relationships"><Relationship Id="rId1" Type="http://schemas.openxmlformats.org/officeDocument/2006/relationships/image" Target="media/image1.png"/></Relationships>
</file>

<file path=word/_rels/header117.xml.rels><?xml version="1.0" encoding="UTF-8" standalone="yes"?>
<Relationships xmlns="http://schemas.openxmlformats.org/package/2006/relationships"><Relationship Id="rId1" Type="http://schemas.openxmlformats.org/officeDocument/2006/relationships/image" Target="media/image1.png"/></Relationships>
</file>

<file path=word/_rels/header118.xml.rels><?xml version="1.0" encoding="UTF-8" standalone="yes"?>
<Relationships xmlns="http://schemas.openxmlformats.org/package/2006/relationships"><Relationship Id="rId1" Type="http://schemas.openxmlformats.org/officeDocument/2006/relationships/image" Target="media/image1.png"/></Relationships>
</file>

<file path=word/_rels/header119.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20.xml.rels><?xml version="1.0" encoding="UTF-8" standalone="yes"?>
<Relationships xmlns="http://schemas.openxmlformats.org/package/2006/relationships"><Relationship Id="rId1" Type="http://schemas.openxmlformats.org/officeDocument/2006/relationships/image" Target="media/image1.png"/></Relationships>
</file>

<file path=word/_rels/header121.xml.rels><?xml version="1.0" encoding="UTF-8" standalone="yes"?>
<Relationships xmlns="http://schemas.openxmlformats.org/package/2006/relationships"><Relationship Id="rId1" Type="http://schemas.openxmlformats.org/officeDocument/2006/relationships/image" Target="media/image1.png"/></Relationships>
</file>

<file path=word/_rels/header122.xml.rels><?xml version="1.0" encoding="UTF-8" standalone="yes"?>
<Relationships xmlns="http://schemas.openxmlformats.org/package/2006/relationships"><Relationship Id="rId1" Type="http://schemas.openxmlformats.org/officeDocument/2006/relationships/image" Target="media/image1.png"/></Relationships>
</file>

<file path=word/_rels/header123.xml.rels><?xml version="1.0" encoding="UTF-8" standalone="yes"?>
<Relationships xmlns="http://schemas.openxmlformats.org/package/2006/relationships"><Relationship Id="rId1" Type="http://schemas.openxmlformats.org/officeDocument/2006/relationships/image" Target="media/image1.png"/></Relationships>
</file>

<file path=word/_rels/header124.xml.rels><?xml version="1.0" encoding="UTF-8" standalone="yes"?>
<Relationships xmlns="http://schemas.openxmlformats.org/package/2006/relationships"><Relationship Id="rId1" Type="http://schemas.openxmlformats.org/officeDocument/2006/relationships/image" Target="media/image1.png"/></Relationships>
</file>

<file path=word/_rels/header125.xml.rels><?xml version="1.0" encoding="UTF-8" standalone="yes"?>
<Relationships xmlns="http://schemas.openxmlformats.org/package/2006/relationships"><Relationship Id="rId1" Type="http://schemas.openxmlformats.org/officeDocument/2006/relationships/image" Target="media/image1.png"/></Relationships>
</file>

<file path=word/_rels/header126.xml.rels><?xml version="1.0" encoding="UTF-8" standalone="yes"?>
<Relationships xmlns="http://schemas.openxmlformats.org/package/2006/relationships"><Relationship Id="rId1" Type="http://schemas.openxmlformats.org/officeDocument/2006/relationships/image" Target="media/image1.png"/></Relationships>
</file>

<file path=word/_rels/header127.xml.rels><?xml version="1.0" encoding="UTF-8" standalone="yes"?>
<Relationships xmlns="http://schemas.openxmlformats.org/package/2006/relationships"><Relationship Id="rId1" Type="http://schemas.openxmlformats.org/officeDocument/2006/relationships/image" Target="media/image1.png"/></Relationships>
</file>

<file path=word/_rels/header128.xml.rels><?xml version="1.0" encoding="UTF-8" standalone="yes"?>
<Relationships xmlns="http://schemas.openxmlformats.org/package/2006/relationships"><Relationship Id="rId1" Type="http://schemas.openxmlformats.org/officeDocument/2006/relationships/image" Target="media/image1.png"/></Relationships>
</file>

<file path=word/_rels/header129.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30.xml.rels><?xml version="1.0" encoding="UTF-8" standalone="yes"?>
<Relationships xmlns="http://schemas.openxmlformats.org/package/2006/relationships"><Relationship Id="rId1" Type="http://schemas.openxmlformats.org/officeDocument/2006/relationships/image" Target="media/image1.png"/></Relationships>
</file>

<file path=word/_rels/header131.xml.rels><?xml version="1.0" encoding="UTF-8" standalone="yes"?>
<Relationships xmlns="http://schemas.openxmlformats.org/package/2006/relationships"><Relationship Id="rId1" Type="http://schemas.openxmlformats.org/officeDocument/2006/relationships/image" Target="media/image1.png"/></Relationships>
</file>

<file path=word/_rels/header132.xml.rels><?xml version="1.0" encoding="UTF-8" standalone="yes"?>
<Relationships xmlns="http://schemas.openxmlformats.org/package/2006/relationships"><Relationship Id="rId1" Type="http://schemas.openxmlformats.org/officeDocument/2006/relationships/image" Target="media/image1.png"/></Relationships>
</file>

<file path=word/_rels/header133.xml.rels><?xml version="1.0" encoding="UTF-8" standalone="yes"?>
<Relationships xmlns="http://schemas.openxmlformats.org/package/2006/relationships"><Relationship Id="rId1" Type="http://schemas.openxmlformats.org/officeDocument/2006/relationships/image" Target="media/image1.png"/></Relationships>
</file>

<file path=word/_rels/header134.xml.rels><?xml version="1.0" encoding="UTF-8" standalone="yes"?>
<Relationships xmlns="http://schemas.openxmlformats.org/package/2006/relationships"><Relationship Id="rId1" Type="http://schemas.openxmlformats.org/officeDocument/2006/relationships/image" Target="media/image1.png"/></Relationships>
</file>

<file path=word/_rels/header135.xml.rels><?xml version="1.0" encoding="UTF-8" standalone="yes"?>
<Relationships xmlns="http://schemas.openxmlformats.org/package/2006/relationships"><Relationship Id="rId1" Type="http://schemas.openxmlformats.org/officeDocument/2006/relationships/image" Target="media/image1.png"/></Relationships>
</file>

<file path=word/_rels/header136.xml.rels><?xml version="1.0" encoding="UTF-8" standalone="yes"?>
<Relationships xmlns="http://schemas.openxmlformats.org/package/2006/relationships"><Relationship Id="rId1" Type="http://schemas.openxmlformats.org/officeDocument/2006/relationships/image" Target="media/image1.png"/></Relationships>
</file>

<file path=word/_rels/header137.xml.rels><?xml version="1.0" encoding="UTF-8" standalone="yes"?>
<Relationships xmlns="http://schemas.openxmlformats.org/package/2006/relationships"><Relationship Id="rId1" Type="http://schemas.openxmlformats.org/officeDocument/2006/relationships/image" Target="media/image1.png"/></Relationships>
</file>

<file path=word/_rels/header138.xml.rels><?xml version="1.0" encoding="UTF-8" standalone="yes"?>
<Relationships xmlns="http://schemas.openxmlformats.org/package/2006/relationships"><Relationship Id="rId1" Type="http://schemas.openxmlformats.org/officeDocument/2006/relationships/image" Target="media/image1.png"/></Relationships>
</file>

<file path=word/_rels/header139.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40.xml.rels><?xml version="1.0" encoding="UTF-8" standalone="yes"?>
<Relationships xmlns="http://schemas.openxmlformats.org/package/2006/relationships"><Relationship Id="rId1" Type="http://schemas.openxmlformats.org/officeDocument/2006/relationships/image" Target="media/image1.png"/></Relationships>
</file>

<file path=word/_rels/header141.xml.rels><?xml version="1.0" encoding="UTF-8" standalone="yes"?>
<Relationships xmlns="http://schemas.openxmlformats.org/package/2006/relationships"><Relationship Id="rId1" Type="http://schemas.openxmlformats.org/officeDocument/2006/relationships/image" Target="media/image1.png"/></Relationships>
</file>

<file path=word/_rels/header142.xml.rels><?xml version="1.0" encoding="UTF-8" standalone="yes"?>
<Relationships xmlns="http://schemas.openxmlformats.org/package/2006/relationships"><Relationship Id="rId1" Type="http://schemas.openxmlformats.org/officeDocument/2006/relationships/image" Target="media/image1.png"/></Relationships>
</file>

<file path=word/_rels/header143.xml.rels><?xml version="1.0" encoding="UTF-8" standalone="yes"?>
<Relationships xmlns="http://schemas.openxmlformats.org/package/2006/relationships"><Relationship Id="rId1" Type="http://schemas.openxmlformats.org/officeDocument/2006/relationships/image" Target="media/image1.png"/></Relationships>
</file>

<file path=word/_rels/header144.xml.rels><?xml version="1.0" encoding="UTF-8" standalone="yes"?>
<Relationships xmlns="http://schemas.openxmlformats.org/package/2006/relationships"><Relationship Id="rId1" Type="http://schemas.openxmlformats.org/officeDocument/2006/relationships/image" Target="media/image1.png"/></Relationships>
</file>

<file path=word/_rels/header145.xml.rels><?xml version="1.0" encoding="UTF-8" standalone="yes"?>
<Relationships xmlns="http://schemas.openxmlformats.org/package/2006/relationships"><Relationship Id="rId1" Type="http://schemas.openxmlformats.org/officeDocument/2006/relationships/image" Target="media/image1.png"/></Relationships>
</file>

<file path=word/_rels/header146.xml.rels><?xml version="1.0" encoding="UTF-8" standalone="yes"?>
<Relationships xmlns="http://schemas.openxmlformats.org/package/2006/relationships"><Relationship Id="rId1" Type="http://schemas.openxmlformats.org/officeDocument/2006/relationships/image" Target="media/image1.png"/></Relationships>
</file>

<file path=word/_rels/header147.xml.rels><?xml version="1.0" encoding="UTF-8" standalone="yes"?>
<Relationships xmlns="http://schemas.openxmlformats.org/package/2006/relationships"><Relationship Id="rId1" Type="http://schemas.openxmlformats.org/officeDocument/2006/relationships/image" Target="media/image1.png"/></Relationships>
</file>

<file path=word/_rels/header148.xml.rels><?xml version="1.0" encoding="UTF-8" standalone="yes"?>
<Relationships xmlns="http://schemas.openxmlformats.org/package/2006/relationships"><Relationship Id="rId1" Type="http://schemas.openxmlformats.org/officeDocument/2006/relationships/image" Target="media/image1.png"/></Relationships>
</file>

<file path=word/_rels/header149.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50.xml.rels><?xml version="1.0" encoding="UTF-8" standalone="yes"?>
<Relationships xmlns="http://schemas.openxmlformats.org/package/2006/relationships"><Relationship Id="rId1" Type="http://schemas.openxmlformats.org/officeDocument/2006/relationships/image" Target="media/image1.png"/></Relationships>
</file>

<file path=word/_rels/header151.xml.rels><?xml version="1.0" encoding="UTF-8" standalone="yes"?>
<Relationships xmlns="http://schemas.openxmlformats.org/package/2006/relationships"><Relationship Id="rId1" Type="http://schemas.openxmlformats.org/officeDocument/2006/relationships/image" Target="media/image1.png"/></Relationships>
</file>

<file path=word/_rels/header152.xml.rels><?xml version="1.0" encoding="UTF-8" standalone="yes"?>
<Relationships xmlns="http://schemas.openxmlformats.org/package/2006/relationships"><Relationship Id="rId1" Type="http://schemas.openxmlformats.org/officeDocument/2006/relationships/image" Target="media/image1.png"/></Relationships>
</file>

<file path=word/_rels/header153.xml.rels><?xml version="1.0" encoding="UTF-8" standalone="yes"?>
<Relationships xmlns="http://schemas.openxmlformats.org/package/2006/relationships"><Relationship Id="rId1" Type="http://schemas.openxmlformats.org/officeDocument/2006/relationships/image" Target="media/image1.png"/></Relationships>
</file>

<file path=word/_rels/header154.xml.rels><?xml version="1.0" encoding="UTF-8" standalone="yes"?>
<Relationships xmlns="http://schemas.openxmlformats.org/package/2006/relationships"><Relationship Id="rId1" Type="http://schemas.openxmlformats.org/officeDocument/2006/relationships/image" Target="media/image1.png"/></Relationships>
</file>

<file path=word/_rels/header155.xml.rels><?xml version="1.0" encoding="UTF-8" standalone="yes"?>
<Relationships xmlns="http://schemas.openxmlformats.org/package/2006/relationships"><Relationship Id="rId1" Type="http://schemas.openxmlformats.org/officeDocument/2006/relationships/image" Target="media/image1.png"/></Relationships>
</file>

<file path=word/_rels/header156.xml.rels><?xml version="1.0" encoding="UTF-8" standalone="yes"?>
<Relationships xmlns="http://schemas.openxmlformats.org/package/2006/relationships"><Relationship Id="rId1" Type="http://schemas.openxmlformats.org/officeDocument/2006/relationships/image" Target="media/image1.png"/></Relationships>
</file>

<file path=word/_rels/header157.xml.rels><?xml version="1.0" encoding="UTF-8" standalone="yes"?>
<Relationships xmlns="http://schemas.openxmlformats.org/package/2006/relationships"><Relationship Id="rId1" Type="http://schemas.openxmlformats.org/officeDocument/2006/relationships/image" Target="media/image1.png"/></Relationships>
</file>

<file path=word/_rels/header158.xml.rels><?xml version="1.0" encoding="UTF-8" standalone="yes"?>
<Relationships xmlns="http://schemas.openxmlformats.org/package/2006/relationships"><Relationship Id="rId1" Type="http://schemas.openxmlformats.org/officeDocument/2006/relationships/image" Target="media/image1.png"/></Relationships>
</file>

<file path=word/_rels/header159.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60.xml.rels><?xml version="1.0" encoding="UTF-8" standalone="yes"?>
<Relationships xmlns="http://schemas.openxmlformats.org/package/2006/relationships"><Relationship Id="rId1" Type="http://schemas.openxmlformats.org/officeDocument/2006/relationships/image" Target="media/image1.png"/></Relationships>
</file>

<file path=word/_rels/header161.xml.rels><?xml version="1.0" encoding="UTF-8" standalone="yes"?>
<Relationships xmlns="http://schemas.openxmlformats.org/package/2006/relationships"><Relationship Id="rId1" Type="http://schemas.openxmlformats.org/officeDocument/2006/relationships/image" Target="media/image1.png"/></Relationships>
</file>

<file path=word/_rels/header162.xml.rels><?xml version="1.0" encoding="UTF-8" standalone="yes"?>
<Relationships xmlns="http://schemas.openxmlformats.org/package/2006/relationships"><Relationship Id="rId1" Type="http://schemas.openxmlformats.org/officeDocument/2006/relationships/image" Target="media/image1.png"/></Relationships>
</file>

<file path=word/_rels/header163.xml.rels><?xml version="1.0" encoding="UTF-8" standalone="yes"?>
<Relationships xmlns="http://schemas.openxmlformats.org/package/2006/relationships"><Relationship Id="rId1" Type="http://schemas.openxmlformats.org/officeDocument/2006/relationships/image" Target="media/image1.png"/></Relationships>
</file>

<file path=word/_rels/header164.xml.rels><?xml version="1.0" encoding="UTF-8" standalone="yes"?>
<Relationships xmlns="http://schemas.openxmlformats.org/package/2006/relationships"><Relationship Id="rId1" Type="http://schemas.openxmlformats.org/officeDocument/2006/relationships/image" Target="media/image1.png"/></Relationships>
</file>

<file path=word/_rels/header165.xml.rels><?xml version="1.0" encoding="UTF-8" standalone="yes"?>
<Relationships xmlns="http://schemas.openxmlformats.org/package/2006/relationships"><Relationship Id="rId1" Type="http://schemas.openxmlformats.org/officeDocument/2006/relationships/image" Target="media/image1.png"/></Relationships>
</file>

<file path=word/_rels/header166.xml.rels><?xml version="1.0" encoding="UTF-8" standalone="yes"?>
<Relationships xmlns="http://schemas.openxmlformats.org/package/2006/relationships"><Relationship Id="rId1" Type="http://schemas.openxmlformats.org/officeDocument/2006/relationships/image" Target="media/image1.png"/></Relationships>
</file>

<file path=word/_rels/header167.xml.rels><?xml version="1.0" encoding="UTF-8" standalone="yes"?>
<Relationships xmlns="http://schemas.openxmlformats.org/package/2006/relationships"><Relationship Id="rId1" Type="http://schemas.openxmlformats.org/officeDocument/2006/relationships/image" Target="media/image1.png"/></Relationships>
</file>

<file path=word/_rels/header168.xml.rels><?xml version="1.0" encoding="UTF-8" standalone="yes"?>
<Relationships xmlns="http://schemas.openxmlformats.org/package/2006/relationships"><Relationship Id="rId1" Type="http://schemas.openxmlformats.org/officeDocument/2006/relationships/image" Target="media/image1.png"/></Relationships>
</file>

<file path=word/_rels/header169.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70.xml.rels><?xml version="1.0" encoding="UTF-8" standalone="yes"?>
<Relationships xmlns="http://schemas.openxmlformats.org/package/2006/relationships"><Relationship Id="rId1" Type="http://schemas.openxmlformats.org/officeDocument/2006/relationships/image" Target="media/image1.png"/></Relationships>
</file>

<file path=word/_rels/header171.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1" Type="http://schemas.openxmlformats.org/officeDocument/2006/relationships/image" Target="media/image1.png"/></Relationships>
</file>

<file path=word/_rels/header52.xml.rels><?xml version="1.0" encoding="UTF-8" standalone="yes"?>
<Relationships xmlns="http://schemas.openxmlformats.org/package/2006/relationships"><Relationship Id="rId1" Type="http://schemas.openxmlformats.org/officeDocument/2006/relationships/image" Target="media/image1.png"/></Relationships>
</file>

<file path=word/_rels/header53.xml.rels><?xml version="1.0" encoding="UTF-8" standalone="yes"?>
<Relationships xmlns="http://schemas.openxmlformats.org/package/2006/relationships"><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1" Type="http://schemas.openxmlformats.org/officeDocument/2006/relationships/image" Target="media/image1.png"/></Relationships>
</file>

<file path=word/_rels/header55.xml.rels><?xml version="1.0" encoding="UTF-8" standalone="yes"?>
<Relationships xmlns="http://schemas.openxmlformats.org/package/2006/relationships"><Relationship Id="rId1" Type="http://schemas.openxmlformats.org/officeDocument/2006/relationships/image" Target="media/image1.png"/></Relationships>
</file>

<file path=word/_rels/header56.xml.rels><?xml version="1.0" encoding="UTF-8" standalone="yes"?>
<Relationships xmlns="http://schemas.openxmlformats.org/package/2006/relationships"><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1" Type="http://schemas.openxmlformats.org/officeDocument/2006/relationships/image" Target="media/image1.png"/></Relationships>
</file>

<file path=word/_rels/header58.xml.rels><?xml version="1.0" encoding="UTF-8" standalone="yes"?>
<Relationships xmlns="http://schemas.openxmlformats.org/package/2006/relationships"><Relationship Id="rId1" Type="http://schemas.openxmlformats.org/officeDocument/2006/relationships/image" Target="media/image1.png"/></Relationships>
</file>

<file path=word/_rels/header59.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1" Type="http://schemas.openxmlformats.org/officeDocument/2006/relationships/image" Target="media/image1.png"/></Relationships>
</file>

<file path=word/_rels/header61.xml.rels><?xml version="1.0" encoding="UTF-8" standalone="yes"?>
<Relationships xmlns="http://schemas.openxmlformats.org/package/2006/relationships"><Relationship Id="rId1" Type="http://schemas.openxmlformats.org/officeDocument/2006/relationships/image" Target="media/image1.png"/></Relationships>
</file>

<file path=word/_rels/header62.xml.rels><?xml version="1.0" encoding="UTF-8" standalone="yes"?>
<Relationships xmlns="http://schemas.openxmlformats.org/package/2006/relationships"><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1" Type="http://schemas.openxmlformats.org/officeDocument/2006/relationships/image" Target="media/image1.png"/></Relationships>
</file>

<file path=word/_rels/header64.xml.rels><?xml version="1.0" encoding="UTF-8" standalone="yes"?>
<Relationships xmlns="http://schemas.openxmlformats.org/package/2006/relationships"><Relationship Id="rId1" Type="http://schemas.openxmlformats.org/officeDocument/2006/relationships/image" Target="media/image1.png"/></Relationships>
</file>

<file path=word/_rels/header65.xml.rels><?xml version="1.0" encoding="UTF-8" standalone="yes"?>
<Relationships xmlns="http://schemas.openxmlformats.org/package/2006/relationships"><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1" Type="http://schemas.openxmlformats.org/officeDocument/2006/relationships/image" Target="media/image1.png"/></Relationships>
</file>

<file path=word/_rels/header67.xml.rels><?xml version="1.0" encoding="UTF-8" standalone="yes"?>
<Relationships xmlns="http://schemas.openxmlformats.org/package/2006/relationships"><Relationship Id="rId1" Type="http://schemas.openxmlformats.org/officeDocument/2006/relationships/image" Target="media/image1.png"/></Relationships>
</file>

<file path=word/_rels/header68.xml.rels><?xml version="1.0" encoding="UTF-8" standalone="yes"?>
<Relationships xmlns="http://schemas.openxmlformats.org/package/2006/relationships"><Relationship Id="rId1" Type="http://schemas.openxmlformats.org/officeDocument/2006/relationships/image" Target="media/image1.png"/></Relationships>
</file>

<file path=word/_rels/header69.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70.xml.rels><?xml version="1.0" encoding="UTF-8" standalone="yes"?>
<Relationships xmlns="http://schemas.openxmlformats.org/package/2006/relationships"><Relationship Id="rId1" Type="http://schemas.openxmlformats.org/officeDocument/2006/relationships/image" Target="media/image1.png"/></Relationships>
</file>

<file path=word/_rels/header71.xml.rels><?xml version="1.0" encoding="UTF-8" standalone="yes"?>
<Relationships xmlns="http://schemas.openxmlformats.org/package/2006/relationships"><Relationship Id="rId1" Type="http://schemas.openxmlformats.org/officeDocument/2006/relationships/image" Target="media/image1.png"/></Relationships>
</file>

<file path=word/_rels/header72.xml.rels><?xml version="1.0" encoding="UTF-8" standalone="yes"?>
<Relationships xmlns="http://schemas.openxmlformats.org/package/2006/relationships"><Relationship Id="rId1" Type="http://schemas.openxmlformats.org/officeDocument/2006/relationships/image" Target="media/image1.png"/></Relationships>
</file>

<file path=word/_rels/header73.xml.rels><?xml version="1.0" encoding="UTF-8" standalone="yes"?>
<Relationships xmlns="http://schemas.openxmlformats.org/package/2006/relationships"><Relationship Id="rId1" Type="http://schemas.openxmlformats.org/officeDocument/2006/relationships/image" Target="media/image1.png"/></Relationships>
</file>

<file path=word/_rels/header74.xml.rels><?xml version="1.0" encoding="UTF-8" standalone="yes"?>
<Relationships xmlns="http://schemas.openxmlformats.org/package/2006/relationships"><Relationship Id="rId1" Type="http://schemas.openxmlformats.org/officeDocument/2006/relationships/image" Target="media/image1.png"/></Relationships>
</file>

<file path=word/_rels/header75.xml.rels><?xml version="1.0" encoding="UTF-8" standalone="yes"?>
<Relationships xmlns="http://schemas.openxmlformats.org/package/2006/relationships"><Relationship Id="rId1" Type="http://schemas.openxmlformats.org/officeDocument/2006/relationships/image" Target="media/image1.png"/></Relationships>
</file>

<file path=word/_rels/header76.xml.rels><?xml version="1.0" encoding="UTF-8" standalone="yes"?>
<Relationships xmlns="http://schemas.openxmlformats.org/package/2006/relationships"><Relationship Id="rId1" Type="http://schemas.openxmlformats.org/officeDocument/2006/relationships/image" Target="media/image1.png"/></Relationships>
</file>

<file path=word/_rels/header77.xml.rels><?xml version="1.0" encoding="UTF-8" standalone="yes"?>
<Relationships xmlns="http://schemas.openxmlformats.org/package/2006/relationships"><Relationship Id="rId1" Type="http://schemas.openxmlformats.org/officeDocument/2006/relationships/image" Target="media/image1.png"/></Relationships>
</file>

<file path=word/_rels/header78.xml.rels><?xml version="1.0" encoding="UTF-8" standalone="yes"?>
<Relationships xmlns="http://schemas.openxmlformats.org/package/2006/relationships"><Relationship Id="rId1" Type="http://schemas.openxmlformats.org/officeDocument/2006/relationships/image" Target="media/image1.png"/></Relationships>
</file>

<file path=word/_rels/header79.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80.xml.rels><?xml version="1.0" encoding="UTF-8" standalone="yes"?>
<Relationships xmlns="http://schemas.openxmlformats.org/package/2006/relationships"><Relationship Id="rId1" Type="http://schemas.openxmlformats.org/officeDocument/2006/relationships/image" Target="media/image1.png"/></Relationships>
</file>

<file path=word/_rels/header81.xml.rels><?xml version="1.0" encoding="UTF-8" standalone="yes"?>
<Relationships xmlns="http://schemas.openxmlformats.org/package/2006/relationships"><Relationship Id="rId1" Type="http://schemas.openxmlformats.org/officeDocument/2006/relationships/image" Target="media/image1.png"/></Relationships>
</file>

<file path=word/_rels/header82.xml.rels><?xml version="1.0" encoding="UTF-8" standalone="yes"?>
<Relationships xmlns="http://schemas.openxmlformats.org/package/2006/relationships"><Relationship Id="rId1" Type="http://schemas.openxmlformats.org/officeDocument/2006/relationships/image" Target="media/image1.png"/></Relationships>
</file>

<file path=word/_rels/header83.xml.rels><?xml version="1.0" encoding="UTF-8" standalone="yes"?>
<Relationships xmlns="http://schemas.openxmlformats.org/package/2006/relationships"><Relationship Id="rId1" Type="http://schemas.openxmlformats.org/officeDocument/2006/relationships/image" Target="media/image1.png"/></Relationships>
</file>

<file path=word/_rels/header84.xml.rels><?xml version="1.0" encoding="UTF-8" standalone="yes"?>
<Relationships xmlns="http://schemas.openxmlformats.org/package/2006/relationships"><Relationship Id="rId1" Type="http://schemas.openxmlformats.org/officeDocument/2006/relationships/image" Target="media/image1.png"/></Relationships>
</file>

<file path=word/_rels/header85.xml.rels><?xml version="1.0" encoding="UTF-8" standalone="yes"?>
<Relationships xmlns="http://schemas.openxmlformats.org/package/2006/relationships"><Relationship Id="rId1" Type="http://schemas.openxmlformats.org/officeDocument/2006/relationships/image" Target="media/image1.png"/></Relationships>
</file>

<file path=word/_rels/header86.xml.rels><?xml version="1.0" encoding="UTF-8" standalone="yes"?>
<Relationships xmlns="http://schemas.openxmlformats.org/package/2006/relationships"><Relationship Id="rId1" Type="http://schemas.openxmlformats.org/officeDocument/2006/relationships/image" Target="media/image1.png"/></Relationships>
</file>

<file path=word/_rels/header87.xml.rels><?xml version="1.0" encoding="UTF-8" standalone="yes"?>
<Relationships xmlns="http://schemas.openxmlformats.org/package/2006/relationships"><Relationship Id="rId1" Type="http://schemas.openxmlformats.org/officeDocument/2006/relationships/image" Target="media/image1.png"/></Relationships>
</file>

<file path=word/_rels/header88.xml.rels><?xml version="1.0" encoding="UTF-8" standalone="yes"?>
<Relationships xmlns="http://schemas.openxmlformats.org/package/2006/relationships"><Relationship Id="rId1" Type="http://schemas.openxmlformats.org/officeDocument/2006/relationships/image" Target="media/image1.png"/></Relationships>
</file>

<file path=word/_rels/header89.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header90.xml.rels><?xml version="1.0" encoding="UTF-8" standalone="yes"?>
<Relationships xmlns="http://schemas.openxmlformats.org/package/2006/relationships"><Relationship Id="rId1" Type="http://schemas.openxmlformats.org/officeDocument/2006/relationships/image" Target="media/image1.png"/></Relationships>
</file>

<file path=word/_rels/header91.xml.rels><?xml version="1.0" encoding="UTF-8" standalone="yes"?>
<Relationships xmlns="http://schemas.openxmlformats.org/package/2006/relationships"><Relationship Id="rId1" Type="http://schemas.openxmlformats.org/officeDocument/2006/relationships/image" Target="media/image1.png"/></Relationships>
</file>

<file path=word/_rels/header92.xml.rels><?xml version="1.0" encoding="UTF-8" standalone="yes"?>
<Relationships xmlns="http://schemas.openxmlformats.org/package/2006/relationships"><Relationship Id="rId1" Type="http://schemas.openxmlformats.org/officeDocument/2006/relationships/image" Target="media/image1.png"/></Relationships>
</file>

<file path=word/_rels/header93.xml.rels><?xml version="1.0" encoding="UTF-8" standalone="yes"?>
<Relationships xmlns="http://schemas.openxmlformats.org/package/2006/relationships"><Relationship Id="rId1" Type="http://schemas.openxmlformats.org/officeDocument/2006/relationships/image" Target="media/image1.png"/></Relationships>
</file>

<file path=word/_rels/header94.xml.rels><?xml version="1.0" encoding="UTF-8" standalone="yes"?>
<Relationships xmlns="http://schemas.openxmlformats.org/package/2006/relationships"><Relationship Id="rId1" Type="http://schemas.openxmlformats.org/officeDocument/2006/relationships/image" Target="media/image1.png"/></Relationships>
</file>

<file path=word/_rels/header95.xml.rels><?xml version="1.0" encoding="UTF-8" standalone="yes"?>
<Relationships xmlns="http://schemas.openxmlformats.org/package/2006/relationships"><Relationship Id="rId1" Type="http://schemas.openxmlformats.org/officeDocument/2006/relationships/image" Target="media/image1.png"/></Relationships>
</file>

<file path=word/_rels/header96.xml.rels><?xml version="1.0" encoding="UTF-8" standalone="yes"?>
<Relationships xmlns="http://schemas.openxmlformats.org/package/2006/relationships"><Relationship Id="rId1" Type="http://schemas.openxmlformats.org/officeDocument/2006/relationships/image" Target="media/image1.png"/></Relationships>
</file>

<file path=word/_rels/header97.xml.rels><?xml version="1.0" encoding="UTF-8" standalone="yes"?>
<Relationships xmlns="http://schemas.openxmlformats.org/package/2006/relationships"><Relationship Id="rId1" Type="http://schemas.openxmlformats.org/officeDocument/2006/relationships/image" Target="media/image1.png"/></Relationships>
</file>

<file path=word/_rels/header98.xml.rels><?xml version="1.0" encoding="UTF-8" standalone="yes"?>
<Relationships xmlns="http://schemas.openxmlformats.org/package/2006/relationships"><Relationship Id="rId1" Type="http://schemas.openxmlformats.org/officeDocument/2006/relationships/image" Target="media/image1.png"/></Relationships>
</file>

<file path=word/_rels/header9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4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71"/>
    <customShpInfo spid="_x0000_s1172"/>
    <customShpInfo spid="_x0000_s1170"/>
    <customShpInfo spid="_x0000_s1173"/>
    <customShpInfo spid="_x0000_s1169"/>
    <customShpInfo spid="_x0000_s1176"/>
    <customShpInfo spid="_x0000_s1177"/>
    <customShpInfo spid="_x0000_s1175"/>
    <customShpInfo spid="_x0000_s1178"/>
    <customShpInfo spid="_x0000_s1174"/>
    <customShpInfo spid="_x0000_s1181"/>
    <customShpInfo spid="_x0000_s1182"/>
    <customShpInfo spid="_x0000_s1180"/>
    <customShpInfo spid="_x0000_s1183"/>
    <customShpInfo spid="_x0000_s1179"/>
    <customShpInfo spid="_x0000_s1186"/>
    <customShpInfo spid="_x0000_s1187"/>
    <customShpInfo spid="_x0000_s1185"/>
    <customShpInfo spid="_x0000_s1188"/>
    <customShpInfo spid="_x0000_s1184"/>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Office_12.1.0.16120_F1E327BC-269C-435d-A152-05C5408002CA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2024-01-10T10:47:00Z</dcterms:created>
  <dc:creator>Administrator</dc:creator>
  <cp:lastModifiedBy>louchunhui</cp:lastModifiedBy>
  <dcterms:modified xsi:type="dcterms:W3CDTF">2024-01-10T02:50:12Z</dcterms:modified>
  <dc:title>&lt;4D6963726F736F667420576F7264202D20B9CCB6A8CABDD1B9C1A6C8DDC6F7B0B2C8ABBCBCCAF5BCE0B2ECB9E6B3CC&gt;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2024-01-10T10:49:44Z</vt:filetime>
  </property>
  <property fmtid="{D5CDD505-2E9C-101B-9397-08002B2CF9AE}" pid="4" name="KSOProductBuildVer">
    <vt:lpwstr>2052-12.1.0.16120</vt:lpwstr>
  </property>
  <property fmtid="{D5CDD505-2E9C-101B-9397-08002B2CF9AE}" pid="5" name="ICV">
    <vt:lpwstr>AC01414465A549CDB9E8245E0DB722DB_13</vt:lpwstr>
  </property>
</Properties>
</file>